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3"/>
        <w:rPr>
          <w:rFonts w:ascii="Times New Roman" w:hAnsi="Times New Roman" w:cs="Times New Roman" w:eastAsia="Times New Roman" w:hint="default"/>
          <w:sz w:val="25"/>
          <w:szCs w:val="25"/>
        </w:rPr>
      </w:pPr>
    </w:p>
    <w:p>
      <w:pPr>
        <w:spacing w:before="44"/>
        <w:ind w:left="4980" w:right="0" w:firstLine="0"/>
        <w:jc w:val="left"/>
        <w:rPr>
          <w:rFonts w:ascii="宋体" w:hAnsi="宋体" w:cs="宋体" w:eastAsia="宋体" w:hint="default"/>
          <w:sz w:val="18"/>
          <w:szCs w:val="18"/>
        </w:rPr>
      </w:pPr>
      <w:r>
        <w:rPr/>
        <w:pict>
          <v:shape style="position:absolute;margin-left:89.879997pt;margin-top:-10.988278pt;width:22.080822pt;height:23.699997pt;mso-position-horizontal-relative:page;mso-position-vertical-relative:paragraph;z-index:1048" type="#_x0000_t75" stroked="false">
            <v:imagedata r:id="rId6" o:title=""/>
          </v:shape>
        </w:pict>
      </w:r>
      <w:r>
        <w:rPr>
          <w:rFonts w:ascii="宋体" w:hAnsi="宋体" w:cs="宋体" w:eastAsia="宋体" w:hint="default"/>
          <w:sz w:val="18"/>
          <w:szCs w:val="18"/>
        </w:rPr>
        <w:t>福建鸿博印刷股份有限公司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line="3763" w:lineRule="exact"/>
        <w:ind w:left="2548"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2218401" cy="238963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218401" cy="2389631"/>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0"/>
        <w:rPr>
          <w:rFonts w:ascii="宋体" w:hAnsi="宋体" w:cs="宋体" w:eastAsia="宋体" w:hint="default"/>
          <w:sz w:val="20"/>
          <w:szCs w:val="20"/>
        </w:rPr>
      </w:pPr>
    </w:p>
    <w:p>
      <w:pPr>
        <w:spacing w:line="475" w:lineRule="auto" w:before="147"/>
        <w:ind w:left="2133" w:right="2149" w:firstLine="0"/>
        <w:jc w:val="center"/>
        <w:rPr>
          <w:rFonts w:ascii="黑体" w:hAnsi="黑体" w:cs="黑体" w:eastAsia="黑体" w:hint="default"/>
          <w:sz w:val="36"/>
          <w:szCs w:val="36"/>
        </w:rPr>
      </w:pPr>
      <w:r>
        <w:rPr>
          <w:rFonts w:ascii="黑体" w:hAnsi="黑体" w:cs="黑体" w:eastAsia="黑体" w:hint="default"/>
          <w:sz w:val="36"/>
          <w:szCs w:val="36"/>
        </w:rPr>
        <w:t>福建鸿博印刷股份有限公司 二零零八年年度报告</w:t>
      </w:r>
    </w:p>
    <w:p>
      <w:pPr>
        <w:spacing w:line="240" w:lineRule="auto" w:before="0"/>
        <w:rPr>
          <w:rFonts w:ascii="黑体" w:hAnsi="黑体" w:cs="黑体" w:eastAsia="黑体" w:hint="default"/>
          <w:sz w:val="36"/>
          <w:szCs w:val="36"/>
        </w:rPr>
      </w:pPr>
    </w:p>
    <w:p>
      <w:pPr>
        <w:spacing w:line="240" w:lineRule="auto" w:before="0"/>
        <w:rPr>
          <w:rFonts w:ascii="黑体" w:hAnsi="黑体" w:cs="黑体" w:eastAsia="黑体" w:hint="default"/>
          <w:sz w:val="36"/>
          <w:szCs w:val="36"/>
        </w:rPr>
      </w:pPr>
    </w:p>
    <w:p>
      <w:pPr>
        <w:spacing w:line="240" w:lineRule="auto" w:before="0"/>
        <w:rPr>
          <w:rFonts w:ascii="黑体" w:hAnsi="黑体" w:cs="黑体" w:eastAsia="黑体" w:hint="default"/>
          <w:sz w:val="36"/>
          <w:szCs w:val="36"/>
        </w:rPr>
      </w:pPr>
    </w:p>
    <w:p>
      <w:pPr>
        <w:spacing w:line="240" w:lineRule="auto" w:before="1"/>
        <w:rPr>
          <w:rFonts w:ascii="黑体" w:hAnsi="黑体" w:cs="黑体" w:eastAsia="黑体" w:hint="default"/>
          <w:sz w:val="43"/>
          <w:szCs w:val="43"/>
        </w:rPr>
      </w:pPr>
    </w:p>
    <w:p>
      <w:pPr>
        <w:spacing w:before="0"/>
        <w:ind w:left="2133" w:right="2149" w:firstLine="0"/>
        <w:jc w:val="center"/>
        <w:rPr>
          <w:rFonts w:ascii="黑体" w:hAnsi="黑体" w:cs="黑体" w:eastAsia="黑体" w:hint="default"/>
          <w:sz w:val="36"/>
          <w:szCs w:val="36"/>
        </w:rPr>
      </w:pPr>
      <w:r>
        <w:rPr>
          <w:rFonts w:ascii="黑体" w:hAnsi="黑体" w:cs="黑体" w:eastAsia="黑体" w:hint="default"/>
          <w:sz w:val="36"/>
          <w:szCs w:val="36"/>
        </w:rPr>
        <w:t>股票代码：002229</w:t>
      </w:r>
    </w:p>
    <w:p>
      <w:pPr>
        <w:spacing w:after="0"/>
        <w:jc w:val="center"/>
        <w:rPr>
          <w:rFonts w:ascii="黑体" w:hAnsi="黑体" w:cs="黑体" w:eastAsia="黑体" w:hint="default"/>
          <w:sz w:val="36"/>
          <w:szCs w:val="36"/>
        </w:rPr>
        <w:sectPr>
          <w:footerReference w:type="default" r:id="rId5"/>
          <w:type w:val="continuous"/>
          <w:pgSz w:w="11910" w:h="16840"/>
          <w:pgMar w:footer="861" w:top="780" w:bottom="1060" w:left="1660" w:right="1640"/>
        </w:sectPr>
      </w:pPr>
    </w:p>
    <w:p>
      <w:pPr>
        <w:spacing w:line="445" w:lineRule="exact" w:before="0"/>
        <w:ind w:left="3803" w:right="3801" w:firstLine="0"/>
        <w:jc w:val="center"/>
        <w:rPr>
          <w:rFonts w:ascii="黑体" w:hAnsi="黑体" w:cs="黑体" w:eastAsia="黑体" w:hint="default"/>
          <w:sz w:val="36"/>
          <w:szCs w:val="36"/>
        </w:rPr>
      </w:pPr>
      <w:r>
        <w:rPr>
          <w:rFonts w:ascii="黑体" w:hAnsi="黑体" w:cs="黑体" w:eastAsia="黑体" w:hint="default"/>
          <w:sz w:val="36"/>
          <w:szCs w:val="36"/>
        </w:rPr>
        <w:t>目 录</w:t>
      </w:r>
    </w:p>
    <w:sdt>
      <w:sdtPr>
        <w:docPartObj>
          <w:docPartGallery w:val="Table of Contents"/>
          <w:docPartUnique/>
        </w:docPartObj>
      </w:sdtPr>
      <w:sdtEndPr/>
      <w:sdtContent>
        <w:p>
          <w:pPr>
            <w:pStyle w:val="TOC1"/>
            <w:tabs>
              <w:tab w:pos="8037" w:val="left" w:leader="dot"/>
            </w:tabs>
            <w:spacing w:line="240" w:lineRule="auto" w:before="481"/>
            <w:ind w:right="0"/>
            <w:jc w:val="left"/>
            <w:rPr>
              <w:rFonts w:ascii="Times New Roman" w:hAnsi="Times New Roman" w:cs="Times New Roman" w:eastAsia="Times New Roman" w:hint="default"/>
            </w:rPr>
          </w:pPr>
          <w:hyperlink w:history="true" w:anchor="_TOC_250011">
            <w:r>
              <w:rPr/>
              <w:t>第一节 重要提示</w:t>
            </w:r>
            <w:r>
              <w:rPr>
                <w:rFonts w:ascii="Times New Roman" w:hAnsi="Times New Roman" w:cs="Times New Roman" w:eastAsia="Times New Roman" w:hint="default"/>
                <w:b/>
                <w:bCs/>
              </w:rPr>
              <w:tab/>
              <w:t>2</w:t>
            </w:r>
            <w:r>
              <w:rPr>
                <w:rFonts w:ascii="Times New Roman" w:hAnsi="Times New Roman" w:cs="Times New Roman" w:eastAsia="Times New Roman" w:hint="default"/>
              </w:rPr>
            </w:r>
          </w:hyperlink>
        </w:p>
        <w:p>
          <w:pPr>
            <w:pStyle w:val="TOC1"/>
            <w:tabs>
              <w:tab w:pos="8037" w:val="left" w:leader="dot"/>
            </w:tabs>
            <w:spacing w:line="240" w:lineRule="auto"/>
            <w:ind w:right="0"/>
            <w:jc w:val="left"/>
            <w:rPr>
              <w:rFonts w:ascii="Times New Roman" w:hAnsi="Times New Roman" w:cs="Times New Roman" w:eastAsia="Times New Roman" w:hint="default"/>
            </w:rPr>
          </w:pPr>
          <w:hyperlink w:history="true" w:anchor="_TOC_250010">
            <w:r>
              <w:rPr/>
              <w:t>第二节 公司基本情况简介</w:t>
            </w:r>
            <w:r>
              <w:rPr>
                <w:rFonts w:ascii="Times New Roman" w:hAnsi="Times New Roman" w:cs="Times New Roman" w:eastAsia="Times New Roman" w:hint="default"/>
                <w:b/>
                <w:bCs/>
              </w:rPr>
              <w:tab/>
              <w:t>3</w:t>
            </w:r>
            <w:r>
              <w:rPr>
                <w:rFonts w:ascii="Times New Roman" w:hAnsi="Times New Roman" w:cs="Times New Roman" w:eastAsia="Times New Roman" w:hint="default"/>
              </w:rPr>
            </w:r>
          </w:hyperlink>
        </w:p>
        <w:p>
          <w:pPr>
            <w:pStyle w:val="TOC1"/>
            <w:tabs>
              <w:tab w:pos="8037" w:val="left" w:leader="dot"/>
            </w:tabs>
            <w:spacing w:line="240" w:lineRule="auto" w:before="289"/>
            <w:ind w:right="0"/>
            <w:jc w:val="left"/>
            <w:rPr>
              <w:rFonts w:ascii="Times New Roman" w:hAnsi="Times New Roman" w:cs="Times New Roman" w:eastAsia="Times New Roman" w:hint="default"/>
            </w:rPr>
          </w:pPr>
          <w:hyperlink w:history="true" w:anchor="_TOC_250009">
            <w:r>
              <w:rPr/>
              <w:t>第三节 会计数据和业务数据摘要</w:t>
            </w:r>
            <w:r>
              <w:rPr>
                <w:rFonts w:ascii="Times New Roman" w:hAnsi="Times New Roman" w:cs="Times New Roman" w:eastAsia="Times New Roman" w:hint="default"/>
                <w:b/>
                <w:bCs/>
              </w:rPr>
              <w:tab/>
              <w:t>4</w:t>
            </w:r>
            <w:r>
              <w:rPr>
                <w:rFonts w:ascii="Times New Roman" w:hAnsi="Times New Roman" w:cs="Times New Roman" w:eastAsia="Times New Roman" w:hint="default"/>
              </w:rPr>
            </w:r>
          </w:hyperlink>
        </w:p>
        <w:p>
          <w:pPr>
            <w:pStyle w:val="TOC1"/>
            <w:tabs>
              <w:tab w:pos="8037" w:val="left" w:leader="dot"/>
            </w:tabs>
            <w:spacing w:line="240" w:lineRule="auto"/>
            <w:ind w:right="0"/>
            <w:jc w:val="left"/>
            <w:rPr>
              <w:rFonts w:ascii="Times New Roman" w:hAnsi="Times New Roman" w:cs="Times New Roman" w:eastAsia="Times New Roman" w:hint="default"/>
            </w:rPr>
          </w:pPr>
          <w:hyperlink w:history="true" w:anchor="_TOC_250008">
            <w:r>
              <w:rPr/>
              <w:t>第四节 股本变动及股东情况</w:t>
            </w:r>
            <w:r>
              <w:rPr>
                <w:rFonts w:ascii="Times New Roman" w:hAnsi="Times New Roman" w:cs="Times New Roman" w:eastAsia="Times New Roman" w:hint="default"/>
                <w:b/>
                <w:bCs/>
              </w:rPr>
              <w:tab/>
              <w:t>6</w:t>
            </w:r>
            <w:r>
              <w:rPr>
                <w:rFonts w:ascii="Times New Roman" w:hAnsi="Times New Roman" w:cs="Times New Roman" w:eastAsia="Times New Roman" w:hint="default"/>
              </w:rPr>
            </w:r>
          </w:hyperlink>
        </w:p>
        <w:p>
          <w:pPr>
            <w:pStyle w:val="TOC2"/>
            <w:tabs>
              <w:tab w:pos="8097" w:val="lef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7">
            <w:r>
              <w:rPr>
                <w:b w:val="0"/>
                <w:bCs w:val="0"/>
                <w:i w:val="0"/>
                <w:sz w:val="24"/>
                <w:szCs w:val="24"/>
              </w:rPr>
              <w:t>第五节</w:t>
            </w:r>
            <w:r>
              <w:rPr>
                <w:rFonts w:ascii="Times New Roman" w:hAnsi="Times New Roman" w:cs="Times New Roman" w:eastAsia="Times New Roman" w:hint="default"/>
                <w:i w:val="0"/>
                <w:sz w:val="24"/>
                <w:szCs w:val="24"/>
              </w:rPr>
              <w:t>.</w:t>
            </w:r>
            <w:r>
              <w:rPr>
                <w:b w:val="0"/>
                <w:bCs w:val="0"/>
                <w:i w:val="0"/>
                <w:sz w:val="24"/>
                <w:szCs w:val="24"/>
              </w:rPr>
              <w:t>公司治理结构</w:t>
            </w:r>
            <w:r>
              <w:rPr>
                <w:rFonts w:ascii="Times New Roman" w:hAnsi="Times New Roman" w:cs="Times New Roman" w:eastAsia="Times New Roman" w:hint="default"/>
                <w:i w:val="0"/>
                <w:sz w:val="24"/>
                <w:szCs w:val="24"/>
              </w:rPr>
              <w:tab/>
              <w:t>9</w:t>
            </w:r>
            <w:r>
              <w:rPr>
                <w:rFonts w:ascii="Times New Roman" w:hAnsi="Times New Roman" w:cs="Times New Roman" w:eastAsia="Times New Roman" w:hint="default"/>
                <w:b w:val="0"/>
                <w:bCs w:val="0"/>
                <w:i w:val="0"/>
                <w:sz w:val="24"/>
                <w:szCs w:val="24"/>
              </w:rPr>
            </w:r>
          </w:hyperlink>
        </w:p>
        <w:p>
          <w:pPr>
            <w:pStyle w:val="TOC1"/>
            <w:tabs>
              <w:tab w:pos="7977" w:val="left" w:leader="dot"/>
            </w:tabs>
            <w:spacing w:line="240" w:lineRule="auto"/>
            <w:ind w:right="0"/>
            <w:jc w:val="left"/>
            <w:rPr>
              <w:rFonts w:ascii="Times New Roman" w:hAnsi="Times New Roman" w:cs="Times New Roman" w:eastAsia="Times New Roman" w:hint="default"/>
            </w:rPr>
          </w:pPr>
          <w:hyperlink w:history="true" w:anchor="_TOC_250006">
            <w:r>
              <w:rPr/>
              <w:t>第六节 董事、监事、高级管理人员和员工的情况</w:t>
            </w:r>
            <w:r>
              <w:rPr>
                <w:rFonts w:ascii="Times New Roman" w:hAnsi="Times New Roman" w:cs="Times New Roman" w:eastAsia="Times New Roman" w:hint="default"/>
                <w:b/>
                <w:bCs/>
              </w:rPr>
              <w:tab/>
              <w:t>17</w:t>
            </w:r>
            <w:r>
              <w:rPr>
                <w:rFonts w:ascii="Times New Roman" w:hAnsi="Times New Roman" w:cs="Times New Roman" w:eastAsia="Times New Roman" w:hint="default"/>
              </w:rPr>
            </w:r>
          </w:hyperlink>
        </w:p>
        <w:p>
          <w:pPr>
            <w:pStyle w:val="TOC1"/>
            <w:tabs>
              <w:tab w:pos="7977" w:val="left" w:leader="dot"/>
            </w:tabs>
            <w:spacing w:line="240" w:lineRule="auto" w:before="289"/>
            <w:ind w:right="0"/>
            <w:jc w:val="left"/>
            <w:rPr>
              <w:rFonts w:ascii="Times New Roman" w:hAnsi="Times New Roman" w:cs="Times New Roman" w:eastAsia="Times New Roman" w:hint="default"/>
            </w:rPr>
          </w:pPr>
          <w:hyperlink w:history="true" w:anchor="_TOC_250005">
            <w:r>
              <w:rPr/>
              <w:t>第七节 股东大会情况简介</w:t>
            </w:r>
            <w:r>
              <w:rPr>
                <w:rFonts w:ascii="Times New Roman" w:hAnsi="Times New Roman" w:cs="Times New Roman" w:eastAsia="Times New Roman" w:hint="default"/>
                <w:b/>
                <w:bCs/>
              </w:rPr>
              <w:tab/>
              <w:t>21</w:t>
            </w:r>
            <w:r>
              <w:rPr>
                <w:rFonts w:ascii="Times New Roman" w:hAnsi="Times New Roman" w:cs="Times New Roman" w:eastAsia="Times New Roman" w:hint="default"/>
              </w:rPr>
            </w:r>
          </w:hyperlink>
        </w:p>
        <w:p>
          <w:pPr>
            <w:pStyle w:val="TOC2"/>
            <w:tabs>
              <w:tab w:pos="7977" w:val="lef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4">
            <w:r>
              <w:rPr>
                <w:b w:val="0"/>
                <w:bCs w:val="0"/>
                <w:i w:val="0"/>
                <w:sz w:val="24"/>
                <w:szCs w:val="24"/>
              </w:rPr>
              <w:t>第八节 董事会报告</w:t>
            </w:r>
            <w:r>
              <w:rPr>
                <w:rFonts w:ascii="Times New Roman" w:hAnsi="Times New Roman" w:cs="Times New Roman" w:eastAsia="Times New Roman" w:hint="default"/>
                <w:i w:val="0"/>
                <w:sz w:val="24"/>
                <w:szCs w:val="24"/>
              </w:rPr>
              <w:tab/>
              <w:t>23</w:t>
            </w:r>
            <w:r>
              <w:rPr>
                <w:rFonts w:ascii="Times New Roman" w:hAnsi="Times New Roman" w:cs="Times New Roman" w:eastAsia="Times New Roman" w:hint="default"/>
                <w:b w:val="0"/>
                <w:bCs w:val="0"/>
                <w:i w:val="0"/>
                <w:sz w:val="24"/>
                <w:szCs w:val="24"/>
              </w:rPr>
            </w:r>
          </w:hyperlink>
        </w:p>
        <w:p>
          <w:pPr>
            <w:pStyle w:val="TOC2"/>
            <w:tabs>
              <w:tab w:pos="7977" w:val="lef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3">
            <w:r>
              <w:rPr>
                <w:b w:val="0"/>
                <w:bCs w:val="0"/>
                <w:i w:val="0"/>
                <w:sz w:val="24"/>
                <w:szCs w:val="24"/>
              </w:rPr>
              <w:t>第九节 监事会报告</w:t>
            </w:r>
            <w:r>
              <w:rPr>
                <w:rFonts w:ascii="Times New Roman" w:hAnsi="Times New Roman" w:cs="Times New Roman" w:eastAsia="Times New Roman" w:hint="default"/>
                <w:i w:val="0"/>
                <w:sz w:val="24"/>
                <w:szCs w:val="24"/>
              </w:rPr>
              <w:tab/>
              <w:t>40</w:t>
            </w:r>
            <w:r>
              <w:rPr>
                <w:rFonts w:ascii="Times New Roman" w:hAnsi="Times New Roman" w:cs="Times New Roman" w:eastAsia="Times New Roman" w:hint="default"/>
                <w:b w:val="0"/>
                <w:bCs w:val="0"/>
                <w:i w:val="0"/>
                <w:sz w:val="24"/>
                <w:szCs w:val="24"/>
              </w:rPr>
            </w:r>
          </w:hyperlink>
        </w:p>
        <w:p>
          <w:pPr>
            <w:pStyle w:val="TOC2"/>
            <w:tabs>
              <w:tab w:pos="7977" w:val="lef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2">
            <w:r>
              <w:rPr>
                <w:b w:val="0"/>
                <w:bCs w:val="0"/>
                <w:i w:val="0"/>
                <w:sz w:val="24"/>
                <w:szCs w:val="24"/>
              </w:rPr>
              <w:t>第十节 重要事项</w:t>
            </w:r>
            <w:r>
              <w:rPr>
                <w:rFonts w:ascii="Times New Roman" w:hAnsi="Times New Roman" w:cs="Times New Roman" w:eastAsia="Times New Roman" w:hint="default"/>
                <w:i w:val="0"/>
                <w:sz w:val="24"/>
                <w:szCs w:val="24"/>
              </w:rPr>
              <w:tab/>
              <w:t>42</w:t>
            </w:r>
            <w:r>
              <w:rPr>
                <w:rFonts w:ascii="Times New Roman" w:hAnsi="Times New Roman" w:cs="Times New Roman" w:eastAsia="Times New Roman" w:hint="default"/>
                <w:b w:val="0"/>
                <w:bCs w:val="0"/>
                <w:i w:val="0"/>
                <w:sz w:val="24"/>
                <w:szCs w:val="24"/>
              </w:rPr>
            </w:r>
          </w:hyperlink>
        </w:p>
        <w:p>
          <w:pPr>
            <w:pStyle w:val="TOC2"/>
            <w:tabs>
              <w:tab w:pos="7977" w:val="left" w:leader="dot"/>
            </w:tabs>
            <w:spacing w:line="240" w:lineRule="auto" w:before="289"/>
            <w:ind w:right="0"/>
            <w:jc w:val="left"/>
            <w:rPr>
              <w:rFonts w:ascii="Times New Roman" w:hAnsi="Times New Roman" w:cs="Times New Roman" w:eastAsia="Times New Roman" w:hint="default"/>
              <w:b w:val="0"/>
              <w:bCs w:val="0"/>
              <w:i w:val="0"/>
              <w:sz w:val="24"/>
              <w:szCs w:val="24"/>
            </w:rPr>
          </w:pPr>
          <w:hyperlink w:history="true" w:anchor="_TOC_250001">
            <w:r>
              <w:rPr>
                <w:b w:val="0"/>
                <w:bCs w:val="0"/>
                <w:i w:val="0"/>
                <w:sz w:val="24"/>
                <w:szCs w:val="24"/>
              </w:rPr>
              <w:t>第十一节 财务报告</w:t>
            </w:r>
            <w:r>
              <w:rPr>
                <w:rFonts w:ascii="Times New Roman" w:hAnsi="Times New Roman" w:cs="Times New Roman" w:eastAsia="Times New Roman" w:hint="default"/>
                <w:i w:val="0"/>
                <w:sz w:val="24"/>
                <w:szCs w:val="24"/>
              </w:rPr>
              <w:tab/>
              <w:t>45</w:t>
            </w:r>
            <w:r>
              <w:rPr>
                <w:rFonts w:ascii="Times New Roman" w:hAnsi="Times New Roman" w:cs="Times New Roman" w:eastAsia="Times New Roman" w:hint="default"/>
                <w:b w:val="0"/>
                <w:bCs w:val="0"/>
                <w:i w:val="0"/>
                <w:sz w:val="24"/>
                <w:szCs w:val="24"/>
              </w:rPr>
            </w:r>
          </w:hyperlink>
        </w:p>
        <w:p>
          <w:pPr>
            <w:pStyle w:val="TOC2"/>
            <w:tabs>
              <w:tab w:pos="7977" w:val="lef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0">
            <w:r>
              <w:rPr>
                <w:b w:val="0"/>
                <w:bCs w:val="0"/>
                <w:i w:val="0"/>
                <w:sz w:val="24"/>
                <w:szCs w:val="24"/>
              </w:rPr>
              <w:t>第十二节 备查文件目录</w:t>
            </w:r>
            <w:r>
              <w:rPr>
                <w:rFonts w:ascii="Times New Roman" w:hAnsi="Times New Roman" w:cs="Times New Roman" w:eastAsia="Times New Roman" w:hint="default"/>
                <w:i w:val="0"/>
                <w:sz w:val="24"/>
                <w:szCs w:val="24"/>
              </w:rPr>
              <w:tab/>
              <w:t>86</w:t>
            </w:r>
            <w:r>
              <w:rPr>
                <w:rFonts w:ascii="Times New Roman" w:hAnsi="Times New Roman" w:cs="Times New Roman" w:eastAsia="Times New Roman" w:hint="default"/>
                <w:b w:val="0"/>
                <w:bCs w:val="0"/>
                <w:i w:val="0"/>
                <w:sz w:val="24"/>
                <w:szCs w:val="24"/>
              </w:rPr>
            </w:r>
          </w:hyperlink>
        </w:p>
      </w:sdtContent>
    </w:sdt>
    <w:p>
      <w:pPr>
        <w:spacing w:after="0" w:line="240" w:lineRule="auto"/>
        <w:jc w:val="left"/>
        <w:rPr>
          <w:rFonts w:ascii="Times New Roman" w:hAnsi="Times New Roman" w:cs="Times New Roman" w:eastAsia="Times New Roman" w:hint="default"/>
          <w:sz w:val="24"/>
          <w:szCs w:val="24"/>
        </w:rPr>
        <w:sectPr>
          <w:footerReference w:type="default" r:id="rId8"/>
          <w:pgSz w:w="11910" w:h="16840"/>
          <w:pgMar w:footer="861" w:header="0" w:top="1380" w:bottom="1060" w:left="1680" w:right="1680"/>
          <w:pgNumType w:start="1"/>
        </w:sectPr>
      </w:pPr>
    </w:p>
    <w:p>
      <w:pPr>
        <w:pStyle w:val="Heading1"/>
        <w:spacing w:line="398" w:lineRule="exact"/>
        <w:ind w:left="3072" w:right="99"/>
        <w:jc w:val="left"/>
      </w:pPr>
      <w:bookmarkStart w:name="_TOC_250011" w:id="1"/>
      <w:r>
        <w:rPr/>
        <w:t>第一节</w:t>
      </w:r>
      <w:r>
        <w:rPr>
          <w:spacing w:val="2"/>
        </w:rPr>
        <w:t> </w:t>
      </w:r>
      <w:bookmarkEnd w:id="1"/>
      <w:r>
        <w:rPr/>
        <w:t>重要提示</w:t>
      </w:r>
    </w:p>
    <w:p>
      <w:pPr>
        <w:spacing w:line="240" w:lineRule="auto" w:before="0"/>
        <w:rPr>
          <w:rFonts w:ascii="黑体" w:hAnsi="黑体" w:cs="黑体" w:eastAsia="黑体" w:hint="default"/>
          <w:sz w:val="32"/>
          <w:szCs w:val="32"/>
        </w:rPr>
      </w:pPr>
    </w:p>
    <w:p>
      <w:pPr>
        <w:spacing w:line="240" w:lineRule="auto" w:before="8"/>
        <w:rPr>
          <w:rFonts w:ascii="黑体" w:hAnsi="黑体" w:cs="黑体" w:eastAsia="黑体" w:hint="default"/>
          <w:sz w:val="31"/>
          <w:szCs w:val="31"/>
        </w:rPr>
      </w:pPr>
    </w:p>
    <w:p>
      <w:pPr>
        <w:spacing w:line="357" w:lineRule="auto" w:before="0"/>
        <w:ind w:left="117" w:right="255" w:firstLine="560"/>
        <w:jc w:val="both"/>
        <w:rPr>
          <w:rFonts w:ascii="宋体" w:hAnsi="宋体" w:cs="宋体" w:eastAsia="宋体" w:hint="default"/>
          <w:sz w:val="28"/>
          <w:szCs w:val="28"/>
        </w:rPr>
      </w:pPr>
      <w:r>
        <w:rPr>
          <w:rFonts w:ascii="宋体" w:hAnsi="宋体" w:cs="宋体" w:eastAsia="宋体" w:hint="default"/>
          <w:spacing w:val="-4"/>
          <w:sz w:val="28"/>
          <w:szCs w:val="28"/>
        </w:rPr>
        <w:t>本公司董事会、监事会及董事、监事、高级管理人员保证本报告</w:t>
      </w:r>
      <w:r>
        <w:rPr>
          <w:rFonts w:ascii="宋体" w:hAnsi="宋体" w:cs="宋体" w:eastAsia="宋体" w:hint="default"/>
          <w:w w:val="99"/>
          <w:sz w:val="28"/>
          <w:szCs w:val="28"/>
        </w:rPr>
        <w:t> </w:t>
      </w:r>
      <w:r>
        <w:rPr>
          <w:rFonts w:ascii="宋体" w:hAnsi="宋体" w:cs="宋体" w:eastAsia="宋体" w:hint="default"/>
          <w:spacing w:val="-4"/>
          <w:sz w:val="28"/>
          <w:szCs w:val="28"/>
        </w:rPr>
        <w:t>所载资料不存在任何虚假记载、误导性陈述或者重大遗漏，并对其内</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z w:val="28"/>
          <w:szCs w:val="28"/>
        </w:rPr>
        <w:t>容的真实性、准确性和完整性承担个别及连带责任。</w:t>
      </w:r>
    </w:p>
    <w:p>
      <w:pPr>
        <w:spacing w:line="357" w:lineRule="auto" w:before="41"/>
        <w:ind w:left="117" w:right="99" w:firstLine="560"/>
        <w:jc w:val="left"/>
        <w:rPr>
          <w:rFonts w:ascii="宋体" w:hAnsi="宋体" w:cs="宋体" w:eastAsia="宋体" w:hint="default"/>
          <w:sz w:val="28"/>
          <w:szCs w:val="28"/>
        </w:rPr>
      </w:pPr>
      <w:r>
        <w:rPr>
          <w:rFonts w:ascii="宋体" w:hAnsi="宋体" w:cs="宋体" w:eastAsia="宋体" w:hint="default"/>
          <w:spacing w:val="-8"/>
          <w:sz w:val="28"/>
          <w:szCs w:val="28"/>
        </w:rPr>
        <w:t>没有董事、监事、高级管理人员对本报告内容的真实性、准确性、</w:t>
      </w:r>
      <w:r>
        <w:rPr>
          <w:rFonts w:ascii="宋体" w:hAnsi="宋体" w:cs="宋体" w:eastAsia="宋体" w:hint="default"/>
          <w:w w:val="99"/>
          <w:sz w:val="28"/>
          <w:szCs w:val="28"/>
        </w:rPr>
        <w:t> </w:t>
      </w:r>
      <w:r>
        <w:rPr>
          <w:rFonts w:ascii="宋体" w:hAnsi="宋体" w:cs="宋体" w:eastAsia="宋体" w:hint="default"/>
          <w:sz w:val="28"/>
          <w:szCs w:val="28"/>
        </w:rPr>
        <w:t>完整性无法保证或存在异议。</w:t>
      </w:r>
    </w:p>
    <w:p>
      <w:pPr>
        <w:spacing w:line="357" w:lineRule="auto" w:before="41"/>
        <w:ind w:left="678" w:right="245" w:firstLine="0"/>
        <w:jc w:val="left"/>
        <w:rPr>
          <w:rFonts w:ascii="宋体" w:hAnsi="宋体" w:cs="宋体" w:eastAsia="宋体" w:hint="default"/>
          <w:sz w:val="28"/>
          <w:szCs w:val="28"/>
        </w:rPr>
      </w:pPr>
      <w:r>
        <w:rPr>
          <w:rFonts w:ascii="宋体" w:hAnsi="宋体" w:cs="宋体" w:eastAsia="宋体" w:hint="default"/>
          <w:sz w:val="28"/>
          <w:szCs w:val="28"/>
        </w:rPr>
        <w:t>所有董事均亲自出席审议本次年报的董事会会议</w:t>
      </w:r>
      <w:r>
        <w:rPr>
          <w:rFonts w:ascii="宋体" w:hAnsi="宋体" w:cs="宋体" w:eastAsia="宋体" w:hint="default"/>
          <w:w w:val="99"/>
          <w:sz w:val="28"/>
          <w:szCs w:val="28"/>
        </w:rPr>
        <w:t> </w:t>
      </w:r>
      <w:r>
        <w:rPr>
          <w:rFonts w:ascii="宋体" w:hAnsi="宋体" w:cs="宋体" w:eastAsia="宋体" w:hint="default"/>
          <w:sz w:val="28"/>
          <w:szCs w:val="28"/>
        </w:rPr>
        <w:t>天健光华（北京）会计师事务所为本公司 </w:t>
      </w:r>
      <w:r>
        <w:rPr>
          <w:rFonts w:ascii="Times New Roman" w:hAnsi="Times New Roman" w:cs="Times New Roman" w:eastAsia="Times New Roman" w:hint="default"/>
          <w:sz w:val="28"/>
          <w:szCs w:val="28"/>
        </w:rPr>
        <w:t>2008</w:t>
      </w:r>
      <w:r>
        <w:rPr>
          <w:rFonts w:ascii="Times New Roman" w:hAnsi="Times New Roman" w:cs="Times New Roman" w:eastAsia="Times New Roman" w:hint="default"/>
          <w:spacing w:val="-29"/>
          <w:sz w:val="28"/>
          <w:szCs w:val="28"/>
        </w:rPr>
        <w:t> </w:t>
      </w:r>
      <w:r>
        <w:rPr>
          <w:rFonts w:ascii="宋体" w:hAnsi="宋体" w:cs="宋体" w:eastAsia="宋体" w:hint="default"/>
          <w:sz w:val="28"/>
          <w:szCs w:val="28"/>
        </w:rPr>
        <w:t>年度财务报告出</w:t>
      </w:r>
    </w:p>
    <w:p>
      <w:pPr>
        <w:spacing w:line="355" w:lineRule="auto" w:before="5"/>
        <w:ind w:left="677" w:right="99" w:hanging="561"/>
        <w:jc w:val="left"/>
        <w:rPr>
          <w:rFonts w:ascii="宋体" w:hAnsi="宋体" w:cs="宋体" w:eastAsia="宋体" w:hint="default"/>
          <w:sz w:val="28"/>
          <w:szCs w:val="28"/>
        </w:rPr>
      </w:pPr>
      <w:r>
        <w:rPr>
          <w:rFonts w:ascii="宋体" w:hAnsi="宋体" w:cs="宋体" w:eastAsia="宋体" w:hint="default"/>
          <w:sz w:val="28"/>
          <w:szCs w:val="28"/>
        </w:rPr>
        <w:t>具了标准无保留意见的审计报告。</w:t>
      </w:r>
      <w:r>
        <w:rPr>
          <w:rFonts w:ascii="宋体" w:hAnsi="宋体" w:cs="宋体" w:eastAsia="宋体" w:hint="default"/>
          <w:w w:val="99"/>
          <w:sz w:val="28"/>
          <w:szCs w:val="28"/>
        </w:rPr>
        <w:t> </w:t>
      </w:r>
      <w:r>
        <w:rPr>
          <w:rFonts w:ascii="宋体" w:hAnsi="宋体" w:cs="宋体" w:eastAsia="宋体" w:hint="default"/>
          <w:spacing w:val="-4"/>
          <w:sz w:val="28"/>
          <w:szCs w:val="28"/>
        </w:rPr>
        <w:t>公司负责人尤丽娟女士、主管会计工作负责人陈友梅先生及会计</w:t>
      </w:r>
    </w:p>
    <w:p>
      <w:pPr>
        <w:spacing w:line="338" w:lineRule="auto" w:before="44"/>
        <w:ind w:left="117" w:right="246" w:firstLine="0"/>
        <w:jc w:val="left"/>
        <w:rPr>
          <w:rFonts w:ascii="宋体" w:hAnsi="宋体" w:cs="宋体" w:eastAsia="宋体" w:hint="default"/>
          <w:sz w:val="28"/>
          <w:szCs w:val="28"/>
        </w:rPr>
      </w:pPr>
      <w:r>
        <w:rPr>
          <w:rFonts w:ascii="宋体" w:hAnsi="宋体" w:cs="宋体" w:eastAsia="宋体" w:hint="default"/>
          <w:sz w:val="28"/>
          <w:szCs w:val="28"/>
        </w:rPr>
        <w:t>机构负责人（会计主管人员）周美妹女士声明：保证 </w:t>
      </w:r>
      <w:r>
        <w:rPr>
          <w:rFonts w:ascii="Times New Roman" w:hAnsi="Times New Roman" w:cs="Times New Roman" w:eastAsia="Times New Roman" w:hint="default"/>
          <w:sz w:val="28"/>
          <w:szCs w:val="28"/>
        </w:rPr>
        <w:t>2008</w:t>
      </w:r>
      <w:r>
        <w:rPr>
          <w:rFonts w:ascii="Times New Roman" w:hAnsi="Times New Roman" w:cs="Times New Roman" w:eastAsia="Times New Roman" w:hint="default"/>
          <w:spacing w:val="-29"/>
          <w:sz w:val="28"/>
          <w:szCs w:val="28"/>
        </w:rPr>
        <w:t> </w:t>
      </w:r>
      <w:r>
        <w:rPr>
          <w:rFonts w:ascii="宋体" w:hAnsi="宋体" w:cs="宋体" w:eastAsia="宋体" w:hint="default"/>
          <w:sz w:val="28"/>
          <w:szCs w:val="28"/>
        </w:rPr>
        <w:t>年年度报</w:t>
      </w:r>
      <w:r>
        <w:rPr>
          <w:rFonts w:ascii="宋体" w:hAnsi="宋体" w:cs="宋体" w:eastAsia="宋体" w:hint="default"/>
          <w:w w:val="99"/>
          <w:sz w:val="28"/>
          <w:szCs w:val="28"/>
        </w:rPr>
        <w:t> </w:t>
      </w:r>
      <w:r>
        <w:rPr>
          <w:rFonts w:ascii="宋体" w:hAnsi="宋体" w:cs="宋体" w:eastAsia="宋体" w:hint="default"/>
          <w:sz w:val="28"/>
          <w:szCs w:val="28"/>
        </w:rPr>
        <w:t>告中财务报告的真实、完整。</w:t>
      </w:r>
    </w:p>
    <w:p>
      <w:pPr>
        <w:spacing w:after="0" w:line="338" w:lineRule="auto"/>
        <w:jc w:val="left"/>
        <w:rPr>
          <w:rFonts w:ascii="宋体" w:hAnsi="宋体" w:cs="宋体" w:eastAsia="宋体" w:hint="default"/>
          <w:sz w:val="28"/>
          <w:szCs w:val="28"/>
        </w:rPr>
        <w:sectPr>
          <w:pgSz w:w="11910" w:h="16840"/>
          <w:pgMar w:header="0" w:footer="861" w:top="1380" w:bottom="1060" w:left="1680" w:right="1540"/>
        </w:sectPr>
      </w:pPr>
    </w:p>
    <w:p>
      <w:pPr>
        <w:pStyle w:val="Heading1"/>
        <w:spacing w:line="398" w:lineRule="exact"/>
        <w:ind w:left="2431" w:right="0"/>
        <w:jc w:val="left"/>
      </w:pPr>
      <w:bookmarkStart w:name="_TOC_250010" w:id="2"/>
      <w:r>
        <w:rPr/>
        <w:t>第二节</w:t>
      </w:r>
      <w:r>
        <w:rPr>
          <w:spacing w:val="4"/>
        </w:rPr>
        <w:t> </w:t>
      </w:r>
      <w:bookmarkEnd w:id="2"/>
      <w:r>
        <w:rPr/>
        <w:t>公司基本情况简介</w:t>
      </w:r>
    </w:p>
    <w:p>
      <w:pPr>
        <w:pStyle w:val="BodyText"/>
        <w:spacing w:line="338" w:lineRule="auto" w:before="217"/>
        <w:ind w:left="477" w:right="3787" w:hanging="360"/>
        <w:jc w:val="left"/>
      </w:pPr>
      <w:r>
        <w:rPr>
          <w:rFonts w:ascii="Times New Roman" w:hAnsi="Times New Roman" w:cs="Times New Roman" w:eastAsia="Times New Roman" w:hint="default"/>
        </w:rPr>
        <w:t>1</w:t>
      </w:r>
      <w:r>
        <w:rPr/>
        <w:t>、公司中文名称：福建鸿博印刷股份有限公司 公司中文名称缩写：鸿博股份</w:t>
      </w:r>
    </w:p>
    <w:p>
      <w:pPr>
        <w:pStyle w:val="BodyText"/>
        <w:spacing w:line="240" w:lineRule="auto" w:before="55"/>
        <w:ind w:left="477" w:right="0"/>
        <w:jc w:val="left"/>
        <w:rPr>
          <w:rFonts w:ascii="Times New Roman" w:hAnsi="Times New Roman" w:cs="Times New Roman" w:eastAsia="Times New Roman" w:hint="default"/>
        </w:rPr>
      </w:pPr>
      <w:r>
        <w:rPr/>
        <w:t>公司英文名称：</w:t>
      </w:r>
      <w:r>
        <w:rPr>
          <w:rFonts w:ascii="Times New Roman" w:hAnsi="Times New Roman" w:cs="Times New Roman" w:eastAsia="Times New Roman" w:hint="default"/>
        </w:rPr>
        <w:t>FUJIAN HONGBO PRINTING CO.,</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7"/>
        </w:rPr>
        <w:t>LTD.</w:t>
      </w:r>
      <w:r>
        <w:rPr>
          <w:rFonts w:ascii="Times New Roman" w:hAnsi="Times New Roman" w:cs="Times New Roman" w:eastAsia="Times New Roman" w:hint="default"/>
        </w:rPr>
      </w:r>
    </w:p>
    <w:p>
      <w:pPr>
        <w:pStyle w:val="BodyText"/>
        <w:spacing w:line="338" w:lineRule="auto" w:before="134"/>
        <w:ind w:right="4472" w:firstLine="360"/>
        <w:jc w:val="left"/>
      </w:pPr>
      <w:r>
        <w:rPr/>
        <w:t>公司英文简称：</w:t>
      </w:r>
      <w:r>
        <w:rPr>
          <w:rFonts w:ascii="Times New Roman" w:hAnsi="Times New Roman" w:cs="Times New Roman" w:eastAsia="Times New Roman" w:hint="default"/>
        </w:rPr>
        <w:t>HONGBO</w:t>
      </w:r>
      <w:r>
        <w:rPr>
          <w:rFonts w:ascii="Times New Roman" w:hAnsi="Times New Roman" w:cs="Times New Roman" w:eastAsia="Times New Roman" w:hint="default"/>
          <w:spacing w:val="-12"/>
        </w:rPr>
        <w:t> </w:t>
      </w:r>
      <w:r>
        <w:rPr>
          <w:rFonts w:ascii="Times New Roman" w:hAnsi="Times New Roman" w:cs="Times New Roman" w:eastAsia="Times New Roman" w:hint="default"/>
        </w:rPr>
        <w:t>PRINTING</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rPr>
        <w:t>2</w:t>
      </w:r>
      <w:r>
        <w:rPr/>
        <w:t>、公司法定代表人：尤丽娟</w:t>
      </w:r>
    </w:p>
    <w:p>
      <w:pPr>
        <w:pStyle w:val="BodyText"/>
        <w:spacing w:line="240" w:lineRule="auto" w:before="25"/>
        <w:ind w:right="0"/>
        <w:jc w:val="left"/>
        <w:rPr>
          <w:sz w:val="20"/>
          <w:szCs w:val="20"/>
        </w:rPr>
      </w:pPr>
      <w:r>
        <w:rPr>
          <w:rFonts w:ascii="Times New Roman" w:hAnsi="Times New Roman" w:cs="Times New Roman" w:eastAsia="Times New Roman" w:hint="default"/>
        </w:rPr>
        <w:t>3</w:t>
      </w:r>
      <w:r>
        <w:rPr/>
        <w:t>、公司联系人和联系方式</w:t>
      </w:r>
      <w:r>
        <w:rPr>
          <w:sz w:val="20"/>
          <w:szCs w:val="20"/>
        </w:rPr>
        <w:t>：</w:t>
      </w:r>
    </w:p>
    <w:tbl>
      <w:tblPr>
        <w:tblW w:w="0" w:type="auto"/>
        <w:jc w:val="left"/>
        <w:tblInd w:w="123" w:type="dxa"/>
        <w:tblLayout w:type="fixed"/>
        <w:tblCellMar>
          <w:top w:w="0" w:type="dxa"/>
          <w:left w:w="0" w:type="dxa"/>
          <w:bottom w:w="0" w:type="dxa"/>
          <w:right w:w="0" w:type="dxa"/>
        </w:tblCellMar>
        <w:tblLook w:val="01E0"/>
      </w:tblPr>
      <w:tblGrid>
        <w:gridCol w:w="1762"/>
        <w:gridCol w:w="3583"/>
        <w:gridCol w:w="3254"/>
      </w:tblGrid>
      <w:tr>
        <w:trPr>
          <w:trHeight w:val="282" w:hRule="exact"/>
        </w:trPr>
        <w:tc>
          <w:tcPr>
            <w:tcW w:w="176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5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2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992"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17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姓名</w:t>
            </w:r>
          </w:p>
        </w:tc>
        <w:tc>
          <w:tcPr>
            <w:tcW w:w="3583" w:type="dxa"/>
            <w:tcBorders>
              <w:top w:val="single" w:sz="4" w:space="0" w:color="000000"/>
              <w:left w:val="single" w:sz="10" w:space="0" w:color="DCDCDC"/>
              <w:bottom w:val="single" w:sz="4" w:space="0" w:color="000000"/>
              <w:right w:val="single" w:sz="4" w:space="0" w:color="000000"/>
            </w:tcBorders>
          </w:tcPr>
          <w:p>
            <w:pPr>
              <w:pStyle w:val="TableParagraph"/>
              <w:spacing w:line="240" w:lineRule="exact"/>
              <w:ind w:left="27" w:right="0"/>
              <w:jc w:val="left"/>
              <w:rPr>
                <w:rFonts w:ascii="宋体" w:hAnsi="宋体" w:cs="宋体" w:eastAsia="宋体" w:hint="default"/>
                <w:sz w:val="21"/>
                <w:szCs w:val="21"/>
              </w:rPr>
            </w:pPr>
            <w:r>
              <w:rPr>
                <w:rFonts w:ascii="宋体" w:hAnsi="宋体" w:cs="宋体" w:eastAsia="宋体" w:hint="default"/>
                <w:sz w:val="21"/>
                <w:szCs w:val="21"/>
              </w:rPr>
              <w:t>李娟</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谢桥</w:t>
            </w:r>
          </w:p>
        </w:tc>
      </w:tr>
      <w:tr>
        <w:trPr>
          <w:trHeight w:val="282" w:hRule="exact"/>
        </w:trPr>
        <w:tc>
          <w:tcPr>
            <w:tcW w:w="17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583" w:type="dxa"/>
            <w:tcBorders>
              <w:top w:val="single" w:sz="4" w:space="0" w:color="000000"/>
              <w:left w:val="single" w:sz="14" w:space="0" w:color="DCDCDC"/>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福州市金山开发区金达路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136 </w:t>
            </w:r>
            <w:r>
              <w:rPr>
                <w:rFonts w:ascii="宋体" w:hAnsi="宋体" w:cs="宋体" w:eastAsia="宋体" w:hint="default"/>
                <w:sz w:val="21"/>
                <w:szCs w:val="21"/>
              </w:rPr>
              <w:t>号</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福州市金山开发区金达路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136 </w:t>
            </w:r>
            <w:r>
              <w:rPr>
                <w:rFonts w:ascii="宋体" w:hAnsi="宋体" w:cs="宋体" w:eastAsia="宋体" w:hint="default"/>
                <w:sz w:val="21"/>
                <w:szCs w:val="21"/>
              </w:rPr>
              <w:t>号</w:t>
            </w:r>
          </w:p>
        </w:tc>
      </w:tr>
      <w:tr>
        <w:trPr>
          <w:trHeight w:val="282" w:hRule="exact"/>
        </w:trPr>
        <w:tc>
          <w:tcPr>
            <w:tcW w:w="17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电话</w:t>
            </w:r>
          </w:p>
        </w:tc>
        <w:tc>
          <w:tcPr>
            <w:tcW w:w="3583"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0591-88070028</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Times New Roman"/>
                <w:sz w:val="21"/>
              </w:rPr>
              <w:t>0591-88070028</w:t>
            </w:r>
          </w:p>
        </w:tc>
      </w:tr>
      <w:tr>
        <w:trPr>
          <w:trHeight w:val="283" w:hRule="exact"/>
        </w:trPr>
        <w:tc>
          <w:tcPr>
            <w:tcW w:w="17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传真</w:t>
            </w:r>
          </w:p>
        </w:tc>
        <w:tc>
          <w:tcPr>
            <w:tcW w:w="35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left="27" w:right="0"/>
              <w:jc w:val="left"/>
              <w:rPr>
                <w:rFonts w:ascii="Times New Roman" w:hAnsi="Times New Roman" w:cs="Times New Roman" w:eastAsia="Times New Roman" w:hint="default"/>
                <w:sz w:val="21"/>
                <w:szCs w:val="21"/>
              </w:rPr>
            </w:pPr>
            <w:r>
              <w:rPr>
                <w:rFonts w:ascii="Times New Roman"/>
                <w:sz w:val="21"/>
              </w:rPr>
              <w:t>0591-83840666</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Times New Roman"/>
                <w:sz w:val="21"/>
              </w:rPr>
              <w:t>0591-83840666</w:t>
            </w:r>
          </w:p>
        </w:tc>
      </w:tr>
      <w:tr>
        <w:trPr>
          <w:trHeight w:val="282" w:hRule="exact"/>
        </w:trPr>
        <w:tc>
          <w:tcPr>
            <w:tcW w:w="17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5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left="27" w:right="0"/>
              <w:jc w:val="left"/>
              <w:rPr>
                <w:rFonts w:ascii="Times New Roman" w:hAnsi="Times New Roman" w:cs="Times New Roman" w:eastAsia="Times New Roman" w:hint="default"/>
                <w:sz w:val="21"/>
                <w:szCs w:val="21"/>
              </w:rPr>
            </w:pPr>
            <w:hyperlink r:id="rId9">
              <w:r>
                <w:rPr>
                  <w:rFonts w:ascii="Times New Roman"/>
                  <w:sz w:val="21"/>
                </w:rPr>
                <w:t>hongbo_printing@hb-group.com.cn</w:t>
              </w:r>
            </w:hyperlink>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hyperlink r:id="rId9">
              <w:r>
                <w:rPr>
                  <w:rFonts w:ascii="Times New Roman"/>
                  <w:sz w:val="21"/>
                </w:rPr>
                <w:t>hongbo_printing@hb-group.com.cn</w:t>
              </w:r>
            </w:hyperlink>
          </w:p>
        </w:tc>
      </w:tr>
    </w:tbl>
    <w:p>
      <w:pPr>
        <w:pStyle w:val="BodyText"/>
        <w:spacing w:line="311" w:lineRule="exact" w:before="0"/>
        <w:ind w:right="0"/>
        <w:jc w:val="left"/>
      </w:pPr>
      <w:r>
        <w:rPr>
          <w:rFonts w:ascii="Times New Roman" w:hAnsi="Times New Roman" w:cs="Times New Roman" w:eastAsia="Times New Roman" w:hint="default"/>
        </w:rPr>
        <w:t>4</w:t>
      </w:r>
      <w:r>
        <w:rPr/>
        <w:t>、公司注册地址：福建省福州市金山开发区金达路</w:t>
      </w:r>
      <w:r>
        <w:rPr>
          <w:spacing w:val="-60"/>
        </w:rPr>
        <w:t> </w:t>
      </w:r>
      <w:r>
        <w:rPr>
          <w:rFonts w:ascii="Times New Roman" w:hAnsi="Times New Roman" w:cs="Times New Roman" w:eastAsia="Times New Roman" w:hint="default"/>
        </w:rPr>
        <w:t>136 </w:t>
      </w:r>
      <w:r>
        <w:rPr/>
        <w:t>号</w:t>
      </w:r>
    </w:p>
    <w:p>
      <w:pPr>
        <w:pStyle w:val="BodyText"/>
        <w:spacing w:line="338" w:lineRule="auto" w:before="134"/>
        <w:ind w:left="477" w:right="2587"/>
        <w:jc w:val="left"/>
        <w:rPr>
          <w:rFonts w:ascii="Times New Roman" w:hAnsi="Times New Roman" w:cs="Times New Roman" w:eastAsia="Times New Roman" w:hint="default"/>
        </w:rPr>
      </w:pPr>
      <w:r>
        <w:rPr/>
        <w:t>公司办公地址：福建省福州市金山开发区金达路</w:t>
      </w:r>
      <w:r>
        <w:rPr>
          <w:spacing w:val="-60"/>
        </w:rPr>
        <w:t> </w:t>
      </w:r>
      <w:r>
        <w:rPr>
          <w:rFonts w:ascii="Times New Roman" w:hAnsi="Times New Roman" w:cs="Times New Roman" w:eastAsia="Times New Roman" w:hint="default"/>
        </w:rPr>
        <w:t>136 </w:t>
      </w:r>
      <w:r>
        <w:rPr/>
        <w:t>号 邮编：</w:t>
      </w:r>
      <w:r>
        <w:rPr>
          <w:rFonts w:ascii="Times New Roman" w:hAnsi="Times New Roman" w:cs="Times New Roman" w:eastAsia="Times New Roman" w:hint="default"/>
        </w:rPr>
        <w:t>350002</w:t>
      </w:r>
    </w:p>
    <w:p>
      <w:pPr>
        <w:pStyle w:val="BodyText"/>
        <w:spacing w:line="357" w:lineRule="auto" w:before="25"/>
        <w:ind w:left="477" w:right="3702"/>
        <w:jc w:val="left"/>
        <w:rPr>
          <w:rFonts w:ascii="Times New Roman" w:hAnsi="Times New Roman" w:cs="Times New Roman" w:eastAsia="Times New Roman" w:hint="default"/>
        </w:rPr>
      </w:pPr>
      <w:hyperlink r:id="rId10">
        <w:r>
          <w:rPr/>
          <w:t>公司网址： www.hb-print.com.cn</w:t>
        </w:r>
      </w:hyperlink>
      <w:r>
        <w:rPr/>
        <w:t> 电子信箱：</w:t>
      </w:r>
      <w:hyperlink r:id="rId9">
        <w:r>
          <w:rPr>
            <w:rFonts w:ascii="Times New Roman" w:hAnsi="Times New Roman" w:cs="Times New Roman" w:eastAsia="Times New Roman" w:hint="default"/>
          </w:rPr>
        </w:r>
        <w:r>
          <w:rPr>
            <w:rFonts w:ascii="Times New Roman" w:hAnsi="Times New Roman" w:cs="Times New Roman" w:eastAsia="Times New Roman" w:hint="default"/>
            <w:u w:val="single" w:color="000000"/>
          </w:rPr>
          <w:t>hongbo_printing@hb-group.com.cn</w:t>
        </w:r>
        <w:r>
          <w:rPr>
            <w:rFonts w:ascii="Times New Roman" w:hAnsi="Times New Roman" w:cs="Times New Roman" w:eastAsia="Times New Roman" w:hint="default"/>
          </w:rPr>
        </w:r>
      </w:hyperlink>
    </w:p>
    <w:p>
      <w:pPr>
        <w:pStyle w:val="BodyText"/>
        <w:spacing w:line="240" w:lineRule="auto" w:before="4"/>
        <w:ind w:right="0"/>
        <w:jc w:val="left"/>
      </w:pPr>
      <w:r>
        <w:rPr>
          <w:rFonts w:ascii="Times New Roman" w:hAnsi="Times New Roman" w:cs="Times New Roman" w:eastAsia="Times New Roman" w:hint="default"/>
        </w:rPr>
        <w:t>5</w:t>
      </w:r>
      <w:r>
        <w:rPr/>
        <w:t>、公司信息披露报纸</w:t>
      </w:r>
      <w:r>
        <w:rPr>
          <w:spacing w:val="-120"/>
        </w:rPr>
        <w:t>：</w:t>
      </w:r>
      <w:r>
        <w:rPr/>
        <w:t>《证券时报》</w:t>
      </w:r>
    </w:p>
    <w:p>
      <w:pPr>
        <w:pStyle w:val="BodyText"/>
        <w:spacing w:line="240" w:lineRule="auto" w:before="135"/>
        <w:ind w:left="477" w:right="0"/>
        <w:jc w:val="left"/>
      </w:pPr>
      <w:r>
        <w:rPr/>
        <w:t>刊登</w:t>
      </w:r>
      <w:r>
        <w:rPr>
          <w:spacing w:val="-60"/>
        </w:rPr>
        <w:t> </w:t>
      </w:r>
      <w:r>
        <w:rPr>
          <w:rFonts w:ascii="Times New Roman" w:hAnsi="Times New Roman" w:cs="Times New Roman" w:eastAsia="Times New Roman" w:hint="default"/>
        </w:rPr>
        <w:t>2008 </w:t>
      </w:r>
      <w:r>
        <w:rPr/>
        <w:t>年年度报告的网站：</w:t>
      </w:r>
      <w:hyperlink r:id="rId11">
        <w:r>
          <w:rPr>
            <w:u w:val="single" w:color="000000"/>
          </w:rPr>
          <w:t>http://www.cninfo.com.cn</w:t>
        </w:r>
        <w:r>
          <w:rPr/>
        </w:r>
      </w:hyperlink>
    </w:p>
    <w:p>
      <w:pPr>
        <w:pStyle w:val="BodyText"/>
        <w:spacing w:line="240" w:lineRule="auto" w:before="134"/>
        <w:ind w:left="477" w:right="0"/>
        <w:jc w:val="left"/>
      </w:pPr>
      <w:r>
        <w:rPr/>
        <w:t>本公司 </w:t>
      </w:r>
      <w:r>
        <w:rPr>
          <w:rFonts w:ascii="Times New Roman" w:hAnsi="Times New Roman" w:cs="Times New Roman" w:eastAsia="Times New Roman" w:hint="default"/>
        </w:rPr>
        <w:t>2008 </w:t>
      </w:r>
      <w:r>
        <w:rPr/>
        <w:t>年年度报告全文备置地点：本公司董事会秘书办公室</w:t>
      </w:r>
    </w:p>
    <w:p>
      <w:pPr>
        <w:pStyle w:val="BodyText"/>
        <w:spacing w:line="348" w:lineRule="auto" w:before="134"/>
        <w:ind w:left="477" w:right="5227" w:hanging="36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、股票上市地：深圳证券交易所 证券简称：鸿博股份 股票代码：</w:t>
      </w:r>
      <w:r>
        <w:rPr>
          <w:rFonts w:ascii="Times New Roman" w:hAnsi="Times New Roman" w:cs="Times New Roman" w:eastAsia="Times New Roman" w:hint="default"/>
        </w:rPr>
        <w:t>002229</w:t>
      </w:r>
    </w:p>
    <w:p>
      <w:pPr>
        <w:pStyle w:val="BodyText"/>
        <w:spacing w:line="348" w:lineRule="auto" w:before="15"/>
        <w:ind w:left="477" w:right="1644" w:hanging="360"/>
        <w:jc w:val="left"/>
      </w:pPr>
      <w:r>
        <w:rPr>
          <w:rFonts w:ascii="Times New Roman" w:hAnsi="Times New Roman" w:cs="Times New Roman" w:eastAsia="Times New Roman" w:hint="default"/>
        </w:rPr>
        <w:t>7</w:t>
      </w:r>
      <w:r>
        <w:rPr/>
        <w:t>、企业法人营业执照注册号：</w:t>
      </w:r>
      <w:r>
        <w:rPr>
          <w:rFonts w:ascii="Times New Roman" w:hAnsi="Times New Roman" w:cs="Times New Roman" w:eastAsia="Times New Roman" w:hint="default"/>
        </w:rPr>
        <w:t>350000100013868 </w:t>
      </w:r>
      <w:r>
        <w:rPr/>
        <w:t>税务登记号码：350104705101637 组织机构代码证号码：</w:t>
      </w:r>
      <w:r>
        <w:rPr>
          <w:rFonts w:ascii="Times New Roman" w:hAnsi="Times New Roman" w:cs="Times New Roman" w:eastAsia="Times New Roman" w:hint="default"/>
        </w:rPr>
        <w:t>70510163-7 </w:t>
      </w:r>
      <w:r>
        <w:rPr/>
        <w:t>聘请的会计师事务所：天健光华（北京）会计师事务所有限公司 会计师事务所地址：福州市五四路</w:t>
      </w:r>
      <w:r>
        <w:rPr>
          <w:rFonts w:ascii="Arial" w:hAnsi="Arial" w:cs="Arial" w:eastAsia="Arial" w:hint="default"/>
        </w:rPr>
        <w:t>89</w:t>
      </w:r>
      <w:r>
        <w:rPr/>
        <w:t>号置地广场</w:t>
      </w:r>
      <w:r>
        <w:rPr>
          <w:rFonts w:ascii="Arial" w:hAnsi="Arial" w:cs="Arial" w:eastAsia="Arial" w:hint="default"/>
        </w:rPr>
        <w:t>8</w:t>
      </w:r>
      <w:r>
        <w:rPr/>
        <w:t>层</w:t>
      </w:r>
    </w:p>
    <w:p>
      <w:pPr>
        <w:spacing w:after="0" w:line="348" w:lineRule="auto"/>
        <w:jc w:val="left"/>
        <w:sectPr>
          <w:pgSz w:w="11910" w:h="16840"/>
          <w:pgMar w:header="0" w:footer="861" w:top="1380" w:bottom="1060" w:left="1680" w:right="1380"/>
        </w:sectPr>
      </w:pPr>
    </w:p>
    <w:p>
      <w:pPr>
        <w:pStyle w:val="Heading1"/>
        <w:spacing w:line="398" w:lineRule="exact"/>
        <w:ind w:left="2050" w:right="0"/>
        <w:jc w:val="left"/>
      </w:pPr>
      <w:bookmarkStart w:name="_TOC_250009" w:id="3"/>
      <w:r>
        <w:rPr/>
        <w:t>第三节</w:t>
      </w:r>
      <w:r>
        <w:rPr>
          <w:spacing w:val="5"/>
        </w:rPr>
        <w:t> </w:t>
      </w:r>
      <w:bookmarkEnd w:id="3"/>
      <w:r>
        <w:rPr/>
        <w:t>会计数据和业务数据摘要</w:t>
      </w:r>
    </w:p>
    <w:p>
      <w:pPr>
        <w:spacing w:line="240" w:lineRule="auto" w:before="3"/>
        <w:rPr>
          <w:rFonts w:ascii="黑体" w:hAnsi="黑体" w:cs="黑体" w:eastAsia="黑体" w:hint="default"/>
          <w:sz w:val="17"/>
          <w:szCs w:val="17"/>
        </w:rPr>
      </w:pPr>
    </w:p>
    <w:p>
      <w:pPr>
        <w:spacing w:after="0" w:line="240" w:lineRule="auto"/>
        <w:rPr>
          <w:rFonts w:ascii="黑体" w:hAnsi="黑体" w:cs="黑体" w:eastAsia="黑体" w:hint="default"/>
          <w:sz w:val="17"/>
          <w:szCs w:val="17"/>
        </w:rPr>
        <w:sectPr>
          <w:pgSz w:w="11910" w:h="16840"/>
          <w:pgMar w:header="0" w:footer="861" w:top="1380" w:bottom="1060" w:left="1580" w:right="1560"/>
        </w:sectPr>
      </w:pPr>
    </w:p>
    <w:p>
      <w:pPr>
        <w:pStyle w:val="Heading3"/>
        <w:spacing w:line="240" w:lineRule="auto"/>
        <w:ind w:left="217" w:right="-16"/>
        <w:jc w:val="left"/>
        <w:rPr>
          <w:b w:val="0"/>
          <w:bCs w:val="0"/>
          <w:sz w:val="21"/>
          <w:szCs w:val="21"/>
        </w:rPr>
      </w:pPr>
      <w:r>
        <w:rPr/>
        <w:t>一、公司</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年度主要利润指标</w:t>
      </w:r>
      <w:r>
        <w:rPr>
          <w:sz w:val="21"/>
          <w:szCs w:val="21"/>
        </w:rPr>
        <w:t>：</w:t>
      </w:r>
      <w:r>
        <w:rPr>
          <w:b w:val="0"/>
          <w:bCs w:val="0"/>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
        <w:rPr>
          <w:rFonts w:ascii="宋体" w:hAnsi="宋体" w:cs="宋体" w:eastAsia="宋体" w:hint="default"/>
          <w:b/>
          <w:bCs/>
          <w:sz w:val="18"/>
          <w:szCs w:val="18"/>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（金额单位：万元）</w:t>
      </w:r>
    </w:p>
    <w:p>
      <w:pPr>
        <w:spacing w:after="0"/>
        <w:jc w:val="left"/>
        <w:rPr>
          <w:rFonts w:ascii="宋体" w:hAnsi="宋体" w:cs="宋体" w:eastAsia="宋体" w:hint="default"/>
          <w:sz w:val="21"/>
          <w:szCs w:val="21"/>
        </w:rPr>
        <w:sectPr>
          <w:type w:val="continuous"/>
          <w:pgSz w:w="11910" w:h="16840"/>
          <w:pgMar w:top="780" w:bottom="1060" w:left="1580" w:right="1560"/>
          <w:cols w:num="2" w:equalWidth="0">
            <w:col w:w="3923" w:space="2273"/>
            <w:col w:w="2574"/>
          </w:cols>
        </w:sectPr>
      </w:pP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5148"/>
        <w:gridCol w:w="3374"/>
      </w:tblGrid>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tabs>
                <w:tab w:pos="63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3374" w:type="dxa"/>
            <w:tcBorders>
              <w:top w:val="single" w:sz="4" w:space="0" w:color="000000"/>
              <w:left w:val="single" w:sz="4" w:space="0" w:color="000000"/>
              <w:bottom w:val="single" w:sz="4" w:space="0" w:color="000000"/>
              <w:right w:val="single" w:sz="4" w:space="0" w:color="000000"/>
            </w:tcBorders>
          </w:tcPr>
          <w:p>
            <w:pPr>
              <w:pStyle w:val="TableParagraph"/>
              <w:tabs>
                <w:tab w:pos="63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15,494.55</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2"/>
                <w:sz w:val="21"/>
              </w:rPr>
              <w:t>4,111.34</w:t>
            </w:r>
          </w:p>
        </w:tc>
      </w:tr>
      <w:tr>
        <w:trPr>
          <w:trHeight w:val="418"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营业外收支净额</w:t>
            </w:r>
          </w:p>
        </w:tc>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630.12</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4,741.46</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4,090.70</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扣除非经常性损益后归属于上市公司股东净利润</w:t>
            </w:r>
          </w:p>
        </w:tc>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4,030.36</w:t>
            </w:r>
          </w:p>
        </w:tc>
      </w:tr>
      <w:tr>
        <w:trPr>
          <w:trHeight w:val="418"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6,569.68</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26,682.79</w:t>
            </w:r>
          </w:p>
        </w:tc>
      </w:tr>
    </w:tbl>
    <w:p>
      <w:pPr>
        <w:spacing w:line="257" w:lineRule="exact"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注：根</w:t>
      </w:r>
      <w:r>
        <w:rPr>
          <w:rFonts w:ascii="宋体" w:hAnsi="宋体" w:cs="宋体" w:eastAsia="宋体" w:hint="default"/>
          <w:spacing w:val="-2"/>
          <w:sz w:val="21"/>
          <w:szCs w:val="21"/>
        </w:rPr>
        <w:t>据</w:t>
      </w:r>
      <w:r>
        <w:rPr>
          <w:rFonts w:ascii="宋体" w:hAnsi="宋体" w:cs="宋体" w:eastAsia="宋体" w:hint="default"/>
          <w:sz w:val="21"/>
          <w:szCs w:val="21"/>
        </w:rPr>
        <w:t>《公开发行证券的公司信息披露解释性公告第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号――非</w:t>
      </w:r>
      <w:r>
        <w:rPr>
          <w:rFonts w:ascii="宋体" w:hAnsi="宋体" w:cs="宋体" w:eastAsia="宋体" w:hint="default"/>
          <w:spacing w:val="-2"/>
          <w:sz w:val="21"/>
          <w:szCs w:val="21"/>
        </w:rPr>
        <w:t>经</w:t>
      </w:r>
      <w:r>
        <w:rPr>
          <w:rFonts w:ascii="宋体" w:hAnsi="宋体" w:cs="宋体" w:eastAsia="宋体" w:hint="default"/>
          <w:sz w:val="21"/>
          <w:szCs w:val="21"/>
        </w:rPr>
        <w:t>常性损益（</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8</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336" w:lineRule="auto" w:before="118"/>
        <w:ind w:left="217" w:right="218" w:firstLine="0"/>
        <w:jc w:val="left"/>
        <w:rPr>
          <w:rFonts w:ascii="宋体" w:hAnsi="宋体" w:cs="宋体" w:eastAsia="宋体" w:hint="default"/>
          <w:sz w:val="21"/>
          <w:szCs w:val="21"/>
        </w:rPr>
      </w:pPr>
      <w:r>
        <w:rPr>
          <w:rFonts w:ascii="宋体" w:hAnsi="宋体" w:cs="宋体" w:eastAsia="宋体" w:hint="default"/>
          <w:sz w:val="21"/>
          <w:szCs w:val="21"/>
        </w:rPr>
        <w:t>的要求，公司在计算</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年与非经常性损益相关的财务指标时，已扣除少数股东权益和所 得税影响。</w:t>
      </w:r>
    </w:p>
    <w:p>
      <w:pPr>
        <w:spacing w:line="240" w:lineRule="auto" w:before="0"/>
        <w:rPr>
          <w:rFonts w:ascii="宋体" w:hAnsi="宋体" w:cs="宋体" w:eastAsia="宋体" w:hint="default"/>
          <w:sz w:val="20"/>
          <w:szCs w:val="20"/>
        </w:rPr>
      </w:pPr>
    </w:p>
    <w:p>
      <w:pPr>
        <w:pStyle w:val="BodyText"/>
        <w:spacing w:line="240" w:lineRule="auto" w:before="146"/>
        <w:ind w:left="653" w:right="0"/>
        <w:jc w:val="left"/>
      </w:pPr>
      <w:r>
        <w:rPr/>
        <w:t>报告期内扣除非经常性损益的项目及涉及金额如下：</w:t>
      </w:r>
    </w:p>
    <w:p>
      <w:pPr>
        <w:spacing w:line="240" w:lineRule="auto" w:before="9"/>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6408"/>
        <w:gridCol w:w="2114"/>
      </w:tblGrid>
      <w:tr>
        <w:trPr>
          <w:trHeight w:val="418"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tabs>
                <w:tab w:pos="63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tabs>
                <w:tab w:pos="1263" w:val="left" w:leader="none"/>
              </w:tabs>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19"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w w:val="95"/>
                <w:sz w:val="21"/>
              </w:rPr>
              <w:t>-1.84</w:t>
            </w:r>
            <w:r>
              <w:rPr>
                <w:rFonts w:ascii="Times New Roman"/>
                <w:sz w:val="21"/>
              </w:rPr>
            </w:r>
          </w:p>
        </w:tc>
      </w:tr>
      <w:tr>
        <w:trPr>
          <w:trHeight w:val="827"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计入当期损益的政府补助（与公司正常经营业务密切相关，符合国</w:t>
            </w:r>
            <w:r>
              <w:rPr>
                <w:rFonts w:ascii="宋体" w:hAnsi="宋体" w:cs="宋体" w:eastAsia="宋体" w:hint="default"/>
                <w:sz w:val="21"/>
                <w:szCs w:val="21"/>
              </w:rPr>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家政策规定、按照一定标准定额或定量持续享受的政府补助除外）</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107.46</w:t>
            </w:r>
          </w:p>
        </w:tc>
      </w:tr>
      <w:tr>
        <w:trPr>
          <w:trHeight w:val="419"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非经常性损益的所得税影响数</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w w:val="95"/>
                <w:sz w:val="21"/>
              </w:rPr>
              <w:t>-10.65</w:t>
            </w:r>
            <w:r>
              <w:rPr>
                <w:rFonts w:ascii="Times New Roman"/>
                <w:sz w:val="21"/>
              </w:rPr>
            </w:r>
          </w:p>
        </w:tc>
      </w:tr>
      <w:tr>
        <w:trPr>
          <w:trHeight w:val="419"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其他营业外收支净额</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w w:val="95"/>
                <w:sz w:val="21"/>
              </w:rPr>
              <w:t>-34.62</w:t>
            </w:r>
            <w:r>
              <w:rPr>
                <w:rFonts w:ascii="Times New Roman"/>
                <w:sz w:val="21"/>
              </w:rPr>
            </w:r>
          </w:p>
        </w:tc>
      </w:tr>
      <w:tr>
        <w:trPr>
          <w:trHeight w:val="419"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60.35</w:t>
            </w:r>
          </w:p>
        </w:tc>
      </w:tr>
    </w:tbl>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780" w:bottom="1060" w:left="1580" w:right="1560"/>
        </w:sectPr>
      </w:pPr>
    </w:p>
    <w:p>
      <w:pPr>
        <w:pStyle w:val="Heading3"/>
        <w:spacing w:line="240" w:lineRule="auto"/>
        <w:ind w:left="217" w:right="-15"/>
        <w:jc w:val="left"/>
        <w:rPr>
          <w:b w:val="0"/>
          <w:bCs w:val="0"/>
        </w:rPr>
      </w:pPr>
      <w:r>
        <w:rPr/>
        <w:t>二、公司前三年主要会计数据和财务指标：</w:t>
      </w:r>
      <w:r>
        <w:rPr>
          <w:b w:val="0"/>
          <w:bCs w:val="0"/>
        </w:rPr>
      </w:r>
    </w:p>
    <w:p>
      <w:pPr>
        <w:pStyle w:val="BodyText"/>
        <w:spacing w:line="240" w:lineRule="auto" w:before="152"/>
        <w:ind w:left="217" w:right="-15"/>
        <w:jc w:val="left"/>
      </w:pPr>
      <w:r>
        <w:rPr>
          <w:rFonts w:ascii="Times New Roman" w:hAnsi="Times New Roman" w:cs="Times New Roman" w:eastAsia="Times New Roman" w:hint="default"/>
        </w:rPr>
        <w:t>1</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9"/>
        <w:ind w:left="217" w:right="0" w:firstLine="0"/>
        <w:jc w:val="left"/>
        <w:rPr>
          <w:rFonts w:ascii="宋体" w:hAnsi="宋体" w:cs="宋体" w:eastAsia="宋体" w:hint="default"/>
          <w:sz w:val="21"/>
          <w:szCs w:val="21"/>
        </w:rPr>
      </w:pPr>
      <w:r>
        <w:rPr>
          <w:rFonts w:ascii="宋体" w:hAnsi="宋体" w:cs="宋体" w:eastAsia="宋体" w:hint="default"/>
          <w:sz w:val="21"/>
          <w:szCs w:val="21"/>
        </w:rPr>
        <w:t>（金额单位：万元）</w:t>
      </w:r>
    </w:p>
    <w:p>
      <w:pPr>
        <w:spacing w:after="0"/>
        <w:jc w:val="left"/>
        <w:rPr>
          <w:rFonts w:ascii="宋体" w:hAnsi="宋体" w:cs="宋体" w:eastAsia="宋体" w:hint="default"/>
          <w:sz w:val="21"/>
          <w:szCs w:val="21"/>
        </w:rPr>
        <w:sectPr>
          <w:type w:val="continuous"/>
          <w:pgSz w:w="11910" w:h="16840"/>
          <w:pgMar w:top="780" w:bottom="1060" w:left="1580" w:right="1560"/>
          <w:cols w:num="2" w:equalWidth="0">
            <w:col w:w="4801" w:space="1402"/>
            <w:col w:w="2567"/>
          </w:cols>
        </w:sectPr>
      </w:pP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337"/>
        <w:gridCol w:w="1259"/>
        <w:gridCol w:w="1259"/>
        <w:gridCol w:w="1618"/>
        <w:gridCol w:w="1056"/>
      </w:tblGrid>
      <w:tr>
        <w:trPr>
          <w:trHeight w:val="828"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tabs>
                <w:tab w:pos="632" w:val="left" w:leader="none"/>
              </w:tabs>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p>
        </w:tc>
      </w:tr>
      <w:tr>
        <w:trPr>
          <w:trHeight w:val="418"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15,494.55</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15,491.40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Times New Roman" w:hAnsi="Times New Roman" w:cs="Times New Roman" w:eastAsia="Times New Roman" w:hint="default"/>
                <w:sz w:val="21"/>
                <w:szCs w:val="21"/>
              </w:rPr>
            </w:pPr>
            <w:r>
              <w:rPr>
                <w:rFonts w:ascii="Times New Roman"/>
                <w:w w:val="95"/>
                <w:sz w:val="21"/>
              </w:rPr>
              <w:t>0.02%</w:t>
            </w:r>
            <w:r>
              <w:rPr>
                <w:rFonts w:ascii="Times New Roman"/>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Times New Roman" w:hAnsi="Times New Roman" w:cs="Times New Roman" w:eastAsia="Times New Roman" w:hint="default"/>
                <w:sz w:val="21"/>
                <w:szCs w:val="21"/>
              </w:rPr>
            </w:pPr>
            <w:r>
              <w:rPr>
                <w:rFonts w:ascii="Times New Roman"/>
                <w:spacing w:val="-1"/>
                <w:sz w:val="21"/>
              </w:rPr>
              <w:t>10,700.17</w:t>
            </w:r>
          </w:p>
        </w:tc>
      </w:tr>
      <w:tr>
        <w:trPr>
          <w:trHeight w:val="419"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4,741.46</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5,478.13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Times New Roman" w:hAnsi="Times New Roman" w:cs="Times New Roman" w:eastAsia="Times New Roman" w:hint="default"/>
                <w:sz w:val="21"/>
                <w:szCs w:val="21"/>
              </w:rPr>
            </w:pPr>
            <w:r>
              <w:rPr>
                <w:rFonts w:ascii="Times New Roman"/>
                <w:w w:val="95"/>
                <w:sz w:val="21"/>
              </w:rPr>
              <w:t>-13.45%</w:t>
            </w:r>
            <w:r>
              <w:rPr>
                <w:rFonts w:ascii="Times New Roman"/>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Times New Roman" w:hAnsi="Times New Roman" w:cs="Times New Roman" w:eastAsia="Times New Roman" w:hint="default"/>
                <w:sz w:val="21"/>
                <w:szCs w:val="21"/>
              </w:rPr>
            </w:pPr>
            <w:r>
              <w:rPr>
                <w:rFonts w:ascii="Times New Roman"/>
                <w:sz w:val="21"/>
              </w:rPr>
              <w:t>4,993.76</w:t>
            </w:r>
          </w:p>
        </w:tc>
      </w:tr>
      <w:tr>
        <w:trPr>
          <w:trHeight w:val="419"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4,090.70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4,757.14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Times New Roman" w:hAnsi="Times New Roman" w:cs="Times New Roman" w:eastAsia="Times New Roman" w:hint="default"/>
                <w:sz w:val="21"/>
                <w:szCs w:val="21"/>
              </w:rPr>
            </w:pPr>
            <w:r>
              <w:rPr>
                <w:rFonts w:ascii="Times New Roman"/>
                <w:w w:val="95"/>
                <w:sz w:val="21"/>
              </w:rPr>
              <w:t>-14.01%</w:t>
            </w:r>
            <w:r>
              <w:rPr>
                <w:rFonts w:ascii="Times New Roman"/>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Times New Roman" w:hAnsi="Times New Roman" w:cs="Times New Roman" w:eastAsia="Times New Roman" w:hint="default"/>
                <w:sz w:val="21"/>
                <w:szCs w:val="21"/>
              </w:rPr>
            </w:pPr>
            <w:r>
              <w:rPr>
                <w:rFonts w:ascii="Times New Roman"/>
                <w:sz w:val="21"/>
              </w:rPr>
              <w:t>4,993.76</w:t>
            </w:r>
          </w:p>
        </w:tc>
      </w:tr>
    </w:tbl>
    <w:p>
      <w:pPr>
        <w:spacing w:after="0" w:line="239" w:lineRule="exact"/>
        <w:jc w:val="right"/>
        <w:rPr>
          <w:rFonts w:ascii="Times New Roman" w:hAnsi="Times New Roman" w:cs="Times New Roman" w:eastAsia="Times New Roman" w:hint="default"/>
          <w:sz w:val="21"/>
          <w:szCs w:val="21"/>
        </w:rPr>
        <w:sectPr>
          <w:type w:val="continuous"/>
          <w:pgSz w:w="11910" w:h="16840"/>
          <w:pgMar w:top="780" w:bottom="1060" w:left="1580" w:right="1560"/>
        </w:sectPr>
      </w:pPr>
    </w:p>
    <w:p>
      <w:pPr>
        <w:spacing w:line="240" w:lineRule="auto" w:before="7"/>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3337"/>
        <w:gridCol w:w="1259"/>
        <w:gridCol w:w="1259"/>
        <w:gridCol w:w="1618"/>
        <w:gridCol w:w="1056"/>
      </w:tblGrid>
      <w:tr>
        <w:trPr>
          <w:trHeight w:val="827"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归属于上市公司股东的扣除非经</w:t>
            </w:r>
            <w:r>
              <w:rPr>
                <w:rFonts w:ascii="宋体" w:hAnsi="宋体" w:cs="宋体" w:eastAsia="宋体" w:hint="default"/>
                <w:sz w:val="21"/>
                <w:szCs w:val="21"/>
              </w:rPr>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常性损益的净利润（注）</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4,030.36</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4,802.24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-16.07%</w:t>
            </w:r>
            <w:r>
              <w:rPr>
                <w:rFonts w:ascii="Times New Roman"/>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4,961.54</w:t>
            </w:r>
          </w:p>
        </w:tc>
      </w:tr>
      <w:tr>
        <w:trPr>
          <w:trHeight w:val="419"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6,569.68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4,418.89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Times New Roman" w:hAnsi="Times New Roman" w:cs="Times New Roman" w:eastAsia="Times New Roman" w:hint="default"/>
                <w:sz w:val="21"/>
                <w:szCs w:val="21"/>
              </w:rPr>
            </w:pPr>
            <w:r>
              <w:rPr>
                <w:rFonts w:ascii="Times New Roman"/>
                <w:w w:val="95"/>
                <w:sz w:val="21"/>
              </w:rPr>
              <w:t>48.67%</w:t>
            </w:r>
            <w:r>
              <w:rPr>
                <w:rFonts w:ascii="Times New Roman"/>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Times New Roman" w:hAnsi="Times New Roman" w:cs="Times New Roman" w:eastAsia="Times New Roman" w:hint="default"/>
                <w:sz w:val="21"/>
                <w:szCs w:val="21"/>
              </w:rPr>
            </w:pPr>
            <w:r>
              <w:rPr>
                <w:rFonts w:ascii="Times New Roman"/>
                <w:sz w:val="21"/>
              </w:rPr>
              <w:t>5,861.93</w:t>
            </w:r>
          </w:p>
        </w:tc>
      </w:tr>
      <w:tr>
        <w:trPr>
          <w:trHeight w:val="827"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tabs>
                <w:tab w:pos="632" w:val="left" w:leader="none"/>
              </w:tabs>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年末</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75"/>
              <w:jc w:val="righ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年末</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4"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40" w:lineRule="auto" w:before="133"/>
              <w:ind w:left="174"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p>
          <w:p>
            <w:pPr>
              <w:pStyle w:val="TableParagraph"/>
              <w:spacing w:line="240" w:lineRule="auto" w:before="117"/>
              <w:ind w:right="1"/>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419"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47,550.43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22,345.25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w w:val="95"/>
                <w:sz w:val="21"/>
              </w:rPr>
              <w:t>112.80%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Times New Roman" w:hAnsi="Times New Roman" w:cs="Times New Roman" w:eastAsia="Times New Roman" w:hint="default"/>
                <w:sz w:val="21"/>
                <w:szCs w:val="21"/>
              </w:rPr>
            </w:pPr>
            <w:r>
              <w:rPr>
                <w:rFonts w:ascii="Times New Roman"/>
                <w:spacing w:val="-1"/>
                <w:sz w:val="21"/>
              </w:rPr>
              <w:t>16,194.09</w:t>
            </w:r>
          </w:p>
        </w:tc>
      </w:tr>
      <w:tr>
        <w:trPr>
          <w:trHeight w:val="418"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44,534.42</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Times New Roman" w:hAnsi="Times New Roman" w:cs="Times New Roman" w:eastAsia="Times New Roman" w:hint="default"/>
                <w:sz w:val="21"/>
                <w:szCs w:val="21"/>
              </w:rPr>
            </w:pPr>
            <w:r>
              <w:rPr>
                <w:rFonts w:ascii="Times New Roman"/>
                <w:sz w:val="21"/>
              </w:rPr>
              <w:t>15,451.72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Times New Roman" w:hAnsi="Times New Roman" w:cs="Times New Roman" w:eastAsia="Times New Roman" w:hint="default"/>
                <w:sz w:val="21"/>
                <w:szCs w:val="21"/>
              </w:rPr>
            </w:pPr>
            <w:r>
              <w:rPr>
                <w:rFonts w:ascii="Times New Roman"/>
                <w:sz w:val="21"/>
              </w:rPr>
              <w:t>188.22%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12,313.20</w:t>
            </w:r>
          </w:p>
        </w:tc>
      </w:tr>
      <w:tr>
        <w:trPr>
          <w:trHeight w:val="419"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8,000.00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6,000.00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Times New Roman" w:hAnsi="Times New Roman" w:cs="Times New Roman" w:eastAsia="Times New Roman" w:hint="default"/>
                <w:sz w:val="21"/>
                <w:szCs w:val="21"/>
              </w:rPr>
            </w:pPr>
            <w:r>
              <w:rPr>
                <w:rFonts w:ascii="Times New Roman"/>
                <w:w w:val="95"/>
                <w:sz w:val="21"/>
              </w:rPr>
              <w:t>33.33%</w:t>
            </w:r>
            <w:r>
              <w:rPr>
                <w:rFonts w:ascii="Times New Roman"/>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Times New Roman" w:hAnsi="Times New Roman" w:cs="Times New Roman" w:eastAsia="Times New Roman" w:hint="default"/>
                <w:sz w:val="21"/>
                <w:szCs w:val="21"/>
              </w:rPr>
            </w:pPr>
            <w:r>
              <w:rPr>
                <w:rFonts w:ascii="Times New Roman"/>
                <w:sz w:val="21"/>
              </w:rPr>
              <w:t>2,000.00</w:t>
            </w:r>
          </w:p>
        </w:tc>
      </w:tr>
    </w:tbl>
    <w:p>
      <w:pPr>
        <w:spacing w:line="257" w:lineRule="exact" w:before="0"/>
        <w:ind w:left="653"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5"/>
          <w:sz w:val="21"/>
          <w:szCs w:val="21"/>
        </w:rPr>
        <w:t>：</w:t>
      </w:r>
      <w:r>
        <w:rPr>
          <w:rFonts w:ascii="宋体" w:hAnsi="宋体" w:cs="宋体" w:eastAsia="宋体" w:hint="default"/>
          <w:sz w:val="21"/>
          <w:szCs w:val="21"/>
        </w:rPr>
        <w:t>根</w:t>
      </w:r>
      <w:r>
        <w:rPr>
          <w:rFonts w:ascii="宋体" w:hAnsi="宋体" w:cs="宋体" w:eastAsia="宋体" w:hint="default"/>
          <w:spacing w:val="-35"/>
          <w:sz w:val="21"/>
          <w:szCs w:val="21"/>
        </w:rPr>
        <w:t>据</w:t>
      </w:r>
      <w:r>
        <w:rPr>
          <w:rFonts w:ascii="宋体" w:hAnsi="宋体" w:cs="宋体" w:eastAsia="宋体" w:hint="default"/>
          <w:sz w:val="21"/>
          <w:szCs w:val="21"/>
        </w:rPr>
        <w:t>《</w:t>
      </w:r>
      <w:r>
        <w:rPr>
          <w:rFonts w:ascii="宋体" w:hAnsi="宋体" w:cs="宋体" w:eastAsia="宋体" w:hint="default"/>
          <w:spacing w:val="1"/>
          <w:sz w:val="21"/>
          <w:szCs w:val="21"/>
        </w:rPr>
        <w:t>公</w:t>
      </w:r>
      <w:r>
        <w:rPr>
          <w:rFonts w:ascii="宋体" w:hAnsi="宋体" w:cs="宋体" w:eastAsia="宋体" w:hint="default"/>
          <w:sz w:val="21"/>
          <w:szCs w:val="21"/>
        </w:rPr>
        <w:t>开发行证券的公司信息披露解释性公告第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2"/>
          <w:sz w:val="21"/>
          <w:szCs w:val="21"/>
        </w:rPr>
        <w:t>号</w:t>
      </w:r>
      <w:r>
        <w:rPr>
          <w:rFonts w:ascii="宋体" w:hAnsi="宋体" w:cs="宋体" w:eastAsia="宋体" w:hint="default"/>
          <w:sz w:val="21"/>
          <w:szCs w:val="21"/>
        </w:rPr>
        <w:t>――非经常性损</w:t>
      </w:r>
      <w:r>
        <w:rPr>
          <w:rFonts w:ascii="宋体" w:hAnsi="宋体" w:cs="宋体" w:eastAsia="宋体" w:hint="default"/>
          <w:spacing w:val="-35"/>
          <w:sz w:val="21"/>
          <w:szCs w:val="21"/>
        </w:rPr>
        <w:t>益</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08</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336" w:lineRule="auto" w:before="118"/>
        <w:ind w:left="217" w:right="218" w:firstLine="0"/>
        <w:jc w:val="left"/>
        <w:rPr>
          <w:rFonts w:ascii="宋体" w:hAnsi="宋体" w:cs="宋体" w:eastAsia="宋体" w:hint="default"/>
          <w:sz w:val="21"/>
          <w:szCs w:val="21"/>
        </w:rPr>
      </w:pPr>
      <w:r>
        <w:rPr>
          <w:rFonts w:ascii="宋体" w:hAnsi="宋体" w:cs="宋体" w:eastAsia="宋体" w:hint="default"/>
          <w:sz w:val="21"/>
          <w:szCs w:val="21"/>
        </w:rPr>
        <w:t>的要求，公司在计算</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年与非经常性损益相关的财务指标时，已扣除少数股东权益和所 得税影响；</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年列示数据相应调整，下同。</w:t>
      </w: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861" w:top="1340" w:bottom="1060" w:left="1580" w:right="1560"/>
        </w:sectPr>
      </w:pPr>
    </w:p>
    <w:p>
      <w:pPr>
        <w:pStyle w:val="BodyText"/>
        <w:spacing w:line="240" w:lineRule="auto" w:before="26"/>
        <w:ind w:left="217" w:right="-20"/>
        <w:jc w:val="left"/>
      </w:pPr>
      <w:r>
        <w:rPr>
          <w:rFonts w:ascii="Times New Roman" w:hAnsi="Times New Roman" w:cs="Times New Roman" w:eastAsia="Times New Roman" w:hint="default"/>
        </w:rPr>
        <w:t>2</w:t>
      </w:r>
      <w:r>
        <w:rPr/>
        <w:t>、主要财务指标</w:t>
      </w:r>
    </w:p>
    <w:p>
      <w:pPr>
        <w:spacing w:line="240" w:lineRule="auto" w:before="0"/>
        <w:rPr>
          <w:rFonts w:ascii="宋体" w:hAnsi="宋体" w:cs="宋体" w:eastAsia="宋体" w:hint="default"/>
          <w:sz w:val="26"/>
          <w:szCs w:val="26"/>
        </w:rPr>
      </w:pPr>
      <w:r>
        <w:rPr/>
        <w:br w:type="column"/>
      </w:r>
      <w:r>
        <w:rPr>
          <w:rFonts w:ascii="宋体"/>
          <w:sz w:val="26"/>
        </w:rPr>
      </w: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780" w:bottom="1060" w:left="1580" w:right="1560"/>
          <w:cols w:num="2" w:equalWidth="0">
            <w:col w:w="2018" w:space="4923"/>
            <w:col w:w="1829"/>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348"/>
        <w:gridCol w:w="1260"/>
        <w:gridCol w:w="1260"/>
        <w:gridCol w:w="1440"/>
        <w:gridCol w:w="1214"/>
      </w:tblGrid>
      <w:tr>
        <w:trPr>
          <w:trHeight w:val="554"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tabs>
                <w:tab w:pos="632" w:val="left" w:leader="none"/>
              </w:tabs>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9"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p>
        </w:tc>
      </w:tr>
      <w:tr>
        <w:trPr>
          <w:trHeight w:val="283"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w w:val="95"/>
                <w:sz w:val="21"/>
              </w:rPr>
              <w:t>-29.11%</w:t>
            </w:r>
            <w:r>
              <w:rPr>
                <w:rFonts w:ascii="Times New Roman"/>
                <w:spacing w:val="-1"/>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2.50</w:t>
            </w:r>
          </w:p>
        </w:tc>
      </w:tr>
      <w:tr>
        <w:trPr>
          <w:trHeight w:val="28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w w:val="95"/>
                <w:sz w:val="21"/>
              </w:rPr>
              <w:t>-29.11%</w:t>
            </w:r>
            <w:r>
              <w:rPr>
                <w:rFonts w:ascii="Times New Roman"/>
                <w:spacing w:val="-1"/>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2.50</w:t>
            </w:r>
          </w:p>
        </w:tc>
      </w:tr>
      <w:tr>
        <w:trPr>
          <w:trHeight w:val="28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扣除非经常性损益后的每股收益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w w:val="95"/>
                <w:sz w:val="21"/>
              </w:rPr>
              <w:t>-31.25%</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2.48</w:t>
            </w:r>
          </w:p>
        </w:tc>
      </w:tr>
      <w:tr>
        <w:trPr>
          <w:trHeight w:val="28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全面摊薄净资产收益率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w w:val="95"/>
                <w:sz w:val="21"/>
              </w:rPr>
              <w:t>9.19%</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w w:val="95"/>
                <w:sz w:val="21"/>
              </w:rPr>
              <w:t>30.79%</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w w:val="95"/>
                <w:sz w:val="21"/>
              </w:rPr>
              <w:t>-21.60%</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w w:val="95"/>
                <w:sz w:val="21"/>
              </w:rPr>
              <w:t>40.56%</w:t>
            </w:r>
            <w:r>
              <w:rPr>
                <w:rFonts w:ascii="Times New Roman"/>
                <w:sz w:val="21"/>
              </w:rPr>
            </w:r>
          </w:p>
        </w:tc>
      </w:tr>
      <w:tr>
        <w:trPr>
          <w:trHeight w:val="283"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w w:val="95"/>
                <w:sz w:val="21"/>
              </w:rPr>
              <w:t>12.03%</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w w:val="95"/>
                <w:sz w:val="21"/>
              </w:rPr>
              <w:t>32.38%</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w w:val="95"/>
                <w:sz w:val="21"/>
              </w:rPr>
              <w:t>-20.35%</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w w:val="95"/>
                <w:sz w:val="21"/>
              </w:rPr>
              <w:t>39.45%</w:t>
            </w:r>
            <w:r>
              <w:rPr>
                <w:rFonts w:ascii="Times New Roman"/>
                <w:sz w:val="21"/>
              </w:rPr>
            </w:r>
          </w:p>
        </w:tc>
      </w:tr>
      <w:tr>
        <w:trPr>
          <w:trHeight w:val="554"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扣除非经常性损益后的全面摊薄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w w:val="95"/>
                <w:sz w:val="21"/>
              </w:rPr>
              <w:t>9.05%</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w w:val="95"/>
                <w:sz w:val="21"/>
              </w:rPr>
              <w:t>31.08%</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-22.03%</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40.29%</w:t>
            </w:r>
            <w:r>
              <w:rPr>
                <w:rFonts w:ascii="Times New Roman"/>
                <w:sz w:val="21"/>
              </w:rPr>
            </w:r>
          </w:p>
        </w:tc>
      </w:tr>
      <w:tr>
        <w:trPr>
          <w:trHeight w:val="554"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扣除非经常性损益后的加权平均</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2"/>
                <w:sz w:val="21"/>
              </w:rPr>
              <w:t>11.86%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w w:val="95"/>
                <w:sz w:val="21"/>
              </w:rPr>
              <w:t>32.74%</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-20.88%</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39.19%</w:t>
            </w:r>
            <w:r>
              <w:rPr>
                <w:rFonts w:ascii="Times New Roman"/>
                <w:sz w:val="21"/>
              </w:rPr>
            </w:r>
          </w:p>
        </w:tc>
      </w:tr>
      <w:tr>
        <w:trPr>
          <w:trHeight w:val="25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0.82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0.74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w w:val="95"/>
                <w:sz w:val="21"/>
              </w:rPr>
              <w:t>10.81%</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2.93</w:t>
            </w:r>
          </w:p>
        </w:tc>
      </w:tr>
      <w:tr>
        <w:trPr>
          <w:trHeight w:val="554"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tabs>
                <w:tab w:pos="632" w:val="left" w:leader="none"/>
              </w:tabs>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年末</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年末</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9"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2"/>
              <w:jc w:val="righ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年末</w:t>
            </w:r>
          </w:p>
        </w:tc>
      </w:tr>
      <w:tr>
        <w:trPr>
          <w:trHeight w:val="556"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归属于上市公司股东的每股净资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5.57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2.58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w w:val="95"/>
                <w:sz w:val="21"/>
              </w:rPr>
              <w:t>115.89%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6.16</w:t>
            </w:r>
          </w:p>
        </w:tc>
      </w:tr>
    </w:tbl>
    <w:p>
      <w:pPr>
        <w:spacing w:line="240" w:lineRule="auto" w:before="0"/>
        <w:rPr>
          <w:rFonts w:ascii="宋体" w:hAnsi="宋体" w:cs="宋体" w:eastAsia="宋体" w:hint="default"/>
          <w:sz w:val="16"/>
          <w:szCs w:val="16"/>
        </w:rPr>
      </w:pPr>
    </w:p>
    <w:p>
      <w:pPr>
        <w:pStyle w:val="BodyText"/>
        <w:spacing w:line="338" w:lineRule="auto" w:before="26"/>
        <w:ind w:left="217" w:right="216"/>
        <w:jc w:val="left"/>
      </w:pPr>
      <w:r>
        <w:rPr>
          <w:rFonts w:ascii="Times New Roman" w:hAnsi="Times New Roman" w:cs="Times New Roman" w:eastAsia="Times New Roman" w:hint="default"/>
        </w:rPr>
        <w:t>3</w:t>
      </w:r>
      <w:r>
        <w:rPr/>
        <w:t>、按照中国证监会《公开发行证券的公司信息披露编报规则第 </w:t>
      </w:r>
      <w:r>
        <w:rPr>
          <w:rFonts w:ascii="Times New Roman" w:hAnsi="Times New Roman" w:cs="Times New Roman" w:eastAsia="Times New Roman" w:hint="default"/>
        </w:rPr>
        <w:t>9</w:t>
      </w:r>
      <w:r>
        <w:rPr>
          <w:rFonts w:ascii="Times New Roman" w:hAnsi="Times New Roman" w:cs="Times New Roman" w:eastAsia="Times New Roman" w:hint="default"/>
          <w:spacing w:val="-29"/>
        </w:rPr>
        <w:t> </w:t>
      </w:r>
      <w:r>
        <w:rPr/>
        <w:t>号》的要求计 算的净资产收益率和每股收益</w:t>
      </w:r>
    </w:p>
    <w:p>
      <w:pPr>
        <w:spacing w:line="240" w:lineRule="auto" w:before="2"/>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429"/>
        <w:gridCol w:w="719"/>
        <w:gridCol w:w="800"/>
        <w:gridCol w:w="743"/>
        <w:gridCol w:w="743"/>
        <w:gridCol w:w="802"/>
        <w:gridCol w:w="800"/>
        <w:gridCol w:w="744"/>
        <w:gridCol w:w="743"/>
      </w:tblGrid>
      <w:tr>
        <w:trPr>
          <w:trHeight w:val="282" w:hRule="exact"/>
        </w:trPr>
        <w:tc>
          <w:tcPr>
            <w:tcW w:w="24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683"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0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年度</w:t>
            </w:r>
          </w:p>
        </w:tc>
        <w:tc>
          <w:tcPr>
            <w:tcW w:w="30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年度</w:t>
            </w:r>
          </w:p>
        </w:tc>
      </w:tr>
      <w:tr>
        <w:trPr>
          <w:trHeight w:val="476" w:hRule="exact"/>
        </w:trPr>
        <w:tc>
          <w:tcPr>
            <w:tcW w:w="2429" w:type="dxa"/>
            <w:vMerge/>
            <w:tcBorders>
              <w:left w:val="single" w:sz="4" w:space="0" w:color="000000"/>
              <w:right w:val="single" w:sz="4" w:space="0" w:color="000000"/>
            </w:tcBorders>
          </w:tcPr>
          <w:p>
            <w:pP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4"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78" w:right="0"/>
              <w:jc w:val="left"/>
              <w:rPr>
                <w:rFonts w:ascii="宋体" w:hAnsi="宋体" w:cs="宋体" w:eastAsia="宋体" w:hint="default"/>
                <w:sz w:val="18"/>
                <w:szCs w:val="18"/>
              </w:rPr>
            </w:pPr>
            <w:r>
              <w:rPr>
                <w:rFonts w:ascii="宋体" w:hAnsi="宋体" w:cs="宋体" w:eastAsia="宋体" w:hint="default"/>
                <w:sz w:val="18"/>
                <w:szCs w:val="18"/>
              </w:rPr>
              <w:t>每股收益</w:t>
            </w:r>
          </w:p>
          <w:p>
            <w:pPr>
              <w:pStyle w:val="TableParagraph"/>
              <w:spacing w:line="248" w:lineRule="exact"/>
              <w:ind w:left="35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55"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14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77" w:right="0"/>
              <w:jc w:val="left"/>
              <w:rPr>
                <w:rFonts w:ascii="宋体" w:hAnsi="宋体" w:cs="宋体" w:eastAsia="宋体" w:hint="default"/>
                <w:sz w:val="18"/>
                <w:szCs w:val="18"/>
              </w:rPr>
            </w:pPr>
            <w:r>
              <w:rPr>
                <w:rFonts w:ascii="宋体" w:hAnsi="宋体" w:cs="宋体" w:eastAsia="宋体" w:hint="default"/>
                <w:sz w:val="18"/>
                <w:szCs w:val="18"/>
              </w:rPr>
              <w:t>每股收益</w:t>
            </w:r>
          </w:p>
          <w:p>
            <w:pPr>
              <w:pStyle w:val="TableParagraph"/>
              <w:spacing w:line="248" w:lineRule="exact"/>
              <w:ind w:left="35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827" w:hRule="exact"/>
        </w:trPr>
        <w:tc>
          <w:tcPr>
            <w:tcW w:w="2429" w:type="dxa"/>
            <w:vMerge/>
            <w:tcBorders>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全面</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摊薄</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59"/>
                <w:sz w:val="21"/>
                <w:szCs w:val="21"/>
              </w:rPr>
              <w:t> </w:t>
            </w:r>
            <w:r>
              <w:rPr>
                <w:rFonts w:ascii="宋体" w:hAnsi="宋体" w:cs="宋体" w:eastAsia="宋体" w:hint="default"/>
                <w:sz w:val="21"/>
                <w:szCs w:val="21"/>
              </w:rPr>
              <w:t>权</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1"/>
                <w:sz w:val="21"/>
                <w:szCs w:val="21"/>
              </w:rPr>
              <w:t> </w:t>
            </w:r>
            <w:r>
              <w:rPr>
                <w:rFonts w:ascii="宋体" w:hAnsi="宋体" w:cs="宋体" w:eastAsia="宋体" w:hint="default"/>
                <w:sz w:val="21"/>
                <w:szCs w:val="21"/>
              </w:rPr>
              <w:t>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1"/>
                <w:sz w:val="21"/>
                <w:szCs w:val="21"/>
              </w:rPr>
              <w:t> </w:t>
            </w:r>
            <w:r>
              <w:rPr>
                <w:rFonts w:ascii="宋体" w:hAnsi="宋体" w:cs="宋体" w:eastAsia="宋体" w:hint="default"/>
                <w:sz w:val="21"/>
                <w:szCs w:val="21"/>
              </w:rPr>
              <w:t>股</w:t>
            </w:r>
            <w:r>
              <w:rPr>
                <w:rFonts w:ascii="宋体" w:hAnsi="宋体" w:cs="宋体" w:eastAsia="宋体" w:hint="default"/>
                <w:sz w:val="21"/>
                <w:szCs w:val="21"/>
              </w:rPr>
              <w:t> 收益</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稀</w:t>
            </w:r>
            <w:r>
              <w:rPr>
                <w:rFonts w:ascii="宋体" w:hAnsi="宋体" w:cs="宋体" w:eastAsia="宋体" w:hint="default"/>
                <w:spacing w:val="1"/>
                <w:sz w:val="21"/>
                <w:szCs w:val="21"/>
              </w:rPr>
              <w:t> </w:t>
            </w:r>
            <w:r>
              <w:rPr>
                <w:rFonts w:ascii="宋体" w:hAnsi="宋体" w:cs="宋体" w:eastAsia="宋体" w:hint="default"/>
                <w:sz w:val="21"/>
                <w:szCs w:val="21"/>
              </w:rPr>
              <w:t>释</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1"/>
                <w:sz w:val="21"/>
                <w:szCs w:val="21"/>
              </w:rPr>
              <w:t> </w:t>
            </w:r>
            <w:r>
              <w:rPr>
                <w:rFonts w:ascii="宋体" w:hAnsi="宋体" w:cs="宋体" w:eastAsia="宋体" w:hint="default"/>
                <w:sz w:val="21"/>
                <w:szCs w:val="21"/>
              </w:rPr>
              <w:t>股</w:t>
            </w:r>
            <w:r>
              <w:rPr>
                <w:rFonts w:ascii="宋体" w:hAnsi="宋体" w:cs="宋体" w:eastAsia="宋体" w:hint="default"/>
                <w:sz w:val="21"/>
                <w:szCs w:val="21"/>
              </w:rPr>
              <w:t> 收益</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59"/>
                <w:sz w:val="21"/>
                <w:szCs w:val="21"/>
              </w:rPr>
              <w:t> </w:t>
            </w:r>
            <w:r>
              <w:rPr>
                <w:rFonts w:ascii="宋体" w:hAnsi="宋体" w:cs="宋体" w:eastAsia="宋体" w:hint="default"/>
                <w:sz w:val="21"/>
                <w:szCs w:val="21"/>
              </w:rPr>
              <w:t>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摊薄</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59"/>
                <w:sz w:val="21"/>
                <w:szCs w:val="21"/>
              </w:rPr>
              <w:t> </w:t>
            </w:r>
            <w:r>
              <w:rPr>
                <w:rFonts w:ascii="宋体" w:hAnsi="宋体" w:cs="宋体" w:eastAsia="宋体" w:hint="default"/>
                <w:sz w:val="21"/>
                <w:szCs w:val="21"/>
              </w:rPr>
              <w:t>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1"/>
                <w:sz w:val="21"/>
                <w:szCs w:val="21"/>
              </w:rPr>
              <w:t> </w:t>
            </w:r>
            <w:r>
              <w:rPr>
                <w:rFonts w:ascii="宋体" w:hAnsi="宋体" w:cs="宋体" w:eastAsia="宋体" w:hint="default"/>
                <w:sz w:val="21"/>
                <w:szCs w:val="21"/>
              </w:rPr>
              <w:t>本</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1"/>
                <w:sz w:val="21"/>
                <w:szCs w:val="21"/>
              </w:rPr>
              <w:t> </w:t>
            </w:r>
            <w:r>
              <w:rPr>
                <w:rFonts w:ascii="宋体" w:hAnsi="宋体" w:cs="宋体" w:eastAsia="宋体" w:hint="default"/>
                <w:sz w:val="21"/>
                <w:szCs w:val="21"/>
              </w:rPr>
              <w:t>股</w:t>
            </w:r>
            <w:r>
              <w:rPr>
                <w:rFonts w:ascii="宋体" w:hAnsi="宋体" w:cs="宋体" w:eastAsia="宋体" w:hint="default"/>
                <w:sz w:val="21"/>
                <w:szCs w:val="21"/>
              </w:rPr>
              <w:t> 收益</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稀</w:t>
            </w:r>
            <w:r>
              <w:rPr>
                <w:rFonts w:ascii="宋体" w:hAnsi="宋体" w:cs="宋体" w:eastAsia="宋体" w:hint="default"/>
                <w:spacing w:val="1"/>
                <w:sz w:val="21"/>
                <w:szCs w:val="21"/>
              </w:rPr>
              <w:t> </w:t>
            </w:r>
            <w:r>
              <w:rPr>
                <w:rFonts w:ascii="宋体" w:hAnsi="宋体" w:cs="宋体" w:eastAsia="宋体" w:hint="default"/>
                <w:sz w:val="21"/>
                <w:szCs w:val="21"/>
              </w:rPr>
              <w:t>释</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1"/>
                <w:sz w:val="21"/>
                <w:szCs w:val="21"/>
              </w:rPr>
              <w:t> </w:t>
            </w:r>
            <w:r>
              <w:rPr>
                <w:rFonts w:ascii="宋体" w:hAnsi="宋体" w:cs="宋体" w:eastAsia="宋体" w:hint="default"/>
                <w:sz w:val="21"/>
                <w:szCs w:val="21"/>
              </w:rPr>
              <w:t>股</w:t>
            </w:r>
            <w:r>
              <w:rPr>
                <w:rFonts w:ascii="宋体" w:hAnsi="宋体" w:cs="宋体" w:eastAsia="宋体" w:hint="default"/>
                <w:sz w:val="21"/>
                <w:szCs w:val="21"/>
              </w:rPr>
              <w:t> 收益</w:t>
            </w:r>
          </w:p>
        </w:tc>
      </w:tr>
      <w:tr>
        <w:trPr>
          <w:trHeight w:val="556"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归属于公司普通股股东</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Arial Narrow" w:hAnsi="Arial Narrow" w:cs="Arial Narrow" w:eastAsia="Arial Narrow" w:hint="default"/>
                <w:sz w:val="21"/>
                <w:szCs w:val="21"/>
              </w:rPr>
            </w:pPr>
            <w:r>
              <w:rPr>
                <w:rFonts w:ascii="Arial Narrow"/>
                <w:w w:val="95"/>
                <w:sz w:val="21"/>
              </w:rPr>
              <w:t>9.19%</w:t>
            </w:r>
            <w:r>
              <w:rPr>
                <w:rFonts w:ascii="Arial Narrow"/>
                <w:sz w:val="21"/>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Arial Narrow" w:hAnsi="Arial Narrow" w:cs="Arial Narrow" w:eastAsia="Arial Narrow" w:hint="default"/>
                <w:sz w:val="21"/>
                <w:szCs w:val="21"/>
              </w:rPr>
            </w:pPr>
            <w:r>
              <w:rPr>
                <w:rFonts w:ascii="Arial Narrow"/>
                <w:w w:val="95"/>
                <w:sz w:val="21"/>
              </w:rPr>
              <w:t>12.03%</w:t>
            </w:r>
            <w:r>
              <w:rPr>
                <w:rFonts w:ascii="Arial Narrow"/>
                <w:sz w:val="21"/>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Arial Narrow" w:hAnsi="Arial Narrow" w:cs="Arial Narrow" w:eastAsia="Arial Narrow" w:hint="default"/>
                <w:sz w:val="21"/>
                <w:szCs w:val="21"/>
              </w:rPr>
            </w:pPr>
            <w:r>
              <w:rPr>
                <w:rFonts w:ascii="Arial Narrow"/>
                <w:sz w:val="21"/>
              </w:rPr>
              <w:t>0.5578</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Arial Narrow" w:hAnsi="Arial Narrow" w:cs="Arial Narrow" w:eastAsia="Arial Narrow" w:hint="default"/>
                <w:sz w:val="21"/>
                <w:szCs w:val="21"/>
              </w:rPr>
            </w:pPr>
            <w:r>
              <w:rPr>
                <w:rFonts w:ascii="Arial Narrow"/>
                <w:sz w:val="21"/>
              </w:rPr>
              <w:t>0.5578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 w:right="0"/>
              <w:jc w:val="center"/>
              <w:rPr>
                <w:rFonts w:ascii="Arial Narrow" w:hAnsi="Arial Narrow" w:cs="Arial Narrow" w:eastAsia="Arial Narrow" w:hint="default"/>
                <w:sz w:val="21"/>
                <w:szCs w:val="21"/>
              </w:rPr>
            </w:pPr>
            <w:r>
              <w:rPr>
                <w:rFonts w:ascii="Arial Narrow"/>
                <w:sz w:val="21"/>
              </w:rPr>
              <w:t>30.79%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 w:right="0"/>
              <w:jc w:val="center"/>
              <w:rPr>
                <w:rFonts w:ascii="Arial Narrow" w:hAnsi="Arial Narrow" w:cs="Arial Narrow" w:eastAsia="Arial Narrow" w:hint="default"/>
                <w:sz w:val="21"/>
                <w:szCs w:val="21"/>
              </w:rPr>
            </w:pPr>
            <w:r>
              <w:rPr>
                <w:rFonts w:ascii="Arial Narrow"/>
                <w:sz w:val="21"/>
              </w:rPr>
              <w:t>32.38%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0.7929</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0.7929</w:t>
            </w:r>
          </w:p>
        </w:tc>
      </w:tr>
      <w:tr>
        <w:trPr>
          <w:trHeight w:val="827"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扣除非经常性损益后归</w:t>
            </w:r>
            <w:r>
              <w:rPr>
                <w:rFonts w:ascii="宋体" w:hAnsi="宋体" w:cs="宋体" w:eastAsia="宋体" w:hint="default"/>
                <w:sz w:val="21"/>
                <w:szCs w:val="21"/>
              </w:rPr>
            </w:r>
          </w:p>
          <w:p>
            <w:pPr>
              <w:pStyle w:val="TableParagraph"/>
              <w:spacing w:line="272" w:lineRule="exact" w:before="26"/>
              <w:ind w:left="103" w:right="90"/>
              <w:jc w:val="left"/>
              <w:rPr>
                <w:rFonts w:ascii="宋体" w:hAnsi="宋体" w:cs="宋体" w:eastAsia="宋体" w:hint="default"/>
                <w:sz w:val="21"/>
                <w:szCs w:val="21"/>
              </w:rPr>
            </w:pPr>
            <w:r>
              <w:rPr>
                <w:rFonts w:ascii="宋体" w:hAnsi="宋体" w:cs="宋体" w:eastAsia="宋体" w:hint="default"/>
                <w:spacing w:val="12"/>
                <w:sz w:val="21"/>
                <w:szCs w:val="21"/>
              </w:rPr>
              <w:t>属于公司普通股股东的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净利润</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Arial Narrow" w:hAnsi="Arial Narrow" w:cs="Arial Narrow" w:eastAsia="Arial Narrow" w:hint="default"/>
                <w:sz w:val="21"/>
                <w:szCs w:val="21"/>
              </w:rPr>
            </w:pPr>
            <w:r>
              <w:rPr>
                <w:rFonts w:ascii="Arial Narrow"/>
                <w:w w:val="95"/>
                <w:sz w:val="21"/>
              </w:rPr>
              <w:t>9.05%</w:t>
            </w:r>
            <w:r>
              <w:rPr>
                <w:rFonts w:ascii="Arial Narrow"/>
                <w:sz w:val="21"/>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3"/>
                <w:sz w:val="21"/>
              </w:rPr>
              <w:t>11.86%</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0.5496</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0.5496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 w:right="0"/>
              <w:jc w:val="center"/>
              <w:rPr>
                <w:rFonts w:ascii="Arial Narrow" w:hAnsi="Arial Narrow" w:cs="Arial Narrow" w:eastAsia="Arial Narrow" w:hint="default"/>
                <w:sz w:val="21"/>
                <w:szCs w:val="21"/>
              </w:rPr>
            </w:pPr>
            <w:r>
              <w:rPr>
                <w:rFonts w:ascii="Arial Narrow"/>
                <w:sz w:val="21"/>
              </w:rPr>
              <w:t>31.08%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5" w:right="0"/>
              <w:jc w:val="center"/>
              <w:rPr>
                <w:rFonts w:ascii="Arial Narrow" w:hAnsi="Arial Narrow" w:cs="Arial Narrow" w:eastAsia="Arial Narrow" w:hint="default"/>
                <w:sz w:val="21"/>
                <w:szCs w:val="21"/>
              </w:rPr>
            </w:pPr>
            <w:r>
              <w:rPr>
                <w:rFonts w:ascii="Arial Narrow"/>
                <w:sz w:val="21"/>
              </w:rPr>
              <w:t>32.74%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0.8004</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0.8004</w:t>
            </w:r>
          </w:p>
        </w:tc>
      </w:tr>
    </w:tbl>
    <w:p>
      <w:pPr>
        <w:spacing w:after="0" w:line="240" w:lineRule="auto"/>
        <w:jc w:val="center"/>
        <w:rPr>
          <w:rFonts w:ascii="Arial Narrow" w:hAnsi="Arial Narrow" w:cs="Arial Narrow" w:eastAsia="Arial Narrow" w:hint="default"/>
          <w:sz w:val="21"/>
          <w:szCs w:val="21"/>
        </w:rPr>
        <w:sectPr>
          <w:type w:val="continuous"/>
          <w:pgSz w:w="11910" w:h="16840"/>
          <w:pgMar w:top="780" w:bottom="1060" w:left="1580" w:right="1560"/>
        </w:sectPr>
      </w:pPr>
    </w:p>
    <w:p>
      <w:pPr>
        <w:pStyle w:val="Heading3"/>
        <w:spacing w:line="240" w:lineRule="auto" w:before="14"/>
        <w:ind w:left="217" w:right="0"/>
        <w:jc w:val="left"/>
        <w:rPr>
          <w:b w:val="0"/>
          <w:bCs w:val="0"/>
        </w:rPr>
      </w:pPr>
      <w:r>
        <w:rPr/>
        <w:t>三、报告期内归属于母公司所有者权益变动情况：</w:t>
      </w:r>
      <w:r>
        <w:rPr>
          <w:b w:val="0"/>
          <w:bCs w:val="0"/>
        </w:rPr>
      </w:r>
    </w:p>
    <w:p>
      <w:pPr>
        <w:spacing w:line="240" w:lineRule="auto" w:before="5"/>
        <w:rPr>
          <w:rFonts w:ascii="宋体" w:hAnsi="宋体" w:cs="宋体" w:eastAsia="宋体" w:hint="default"/>
          <w:b/>
          <w:bCs/>
          <w:sz w:val="9"/>
          <w:szCs w:val="9"/>
        </w:rPr>
      </w:pPr>
    </w:p>
    <w:p>
      <w:pPr>
        <w:spacing w:before="35"/>
        <w:ind w:left="0" w:right="644" w:firstLine="0"/>
        <w:jc w:val="right"/>
        <w:rPr>
          <w:rFonts w:ascii="宋体" w:hAnsi="宋体" w:cs="宋体" w:eastAsia="宋体" w:hint="default"/>
          <w:sz w:val="21"/>
          <w:szCs w:val="21"/>
        </w:rPr>
      </w:pPr>
      <w:r>
        <w:rPr>
          <w:rFonts w:ascii="宋体" w:hAnsi="宋体" w:cs="宋体" w:eastAsia="宋体" w:hint="default"/>
          <w:spacing w:val="-1"/>
          <w:sz w:val="21"/>
          <w:szCs w:val="21"/>
        </w:rPr>
        <w:t>（金额单位：万元）</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20"/>
        <w:gridCol w:w="1104"/>
        <w:gridCol w:w="1154"/>
        <w:gridCol w:w="1156"/>
        <w:gridCol w:w="1934"/>
        <w:gridCol w:w="1800"/>
      </w:tblGrid>
      <w:tr>
        <w:trPr>
          <w:trHeight w:val="556"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0"/>
              <w:jc w:val="right"/>
              <w:rPr>
                <w:rFonts w:ascii="宋体" w:hAnsi="宋体" w:cs="宋体" w:eastAsia="宋体" w:hint="default"/>
                <w:sz w:val="21"/>
                <w:szCs w:val="21"/>
              </w:rPr>
            </w:pPr>
            <w:r>
              <w:rPr>
                <w:rFonts w:ascii="宋体" w:hAnsi="宋体" w:cs="宋体" w:eastAsia="宋体" w:hint="default"/>
                <w:sz w:val="21"/>
                <w:szCs w:val="21"/>
              </w:rPr>
              <w:t>资本公积</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1"/>
              <w:jc w:val="right"/>
              <w:rPr>
                <w:rFonts w:ascii="宋体" w:hAnsi="宋体" w:cs="宋体" w:eastAsia="宋体" w:hint="default"/>
                <w:sz w:val="21"/>
                <w:szCs w:val="21"/>
              </w:rPr>
            </w:pPr>
            <w:r>
              <w:rPr>
                <w:rFonts w:ascii="宋体" w:hAnsi="宋体" w:cs="宋体" w:eastAsia="宋体" w:hint="default"/>
                <w:sz w:val="21"/>
                <w:szCs w:val="21"/>
              </w:rPr>
              <w:t>盈余公积</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有者权益合计</w:t>
            </w:r>
          </w:p>
        </w:tc>
      </w:tr>
      <w:tr>
        <w:trPr>
          <w:trHeight w:val="28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6,000.00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5,074.61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558.74</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3,818.37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15,451.72</w:t>
            </w:r>
          </w:p>
        </w:tc>
      </w:tr>
      <w:tr>
        <w:trPr>
          <w:trHeight w:val="28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2,000.00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23,992.00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353.10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4,090.70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30,435.80</w:t>
            </w:r>
          </w:p>
        </w:tc>
      </w:tr>
      <w:tr>
        <w:trPr>
          <w:trHeight w:val="28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0.00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1,353.10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1,353.10</w:t>
            </w:r>
          </w:p>
        </w:tc>
      </w:tr>
      <w:tr>
        <w:trPr>
          <w:trHeight w:val="283"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8,000.00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29,066.61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pacing w:val="-2"/>
                <w:sz w:val="21"/>
              </w:rPr>
              <w:t>911.84</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6,555.97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44,534.42</w:t>
            </w:r>
          </w:p>
        </w:tc>
      </w:tr>
      <w:tr>
        <w:trPr>
          <w:trHeight w:val="71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103"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26"/>
              <w:jc w:val="right"/>
              <w:rPr>
                <w:rFonts w:ascii="宋体" w:hAnsi="宋体" w:cs="宋体" w:eastAsia="宋体" w:hint="default"/>
                <w:sz w:val="21"/>
                <w:szCs w:val="21"/>
              </w:rPr>
            </w:pPr>
            <w:r>
              <w:rPr>
                <w:rFonts w:ascii="宋体" w:hAnsi="宋体" w:cs="宋体" w:eastAsia="宋体" w:hint="default"/>
                <w:sz w:val="21"/>
                <w:szCs w:val="21"/>
              </w:rPr>
              <w:t>发行新股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0"/>
              <w:ind w:left="362" w:right="150" w:hanging="210"/>
              <w:jc w:val="left"/>
              <w:rPr>
                <w:rFonts w:ascii="宋体" w:hAnsi="宋体" w:cs="宋体" w:eastAsia="宋体" w:hint="default"/>
                <w:sz w:val="21"/>
                <w:szCs w:val="21"/>
              </w:rPr>
            </w:pPr>
            <w:r>
              <w:rPr>
                <w:rFonts w:ascii="宋体" w:hAnsi="宋体" w:cs="宋体" w:eastAsia="宋体" w:hint="default"/>
                <w:sz w:val="21"/>
                <w:szCs w:val="21"/>
              </w:rPr>
              <w:t>发行新股 溢价</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0"/>
              <w:ind w:left="362" w:right="257" w:hanging="106"/>
              <w:jc w:val="left"/>
              <w:rPr>
                <w:rFonts w:ascii="宋体" w:hAnsi="宋体" w:cs="宋体" w:eastAsia="宋体" w:hint="default"/>
                <w:sz w:val="21"/>
                <w:szCs w:val="21"/>
              </w:rPr>
            </w:pPr>
            <w:r>
              <w:rPr>
                <w:rFonts w:ascii="宋体" w:hAnsi="宋体" w:cs="宋体" w:eastAsia="宋体" w:hint="default"/>
                <w:sz w:val="21"/>
                <w:szCs w:val="21"/>
              </w:rPr>
              <w:t>按规定 计提</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本期净利润增加</w:t>
            </w:r>
            <w:r>
              <w:rPr>
                <w:rFonts w:ascii="宋体" w:hAnsi="宋体" w:cs="宋体" w:eastAsia="宋体" w:hint="default"/>
                <w:spacing w:val="-81"/>
                <w:sz w:val="18"/>
                <w:szCs w:val="18"/>
              </w:rPr>
              <w:t>；</w:t>
            </w:r>
            <w:r>
              <w:rPr>
                <w:rFonts w:ascii="宋体" w:hAnsi="宋体" w:cs="宋体" w:eastAsia="宋体" w:hint="default"/>
                <w:sz w:val="18"/>
                <w:szCs w:val="18"/>
              </w:rPr>
              <w:t>按规</w:t>
            </w:r>
          </w:p>
          <w:p>
            <w:pPr>
              <w:pStyle w:val="TableParagraph"/>
              <w:spacing w:line="240" w:lineRule="auto"/>
              <w:ind w:left="152" w:right="100" w:hanging="50"/>
              <w:jc w:val="left"/>
              <w:rPr>
                <w:rFonts w:ascii="宋体" w:hAnsi="宋体" w:cs="宋体" w:eastAsia="宋体" w:hint="default"/>
                <w:sz w:val="18"/>
                <w:szCs w:val="18"/>
              </w:rPr>
            </w:pPr>
            <w:r>
              <w:rPr>
                <w:rFonts w:ascii="宋体" w:hAnsi="宋体" w:cs="宋体" w:eastAsia="宋体" w:hint="default"/>
                <w:spacing w:val="-9"/>
                <w:sz w:val="18"/>
                <w:szCs w:val="18"/>
              </w:rPr>
              <w:t>定计提盈余公积；报告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期内实施现金分红。</w:t>
            </w: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before="1"/>
        <w:ind w:left="2370" w:right="0"/>
        <w:jc w:val="left"/>
      </w:pPr>
      <w:bookmarkStart w:name="_TOC_250008" w:id="4"/>
      <w:r>
        <w:rPr/>
        <w:t>第四节</w:t>
      </w:r>
      <w:r>
        <w:rPr>
          <w:spacing w:val="4"/>
        </w:rPr>
        <w:t> </w:t>
      </w:r>
      <w:bookmarkEnd w:id="4"/>
      <w:r>
        <w:rPr/>
        <w:t>股本变动及股东情况</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2"/>
          <w:szCs w:val="22"/>
        </w:rPr>
      </w:pPr>
    </w:p>
    <w:p>
      <w:pPr>
        <w:spacing w:after="0" w:line="240" w:lineRule="auto"/>
        <w:rPr>
          <w:rFonts w:ascii="黑体" w:hAnsi="黑体" w:cs="黑体" w:eastAsia="黑体" w:hint="default"/>
          <w:sz w:val="22"/>
          <w:szCs w:val="22"/>
        </w:rPr>
        <w:sectPr>
          <w:pgSz w:w="11910" w:h="16840"/>
          <w:pgMar w:header="0" w:footer="861" w:top="1600" w:bottom="1060" w:left="1580" w:right="1060"/>
        </w:sectPr>
      </w:pPr>
    </w:p>
    <w:p>
      <w:pPr>
        <w:pStyle w:val="Heading3"/>
        <w:spacing w:line="240" w:lineRule="auto"/>
        <w:ind w:left="217" w:right="-20"/>
        <w:jc w:val="left"/>
        <w:rPr>
          <w:b w:val="0"/>
          <w:bCs w:val="0"/>
        </w:rPr>
      </w:pPr>
      <w:r>
        <w:rPr/>
        <w:t>一、股份变动情况</w:t>
      </w:r>
      <w:r>
        <w:rPr>
          <w:b w:val="0"/>
          <w:bCs w:val="0"/>
        </w:rPr>
      </w:r>
    </w:p>
    <w:p>
      <w:pPr>
        <w:pStyle w:val="BodyText"/>
        <w:spacing w:line="240" w:lineRule="auto" w:before="152"/>
        <w:ind w:left="217" w:right="-20"/>
        <w:jc w:val="left"/>
      </w:pPr>
      <w:r>
        <w:rPr>
          <w:rFonts w:ascii="Times New Roman" w:hAnsi="Times New Roman" w:cs="Times New Roman" w:eastAsia="Times New Roman" w:hint="default"/>
        </w:rPr>
        <w:t>1</w:t>
      </w:r>
      <w:r>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9"/>
        <w:ind w:left="217"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780" w:bottom="1060" w:left="1580" w:right="1060"/>
          <w:cols w:num="2" w:equalWidth="0">
            <w:col w:w="2258" w:space="5214"/>
            <w:col w:w="1798"/>
          </w:cols>
        </w:sectPr>
      </w:pPr>
    </w:p>
    <w:p>
      <w:pPr>
        <w:spacing w:line="240" w:lineRule="auto" w:before="6"/>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366"/>
        <w:gridCol w:w="840"/>
        <w:gridCol w:w="736"/>
        <w:gridCol w:w="944"/>
        <w:gridCol w:w="736"/>
        <w:gridCol w:w="1154"/>
        <w:gridCol w:w="736"/>
        <w:gridCol w:w="734"/>
        <w:gridCol w:w="840"/>
        <w:gridCol w:w="946"/>
      </w:tblGrid>
      <w:tr>
        <w:trPr>
          <w:trHeight w:val="164" w:hRule="exact"/>
        </w:trPr>
        <w:tc>
          <w:tcPr>
            <w:tcW w:w="1366"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8" w:lineRule="exact"/>
              <w:ind w:left="25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04"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63" w:lineRule="exact"/>
              <w:ind w:left="110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8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8" w:lineRule="exact"/>
              <w:ind w:left="36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3" w:hRule="exact"/>
        </w:trPr>
        <w:tc>
          <w:tcPr>
            <w:tcW w:w="1366" w:type="dxa"/>
            <w:vMerge w:val="restart"/>
            <w:tcBorders>
              <w:top w:val="nil" w:sz="6" w:space="0" w:color="auto"/>
              <w:left w:val="single" w:sz="4" w:space="0" w:color="000000"/>
              <w:right w:val="single" w:sz="4" w:space="0" w:color="000000"/>
            </w:tcBorders>
            <w:shd w:val="clear" w:color="auto" w:fill="DCDCDC"/>
          </w:tcPr>
          <w:p>
            <w:pPr/>
          </w:p>
        </w:tc>
        <w:tc>
          <w:tcPr>
            <w:tcW w:w="1576" w:type="dxa"/>
            <w:gridSpan w:val="2"/>
            <w:vMerge/>
            <w:tcBorders>
              <w:left w:val="single" w:sz="4" w:space="0" w:color="000000"/>
              <w:bottom w:val="single" w:sz="4" w:space="0" w:color="000000"/>
              <w:right w:val="single" w:sz="4" w:space="0" w:color="000000"/>
            </w:tcBorders>
            <w:shd w:val="clear" w:color="auto" w:fill="DCDCDC"/>
          </w:tcPr>
          <w:p>
            <w:pPr/>
          </w:p>
        </w:tc>
        <w:tc>
          <w:tcPr>
            <w:tcW w:w="4304" w:type="dxa"/>
            <w:gridSpan w:val="5"/>
            <w:vMerge/>
            <w:tcBorders>
              <w:left w:val="single" w:sz="4" w:space="0" w:color="000000"/>
              <w:bottom w:val="single" w:sz="4" w:space="0" w:color="000000"/>
              <w:right w:val="single" w:sz="4" w:space="0" w:color="000000"/>
            </w:tcBorders>
            <w:shd w:val="clear" w:color="auto" w:fill="DCDCDC"/>
          </w:tcPr>
          <w:p>
            <w:pPr/>
          </w:p>
        </w:tc>
        <w:tc>
          <w:tcPr>
            <w:tcW w:w="1786" w:type="dxa"/>
            <w:gridSpan w:val="2"/>
            <w:vMerge/>
            <w:tcBorders>
              <w:left w:val="single" w:sz="4" w:space="0" w:color="000000"/>
              <w:bottom w:val="single" w:sz="4" w:space="0" w:color="000000"/>
              <w:right w:val="single" w:sz="4" w:space="0" w:color="000000"/>
            </w:tcBorders>
            <w:shd w:val="clear" w:color="auto" w:fill="DCDCDC"/>
          </w:tcPr>
          <w:p>
            <w:pPr/>
          </w:p>
        </w:tc>
      </w:tr>
      <w:tr>
        <w:trPr>
          <w:trHeight w:val="107" w:hRule="exact"/>
        </w:trPr>
        <w:tc>
          <w:tcPr>
            <w:tcW w:w="1366" w:type="dxa"/>
            <w:vMerge/>
            <w:tcBorders>
              <w:left w:val="single" w:sz="4" w:space="0" w:color="000000"/>
              <w:bottom w:val="nil" w:sz="6" w:space="0" w:color="auto"/>
              <w:right w:val="single" w:sz="4" w:space="0" w:color="000000"/>
            </w:tcBorders>
            <w:shd w:val="clear" w:color="auto" w:fill="DCDCDC"/>
          </w:tcPr>
          <w:p>
            <w:pPr/>
          </w:p>
        </w:tc>
        <w:tc>
          <w:tcPr>
            <w:tcW w:w="840" w:type="dxa"/>
            <w:vMerge w:val="restart"/>
            <w:tcBorders>
              <w:top w:val="single" w:sz="4" w:space="0" w:color="000000"/>
              <w:left w:val="single" w:sz="4" w:space="0" w:color="000000"/>
              <w:right w:val="single" w:sz="4" w:space="0" w:color="000000"/>
            </w:tcBorders>
            <w:shd w:val="clear" w:color="auto" w:fill="DCDCDC"/>
          </w:tcPr>
          <w:p>
            <w:pPr>
              <w:pStyle w:val="TableParagraph"/>
              <w:spacing w:line="248" w:lineRule="exact"/>
              <w:ind w:left="20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36" w:type="dxa"/>
            <w:vMerge w:val="restart"/>
            <w:tcBorders>
              <w:top w:val="single" w:sz="4" w:space="0" w:color="000000"/>
              <w:left w:val="single" w:sz="4" w:space="0" w:color="000000"/>
              <w:right w:val="single" w:sz="4" w:space="0" w:color="000000"/>
            </w:tcBorders>
            <w:shd w:val="clear" w:color="auto" w:fill="DCDCDC"/>
          </w:tcPr>
          <w:p>
            <w:pPr>
              <w:pStyle w:val="TableParagraph"/>
              <w:spacing w:line="248" w:lineRule="exact"/>
              <w:ind w:left="15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44" w:type="dxa"/>
            <w:vMerge w:val="restart"/>
            <w:tcBorders>
              <w:top w:val="single" w:sz="4" w:space="0" w:color="000000"/>
              <w:left w:val="single" w:sz="4" w:space="0" w:color="000000"/>
              <w:right w:val="single" w:sz="4" w:space="0" w:color="000000"/>
            </w:tcBorders>
            <w:shd w:val="clear" w:color="auto" w:fill="DCDCDC"/>
          </w:tcPr>
          <w:p>
            <w:pPr>
              <w:pStyle w:val="TableParagraph"/>
              <w:spacing w:line="248" w:lineRule="exact"/>
              <w:ind w:left="46"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736" w:type="dxa"/>
            <w:vMerge w:val="restart"/>
            <w:tcBorders>
              <w:top w:val="single" w:sz="4" w:space="0" w:color="000000"/>
              <w:left w:val="single" w:sz="4" w:space="0" w:color="000000"/>
              <w:right w:val="single" w:sz="4" w:space="0" w:color="000000"/>
            </w:tcBorders>
            <w:shd w:val="clear" w:color="auto" w:fill="DCDCDC"/>
          </w:tcPr>
          <w:p>
            <w:pPr>
              <w:pStyle w:val="TableParagraph"/>
              <w:spacing w:line="248" w:lineRule="exact"/>
              <w:ind w:left="151"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54" w:type="dxa"/>
            <w:vMerge w:val="restart"/>
            <w:tcBorders>
              <w:top w:val="single" w:sz="4" w:space="0" w:color="000000"/>
              <w:left w:val="single" w:sz="4" w:space="0" w:color="000000"/>
              <w:right w:val="single" w:sz="4" w:space="0" w:color="000000"/>
            </w:tcBorders>
            <w:shd w:val="clear" w:color="auto" w:fill="DCDCDC"/>
          </w:tcPr>
          <w:p>
            <w:pPr>
              <w:pStyle w:val="TableParagraph"/>
              <w:spacing w:line="248" w:lineRule="exact"/>
              <w:ind w:left="46"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736" w:type="dxa"/>
            <w:vMerge w:val="restart"/>
            <w:tcBorders>
              <w:top w:val="single" w:sz="4" w:space="0" w:color="000000"/>
              <w:left w:val="single" w:sz="4" w:space="0" w:color="000000"/>
              <w:right w:val="single" w:sz="4" w:space="0" w:color="000000"/>
            </w:tcBorders>
            <w:shd w:val="clear" w:color="auto" w:fill="DCDCDC"/>
          </w:tcPr>
          <w:p>
            <w:pPr>
              <w:pStyle w:val="TableParagraph"/>
              <w:spacing w:line="248" w:lineRule="exact"/>
              <w:ind w:left="15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34" w:type="dxa"/>
            <w:vMerge w:val="restart"/>
            <w:tcBorders>
              <w:top w:val="single" w:sz="4" w:space="0" w:color="000000"/>
              <w:left w:val="single" w:sz="4" w:space="0" w:color="000000"/>
              <w:right w:val="single" w:sz="4" w:space="0" w:color="000000"/>
            </w:tcBorders>
            <w:shd w:val="clear" w:color="auto" w:fill="DCDCDC"/>
          </w:tcPr>
          <w:p>
            <w:pPr>
              <w:pStyle w:val="TableParagraph"/>
              <w:spacing w:line="248" w:lineRule="exact"/>
              <w:ind w:left="15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840" w:type="dxa"/>
            <w:vMerge w:val="restart"/>
            <w:tcBorders>
              <w:top w:val="single" w:sz="4" w:space="0" w:color="000000"/>
              <w:left w:val="single" w:sz="4" w:space="0" w:color="000000"/>
              <w:right w:val="single" w:sz="4" w:space="0" w:color="000000"/>
            </w:tcBorders>
            <w:shd w:val="clear" w:color="auto" w:fill="DCDCDC"/>
          </w:tcPr>
          <w:p>
            <w:pPr>
              <w:pStyle w:val="TableParagraph"/>
              <w:spacing w:line="248" w:lineRule="exact"/>
              <w:ind w:left="20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6" w:type="dxa"/>
            <w:vMerge w:val="restart"/>
            <w:tcBorders>
              <w:top w:val="single" w:sz="4" w:space="0" w:color="000000"/>
              <w:left w:val="single" w:sz="4" w:space="0" w:color="000000"/>
              <w:right w:val="single" w:sz="4" w:space="0" w:color="000000"/>
            </w:tcBorders>
            <w:shd w:val="clear" w:color="auto" w:fill="DCDCDC"/>
          </w:tcPr>
          <w:p>
            <w:pPr>
              <w:pStyle w:val="TableParagraph"/>
              <w:spacing w:line="248" w:lineRule="exact"/>
              <w:ind w:left="25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83" w:hRule="exact"/>
        </w:trPr>
        <w:tc>
          <w:tcPr>
            <w:tcW w:w="1366" w:type="dxa"/>
            <w:tcBorders>
              <w:top w:val="nil" w:sz="6" w:space="0" w:color="auto"/>
              <w:left w:val="single" w:sz="4" w:space="0" w:color="000000"/>
              <w:bottom w:val="single" w:sz="4" w:space="0" w:color="000000"/>
              <w:right w:val="single" w:sz="4" w:space="0" w:color="000000"/>
            </w:tcBorders>
            <w:shd w:val="clear" w:color="auto" w:fill="DCDCDC"/>
          </w:tcPr>
          <w:p>
            <w:pPr/>
          </w:p>
        </w:tc>
        <w:tc>
          <w:tcPr>
            <w:tcW w:w="840" w:type="dxa"/>
            <w:vMerge/>
            <w:tcBorders>
              <w:left w:val="single" w:sz="4" w:space="0" w:color="000000"/>
              <w:bottom w:val="single" w:sz="4" w:space="0" w:color="000000"/>
              <w:right w:val="single" w:sz="4" w:space="0" w:color="000000"/>
            </w:tcBorders>
            <w:shd w:val="clear" w:color="auto" w:fill="DCDCDC"/>
          </w:tcPr>
          <w:p>
            <w:pPr/>
          </w:p>
        </w:tc>
        <w:tc>
          <w:tcPr>
            <w:tcW w:w="736" w:type="dxa"/>
            <w:vMerge/>
            <w:tcBorders>
              <w:left w:val="single" w:sz="4" w:space="0" w:color="000000"/>
              <w:bottom w:val="single" w:sz="4" w:space="0" w:color="000000"/>
              <w:right w:val="single" w:sz="4" w:space="0" w:color="000000"/>
            </w:tcBorders>
            <w:shd w:val="clear" w:color="auto" w:fill="DCDCDC"/>
          </w:tcPr>
          <w:p>
            <w:pPr/>
          </w:p>
        </w:tc>
        <w:tc>
          <w:tcPr>
            <w:tcW w:w="944" w:type="dxa"/>
            <w:vMerge/>
            <w:tcBorders>
              <w:left w:val="single" w:sz="4" w:space="0" w:color="000000"/>
              <w:bottom w:val="single" w:sz="4" w:space="0" w:color="000000"/>
              <w:right w:val="single" w:sz="4" w:space="0" w:color="000000"/>
            </w:tcBorders>
            <w:shd w:val="clear" w:color="auto" w:fill="DCDCDC"/>
          </w:tcPr>
          <w:p>
            <w:pPr/>
          </w:p>
        </w:tc>
        <w:tc>
          <w:tcPr>
            <w:tcW w:w="736" w:type="dxa"/>
            <w:vMerge/>
            <w:tcBorders>
              <w:left w:val="single" w:sz="4" w:space="0" w:color="000000"/>
              <w:bottom w:val="single" w:sz="4" w:space="0" w:color="000000"/>
              <w:right w:val="single" w:sz="4" w:space="0" w:color="000000"/>
            </w:tcBorders>
            <w:shd w:val="clear" w:color="auto" w:fill="DCDCDC"/>
          </w:tcPr>
          <w:p>
            <w:pPr/>
          </w:p>
        </w:tc>
        <w:tc>
          <w:tcPr>
            <w:tcW w:w="1154" w:type="dxa"/>
            <w:vMerge/>
            <w:tcBorders>
              <w:left w:val="single" w:sz="4" w:space="0" w:color="000000"/>
              <w:bottom w:val="single" w:sz="4" w:space="0" w:color="000000"/>
              <w:right w:val="single" w:sz="4" w:space="0" w:color="000000"/>
            </w:tcBorders>
            <w:shd w:val="clear" w:color="auto" w:fill="DCDCDC"/>
          </w:tcPr>
          <w:p>
            <w:pPr/>
          </w:p>
        </w:tc>
        <w:tc>
          <w:tcPr>
            <w:tcW w:w="736" w:type="dxa"/>
            <w:vMerge/>
            <w:tcBorders>
              <w:left w:val="single" w:sz="4" w:space="0" w:color="000000"/>
              <w:bottom w:val="single" w:sz="4" w:space="0" w:color="000000"/>
              <w:right w:val="single" w:sz="4" w:space="0" w:color="000000"/>
            </w:tcBorders>
            <w:shd w:val="clear" w:color="auto" w:fill="DCDCDC"/>
          </w:tcPr>
          <w:p>
            <w:pPr/>
          </w:p>
        </w:tc>
        <w:tc>
          <w:tcPr>
            <w:tcW w:w="734" w:type="dxa"/>
            <w:vMerge/>
            <w:tcBorders>
              <w:left w:val="single" w:sz="4" w:space="0" w:color="000000"/>
              <w:bottom w:val="single" w:sz="4" w:space="0" w:color="000000"/>
              <w:right w:val="single" w:sz="4" w:space="0" w:color="000000"/>
            </w:tcBorders>
            <w:shd w:val="clear" w:color="auto" w:fill="DCDCDC"/>
          </w:tcPr>
          <w:p>
            <w:pPr/>
          </w:p>
        </w:tc>
        <w:tc>
          <w:tcPr>
            <w:tcW w:w="840" w:type="dxa"/>
            <w:vMerge/>
            <w:tcBorders>
              <w:left w:val="single" w:sz="4" w:space="0" w:color="000000"/>
              <w:bottom w:val="single" w:sz="4" w:space="0" w:color="000000"/>
              <w:right w:val="single" w:sz="4" w:space="0" w:color="000000"/>
            </w:tcBorders>
            <w:shd w:val="clear" w:color="auto" w:fill="DCDCDC"/>
          </w:tcPr>
          <w:p>
            <w:pPr/>
          </w:p>
        </w:tc>
        <w:tc>
          <w:tcPr>
            <w:tcW w:w="946" w:type="dxa"/>
            <w:vMerge/>
            <w:tcBorders>
              <w:left w:val="single" w:sz="4" w:space="0" w:color="000000"/>
              <w:bottom w:val="single" w:sz="4" w:space="0" w:color="000000"/>
              <w:right w:val="single" w:sz="4" w:space="0" w:color="000000"/>
            </w:tcBorders>
            <w:shd w:val="clear" w:color="auto" w:fill="DCDCDC"/>
          </w:tcPr>
          <w:p>
            <w:pP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一、有限售条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840"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before="29"/>
              <w:ind w:right="14"/>
              <w:jc w:val="center"/>
              <w:rPr>
                <w:rFonts w:ascii="Times New Roman" w:hAnsi="Times New Roman" w:cs="Times New Roman" w:eastAsia="Times New Roman" w:hint="default"/>
                <w:sz w:val="21"/>
                <w:szCs w:val="21"/>
              </w:rPr>
            </w:pPr>
            <w:r>
              <w:rPr>
                <w:rFonts w:ascii="Times New Roman"/>
                <w:sz w:val="21"/>
              </w:rPr>
              <w:t>60,000,0</w:t>
            </w:r>
          </w:p>
          <w:p>
            <w:pPr>
              <w:pStyle w:val="TableParagraph"/>
              <w:spacing w:line="240" w:lineRule="auto"/>
              <w:ind w:right="14"/>
              <w:jc w:val="center"/>
              <w:rPr>
                <w:rFonts w:ascii="Times New Roman" w:hAnsi="Times New Roman" w:cs="Times New Roman" w:eastAsia="Times New Roman" w:hint="default"/>
                <w:sz w:val="21"/>
                <w:szCs w:val="21"/>
              </w:rPr>
            </w:pPr>
            <w:r>
              <w:rPr>
                <w:rFonts w:ascii="Times New Roman"/>
                <w:sz w:val="21"/>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1"/>
              <w:jc w:val="center"/>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4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2"/>
              <w:jc w:val="center"/>
              <w:rPr>
                <w:rFonts w:ascii="Times New Roman" w:hAnsi="Times New Roman" w:cs="Times New Roman" w:eastAsia="Times New Roman" w:hint="default"/>
                <w:sz w:val="21"/>
                <w:szCs w:val="21"/>
              </w:rPr>
            </w:pPr>
            <w:r>
              <w:rPr>
                <w:rFonts w:ascii="Times New Roman"/>
                <w:sz w:val="21"/>
              </w:rPr>
              <w:t>60,000,0</w:t>
            </w: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1"/>
                <w:szCs w:val="21"/>
              </w:rPr>
            </w:pPr>
            <w:r>
              <w:rPr>
                <w:rFonts w:ascii="Times New Roman"/>
                <w:sz w:val="21"/>
              </w:rPr>
              <w:t>75.00%</w:t>
            </w:r>
          </w:p>
        </w:tc>
      </w:tr>
      <w:tr>
        <w:trPr>
          <w:trHeight w:val="329"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840" w:type="dxa"/>
            <w:tcBorders>
              <w:top w:val="single" w:sz="4" w:space="0" w:color="000000"/>
              <w:left w:val="single" w:sz="13" w:space="0" w:color="DCDCDC"/>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、国有法人持</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40" w:type="dxa"/>
            <w:tcBorders>
              <w:top w:val="single" w:sz="4" w:space="0" w:color="000000"/>
              <w:left w:val="single" w:sz="13" w:space="0" w:color="DCDCDC"/>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3</w:t>
            </w:r>
            <w:r>
              <w:rPr>
                <w:rFonts w:ascii="宋体" w:hAnsi="宋体" w:cs="宋体" w:eastAsia="宋体" w:hint="default"/>
                <w:spacing w:val="-9"/>
                <w:sz w:val="21"/>
                <w:szCs w:val="21"/>
              </w:rPr>
              <w:t>、其他内资持</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40"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before="29"/>
              <w:ind w:right="14"/>
              <w:jc w:val="center"/>
              <w:rPr>
                <w:rFonts w:ascii="Times New Roman" w:hAnsi="Times New Roman" w:cs="Times New Roman" w:eastAsia="Times New Roman" w:hint="default"/>
                <w:sz w:val="21"/>
                <w:szCs w:val="21"/>
              </w:rPr>
            </w:pPr>
            <w:r>
              <w:rPr>
                <w:rFonts w:ascii="Times New Roman"/>
                <w:sz w:val="21"/>
              </w:rPr>
              <w:t>12,474,0</w:t>
            </w:r>
          </w:p>
          <w:p>
            <w:pPr>
              <w:pStyle w:val="TableParagraph"/>
              <w:spacing w:line="240" w:lineRule="auto"/>
              <w:ind w:right="14"/>
              <w:jc w:val="center"/>
              <w:rPr>
                <w:rFonts w:ascii="Times New Roman" w:hAnsi="Times New Roman" w:cs="Times New Roman" w:eastAsia="Times New Roman" w:hint="default"/>
                <w:sz w:val="21"/>
                <w:szCs w:val="21"/>
              </w:rPr>
            </w:pPr>
            <w:r>
              <w:rPr>
                <w:rFonts w:ascii="Times New Roman"/>
                <w:sz w:val="21"/>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5" w:right="0"/>
              <w:jc w:val="left"/>
              <w:rPr>
                <w:rFonts w:ascii="Times New Roman" w:hAnsi="Times New Roman" w:cs="Times New Roman" w:eastAsia="Times New Roman" w:hint="default"/>
                <w:sz w:val="21"/>
                <w:szCs w:val="21"/>
              </w:rPr>
            </w:pPr>
            <w:r>
              <w:rPr>
                <w:rFonts w:ascii="Times New Roman"/>
                <w:sz w:val="21"/>
              </w:rPr>
              <w:t>20.79%</w:t>
            </w:r>
          </w:p>
        </w:tc>
        <w:tc>
          <w:tcPr>
            <w:tcW w:w="94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1"/>
              <w:jc w:val="center"/>
              <w:rPr>
                <w:rFonts w:ascii="Times New Roman" w:hAnsi="Times New Roman" w:cs="Times New Roman" w:eastAsia="Times New Roman" w:hint="default"/>
                <w:sz w:val="21"/>
                <w:szCs w:val="21"/>
              </w:rPr>
            </w:pPr>
            <w:r>
              <w:rPr>
                <w:rFonts w:ascii="Times New Roman"/>
                <w:sz w:val="21"/>
              </w:rPr>
              <w:t>-4,890,</w:t>
            </w: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0"/>
              <w:jc w:val="center"/>
              <w:rPr>
                <w:rFonts w:ascii="Times New Roman" w:hAnsi="Times New Roman" w:cs="Times New Roman" w:eastAsia="Times New Roman" w:hint="default"/>
                <w:sz w:val="21"/>
                <w:szCs w:val="21"/>
              </w:rPr>
            </w:pPr>
            <w:r>
              <w:rPr>
                <w:rFonts w:ascii="Times New Roman"/>
                <w:sz w:val="21"/>
              </w:rPr>
              <w:t>-4,890,</w:t>
            </w: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2"/>
              <w:jc w:val="center"/>
              <w:rPr>
                <w:rFonts w:ascii="Times New Roman" w:hAnsi="Times New Roman" w:cs="Times New Roman" w:eastAsia="Times New Roman" w:hint="default"/>
                <w:sz w:val="21"/>
                <w:szCs w:val="21"/>
              </w:rPr>
            </w:pPr>
            <w:r>
              <w:rPr>
                <w:rFonts w:ascii="Times New Roman"/>
                <w:sz w:val="21"/>
              </w:rPr>
              <w:t>7,584,00</w:t>
            </w: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1"/>
                <w:szCs w:val="21"/>
              </w:rPr>
            </w:pPr>
            <w:r>
              <w:rPr>
                <w:rFonts w:ascii="Times New Roman"/>
                <w:sz w:val="21"/>
              </w:rPr>
              <w:t>9.48%</w:t>
            </w:r>
          </w:p>
        </w:tc>
      </w:tr>
      <w:tr>
        <w:trPr>
          <w:trHeight w:val="634"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2"/>
              <w:ind w:left="24" w:right="20"/>
              <w:jc w:val="left"/>
              <w:rPr>
                <w:rFonts w:ascii="宋体" w:hAnsi="宋体" w:cs="宋体" w:eastAsia="宋体" w:hint="default"/>
                <w:sz w:val="21"/>
                <w:szCs w:val="21"/>
              </w:rPr>
            </w:pPr>
            <w:r>
              <w:rPr>
                <w:rFonts w:ascii="宋体" w:hAnsi="宋体" w:cs="宋体" w:eastAsia="宋体" w:hint="default"/>
                <w:spacing w:val="7"/>
                <w:sz w:val="21"/>
                <w:szCs w:val="21"/>
              </w:rPr>
              <w:t>其中：境内非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国有法人持股</w:t>
            </w:r>
          </w:p>
        </w:tc>
        <w:tc>
          <w:tcPr>
            <w:tcW w:w="840" w:type="dxa"/>
            <w:tcBorders>
              <w:top w:val="single" w:sz="4" w:space="0" w:color="000000"/>
              <w:left w:val="single" w:sz="13" w:space="0" w:color="DCDCDC"/>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境内自然人持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9"/>
              <w:ind w:right="14"/>
              <w:jc w:val="center"/>
              <w:rPr>
                <w:rFonts w:ascii="Times New Roman" w:hAnsi="Times New Roman" w:cs="Times New Roman" w:eastAsia="Times New Roman" w:hint="default"/>
                <w:sz w:val="21"/>
                <w:szCs w:val="21"/>
              </w:rPr>
            </w:pPr>
            <w:r>
              <w:rPr>
                <w:rFonts w:ascii="Times New Roman"/>
                <w:sz w:val="21"/>
              </w:rPr>
              <w:t>12,474,0</w:t>
            </w:r>
          </w:p>
          <w:p>
            <w:pPr>
              <w:pStyle w:val="TableParagraph"/>
              <w:spacing w:line="240" w:lineRule="auto" w:before="1"/>
              <w:ind w:right="14"/>
              <w:jc w:val="center"/>
              <w:rPr>
                <w:rFonts w:ascii="Times New Roman" w:hAnsi="Times New Roman" w:cs="Times New Roman" w:eastAsia="Times New Roman" w:hint="default"/>
                <w:sz w:val="21"/>
                <w:szCs w:val="21"/>
              </w:rPr>
            </w:pPr>
            <w:r>
              <w:rPr>
                <w:rFonts w:ascii="Times New Roman"/>
                <w:sz w:val="21"/>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5" w:right="0"/>
              <w:jc w:val="left"/>
              <w:rPr>
                <w:rFonts w:ascii="Times New Roman" w:hAnsi="Times New Roman" w:cs="Times New Roman" w:eastAsia="Times New Roman" w:hint="default"/>
                <w:sz w:val="21"/>
                <w:szCs w:val="21"/>
              </w:rPr>
            </w:pPr>
            <w:r>
              <w:rPr>
                <w:rFonts w:ascii="Times New Roman"/>
                <w:sz w:val="21"/>
              </w:rPr>
              <w:t>20.79%</w:t>
            </w:r>
          </w:p>
        </w:tc>
        <w:tc>
          <w:tcPr>
            <w:tcW w:w="94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sz w:val="21"/>
              </w:rPr>
              <w:t>-4,890,</w:t>
            </w:r>
          </w:p>
          <w:p>
            <w:pPr>
              <w:pStyle w:val="TableParagraph"/>
              <w:spacing w:line="240" w:lineRule="auto" w:before="1"/>
              <w:ind w:right="1"/>
              <w:jc w:val="center"/>
              <w:rPr>
                <w:rFonts w:ascii="Times New Roman" w:hAnsi="Times New Roman" w:cs="Times New Roman" w:eastAsia="Times New Roman" w:hint="default"/>
                <w:sz w:val="21"/>
                <w:szCs w:val="21"/>
              </w:rPr>
            </w:pPr>
            <w:r>
              <w:rPr>
                <w:rFonts w:ascii="Times New Roman"/>
                <w:sz w:val="21"/>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sz w:val="21"/>
              </w:rPr>
              <w:t>-4,890,</w:t>
            </w:r>
          </w:p>
          <w:p>
            <w:pPr>
              <w:pStyle w:val="TableParagraph"/>
              <w:spacing w:line="240" w:lineRule="auto" w:before="1"/>
              <w:ind w:right="0"/>
              <w:jc w:val="center"/>
              <w:rPr>
                <w:rFonts w:ascii="Times New Roman" w:hAnsi="Times New Roman" w:cs="Times New Roman" w:eastAsia="Times New Roman" w:hint="default"/>
                <w:sz w:val="21"/>
                <w:szCs w:val="21"/>
              </w:rPr>
            </w:pPr>
            <w:r>
              <w:rPr>
                <w:rFonts w:ascii="Times New Roman"/>
                <w:sz w:val="21"/>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Times New Roman" w:hAnsi="Times New Roman" w:cs="Times New Roman" w:eastAsia="Times New Roman" w:hint="default"/>
                <w:sz w:val="21"/>
                <w:szCs w:val="21"/>
              </w:rPr>
            </w:pPr>
            <w:r>
              <w:rPr>
                <w:rFonts w:ascii="Times New Roman"/>
                <w:sz w:val="21"/>
              </w:rPr>
              <w:t>7,584,00</w:t>
            </w:r>
          </w:p>
          <w:p>
            <w:pPr>
              <w:pStyle w:val="TableParagraph"/>
              <w:spacing w:line="240" w:lineRule="auto" w:before="1"/>
              <w:ind w:right="3"/>
              <w:jc w:val="center"/>
              <w:rPr>
                <w:rFonts w:ascii="Times New Roman" w:hAnsi="Times New Roman" w:cs="Times New Roman" w:eastAsia="Times New Roman" w:hint="default"/>
                <w:sz w:val="21"/>
                <w:szCs w:val="21"/>
              </w:rPr>
            </w:pPr>
            <w:r>
              <w:rPr>
                <w:rFonts w:ascii="Times New Roman"/>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1"/>
                <w:szCs w:val="21"/>
              </w:rPr>
            </w:pPr>
            <w:r>
              <w:rPr>
                <w:rFonts w:ascii="Times New Roman"/>
                <w:sz w:val="21"/>
              </w:rPr>
              <w:t>9.48%</w:t>
            </w:r>
          </w:p>
        </w:tc>
      </w:tr>
      <w:tr>
        <w:trPr>
          <w:trHeight w:val="3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840" w:type="dxa"/>
            <w:tcBorders>
              <w:top w:val="single" w:sz="4" w:space="0" w:color="000000"/>
              <w:left w:val="single" w:sz="13" w:space="0" w:color="DCDCDC"/>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其中：境外法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840" w:type="dxa"/>
            <w:tcBorders>
              <w:top w:val="single" w:sz="4" w:space="0" w:color="000000"/>
              <w:left w:val="single" w:sz="13" w:space="0" w:color="DCDCDC"/>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境外自然人持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40" w:type="dxa"/>
            <w:tcBorders>
              <w:top w:val="single" w:sz="4" w:space="0" w:color="000000"/>
              <w:left w:val="single" w:sz="13" w:space="0" w:color="DCDCDC"/>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110" w:hRule="exact"/>
        </w:trPr>
        <w:tc>
          <w:tcPr>
            <w:tcW w:w="1366" w:type="dxa"/>
            <w:tcBorders>
              <w:top w:val="single" w:sz="4" w:space="0" w:color="000000"/>
              <w:left w:val="single" w:sz="4" w:space="0" w:color="000000"/>
              <w:bottom w:val="nil" w:sz="6" w:space="0" w:color="auto"/>
              <w:right w:val="single" w:sz="4" w:space="0" w:color="000000"/>
            </w:tcBorders>
            <w:shd w:val="clear" w:color="auto" w:fill="DCDCDC"/>
          </w:tcPr>
          <w:p>
            <w:pPr/>
          </w:p>
        </w:tc>
        <w:tc>
          <w:tcPr>
            <w:tcW w:w="840" w:type="dxa"/>
            <w:vMerge w:val="restart"/>
            <w:tcBorders>
              <w:top w:val="single" w:sz="4" w:space="0" w:color="000000"/>
              <w:left w:val="single" w:sz="13" w:space="0" w:color="DCDCDC"/>
              <w:right w:val="single" w:sz="4" w:space="0" w:color="000000"/>
            </w:tcBorders>
          </w:tcPr>
          <w:p>
            <w:pPr>
              <w:pStyle w:val="TableParagraph"/>
              <w:spacing w:line="240" w:lineRule="exact"/>
              <w:ind w:right="14"/>
              <w:jc w:val="center"/>
              <w:rPr>
                <w:rFonts w:ascii="Times New Roman" w:hAnsi="Times New Roman" w:cs="Times New Roman" w:eastAsia="Times New Roman" w:hint="default"/>
                <w:sz w:val="21"/>
                <w:szCs w:val="21"/>
              </w:rPr>
            </w:pPr>
            <w:r>
              <w:rPr>
                <w:rFonts w:ascii="Times New Roman"/>
                <w:sz w:val="21"/>
              </w:rPr>
              <w:t>47,526,0</w:t>
            </w:r>
          </w:p>
          <w:p>
            <w:pPr>
              <w:pStyle w:val="TableParagraph"/>
              <w:spacing w:line="240" w:lineRule="auto" w:before="1"/>
              <w:ind w:right="14"/>
              <w:jc w:val="center"/>
              <w:rPr>
                <w:rFonts w:ascii="Times New Roman" w:hAnsi="Times New Roman" w:cs="Times New Roman" w:eastAsia="Times New Roman" w:hint="default"/>
                <w:sz w:val="21"/>
                <w:szCs w:val="21"/>
              </w:rPr>
            </w:pPr>
            <w:r>
              <w:rPr>
                <w:rFonts w:ascii="Times New Roman"/>
                <w:sz w:val="21"/>
              </w:rPr>
              <w:t>00</w:t>
            </w:r>
          </w:p>
        </w:tc>
        <w:tc>
          <w:tcPr>
            <w:tcW w:w="736" w:type="dxa"/>
            <w:vMerge w:val="restart"/>
            <w:tcBorders>
              <w:top w:val="single" w:sz="4" w:space="0" w:color="000000"/>
              <w:left w:val="single" w:sz="4" w:space="0" w:color="000000"/>
              <w:right w:val="single" w:sz="4" w:space="0" w:color="000000"/>
            </w:tcBorders>
          </w:tcPr>
          <w:p>
            <w:pPr>
              <w:pStyle w:val="TableParagraph"/>
              <w:spacing w:line="240" w:lineRule="auto" w:before="119"/>
              <w:ind w:left="35" w:right="0"/>
              <w:jc w:val="left"/>
              <w:rPr>
                <w:rFonts w:ascii="Times New Roman" w:hAnsi="Times New Roman" w:cs="Times New Roman" w:eastAsia="Times New Roman" w:hint="default"/>
                <w:sz w:val="21"/>
                <w:szCs w:val="21"/>
              </w:rPr>
            </w:pPr>
            <w:r>
              <w:rPr>
                <w:rFonts w:ascii="Times New Roman"/>
                <w:sz w:val="21"/>
              </w:rPr>
              <w:t>79.21%</w:t>
            </w:r>
          </w:p>
        </w:tc>
        <w:tc>
          <w:tcPr>
            <w:tcW w:w="944"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1154"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4,890,0</w:t>
            </w:r>
          </w:p>
          <w:p>
            <w:pPr>
              <w:pStyle w:val="TableParagraph"/>
              <w:spacing w:line="240" w:lineRule="auto" w:before="1"/>
              <w:ind w:right="1"/>
              <w:jc w:val="center"/>
              <w:rPr>
                <w:rFonts w:ascii="Times New Roman" w:hAnsi="Times New Roman" w:cs="Times New Roman" w:eastAsia="Times New Roman" w:hint="default"/>
                <w:sz w:val="21"/>
                <w:szCs w:val="21"/>
              </w:rPr>
            </w:pPr>
            <w:r>
              <w:rPr>
                <w:rFonts w:ascii="Times New Roman"/>
                <w:sz w:val="21"/>
              </w:rPr>
              <w:t>00</w:t>
            </w:r>
          </w:p>
        </w:tc>
        <w:tc>
          <w:tcPr>
            <w:tcW w:w="734" w:type="dxa"/>
            <w:vMerge w:val="restart"/>
            <w:tcBorders>
              <w:top w:val="single" w:sz="4" w:space="0" w:color="000000"/>
              <w:left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4,890,0</w:t>
            </w:r>
          </w:p>
          <w:p>
            <w:pPr>
              <w:pStyle w:val="TableParagraph"/>
              <w:spacing w:line="240" w:lineRule="auto" w:before="1"/>
              <w:ind w:right="0"/>
              <w:jc w:val="center"/>
              <w:rPr>
                <w:rFonts w:ascii="Times New Roman" w:hAnsi="Times New Roman" w:cs="Times New Roman" w:eastAsia="Times New Roman" w:hint="default"/>
                <w:sz w:val="21"/>
                <w:szCs w:val="21"/>
              </w:rPr>
            </w:pPr>
            <w:r>
              <w:rPr>
                <w:rFonts w:ascii="Times New Roman"/>
                <w:sz w:val="21"/>
              </w:rPr>
              <w:t>00</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exact"/>
              <w:ind w:right="2"/>
              <w:jc w:val="center"/>
              <w:rPr>
                <w:rFonts w:ascii="Times New Roman" w:hAnsi="Times New Roman" w:cs="Times New Roman" w:eastAsia="Times New Roman" w:hint="default"/>
                <w:sz w:val="21"/>
                <w:szCs w:val="21"/>
              </w:rPr>
            </w:pPr>
            <w:r>
              <w:rPr>
                <w:rFonts w:ascii="Times New Roman"/>
                <w:sz w:val="21"/>
              </w:rPr>
              <w:t>52,416,0</w:t>
            </w:r>
          </w:p>
          <w:p>
            <w:pPr>
              <w:pStyle w:val="TableParagraph"/>
              <w:spacing w:line="240" w:lineRule="auto" w:before="1"/>
              <w:ind w:right="2"/>
              <w:jc w:val="center"/>
              <w:rPr>
                <w:rFonts w:ascii="Times New Roman" w:hAnsi="Times New Roman" w:cs="Times New Roman" w:eastAsia="Times New Roman" w:hint="default"/>
                <w:sz w:val="21"/>
                <w:szCs w:val="21"/>
              </w:rPr>
            </w:pPr>
            <w:r>
              <w:rPr>
                <w:rFonts w:ascii="Times New Roman"/>
                <w:sz w:val="21"/>
              </w:rPr>
              <w:t>00</w:t>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before="119"/>
              <w:ind w:left="140" w:right="0"/>
              <w:jc w:val="left"/>
              <w:rPr>
                <w:rFonts w:ascii="Times New Roman" w:hAnsi="Times New Roman" w:cs="Times New Roman" w:eastAsia="Times New Roman" w:hint="default"/>
                <w:sz w:val="21"/>
                <w:szCs w:val="21"/>
              </w:rPr>
            </w:pPr>
            <w:r>
              <w:rPr>
                <w:rFonts w:ascii="Times New Roman"/>
                <w:sz w:val="21"/>
              </w:rPr>
              <w:t>65.52%</w:t>
            </w:r>
          </w:p>
        </w:tc>
      </w:tr>
      <w:tr>
        <w:trPr>
          <w:trHeight w:val="383" w:hRule="exact"/>
        </w:trPr>
        <w:tc>
          <w:tcPr>
            <w:tcW w:w="136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5"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840" w:type="dxa"/>
            <w:vMerge/>
            <w:tcBorders>
              <w:left w:val="single" w:sz="13" w:space="0" w:color="DCDCDC"/>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944"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二、无限售条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840" w:type="dxa"/>
            <w:tcBorders>
              <w:top w:val="single" w:sz="4" w:space="0" w:color="000000"/>
              <w:left w:val="single" w:sz="13" w:space="0" w:color="DCDCDC"/>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1"/>
              <w:jc w:val="center"/>
              <w:rPr>
                <w:rFonts w:ascii="Times New Roman" w:hAnsi="Times New Roman" w:cs="Times New Roman" w:eastAsia="Times New Roman" w:hint="default"/>
                <w:sz w:val="21"/>
                <w:szCs w:val="21"/>
              </w:rPr>
            </w:pPr>
            <w:r>
              <w:rPr>
                <w:rFonts w:ascii="Times New Roman"/>
                <w:sz w:val="21"/>
              </w:rPr>
              <w:t>20,000,00</w:t>
            </w: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0"/>
              <w:jc w:val="center"/>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2"/>
              <w:jc w:val="center"/>
              <w:rPr>
                <w:rFonts w:ascii="Times New Roman" w:hAnsi="Times New Roman" w:cs="Times New Roman" w:eastAsia="Times New Roman" w:hint="default"/>
                <w:sz w:val="21"/>
                <w:szCs w:val="21"/>
              </w:rPr>
            </w:pPr>
            <w:r>
              <w:rPr>
                <w:rFonts w:ascii="Times New Roman"/>
                <w:sz w:val="21"/>
              </w:rPr>
              <w:t>20,000,0</w:t>
            </w: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1"/>
                <w:szCs w:val="21"/>
              </w:rPr>
            </w:pPr>
            <w:r>
              <w:rPr>
                <w:rFonts w:ascii="Times New Roman"/>
                <w:sz w:val="21"/>
              </w:rPr>
              <w:t>25.00%</w:t>
            </w:r>
          </w:p>
        </w:tc>
      </w:tr>
      <w:tr>
        <w:trPr>
          <w:trHeight w:val="556"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、人民币普通</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40" w:type="dxa"/>
            <w:tcBorders>
              <w:top w:val="single" w:sz="4" w:space="0" w:color="000000"/>
              <w:left w:val="single" w:sz="13" w:space="0" w:color="DCDCDC"/>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sz w:val="21"/>
              </w:rPr>
              <w:t>20,000,00</w:t>
            </w:r>
          </w:p>
          <w:p>
            <w:pPr>
              <w:pStyle w:val="TableParagraph"/>
              <w:spacing w:line="240" w:lineRule="auto" w:before="1"/>
              <w:ind w:right="1"/>
              <w:jc w:val="center"/>
              <w:rPr>
                <w:rFonts w:ascii="Times New Roman" w:hAnsi="Times New Roman" w:cs="Times New Roman" w:eastAsia="Times New Roman" w:hint="default"/>
                <w:sz w:val="21"/>
                <w:szCs w:val="21"/>
              </w:rPr>
            </w:pPr>
            <w:r>
              <w:rPr>
                <w:rFonts w:ascii="Times New Roman"/>
                <w:sz w:val="21"/>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1"/>
              <w:ind w:right="0"/>
              <w:jc w:val="center"/>
              <w:rPr>
                <w:rFonts w:ascii="Times New Roman" w:hAnsi="Times New Roman" w:cs="Times New Roman" w:eastAsia="Times New Roman" w:hint="default"/>
                <w:sz w:val="21"/>
                <w:szCs w:val="21"/>
              </w:rPr>
            </w:pPr>
            <w:r>
              <w:rPr>
                <w:rFonts w:ascii="Times New Roman"/>
                <w:sz w:val="21"/>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Times New Roman" w:hAnsi="Times New Roman" w:cs="Times New Roman" w:eastAsia="Times New Roman" w:hint="default"/>
                <w:sz w:val="21"/>
                <w:szCs w:val="21"/>
              </w:rPr>
            </w:pPr>
            <w:r>
              <w:rPr>
                <w:rFonts w:ascii="Times New Roman"/>
                <w:sz w:val="21"/>
              </w:rPr>
              <w:t>20,000,0</w:t>
            </w:r>
          </w:p>
          <w:p>
            <w:pPr>
              <w:pStyle w:val="TableParagraph"/>
              <w:spacing w:line="240" w:lineRule="auto" w:before="1"/>
              <w:ind w:right="2"/>
              <w:jc w:val="center"/>
              <w:rPr>
                <w:rFonts w:ascii="Times New Roman" w:hAnsi="Times New Roman" w:cs="Times New Roman" w:eastAsia="Times New Roman" w:hint="default"/>
                <w:sz w:val="21"/>
                <w:szCs w:val="21"/>
              </w:rPr>
            </w:pPr>
            <w:r>
              <w:rPr>
                <w:rFonts w:ascii="Times New Roman"/>
                <w:sz w:val="21"/>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1"/>
                <w:szCs w:val="21"/>
              </w:rPr>
            </w:pPr>
            <w:r>
              <w:rPr>
                <w:rFonts w:ascii="Times New Roman"/>
                <w:sz w:val="21"/>
              </w:rPr>
              <w:t>25.00%</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、境内上市的</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840" w:type="dxa"/>
            <w:tcBorders>
              <w:top w:val="single" w:sz="4" w:space="0" w:color="000000"/>
              <w:left w:val="single" w:sz="13" w:space="0" w:color="DCDCDC"/>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780" w:bottom="1060" w:left="1580" w:right="1060"/>
        </w:sectPr>
      </w:pPr>
    </w:p>
    <w:p>
      <w:pPr>
        <w:spacing w:line="240" w:lineRule="auto" w:before="7"/>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366"/>
        <w:gridCol w:w="840"/>
        <w:gridCol w:w="736"/>
        <w:gridCol w:w="944"/>
        <w:gridCol w:w="736"/>
        <w:gridCol w:w="1154"/>
        <w:gridCol w:w="736"/>
        <w:gridCol w:w="734"/>
        <w:gridCol w:w="840"/>
        <w:gridCol w:w="946"/>
      </w:tblGrid>
      <w:tr>
        <w:trPr>
          <w:trHeight w:val="554"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3</w:t>
            </w:r>
            <w:r>
              <w:rPr>
                <w:rFonts w:ascii="宋体" w:hAnsi="宋体" w:cs="宋体" w:eastAsia="宋体" w:hint="default"/>
                <w:spacing w:val="-9"/>
                <w:sz w:val="21"/>
                <w:szCs w:val="21"/>
              </w:rPr>
              <w:t>、境外上市的</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84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84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93" w:hRule="exact"/>
        </w:trPr>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24"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Times New Roman" w:hAnsi="Times New Roman" w:cs="Times New Roman" w:eastAsia="Times New Roman" w:hint="default"/>
                <w:sz w:val="21"/>
                <w:szCs w:val="21"/>
              </w:rPr>
            </w:pPr>
            <w:r>
              <w:rPr>
                <w:rFonts w:ascii="Times New Roman"/>
                <w:sz w:val="21"/>
              </w:rPr>
              <w:t>60,000,0</w:t>
            </w: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20,000,00</w:t>
            </w: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Times New Roman" w:hAnsi="Times New Roman" w:cs="Times New Roman" w:eastAsia="Times New Roman" w:hint="default"/>
                <w:sz w:val="21"/>
                <w:szCs w:val="21"/>
              </w:rPr>
            </w:pPr>
            <w:r>
              <w:rPr>
                <w:rFonts w:ascii="Times New Roman"/>
                <w:sz w:val="21"/>
              </w:rPr>
              <w:t>80,000,0</w:t>
            </w: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87" w:right="0"/>
              <w:jc w:val="lef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9"/>
        <w:rPr>
          <w:rFonts w:ascii="宋体" w:hAnsi="宋体" w:cs="宋体" w:eastAsia="宋体" w:hint="default"/>
          <w:sz w:val="22"/>
          <w:szCs w:val="22"/>
        </w:rPr>
      </w:pPr>
    </w:p>
    <w:p>
      <w:pPr>
        <w:pStyle w:val="BodyText"/>
        <w:spacing w:line="240" w:lineRule="auto" w:before="26"/>
        <w:ind w:left="217" w:right="0"/>
        <w:jc w:val="left"/>
      </w:pPr>
      <w:r>
        <w:rPr>
          <w:rFonts w:ascii="Times New Roman" w:hAnsi="Times New Roman" w:cs="Times New Roman" w:eastAsia="Times New Roman" w:hint="default"/>
        </w:rPr>
        <w:t>2</w:t>
      </w:r>
      <w:r>
        <w:rPr/>
        <w:t>、限售股份变动情况</w:t>
      </w:r>
    </w:p>
    <w:p>
      <w:pPr>
        <w:pStyle w:val="BodyText"/>
        <w:spacing w:line="357" w:lineRule="auto" w:before="134"/>
        <w:ind w:left="217" w:right="733" w:firstLine="480"/>
        <w:jc w:val="both"/>
      </w:pPr>
      <w:r>
        <w:rPr/>
        <w:t>公司公开发行的人民币普通股（A 股）2,000万股于2008年5月8日在深圳证 </w:t>
      </w:r>
      <w:r>
        <w:rPr>
          <w:spacing w:val="-3"/>
        </w:rPr>
        <w:t>券交易所中小企业板挂牌交易，尚未满一年，根据公司发起人股东在上市前做出</w:t>
      </w:r>
      <w:r>
        <w:rPr>
          <w:spacing w:val="-105"/>
        </w:rPr>
        <w:t> </w:t>
      </w:r>
      <w:r>
        <w:rPr>
          <w:spacing w:val="-105"/>
        </w:rPr>
      </w:r>
      <w:r>
        <w:rPr/>
        <w:t>的限售承诺，公司发起人股东所持股份尚在限售期内。</w:t>
      </w:r>
    </w:p>
    <w:p>
      <w:pPr>
        <w:spacing w:line="240" w:lineRule="auto" w:before="9"/>
        <w:rPr>
          <w:rFonts w:ascii="宋体" w:hAnsi="宋体" w:cs="宋体" w:eastAsia="宋体" w:hint="default"/>
          <w:sz w:val="5"/>
          <w:szCs w:val="5"/>
        </w:rPr>
      </w:pPr>
    </w:p>
    <w:tbl>
      <w:tblPr>
        <w:tblW w:w="0" w:type="auto"/>
        <w:jc w:val="left"/>
        <w:tblInd w:w="212" w:type="dxa"/>
        <w:tblLayout w:type="fixed"/>
        <w:tblCellMar>
          <w:top w:w="0" w:type="dxa"/>
          <w:left w:w="0" w:type="dxa"/>
          <w:bottom w:w="0" w:type="dxa"/>
          <w:right w:w="0" w:type="dxa"/>
        </w:tblCellMar>
        <w:tblLook w:val="01E0"/>
      </w:tblPr>
      <w:tblGrid>
        <w:gridCol w:w="946"/>
        <w:gridCol w:w="944"/>
        <w:gridCol w:w="1050"/>
        <w:gridCol w:w="1050"/>
        <w:gridCol w:w="1470"/>
        <w:gridCol w:w="1680"/>
        <w:gridCol w:w="1786"/>
      </w:tblGrid>
      <w:tr>
        <w:trPr>
          <w:trHeight w:val="555" w:hRule="exact"/>
        </w:trPr>
        <w:tc>
          <w:tcPr>
            <w:tcW w:w="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4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股数</w:t>
            </w:r>
          </w:p>
        </w:tc>
        <w:tc>
          <w:tcPr>
            <w:tcW w:w="10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0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4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98" w:right="0"/>
              <w:jc w:val="left"/>
              <w:rPr>
                <w:rFonts w:ascii="宋体" w:hAnsi="宋体" w:cs="宋体" w:eastAsia="宋体" w:hint="default"/>
                <w:sz w:val="21"/>
                <w:szCs w:val="21"/>
              </w:rPr>
            </w:pPr>
            <w:r>
              <w:rPr>
                <w:rFonts w:ascii="宋体" w:hAnsi="宋体" w:cs="宋体" w:eastAsia="宋体" w:hint="default"/>
                <w:sz w:val="21"/>
                <w:szCs w:val="21"/>
              </w:rPr>
              <w:t>年末限售股数</w:t>
            </w: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412"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7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258"/>
              <w:jc w:val="righ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49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z w:val="21"/>
              </w:rPr>
              <w:t>21,300,00</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2"/>
              <w:jc w:val="right"/>
              <w:rPr>
                <w:rFonts w:ascii="Times New Roman" w:hAnsi="Times New Roman" w:cs="Times New Roman" w:eastAsia="Times New Roman" w:hint="default"/>
                <w:sz w:val="21"/>
                <w:szCs w:val="21"/>
              </w:rPr>
            </w:pPr>
            <w:r>
              <w:rPr>
                <w:rFonts w:ascii="Times New Roman"/>
                <w:sz w:val="21"/>
              </w:rPr>
              <w:t>21,300,000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21"/>
                <w:szCs w:val="21"/>
              </w:rPr>
            </w:pPr>
            <w:r>
              <w:rPr>
                <w:rFonts w:ascii="宋体" w:hAnsi="宋体" w:cs="宋体" w:eastAsia="宋体" w:hint="default"/>
                <w:sz w:val="21"/>
                <w:szCs w:val="21"/>
              </w:rPr>
              <w:t>首发承诺、董事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33"/>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9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z w:val="21"/>
              </w:rPr>
              <w:t>21,000,00</w:t>
            </w:r>
          </w:p>
          <w:p>
            <w:pPr>
              <w:pStyle w:val="TableParagraph"/>
              <w:spacing w:line="240" w:lineRule="auto" w:before="1"/>
              <w:ind w:right="21"/>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2"/>
              <w:jc w:val="right"/>
              <w:rPr>
                <w:rFonts w:ascii="Times New Roman" w:hAnsi="Times New Roman" w:cs="Times New Roman" w:eastAsia="Times New Roman" w:hint="default"/>
                <w:sz w:val="21"/>
                <w:szCs w:val="21"/>
              </w:rPr>
            </w:pPr>
            <w:r>
              <w:rPr>
                <w:rFonts w:ascii="Times New Roman"/>
                <w:sz w:val="21"/>
              </w:rPr>
              <w:t>21,000,000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21"/>
                <w:szCs w:val="21"/>
              </w:rPr>
            </w:pPr>
            <w:r>
              <w:rPr>
                <w:rFonts w:ascii="宋体" w:hAnsi="宋体" w:cs="宋体" w:eastAsia="宋体" w:hint="default"/>
                <w:sz w:val="21"/>
                <w:szCs w:val="21"/>
              </w:rPr>
              <w:t>首发承诺、董事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33"/>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4,800,000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4,800,000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首发承诺、董事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33"/>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4,800,000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4,800,000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首发承诺、董事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33"/>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尤雪仙</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3,000,000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3,000,000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33"/>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林孟牢</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2,868,000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2,868,000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2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r>
      <w:tr>
        <w:trPr>
          <w:trHeight w:val="2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苏凤娇</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900,000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900,000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33"/>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章棉桃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600,000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600,000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33"/>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张建军</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300,000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300,000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首发承诺、董事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2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r>
      <w:tr>
        <w:trPr>
          <w:trHeight w:val="2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杨佑林</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120,000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120,000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首发承诺、董事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2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r>
      <w:tr>
        <w:trPr>
          <w:trHeight w:val="28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章李春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42,000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42,000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2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r>
      <w:tr>
        <w:trPr>
          <w:trHeight w:val="28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张红</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42,000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42,000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2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r>
      <w:tr>
        <w:trPr>
          <w:trHeight w:val="28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谢友军</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42,000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42,000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2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r>
      <w:tr>
        <w:trPr>
          <w:trHeight w:val="2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刘源海</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36,000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36,000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首发承诺、监事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2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r>
      <w:tr>
        <w:trPr>
          <w:trHeight w:val="28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郭斌</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30,000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首发承诺、高管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2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r>
      <w:tr>
        <w:trPr>
          <w:trHeight w:val="28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杨平爱</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30,000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2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r>
      <w:tr>
        <w:trPr>
          <w:trHeight w:val="2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吕徳金</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30,000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2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r>
      <w:tr>
        <w:trPr>
          <w:trHeight w:val="28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陈瑞汉</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30,000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首发承诺、监事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2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r>
      <w:tr>
        <w:trPr>
          <w:trHeight w:val="28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尤友义</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18,000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18,000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2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r>
      <w:tr>
        <w:trPr>
          <w:trHeight w:val="28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陈鸯鸯</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12,000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12,000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2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r>
      <w:tr>
        <w:trPr>
          <w:trHeight w:val="493" w:hRule="exact"/>
        </w:trPr>
        <w:tc>
          <w:tcPr>
            <w:tcW w:w="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2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z w:val="21"/>
              </w:rPr>
              <w:t>60,000,00</w:t>
            </w:r>
          </w:p>
          <w:p>
            <w:pPr>
              <w:pStyle w:val="TableParagraph"/>
              <w:spacing w:line="240" w:lineRule="auto" w:before="1"/>
              <w:ind w:right="21"/>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21"/>
                <w:szCs w:val="21"/>
              </w:rPr>
            </w:pPr>
            <w:r>
              <w:rPr>
                <w:rFonts w:ascii="Times New Roman"/>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2"/>
              <w:jc w:val="right"/>
              <w:rPr>
                <w:rFonts w:ascii="Times New Roman" w:hAnsi="Times New Roman" w:cs="Times New Roman" w:eastAsia="Times New Roman" w:hint="default"/>
                <w:sz w:val="21"/>
                <w:szCs w:val="21"/>
              </w:rPr>
            </w:pPr>
            <w:r>
              <w:rPr>
                <w:rFonts w:ascii="Times New Roman"/>
                <w:sz w:val="21"/>
              </w:rPr>
              <w:t>60,000,000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pStyle w:val="BodyText"/>
        <w:spacing w:line="240" w:lineRule="auto" w:before="167"/>
        <w:ind w:left="217" w:right="0"/>
        <w:jc w:val="left"/>
      </w:pPr>
      <w:r>
        <w:rPr/>
        <w:t>3、股票发行与上市情况</w:t>
      </w:r>
    </w:p>
    <w:p>
      <w:pPr>
        <w:pStyle w:val="BodyText"/>
        <w:spacing w:line="357" w:lineRule="auto" w:before="152"/>
        <w:ind w:left="217" w:right="733" w:firstLine="480"/>
        <w:jc w:val="both"/>
      </w:pPr>
      <w:r>
        <w:rPr>
          <w:spacing w:val="-6"/>
        </w:rPr>
        <w:t>1、经中国证监会证监发行字[2008]522号文核准，公司发行人民币普通股（A</w:t>
      </w:r>
      <w:r>
        <w:rPr/>
        <w:t> 股）2,000万股，每股面值1.00 元，每股发行价为13.88元。经深圳证券交易所 深证上[2008]</w:t>
      </w:r>
      <w:r>
        <w:rPr>
          <w:spacing w:val="-70"/>
        </w:rPr>
        <w:t> </w:t>
      </w:r>
      <w:r>
        <w:rPr/>
        <w:t>54号文核准，公司公开发行的人民币普通股（A</w:t>
      </w:r>
      <w:r>
        <w:rPr>
          <w:spacing w:val="-19"/>
        </w:rPr>
        <w:t> </w:t>
      </w:r>
      <w:r>
        <w:rPr/>
        <w:t>股）2,000万股于</w:t>
      </w:r>
      <w:r>
        <w:rPr/>
        <w:t> 2008年5月8日在深圳证券交易所中小企业板挂牌交易。</w:t>
      </w:r>
    </w:p>
    <w:p>
      <w:pPr>
        <w:spacing w:after="0" w:line="357" w:lineRule="auto"/>
        <w:jc w:val="both"/>
        <w:sectPr>
          <w:pgSz w:w="11910" w:h="16840"/>
          <w:pgMar w:header="0" w:footer="861" w:top="1340" w:bottom="1060" w:left="1580" w:right="1060"/>
        </w:sectPr>
      </w:pPr>
    </w:p>
    <w:p>
      <w:pPr>
        <w:pStyle w:val="Heading3"/>
        <w:spacing w:line="240" w:lineRule="auto" w:before="13"/>
        <w:ind w:left="117" w:right="2367"/>
        <w:jc w:val="left"/>
        <w:rPr>
          <w:b w:val="0"/>
          <w:bCs w:val="0"/>
        </w:rPr>
      </w:pPr>
      <w:r>
        <w:rPr/>
        <w:t>二、股东情况介绍：</w:t>
      </w:r>
      <w:r>
        <w:rPr>
          <w:b w:val="0"/>
          <w:bCs w:val="0"/>
        </w:rPr>
      </w:r>
    </w:p>
    <w:p>
      <w:pPr>
        <w:pStyle w:val="BodyText"/>
        <w:spacing w:line="240" w:lineRule="auto" w:before="152"/>
        <w:ind w:right="2367"/>
        <w:jc w:val="left"/>
      </w:pPr>
      <w:r>
        <w:rPr>
          <w:sz w:val="20"/>
          <w:szCs w:val="20"/>
        </w:rPr>
        <w:t>1、</w:t>
      </w:r>
      <w:r>
        <w:rPr/>
        <w:t>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z w:val="20"/>
          <w:szCs w:val="20"/>
        </w:rPr>
        <w:t>，</w:t>
      </w:r>
      <w:r>
        <w:rPr/>
        <w:t>股东数量和持股情况</w:t>
      </w:r>
    </w:p>
    <w:p>
      <w:pPr>
        <w:spacing w:line="240" w:lineRule="auto" w:before="4"/>
        <w:rPr>
          <w:rFonts w:ascii="宋体" w:hAnsi="宋体" w:cs="宋体" w:eastAsia="宋体" w:hint="default"/>
          <w:sz w:val="13"/>
          <w:szCs w:val="13"/>
        </w:rPr>
      </w:pPr>
    </w:p>
    <w:tbl>
      <w:tblPr>
        <w:tblW w:w="0" w:type="auto"/>
        <w:jc w:val="left"/>
        <w:tblInd w:w="218" w:type="dxa"/>
        <w:tblLayout w:type="fixed"/>
        <w:tblCellMar>
          <w:top w:w="0" w:type="dxa"/>
          <w:left w:w="0" w:type="dxa"/>
          <w:bottom w:w="0" w:type="dxa"/>
          <w:right w:w="0" w:type="dxa"/>
        </w:tblCellMar>
        <w:tblLook w:val="01E0"/>
      </w:tblPr>
      <w:tblGrid>
        <w:gridCol w:w="1626"/>
        <w:gridCol w:w="474"/>
        <w:gridCol w:w="1260"/>
        <w:gridCol w:w="314"/>
        <w:gridCol w:w="946"/>
        <w:gridCol w:w="1260"/>
        <w:gridCol w:w="172"/>
        <w:gridCol w:w="1403"/>
        <w:gridCol w:w="1666"/>
      </w:tblGrid>
      <w:tr>
        <w:trPr>
          <w:trHeight w:val="282" w:hRule="exact"/>
        </w:trPr>
        <w:tc>
          <w:tcPr>
            <w:tcW w:w="16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90"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7494" w:type="dxa"/>
            <w:gridSpan w:val="8"/>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8,454</w:t>
            </w:r>
          </w:p>
        </w:tc>
      </w:tr>
      <w:tr>
        <w:trPr>
          <w:trHeight w:val="282" w:hRule="exact"/>
        </w:trPr>
        <w:tc>
          <w:tcPr>
            <w:tcW w:w="912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78"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名股东持股情况</w:t>
            </w:r>
          </w:p>
        </w:tc>
      </w:tr>
      <w:tr>
        <w:trPr>
          <w:trHeight w:val="141" w:hRule="exact"/>
        </w:trPr>
        <w:tc>
          <w:tcPr>
            <w:tcW w:w="210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持有有限售条件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666"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质押或冻结的股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份数量</w:t>
            </w:r>
          </w:p>
        </w:tc>
      </w:tr>
      <w:tr>
        <w:trPr>
          <w:trHeight w:val="272" w:hRule="exact"/>
        </w:trPr>
        <w:tc>
          <w:tcPr>
            <w:tcW w:w="210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left="62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right="204"/>
              <w:jc w:val="right"/>
              <w:rPr>
                <w:rFonts w:ascii="宋体" w:hAnsi="宋体" w:cs="宋体" w:eastAsia="宋体" w:hint="default"/>
                <w:sz w:val="21"/>
                <w:szCs w:val="21"/>
              </w:rPr>
            </w:pPr>
            <w:r>
              <w:rPr>
                <w:rFonts w:ascii="宋体" w:hAnsi="宋体" w:cs="宋体" w:eastAsia="宋体" w:hint="default"/>
                <w:sz w:val="21"/>
                <w:szCs w:val="21"/>
              </w:rPr>
              <w:t>股东性质</w:t>
            </w:r>
          </w:p>
        </w:tc>
        <w:tc>
          <w:tcPr>
            <w:tcW w:w="126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574" w:type="dxa"/>
            <w:gridSpan w:val="2"/>
            <w:vMerge/>
            <w:tcBorders>
              <w:left w:val="single" w:sz="4" w:space="0" w:color="000000"/>
              <w:right w:val="single" w:sz="4" w:space="0" w:color="000000"/>
            </w:tcBorders>
            <w:shd w:val="clear" w:color="auto" w:fill="DCDCDC"/>
          </w:tcPr>
          <w:p>
            <w:pPr/>
          </w:p>
        </w:tc>
        <w:tc>
          <w:tcPr>
            <w:tcW w:w="1666" w:type="dxa"/>
            <w:vMerge/>
            <w:tcBorders>
              <w:left w:val="single" w:sz="4" w:space="0" w:color="000000"/>
              <w:right w:val="single" w:sz="4" w:space="0" w:color="000000"/>
            </w:tcBorders>
            <w:shd w:val="clear" w:color="auto" w:fill="DCDCDC"/>
          </w:tcPr>
          <w:p>
            <w:pPr/>
          </w:p>
        </w:tc>
      </w:tr>
      <w:tr>
        <w:trPr>
          <w:trHeight w:val="142" w:hRule="exact"/>
        </w:trPr>
        <w:tc>
          <w:tcPr>
            <w:tcW w:w="210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4" w:type="dxa"/>
            <w:gridSpan w:val="2"/>
            <w:vMerge/>
            <w:tcBorders>
              <w:left w:val="single" w:sz="4" w:space="0" w:color="000000"/>
              <w:bottom w:val="single" w:sz="4" w:space="0" w:color="000000"/>
              <w:right w:val="single" w:sz="4" w:space="0" w:color="000000"/>
            </w:tcBorders>
            <w:shd w:val="clear" w:color="auto" w:fill="DCDCDC"/>
          </w:tcPr>
          <w:p>
            <w:pPr/>
          </w:p>
        </w:tc>
        <w:tc>
          <w:tcPr>
            <w:tcW w:w="1666"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76" w:right="0"/>
              <w:jc w:val="left"/>
              <w:rPr>
                <w:rFonts w:ascii="Times New Roman" w:hAnsi="Times New Roman" w:cs="Times New Roman" w:eastAsia="Times New Roman" w:hint="default"/>
                <w:sz w:val="21"/>
                <w:szCs w:val="21"/>
              </w:rPr>
            </w:pPr>
            <w:r>
              <w:rPr>
                <w:rFonts w:ascii="Times New Roman"/>
                <w:sz w:val="21"/>
              </w:rPr>
              <w:t>26.63%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21,300,000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91" w:right="0"/>
              <w:jc w:val="left"/>
              <w:rPr>
                <w:rFonts w:ascii="Times New Roman" w:hAnsi="Times New Roman" w:cs="Times New Roman" w:eastAsia="Times New Roman" w:hint="default"/>
                <w:sz w:val="21"/>
                <w:szCs w:val="21"/>
              </w:rPr>
            </w:pPr>
            <w:r>
              <w:rPr>
                <w:rFonts w:ascii="Times New Roman"/>
                <w:sz w:val="21"/>
              </w:rPr>
              <w:t>21,300,000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76" w:right="0"/>
              <w:jc w:val="left"/>
              <w:rPr>
                <w:rFonts w:ascii="Times New Roman" w:hAnsi="Times New Roman" w:cs="Times New Roman" w:eastAsia="Times New Roman" w:hint="default"/>
                <w:sz w:val="21"/>
                <w:szCs w:val="21"/>
              </w:rPr>
            </w:pPr>
            <w:r>
              <w:rPr>
                <w:rFonts w:ascii="Times New Roman"/>
                <w:sz w:val="21"/>
              </w:rPr>
              <w:t>26.25%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21,000,000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91" w:right="0"/>
              <w:jc w:val="left"/>
              <w:rPr>
                <w:rFonts w:ascii="Times New Roman" w:hAnsi="Times New Roman" w:cs="Times New Roman" w:eastAsia="Times New Roman" w:hint="default"/>
                <w:sz w:val="21"/>
                <w:szCs w:val="21"/>
              </w:rPr>
            </w:pPr>
            <w:r>
              <w:rPr>
                <w:rFonts w:ascii="Times New Roman"/>
                <w:sz w:val="21"/>
              </w:rPr>
              <w:t>21,000,000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1" w:right="0"/>
              <w:jc w:val="left"/>
              <w:rPr>
                <w:rFonts w:ascii="Times New Roman" w:hAnsi="Times New Roman" w:cs="Times New Roman" w:eastAsia="Times New Roman" w:hint="default"/>
                <w:sz w:val="21"/>
                <w:szCs w:val="21"/>
              </w:rPr>
            </w:pPr>
            <w:r>
              <w:rPr>
                <w:rFonts w:ascii="Times New Roman"/>
                <w:sz w:val="21"/>
              </w:rPr>
              <w:t>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4,800,000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97" w:right="0"/>
              <w:jc w:val="left"/>
              <w:rPr>
                <w:rFonts w:ascii="Times New Roman" w:hAnsi="Times New Roman" w:cs="Times New Roman" w:eastAsia="Times New Roman" w:hint="default"/>
                <w:sz w:val="21"/>
                <w:szCs w:val="21"/>
              </w:rPr>
            </w:pPr>
            <w:r>
              <w:rPr>
                <w:rFonts w:ascii="Times New Roman"/>
                <w:sz w:val="21"/>
              </w:rPr>
              <w:t>4,800,000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1" w:right="0"/>
              <w:jc w:val="left"/>
              <w:rPr>
                <w:rFonts w:ascii="Times New Roman" w:hAnsi="Times New Roman" w:cs="Times New Roman" w:eastAsia="Times New Roman" w:hint="default"/>
                <w:sz w:val="21"/>
                <w:szCs w:val="21"/>
              </w:rPr>
            </w:pPr>
            <w:r>
              <w:rPr>
                <w:rFonts w:ascii="Times New Roman"/>
                <w:sz w:val="21"/>
              </w:rPr>
              <w:t>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4,800,000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97" w:right="0"/>
              <w:jc w:val="left"/>
              <w:rPr>
                <w:rFonts w:ascii="Times New Roman" w:hAnsi="Times New Roman" w:cs="Times New Roman" w:eastAsia="Times New Roman" w:hint="default"/>
                <w:sz w:val="21"/>
                <w:szCs w:val="21"/>
              </w:rPr>
            </w:pPr>
            <w:r>
              <w:rPr>
                <w:rFonts w:ascii="Times New Roman"/>
                <w:sz w:val="21"/>
              </w:rPr>
              <w:t>4,800,000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尤雪仙</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1" w:right="0"/>
              <w:jc w:val="left"/>
              <w:rPr>
                <w:rFonts w:ascii="Times New Roman" w:hAnsi="Times New Roman" w:cs="Times New Roman" w:eastAsia="Times New Roman" w:hint="default"/>
                <w:sz w:val="21"/>
                <w:szCs w:val="21"/>
              </w:rPr>
            </w:pPr>
            <w:r>
              <w:rPr>
                <w:rFonts w:ascii="Times New Roman"/>
                <w:sz w:val="21"/>
              </w:rPr>
              <w:t>3.75%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3,000,000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97" w:right="0"/>
              <w:jc w:val="left"/>
              <w:rPr>
                <w:rFonts w:ascii="Times New Roman" w:hAnsi="Times New Roman" w:cs="Times New Roman" w:eastAsia="Times New Roman" w:hint="default"/>
                <w:sz w:val="21"/>
                <w:szCs w:val="21"/>
              </w:rPr>
            </w:pPr>
            <w:r>
              <w:rPr>
                <w:rFonts w:ascii="Times New Roman"/>
                <w:sz w:val="21"/>
              </w:rPr>
              <w:t>3,000,000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林孟牢</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1" w:right="0"/>
              <w:jc w:val="left"/>
              <w:rPr>
                <w:rFonts w:ascii="Times New Roman" w:hAnsi="Times New Roman" w:cs="Times New Roman" w:eastAsia="Times New Roman" w:hint="default"/>
                <w:sz w:val="21"/>
                <w:szCs w:val="21"/>
              </w:rPr>
            </w:pPr>
            <w:r>
              <w:rPr>
                <w:rFonts w:ascii="Times New Roman"/>
                <w:sz w:val="21"/>
              </w:rPr>
              <w:t>3.59%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2,868,000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97" w:right="0"/>
              <w:jc w:val="left"/>
              <w:rPr>
                <w:rFonts w:ascii="Times New Roman" w:hAnsi="Times New Roman" w:cs="Times New Roman" w:eastAsia="Times New Roman" w:hint="default"/>
                <w:sz w:val="21"/>
                <w:szCs w:val="21"/>
              </w:rPr>
            </w:pPr>
            <w:r>
              <w:rPr>
                <w:rFonts w:ascii="Times New Roman"/>
                <w:sz w:val="21"/>
              </w:rPr>
              <w:t>2,868,000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王静思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1" w:right="0"/>
              <w:jc w:val="left"/>
              <w:rPr>
                <w:rFonts w:ascii="Times New Roman" w:hAnsi="Times New Roman" w:cs="Times New Roman" w:eastAsia="Times New Roman" w:hint="default"/>
                <w:sz w:val="21"/>
                <w:szCs w:val="21"/>
              </w:rPr>
            </w:pPr>
            <w:r>
              <w:rPr>
                <w:rFonts w:ascii="Times New Roman"/>
                <w:sz w:val="21"/>
              </w:rPr>
              <w:t>1.16%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929,868</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苏凤娇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1" w:right="0"/>
              <w:jc w:val="left"/>
              <w:rPr>
                <w:rFonts w:ascii="Times New Roman" w:hAnsi="Times New Roman" w:cs="Times New Roman" w:eastAsia="Times New Roman" w:hint="default"/>
                <w:sz w:val="21"/>
                <w:szCs w:val="21"/>
              </w:rPr>
            </w:pPr>
            <w:r>
              <w:rPr>
                <w:rFonts w:ascii="Times New Roman"/>
                <w:sz w:val="21"/>
              </w:rPr>
              <w:t>1.13%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900,000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55" w:right="0"/>
              <w:jc w:val="left"/>
              <w:rPr>
                <w:rFonts w:ascii="Times New Roman" w:hAnsi="Times New Roman" w:cs="Times New Roman" w:eastAsia="Times New Roman" w:hint="default"/>
                <w:sz w:val="21"/>
                <w:szCs w:val="21"/>
              </w:rPr>
            </w:pPr>
            <w:r>
              <w:rPr>
                <w:rFonts w:ascii="Times New Roman"/>
                <w:sz w:val="21"/>
              </w:rPr>
              <w:t>900,000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章棉桃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1" w:right="0"/>
              <w:jc w:val="left"/>
              <w:rPr>
                <w:rFonts w:ascii="Times New Roman" w:hAnsi="Times New Roman" w:cs="Times New Roman" w:eastAsia="Times New Roman" w:hint="default"/>
                <w:sz w:val="21"/>
                <w:szCs w:val="21"/>
              </w:rPr>
            </w:pPr>
            <w:r>
              <w:rPr>
                <w:rFonts w:ascii="Times New Roman"/>
                <w:sz w:val="21"/>
              </w:rPr>
              <w:t>0.75%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600,000</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55" w:right="0"/>
              <w:jc w:val="left"/>
              <w:rPr>
                <w:rFonts w:ascii="Times New Roman" w:hAnsi="Times New Roman" w:cs="Times New Roman" w:eastAsia="Times New Roman" w:hint="default"/>
                <w:sz w:val="21"/>
                <w:szCs w:val="21"/>
              </w:rPr>
            </w:pPr>
            <w:r>
              <w:rPr>
                <w:rFonts w:ascii="Times New Roman"/>
                <w:sz w:val="21"/>
              </w:rPr>
              <w:t>600,000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r>
      <w:tr>
        <w:trPr>
          <w:trHeight w:val="554" w:hRule="exact"/>
        </w:trPr>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6"/>
                <w:sz w:val="21"/>
                <w:szCs w:val="21"/>
              </w:rPr>
              <w:t>中投新亚太（河南）投</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资管理有限公司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15"/>
              <w:jc w:val="left"/>
              <w:rPr>
                <w:rFonts w:ascii="宋体" w:hAnsi="宋体" w:cs="宋体" w:eastAsia="宋体" w:hint="default"/>
                <w:sz w:val="21"/>
                <w:szCs w:val="21"/>
              </w:rPr>
            </w:pPr>
            <w:r>
              <w:rPr>
                <w:rFonts w:ascii="宋体" w:hAnsi="宋体" w:cs="宋体" w:eastAsia="宋体" w:hint="default"/>
                <w:spacing w:val="30"/>
                <w:sz w:val="21"/>
                <w:szCs w:val="21"/>
              </w:rPr>
              <w:t>境内非国有</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81" w:right="0"/>
              <w:jc w:val="left"/>
              <w:rPr>
                <w:rFonts w:ascii="Times New Roman" w:hAnsi="Times New Roman" w:cs="Times New Roman" w:eastAsia="Times New Roman" w:hint="default"/>
                <w:sz w:val="21"/>
                <w:szCs w:val="21"/>
              </w:rPr>
            </w:pPr>
            <w:r>
              <w:rPr>
                <w:rFonts w:ascii="Times New Roman"/>
                <w:sz w:val="21"/>
              </w:rPr>
              <w:t>0.49%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394,697</w:t>
            </w:r>
          </w:p>
        </w:tc>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912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78"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名无限售条件股东持股情况</w:t>
            </w:r>
          </w:p>
        </w:tc>
      </w:tr>
      <w:tr>
        <w:trPr>
          <w:trHeight w:val="283" w:hRule="exact"/>
        </w:trPr>
        <w:tc>
          <w:tcPr>
            <w:tcW w:w="367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7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2" w:hRule="exact"/>
        </w:trPr>
        <w:tc>
          <w:tcPr>
            <w:tcW w:w="36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王静思</w:t>
            </w:r>
          </w:p>
        </w:tc>
        <w:tc>
          <w:tcPr>
            <w:tcW w:w="2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929,868</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中投新亚太（河南）投资管理有限公司</w:t>
            </w:r>
          </w:p>
        </w:tc>
        <w:tc>
          <w:tcPr>
            <w:tcW w:w="2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394,697</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中投新亚太（北京）投资管理有限公司</w:t>
            </w:r>
          </w:p>
        </w:tc>
        <w:tc>
          <w:tcPr>
            <w:tcW w:w="2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356,899</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邓联民</w:t>
            </w:r>
          </w:p>
        </w:tc>
        <w:tc>
          <w:tcPr>
            <w:tcW w:w="2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138,800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赵志能</w:t>
            </w:r>
          </w:p>
        </w:tc>
        <w:tc>
          <w:tcPr>
            <w:tcW w:w="2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120,000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焦云</w:t>
            </w:r>
          </w:p>
        </w:tc>
        <w:tc>
          <w:tcPr>
            <w:tcW w:w="2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w w:val="95"/>
                <w:sz w:val="21"/>
              </w:rPr>
              <w:t>118,098</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陈影</w:t>
            </w:r>
          </w:p>
        </w:tc>
        <w:tc>
          <w:tcPr>
            <w:tcW w:w="2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103,260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关平</w:t>
            </w:r>
          </w:p>
        </w:tc>
        <w:tc>
          <w:tcPr>
            <w:tcW w:w="2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98,300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尹娅萍</w:t>
            </w:r>
          </w:p>
        </w:tc>
        <w:tc>
          <w:tcPr>
            <w:tcW w:w="2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84,000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周勇</w:t>
            </w:r>
          </w:p>
        </w:tc>
        <w:tc>
          <w:tcPr>
            <w:tcW w:w="2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81,500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099" w:hRule="exact"/>
        </w:trPr>
        <w:tc>
          <w:tcPr>
            <w:tcW w:w="16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75" w:right="68"/>
              <w:jc w:val="center"/>
              <w:rPr>
                <w:rFonts w:ascii="宋体" w:hAnsi="宋体" w:cs="宋体" w:eastAsia="宋体" w:hint="default"/>
                <w:sz w:val="21"/>
                <w:szCs w:val="21"/>
              </w:rPr>
            </w:pPr>
            <w:r>
              <w:rPr>
                <w:rFonts w:ascii="宋体" w:hAnsi="宋体" w:cs="宋体" w:eastAsia="宋体" w:hint="default"/>
                <w:sz w:val="21"/>
                <w:szCs w:val="21"/>
              </w:rPr>
              <w:t>上述股东关联关 系或一致行动的 说明</w:t>
            </w:r>
          </w:p>
        </w:tc>
        <w:tc>
          <w:tcPr>
            <w:tcW w:w="749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）本公司前十名股东中尤玉仙、尤丽娟、尤友鸾、尤友岳、尤雪仙、苏凤娇、</w:t>
            </w:r>
          </w:p>
          <w:p>
            <w:pPr>
              <w:pStyle w:val="TableParagraph"/>
              <w:spacing w:line="264" w:lineRule="exact"/>
              <w:ind w:left="28" w:right="0"/>
              <w:jc w:val="left"/>
              <w:rPr>
                <w:rFonts w:ascii="宋体" w:hAnsi="宋体" w:cs="宋体" w:eastAsia="宋体" w:hint="default"/>
                <w:sz w:val="21"/>
                <w:szCs w:val="21"/>
              </w:rPr>
            </w:pPr>
            <w:r>
              <w:rPr>
                <w:rFonts w:ascii="宋体" w:hAnsi="宋体" w:cs="宋体" w:eastAsia="宋体" w:hint="default"/>
                <w:sz w:val="21"/>
                <w:szCs w:val="21"/>
              </w:rPr>
              <w:t>章棉桃系公司实际控制人。</w:t>
            </w:r>
          </w:p>
          <w:p>
            <w:pPr>
              <w:pStyle w:val="TableParagraph"/>
              <w:spacing w:line="272" w:lineRule="exact" w:before="26"/>
              <w:ind w:left="28" w:right="21"/>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）除上述股东外，公司无法确定前十名无限售条件中其他股东之间存在关联关</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系或是属于《上市公司股东持股变动信息披露管理办法》中规定的一致行动人。</w:t>
            </w:r>
          </w:p>
        </w:tc>
      </w:tr>
    </w:tbl>
    <w:p>
      <w:pPr>
        <w:spacing w:line="240" w:lineRule="auto" w:before="2"/>
        <w:rPr>
          <w:rFonts w:ascii="宋体" w:hAnsi="宋体" w:cs="宋体" w:eastAsia="宋体" w:hint="default"/>
          <w:sz w:val="16"/>
          <w:szCs w:val="16"/>
        </w:rPr>
      </w:pPr>
    </w:p>
    <w:p>
      <w:pPr>
        <w:pStyle w:val="BodyText"/>
        <w:spacing w:line="240" w:lineRule="auto" w:before="26"/>
        <w:ind w:right="2367"/>
        <w:jc w:val="left"/>
      </w:pPr>
      <w:r>
        <w:rPr>
          <w:rFonts w:ascii="Times New Roman" w:hAnsi="Times New Roman" w:cs="Times New Roman" w:eastAsia="Times New Roman" w:hint="default"/>
        </w:rPr>
        <w:t>2</w:t>
      </w:r>
      <w:r>
        <w:rPr/>
        <w:t>、公司控股股东及实际控制人情况：</w:t>
      </w:r>
    </w:p>
    <w:p>
      <w:pPr>
        <w:pStyle w:val="BodyText"/>
        <w:spacing w:line="357" w:lineRule="auto" w:before="134"/>
        <w:ind w:right="1031" w:firstLine="480"/>
        <w:jc w:val="both"/>
      </w:pPr>
      <w:r>
        <w:rPr/>
        <w:t>1、报告期内，公司控股股东未发生变化。公司控股股东（实际控制人）尤 </w:t>
      </w:r>
      <w:r>
        <w:rPr>
          <w:spacing w:val="-3"/>
        </w:rPr>
        <w:t>丽娟、尤玉仙、尤友岳、尤友鸾、尤雪仙、苏凤娇和章棉桃为同一家族成员，合</w:t>
      </w:r>
      <w:r>
        <w:rPr>
          <w:spacing w:val="-105"/>
        </w:rPr>
        <w:t> </w:t>
      </w:r>
      <w:r>
        <w:rPr>
          <w:spacing w:val="-105"/>
        </w:rPr>
      </w:r>
      <w:r>
        <w:rPr/>
        <w:t>计持有公司股份5640万股，占公司股份总数的70.5%。</w:t>
      </w:r>
    </w:p>
    <w:p>
      <w:pPr>
        <w:pStyle w:val="BodyText"/>
        <w:spacing w:line="357" w:lineRule="auto"/>
        <w:ind w:left="597" w:right="2367"/>
        <w:jc w:val="left"/>
      </w:pPr>
      <w:r>
        <w:rPr/>
        <w:t>尤丽娟，现任福建鸿博印刷股份有限公司董事长。 尤友岳，现任福建鸿博印刷股份有限公司副董事长兼总经理。 尤玉仙，现任福建鸿博印刷股份有限公司副董事长。 尤友鸾，现任福建鸿博印刷股份有限公司董事。 尤雪仙，福建鸿博印刷股份有限公司股东。</w:t>
      </w:r>
    </w:p>
    <w:p>
      <w:pPr>
        <w:spacing w:after="0" w:line="357" w:lineRule="auto"/>
        <w:jc w:val="left"/>
        <w:sectPr>
          <w:pgSz w:w="11910" w:h="16840"/>
          <w:pgMar w:header="0" w:footer="861" w:top="1360" w:bottom="1060" w:left="1680" w:right="760"/>
        </w:sectPr>
      </w:pPr>
    </w:p>
    <w:p>
      <w:pPr>
        <w:pStyle w:val="BodyText"/>
        <w:spacing w:line="357" w:lineRule="auto" w:before="13"/>
        <w:ind w:left="597" w:right="4367"/>
        <w:jc w:val="left"/>
      </w:pPr>
      <w:r>
        <w:rPr/>
        <w:t>苏凤娇，福建鸿博印刷股份有限公司股东。 章棉桃，福建鸿博印刷股份有限公司股东。 </w:t>
      </w:r>
      <w:r>
        <w:rPr>
          <w:rFonts w:ascii="黑体" w:hAnsi="黑体" w:cs="黑体" w:eastAsia="黑体" w:hint="default"/>
        </w:rPr>
        <w:t>2、</w:t>
      </w:r>
      <w:r>
        <w:rPr/>
        <w:t>公司与实际控制人的产权和控制关系如下图：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0" w:right="737" w:firstLine="0"/>
        <w:jc w:val="right"/>
        <w:rPr>
          <w:rFonts w:ascii="Times New Roman" w:hAnsi="Times New Roman" w:cs="Times New Roman" w:eastAsia="Times New Roman" w:hint="default"/>
          <w:sz w:val="21"/>
          <w:szCs w:val="21"/>
        </w:rPr>
      </w:pPr>
      <w:r>
        <w:rPr/>
        <w:pict>
          <v:group style="position:absolute;margin-left:117.480003pt;margin-top:-261.276978pt;width:468pt;height:322.45pt;mso-position-horizontal-relative:page;mso-position-vertical-relative:paragraph;z-index:-489736" coordorigin="2350,-5226" coordsize="9360,6449">
            <v:group style="position:absolute;left:3970;top:-5218;width:540;height:2340" coordorigin="3970,-5218" coordsize="540,2340">
              <v:shape style="position:absolute;left:3970;top:-5218;width:540;height:2340" coordorigin="3970,-5218" coordsize="540,2340" path="m4510,-5218l3970,-5218,3970,-2878,4510,-2878,4510,-5218xe" filled="false" stroked="true" strokeweight=".72pt" strokecolor="#000000">
                <v:path arrowok="t"/>
              </v:shape>
            </v:group>
            <v:group style="position:absolute;left:9368;top:-5218;width:542;height:2340" coordorigin="9368,-5218" coordsize="542,2340">
              <v:shape style="position:absolute;left:9368;top:-5218;width:542;height:2340" coordorigin="9368,-5218" coordsize="542,2340" path="m9910,-5218l9368,-5218,9368,-2878,9910,-2878,9910,-5218xe" filled="false" stroked="true" strokeweight=".72pt" strokecolor="#000000">
                <v:path arrowok="t"/>
              </v:shape>
            </v:group>
            <v:group style="position:absolute;left:9728;top:-2878;width:2;height:468" coordorigin="9728,-2878" coordsize="2,468">
              <v:shape style="position:absolute;left:9728;top:-2878;width:2;height:468" coordorigin="9728,-2878" coordsize="0,468" path="m9728,-2878l9728,-2410e" filled="false" stroked="true" strokeweight=".72pt" strokecolor="#000000">
                <v:path arrowok="t"/>
              </v:shape>
            </v:group>
            <v:group style="position:absolute;left:6670;top:-5218;width:540;height:2340" coordorigin="6670,-5218" coordsize="540,2340">
              <v:shape style="position:absolute;left:6670;top:-5218;width:540;height:2340" coordorigin="6670,-5218" coordsize="540,2340" path="m7210,-5218l6670,-5218,6670,-2878,7210,-2878,7210,-5218xe" filled="false" stroked="true" strokeweight=".72pt" strokecolor="#000000">
                <v:path arrowok="t"/>
              </v:shape>
            </v:group>
            <v:group style="position:absolute;left:6848;top:-2878;width:2;height:468" coordorigin="6848,-2878" coordsize="2,468">
              <v:shape style="position:absolute;left:6848;top:-2878;width:2;height:468" coordorigin="6848,-2878" coordsize="2,468" path="m6848,-2878l6850,-2410e" filled="false" stroked="true" strokeweight=".72pt" strokecolor="#000000">
                <v:path arrowok="t"/>
              </v:shape>
            </v:group>
            <v:group style="position:absolute;left:8470;top:-5218;width:540;height:2340" coordorigin="8470,-5218" coordsize="540,2340">
              <v:shape style="position:absolute;left:8470;top:-5218;width:540;height:2340" coordorigin="8470,-5218" coordsize="540,2340" path="m9010,-5218l8470,-5218,8470,-2878,9010,-2878,9010,-5218xe" filled="false" stroked="true" strokeweight=".72pt" strokecolor="#000000">
                <v:path arrowok="t"/>
              </v:shape>
            </v:group>
            <v:group style="position:absolute;left:8828;top:-2878;width:2;height:468" coordorigin="8828,-2878" coordsize="2,468">
              <v:shape style="position:absolute;left:8828;top:-2878;width:2;height:468" coordorigin="8828,-2878" coordsize="0,468" path="m8828,-2878l8828,-2410e" filled="false" stroked="true" strokeweight=".72pt" strokecolor="#000000">
                <v:path arrowok="t"/>
              </v:shape>
            </v:group>
            <v:group style="position:absolute;left:5770;top:-5218;width:540;height:2340" coordorigin="5770,-5218" coordsize="540,2340">
              <v:shape style="position:absolute;left:5770;top:-5218;width:540;height:2340" coordorigin="5770,-5218" coordsize="540,2340" path="m6310,-5218l5770,-5218,5770,-2878,6310,-2878,6310,-5218xe" filled="false" stroked="true" strokeweight=".72pt" strokecolor="#000000">
                <v:path arrowok="t"/>
              </v:shape>
            </v:group>
            <v:group style="position:absolute;left:5948;top:-2878;width:2;height:468" coordorigin="5948,-2878" coordsize="2,468">
              <v:shape style="position:absolute;left:5948;top:-2878;width:2;height:468" coordorigin="5948,-2878" coordsize="2,468" path="m5948,-2878l5950,-2410e" filled="false" stroked="true" strokeweight=".72pt" strokecolor="#000000">
                <v:path arrowok="t"/>
              </v:shape>
            </v:group>
            <v:group style="position:absolute;left:4870;top:-5218;width:540;height:2340" coordorigin="4870,-5218" coordsize="540,2340">
              <v:shape style="position:absolute;left:4870;top:-5218;width:540;height:2340" coordorigin="4870,-5218" coordsize="540,2340" path="m5410,-5218l4870,-5218,4870,-2878,5410,-2878,5410,-5218xe" filled="false" stroked="true" strokeweight=".72pt" strokecolor="#000000">
                <v:path arrowok="t"/>
              </v:shape>
            </v:group>
            <v:group style="position:absolute;left:5048;top:-2878;width:2;height:468" coordorigin="5048,-2878" coordsize="2,468">
              <v:shape style="position:absolute;left:5048;top:-2878;width:2;height:468" coordorigin="5048,-2878" coordsize="2,468" path="m5048,-2878l5050,-2410e" filled="false" stroked="true" strokeweight=".72pt" strokecolor="#000000">
                <v:path arrowok="t"/>
              </v:shape>
            </v:group>
            <v:group style="position:absolute;left:7928;top:-2878;width:2;height:468" coordorigin="7928,-2878" coordsize="2,468">
              <v:shape style="position:absolute;left:7928;top:-2878;width:2;height:468" coordorigin="7928,-2878" coordsize="0,468" path="m7928,-2878l7928,-2410e" filled="false" stroked="true" strokeweight=".72pt" strokecolor="#000000">
                <v:path arrowok="t"/>
              </v:shape>
            </v:group>
            <v:group style="position:absolute;left:4148;top:-2410;width:5580;height:2" coordorigin="4148,-2410" coordsize="5580,2">
              <v:shape style="position:absolute;left:4148;top:-2410;width:5580;height:2" coordorigin="4148,-2410" coordsize="5580,2" path="m4148,-2410l9728,-2409e" filled="false" stroked="true" strokeweight=".72pt" strokecolor="#000000">
                <v:path arrowok="t"/>
              </v:shape>
            </v:group>
            <v:group style="position:absolute;left:6848;top:-2410;width:2;height:314" coordorigin="6848,-2410" coordsize="2,314">
              <v:shape style="position:absolute;left:6848;top:-2410;width:2;height:314" coordorigin="6848,-2410" coordsize="0,314" path="m6848,-2410l6848,-2097e" filled="false" stroked="true" strokeweight=".72pt" strokecolor="#000000">
                <v:path arrowok="t"/>
              </v:shape>
            </v:group>
            <v:group style="position:absolute;left:5590;top:-1942;width:2880;height:624" coordorigin="5590,-1942" coordsize="2880,624">
              <v:shape style="position:absolute;left:5590;top:-1942;width:2880;height:624" coordorigin="5590,-1942" coordsize="2880,624" path="m8470,-1942l5590,-1942,5590,-1318,8470,-1318,8470,-1942xe" filled="false" stroked="true" strokeweight=".72pt" strokecolor="#000000">
                <v:path arrowok="t"/>
              </v:shape>
            </v:group>
            <v:group style="position:absolute;left:6848;top:-1318;width:2;height:782" coordorigin="6848,-1318" coordsize="2,782">
              <v:shape style="position:absolute;left:6848;top:-1318;width:2;height:782" coordorigin="6848,-1318" coordsize="2,782" path="m6848,-1318l6850,-537e" filled="false" stroked="true" strokeweight=".72pt" strokecolor="#000000">
                <v:path arrowok="t"/>
              </v:shape>
            </v:group>
            <v:group style="position:absolute;left:3608;top:-382;width:6660;height:2" coordorigin="3608,-382" coordsize="6660,2">
              <v:shape style="position:absolute;left:3608;top:-382;width:6660;height:2" coordorigin="3608,-382" coordsize="6660,0" path="m3608,-382l10268,-382e" filled="false" stroked="true" strokeweight=".72pt" strokecolor="#000000">
                <v:path arrowok="t"/>
              </v:shape>
            </v:group>
            <v:group style="position:absolute;left:3608;top:-382;width:2;height:782" coordorigin="3608,-382" coordsize="2,782">
              <v:shape style="position:absolute;left:3608;top:-382;width:2;height:782" coordorigin="3608,-382" coordsize="2,782" path="m3608,-382l3610,399e" filled="false" stroked="true" strokeweight=".72pt" strokecolor="#000000">
                <v:path arrowok="t"/>
              </v:shape>
            </v:group>
            <v:group style="position:absolute;left:3532;top:396;width:158;height:158" coordorigin="3532,396" coordsize="158,158">
              <v:shape style="position:absolute;left:3532;top:396;width:158;height:158" coordorigin="3532,396" coordsize="158,158" path="m3689,396l3532,396,3610,554,3689,396xe" filled="true" fillcolor="#000000" stroked="false">
                <v:path arrowok="t"/>
                <v:fill type="solid"/>
              </v:shape>
            </v:group>
            <v:group style="position:absolute;left:6848;top:-382;width:2;height:782" coordorigin="6848,-382" coordsize="2,782">
              <v:shape style="position:absolute;left:6848;top:-382;width:2;height:782" coordorigin="6848,-382" coordsize="0,782" path="m6848,-382l6848,399e" filled="false" stroked="true" strokeweight=".72pt" strokecolor="#000000">
                <v:path arrowok="t"/>
              </v:shape>
            </v:group>
            <v:group style="position:absolute;left:6770;top:396;width:158;height:158" coordorigin="6770,396" coordsize="158,158">
              <v:shape style="position:absolute;left:6770;top:396;width:158;height:158" coordorigin="6770,396" coordsize="158,158" path="m6928,396l6770,396,6850,554,6928,396xe" filled="true" fillcolor="#000000" stroked="false">
                <v:path arrowok="t"/>
                <v:fill type="solid"/>
              </v:shape>
            </v:group>
            <v:group style="position:absolute;left:10268;top:-382;width:2;height:782" coordorigin="10268,-382" coordsize="2,782">
              <v:shape style="position:absolute;left:10268;top:-382;width:2;height:782" coordorigin="10268,-382" coordsize="2,782" path="m10268,-382l10270,399e" filled="false" stroked="true" strokeweight=".72pt" strokecolor="#000000">
                <v:path arrowok="t"/>
              </v:shape>
            </v:group>
            <v:group style="position:absolute;left:10192;top:396;width:158;height:158" coordorigin="10192,396" coordsize="158,158">
              <v:shape style="position:absolute;left:10192;top:396;width:158;height:158" coordorigin="10192,396" coordsize="158,158" path="m10349,396l10192,396,10270,554,10349,396xe" filled="true" fillcolor="#000000" stroked="false">
                <v:path arrowok="t"/>
                <v:fill type="solid"/>
              </v:shape>
            </v:group>
            <v:group style="position:absolute;left:6772;top:-540;width:158;height:158" coordorigin="6772,-540" coordsize="158,158">
              <v:shape style="position:absolute;left:6772;top:-540;width:158;height:158" coordorigin="6772,-540" coordsize="158,158" path="m6929,-540l6772,-540,6850,-382,6929,-540xe" filled="true" fillcolor="#000000" stroked="false">
                <v:path arrowok="t"/>
                <v:fill type="solid"/>
              </v:shape>
            </v:group>
            <v:group style="position:absolute;left:6770;top:-2100;width:158;height:158" coordorigin="6770,-2100" coordsize="158,158">
              <v:shape style="position:absolute;left:6770;top:-2100;width:158;height:158" coordorigin="6770,-2100" coordsize="158,158" path="m6928,-2100l6770,-2100,6850,-1942,6928,-2100xe" filled="true" fillcolor="#000000" stroked="false">
                <v:path arrowok="t"/>
                <v:fill type="solid"/>
              </v:shape>
            </v:group>
            <v:group style="position:absolute;left:7570;top:-5218;width:540;height:2340" coordorigin="7570,-5218" coordsize="540,2340">
              <v:shape style="position:absolute;left:7570;top:-5218;width:540;height:2340" coordorigin="7570,-5218" coordsize="540,2340" path="m8110,-5218l7570,-5218,7570,-2878,8110,-2878,8110,-5218xe" filled="false" stroked="true" strokeweight=".72pt" strokecolor="#000000">
                <v:path arrowok="t"/>
              </v:shape>
            </v:group>
            <v:group style="position:absolute;left:4148;top:-2878;width:2;height:468" coordorigin="4148,-2878" coordsize="2,468">
              <v:shape style="position:absolute;left:4148;top:-2878;width:2;height:468" coordorigin="4148,-2878" coordsize="2,468" path="m4148,-2878l4150,-2410e" filled="false" stroked="true" strokeweight=".72pt" strokecolor="#000000">
                <v:path arrowok="t"/>
              </v:shape>
              <v:shape style="position:absolute;left:5590;top:-1942;width:2880;height:624" type="#_x0000_t202" filled="false" stroked="false">
                <v:textbox inset="0,0,0,0">
                  <w:txbxContent>
                    <w:p>
                      <w:pPr>
                        <w:spacing w:before="45"/>
                        <w:ind w:left="151" w:right="0" w:firstLine="0"/>
                        <w:jc w:val="left"/>
                        <w:rPr>
                          <w:rFonts w:ascii="宋体" w:hAnsi="宋体" w:cs="宋体" w:eastAsia="宋体" w:hint="default"/>
                          <w:sz w:val="21"/>
                          <w:szCs w:val="21"/>
                        </w:rPr>
                      </w:pPr>
                      <w:r>
                        <w:rPr>
                          <w:rFonts w:ascii="宋体" w:hAnsi="宋体" w:cs="宋体" w:eastAsia="宋体" w:hint="default"/>
                          <w:sz w:val="21"/>
                          <w:szCs w:val="21"/>
                        </w:rPr>
                        <w:t>福建鸿博印刷股份有限公司</w:t>
                      </w:r>
                    </w:p>
                  </w:txbxContent>
                </v:textbox>
                <w10:wrap type="none"/>
              </v:shape>
              <v:shape style="position:absolute;left:4121;top:-5108;width:210;height:755"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尤</w:t>
                      </w:r>
                    </w:p>
                    <w:p>
                      <w:pPr>
                        <w:spacing w:line="272" w:lineRule="exact" w:before="26"/>
                        <w:ind w:left="0" w:right="0" w:firstLine="0"/>
                        <w:jc w:val="left"/>
                        <w:rPr>
                          <w:rFonts w:ascii="宋体" w:hAnsi="宋体" w:cs="宋体" w:eastAsia="宋体" w:hint="default"/>
                          <w:sz w:val="21"/>
                          <w:szCs w:val="21"/>
                        </w:rPr>
                      </w:pPr>
                      <w:r>
                        <w:rPr>
                          <w:rFonts w:ascii="宋体" w:hAnsi="宋体" w:cs="宋体" w:eastAsia="宋体" w:hint="default"/>
                          <w:sz w:val="21"/>
                          <w:szCs w:val="21"/>
                        </w:rPr>
                        <w:t>玉 仙</w:t>
                      </w:r>
                    </w:p>
                  </w:txbxContent>
                </v:textbox>
                <w10:wrap type="none"/>
              </v:shape>
              <v:shape style="position:absolute;left:5022;top:-5108;width:210;height:755"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尤</w:t>
                      </w:r>
                    </w:p>
                    <w:p>
                      <w:pPr>
                        <w:spacing w:line="272" w:lineRule="exact" w:before="26"/>
                        <w:ind w:left="0" w:right="0" w:firstLine="0"/>
                        <w:jc w:val="left"/>
                        <w:rPr>
                          <w:rFonts w:ascii="宋体" w:hAnsi="宋体" w:cs="宋体" w:eastAsia="宋体" w:hint="default"/>
                          <w:sz w:val="21"/>
                          <w:szCs w:val="21"/>
                        </w:rPr>
                      </w:pPr>
                      <w:r>
                        <w:rPr>
                          <w:rFonts w:ascii="宋体" w:hAnsi="宋体" w:cs="宋体" w:eastAsia="宋体" w:hint="default"/>
                          <w:sz w:val="21"/>
                          <w:szCs w:val="21"/>
                        </w:rPr>
                        <w:t>丽 娟</w:t>
                      </w:r>
                    </w:p>
                  </w:txbxContent>
                </v:textbox>
                <w10:wrap type="none"/>
              </v:shape>
              <v:shape style="position:absolute;left:5921;top:-5108;width:210;height:755"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尤</w:t>
                      </w:r>
                    </w:p>
                    <w:p>
                      <w:pPr>
                        <w:spacing w:line="272" w:lineRule="exact" w:before="26"/>
                        <w:ind w:left="0" w:right="0" w:firstLine="0"/>
                        <w:jc w:val="left"/>
                        <w:rPr>
                          <w:rFonts w:ascii="宋体" w:hAnsi="宋体" w:cs="宋体" w:eastAsia="宋体" w:hint="default"/>
                          <w:sz w:val="21"/>
                          <w:szCs w:val="21"/>
                        </w:rPr>
                      </w:pPr>
                      <w:r>
                        <w:rPr>
                          <w:rFonts w:ascii="宋体" w:hAnsi="宋体" w:cs="宋体" w:eastAsia="宋体" w:hint="default"/>
                          <w:sz w:val="21"/>
                          <w:szCs w:val="21"/>
                        </w:rPr>
                        <w:t>友 岳</w:t>
                      </w:r>
                    </w:p>
                  </w:txbxContent>
                </v:textbox>
                <w10:wrap type="none"/>
              </v:shape>
              <v:shape style="position:absolute;left:6821;top:-5108;width:210;height:755"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尤</w:t>
                      </w:r>
                    </w:p>
                    <w:p>
                      <w:pPr>
                        <w:spacing w:line="272" w:lineRule="exact" w:before="26"/>
                        <w:ind w:left="0" w:right="0" w:firstLine="0"/>
                        <w:jc w:val="left"/>
                        <w:rPr>
                          <w:rFonts w:ascii="宋体" w:hAnsi="宋体" w:cs="宋体" w:eastAsia="宋体" w:hint="default"/>
                          <w:sz w:val="21"/>
                          <w:szCs w:val="21"/>
                        </w:rPr>
                      </w:pPr>
                      <w:r>
                        <w:rPr>
                          <w:rFonts w:ascii="宋体" w:hAnsi="宋体" w:cs="宋体" w:eastAsia="宋体" w:hint="default"/>
                          <w:sz w:val="21"/>
                          <w:szCs w:val="21"/>
                        </w:rPr>
                        <w:t>友 鸾</w:t>
                      </w:r>
                    </w:p>
                  </w:txbxContent>
                </v:textbox>
                <w10:wrap type="none"/>
              </v:shape>
              <v:shape style="position:absolute;left:7721;top:-5108;width:210;height:755"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尤</w:t>
                      </w:r>
                    </w:p>
                    <w:p>
                      <w:pPr>
                        <w:spacing w:line="272" w:lineRule="exact" w:before="26"/>
                        <w:ind w:left="0" w:right="0" w:firstLine="0"/>
                        <w:jc w:val="left"/>
                        <w:rPr>
                          <w:rFonts w:ascii="宋体" w:hAnsi="宋体" w:cs="宋体" w:eastAsia="宋体" w:hint="default"/>
                          <w:sz w:val="21"/>
                          <w:szCs w:val="21"/>
                        </w:rPr>
                      </w:pPr>
                      <w:r>
                        <w:rPr>
                          <w:rFonts w:ascii="宋体" w:hAnsi="宋体" w:cs="宋体" w:eastAsia="宋体" w:hint="default"/>
                          <w:sz w:val="21"/>
                          <w:szCs w:val="21"/>
                        </w:rPr>
                        <w:t>雪 仙</w:t>
                      </w:r>
                    </w:p>
                  </w:txbxContent>
                </v:textbox>
                <w10:wrap type="none"/>
              </v:shape>
              <v:shape style="position:absolute;left:8621;top:-5108;width:210;height:755"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章</w:t>
                      </w:r>
                    </w:p>
                    <w:p>
                      <w:pPr>
                        <w:spacing w:line="272" w:lineRule="exact" w:before="26"/>
                        <w:ind w:left="0" w:right="0" w:firstLine="0"/>
                        <w:jc w:val="left"/>
                        <w:rPr>
                          <w:rFonts w:ascii="宋体" w:hAnsi="宋体" w:cs="宋体" w:eastAsia="宋体" w:hint="default"/>
                          <w:sz w:val="21"/>
                          <w:szCs w:val="21"/>
                        </w:rPr>
                      </w:pPr>
                      <w:r>
                        <w:rPr>
                          <w:rFonts w:ascii="宋体" w:hAnsi="宋体" w:cs="宋体" w:eastAsia="宋体" w:hint="default"/>
                          <w:sz w:val="21"/>
                          <w:szCs w:val="21"/>
                        </w:rPr>
                        <w:t>棉 桃</w:t>
                      </w:r>
                    </w:p>
                  </w:txbxContent>
                </v:textbox>
                <w10:wrap type="none"/>
              </v:shape>
              <v:shape style="position:absolute;left:9520;top:-5108;width:210;height:755"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苏</w:t>
                      </w:r>
                    </w:p>
                    <w:p>
                      <w:pPr>
                        <w:spacing w:line="272" w:lineRule="exact" w:before="26"/>
                        <w:ind w:left="0" w:right="0" w:firstLine="0"/>
                        <w:jc w:val="left"/>
                        <w:rPr>
                          <w:rFonts w:ascii="宋体" w:hAnsi="宋体" w:cs="宋体" w:eastAsia="宋体" w:hint="default"/>
                          <w:sz w:val="21"/>
                          <w:szCs w:val="21"/>
                        </w:rPr>
                      </w:pPr>
                      <w:r>
                        <w:rPr>
                          <w:rFonts w:ascii="宋体" w:hAnsi="宋体" w:cs="宋体" w:eastAsia="宋体" w:hint="default"/>
                          <w:sz w:val="21"/>
                          <w:szCs w:val="21"/>
                        </w:rPr>
                        <w:t>凤 娇</w:t>
                      </w:r>
                    </w:p>
                  </w:txbxContent>
                </v:textbox>
                <w10:wrap type="none"/>
              </v:shape>
              <v:shape style="position:absolute;left:3392;top:-2781;width:1551;height:210" type="#_x0000_t202" filled="false" stroked="false">
                <v:textbox inset="0,0,0,0">
                  <w:txbxContent>
                    <w:p>
                      <w:pPr>
                        <w:tabs>
                          <w:tab w:pos="899" w:val="left" w:leader="none"/>
                        </w:tabs>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26.63%</w:t>
                        <w:tab/>
                        <w:t>26.25%</w:t>
                      </w:r>
                    </w:p>
                  </w:txbxContent>
                </v:textbox>
                <w10:wrap type="none"/>
              </v:shape>
              <v:shape style="position:absolute;left:5552;top:-2781;width:282;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6%</w:t>
                      </w:r>
                    </w:p>
                  </w:txbxContent>
                </v:textbox>
                <w10:wrap type="none"/>
              </v:shape>
              <v:shape style="position:absolute;left:6452;top:-2781;width:282;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6%</w:t>
                      </w:r>
                    </w:p>
                  </w:txbxContent>
                </v:textbox>
                <w10:wrap type="none"/>
              </v:shape>
              <v:shape style="position:absolute;left:7352;top:-2781;width:2345;height:210" type="#_x0000_t202" filled="false" stroked="false">
                <v:textbox inset="0,0,0,0">
                  <w:txbxContent>
                    <w:p>
                      <w:pPr>
                        <w:tabs>
                          <w:tab w:pos="899" w:val="left" w:leader="none"/>
                          <w:tab w:pos="1799" w:val="left" w:leader="none"/>
                        </w:tabs>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3.75%</w:t>
                        <w:tab/>
                        <w:t>0.75%</w:t>
                        <w:tab/>
                        <w:t>1.13%</w:t>
                      </w:r>
                    </w:p>
                  </w:txbxContent>
                </v:textbox>
                <w10:wrap type="none"/>
              </v:shape>
              <v:shape style="position:absolute;left:3932;top:27;width:493;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100%</w:t>
                      </w:r>
                    </w:p>
                  </w:txbxContent>
                </v:textbox>
                <w10:wrap type="none"/>
              </v:shape>
              <v:shape style="position:absolute;left:7172;top:27;width:493;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100%</w:t>
                      </w:r>
                    </w:p>
                  </w:txbxContent>
                </v:textbox>
                <w10:wrap type="none"/>
              </v:shape>
              <v:shape style="position:absolute;left:2350;top:554;width:2700;height:624" type="#_x0000_t202" filled="false" stroked="true" strokeweight=".72pt" strokecolor="#000000">
                <v:textbox inset="0,0,0,0">
                  <w:txbxContent>
                    <w:p>
                      <w:pPr>
                        <w:spacing w:before="38"/>
                        <w:ind w:left="144" w:right="0" w:firstLine="0"/>
                        <w:jc w:val="left"/>
                        <w:rPr>
                          <w:rFonts w:ascii="宋体" w:hAnsi="宋体" w:cs="宋体" w:eastAsia="宋体" w:hint="default"/>
                          <w:sz w:val="21"/>
                          <w:szCs w:val="21"/>
                        </w:rPr>
                      </w:pPr>
                      <w:r>
                        <w:rPr>
                          <w:rFonts w:ascii="宋体" w:hAnsi="宋体" w:cs="宋体" w:eastAsia="宋体" w:hint="default"/>
                          <w:sz w:val="21"/>
                          <w:szCs w:val="21"/>
                        </w:rPr>
                        <w:t>重庆市鸿海印务有限公司</w:t>
                      </w:r>
                    </w:p>
                  </w:txbxContent>
                </v:textbox>
                <w10:wrap type="none"/>
              </v:shape>
              <v:shape style="position:absolute;left:5590;top:554;width:2880;height:624" type="#_x0000_t202" filled="false" stroked="true" strokeweight=".72pt" strokecolor="#000000">
                <v:textbox inset="0,0,0,0">
                  <w:txbxContent>
                    <w:p>
                      <w:pPr>
                        <w:spacing w:before="38"/>
                        <w:ind w:left="143" w:right="0" w:firstLine="0"/>
                        <w:jc w:val="left"/>
                        <w:rPr>
                          <w:rFonts w:ascii="宋体" w:hAnsi="宋体" w:cs="宋体" w:eastAsia="宋体" w:hint="default"/>
                          <w:sz w:val="21"/>
                          <w:szCs w:val="21"/>
                        </w:rPr>
                      </w:pPr>
                      <w:r>
                        <w:rPr>
                          <w:rFonts w:ascii="宋体" w:hAnsi="宋体" w:cs="宋体" w:eastAsia="宋体" w:hint="default"/>
                          <w:sz w:val="21"/>
                          <w:szCs w:val="21"/>
                        </w:rPr>
                        <w:t>广州鸿博文化传播有限公司</w:t>
                      </w:r>
                    </w:p>
                  </w:txbxContent>
                </v:textbox>
                <w10:wrap type="none"/>
              </v:shape>
              <v:shape style="position:absolute;left:9010;top:599;width:2700;height:624" type="#_x0000_t202" filled="false" stroked="true" strokeweight=".72pt" strokecolor="#000000">
                <v:textbox inset="0,0,0,0">
                  <w:txbxContent>
                    <w:p>
                      <w:pPr>
                        <w:spacing w:before="36"/>
                        <w:ind w:left="143" w:right="0" w:firstLine="0"/>
                        <w:jc w:val="left"/>
                        <w:rPr>
                          <w:rFonts w:ascii="宋体" w:hAnsi="宋体" w:cs="宋体" w:eastAsia="宋体" w:hint="default"/>
                          <w:sz w:val="21"/>
                          <w:szCs w:val="21"/>
                        </w:rPr>
                      </w:pPr>
                      <w:r>
                        <w:rPr>
                          <w:rFonts w:ascii="宋体" w:hAnsi="宋体" w:cs="宋体" w:eastAsia="宋体" w:hint="default"/>
                          <w:sz w:val="21"/>
                          <w:szCs w:val="21"/>
                        </w:rPr>
                        <w:t>福州港龙贸易有限公司</w:t>
                      </w:r>
                    </w:p>
                  </w:txbxContent>
                </v:textbox>
                <w10:wrap type="none"/>
              </v:shape>
            </v:group>
            <w10:wrap type="none"/>
          </v:group>
        </w:pict>
      </w:r>
      <w:r>
        <w:rPr>
          <w:rFonts w:ascii="Times New Roman"/>
          <w:sz w:val="21"/>
        </w:rPr>
        <w:t>100%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2"/>
        <w:ind w:left="597" w:right="1607"/>
        <w:jc w:val="left"/>
      </w:pPr>
      <w:r>
        <w:rPr/>
        <w:t>3、截止报告期末，公司无持股在</w:t>
      </w:r>
      <w:r>
        <w:rPr>
          <w:rFonts w:ascii="Times New Roman" w:hAnsi="Times New Roman" w:cs="Times New Roman" w:eastAsia="Times New Roman" w:hint="default"/>
        </w:rPr>
        <w:t>10%</w:t>
      </w:r>
      <w:r>
        <w:rPr/>
        <w:t>以上的法人股东。</w:t>
      </w:r>
    </w:p>
    <w:p>
      <w:pPr>
        <w:spacing w:line="240" w:lineRule="auto" w:before="0"/>
        <w:rPr>
          <w:rFonts w:ascii="宋体" w:hAnsi="宋体" w:cs="宋体" w:eastAsia="宋体" w:hint="default"/>
          <w:sz w:val="24"/>
          <w:szCs w:val="24"/>
        </w:rPr>
      </w:pPr>
    </w:p>
    <w:p>
      <w:pPr>
        <w:pStyle w:val="Heading1"/>
        <w:spacing w:line="240" w:lineRule="auto" w:before="195"/>
        <w:ind w:left="2751" w:right="1607"/>
        <w:jc w:val="left"/>
      </w:pPr>
      <w:bookmarkStart w:name="_TOC_250007" w:id="5"/>
      <w:r>
        <w:rPr/>
        <w:t>第五节</w:t>
      </w:r>
      <w:r>
        <w:rPr>
          <w:spacing w:val="3"/>
        </w:rPr>
        <w:t> </w:t>
      </w:r>
      <w:bookmarkEnd w:id="5"/>
      <w:r>
        <w:rPr/>
        <w:t>公司治理结构</w:t>
      </w:r>
    </w:p>
    <w:p>
      <w:pPr>
        <w:spacing w:line="240" w:lineRule="auto" w:before="0"/>
        <w:rPr>
          <w:rFonts w:ascii="黑体" w:hAnsi="黑体" w:cs="黑体" w:eastAsia="黑体" w:hint="default"/>
          <w:sz w:val="32"/>
          <w:szCs w:val="32"/>
        </w:rPr>
      </w:pPr>
    </w:p>
    <w:p>
      <w:pPr>
        <w:spacing w:line="240" w:lineRule="auto" w:before="4"/>
        <w:rPr>
          <w:rFonts w:ascii="黑体" w:hAnsi="黑体" w:cs="黑体" w:eastAsia="黑体" w:hint="default"/>
          <w:sz w:val="32"/>
          <w:szCs w:val="32"/>
        </w:rPr>
      </w:pPr>
    </w:p>
    <w:p>
      <w:pPr>
        <w:spacing w:line="357" w:lineRule="auto" w:before="0"/>
        <w:ind w:left="597" w:right="1607" w:hanging="480"/>
        <w:jc w:val="left"/>
        <w:rPr>
          <w:rFonts w:ascii="宋体" w:hAnsi="宋体" w:cs="宋体" w:eastAsia="宋体" w:hint="default"/>
          <w:sz w:val="24"/>
          <w:szCs w:val="24"/>
        </w:rPr>
      </w:pPr>
      <w:r>
        <w:rPr>
          <w:rFonts w:ascii="宋体" w:hAnsi="宋体" w:cs="宋体" w:eastAsia="宋体" w:hint="default"/>
          <w:b/>
          <w:bCs/>
          <w:sz w:val="24"/>
          <w:szCs w:val="24"/>
        </w:rPr>
        <w:t>一、公司治理情况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报告期内，公司严格按照《公司法》、《证券法》、《上市公司治理准则》</w:t>
      </w:r>
    </w:p>
    <w:p>
      <w:pPr>
        <w:pStyle w:val="BodyText"/>
        <w:spacing w:line="357" w:lineRule="auto"/>
        <w:ind w:right="1711"/>
        <w:jc w:val="both"/>
      </w:pPr>
      <w:r>
        <w:rPr>
          <w:spacing w:val="-3"/>
        </w:rPr>
        <w:t>和《深圳证券交易所股票上市规则》、《上市公司信息披露管理办法》等相关法</w:t>
      </w:r>
      <w:r>
        <w:rPr>
          <w:spacing w:val="-105"/>
        </w:rPr>
        <w:t> </w:t>
      </w:r>
      <w:r>
        <w:rPr>
          <w:spacing w:val="-105"/>
        </w:rPr>
      </w:r>
      <w:r>
        <w:rPr>
          <w:spacing w:val="-3"/>
        </w:rPr>
        <w:t>律、法规的规定，不断完善公司法人治理结构，建立健全内部控制体系，持续深</w:t>
      </w:r>
      <w:r>
        <w:rPr>
          <w:spacing w:val="-103"/>
        </w:rPr>
        <w:t> </w:t>
      </w:r>
      <w:r>
        <w:rPr>
          <w:spacing w:val="-103"/>
        </w:rPr>
      </w:r>
      <w:r>
        <w:rPr>
          <w:spacing w:val="-3"/>
        </w:rPr>
        <w:t>入开展公司治理活动以进一步实现规范运作。目前，公司整体运作比较规范、独</w:t>
      </w:r>
      <w:r>
        <w:rPr>
          <w:spacing w:val="-102"/>
        </w:rPr>
        <w:t> </w:t>
      </w:r>
      <w:r>
        <w:rPr>
          <w:spacing w:val="-102"/>
        </w:rPr>
      </w:r>
      <w:r>
        <w:rPr>
          <w:spacing w:val="-3"/>
        </w:rPr>
        <w:t>立性强、信息披露规范，实际情况基本符合中国证监会有关上市公司治理的规范</w:t>
      </w:r>
    </w:p>
    <w:p>
      <w:pPr>
        <w:spacing w:after="0" w:line="357" w:lineRule="auto"/>
        <w:jc w:val="both"/>
        <w:sectPr>
          <w:pgSz w:w="11910" w:h="16840"/>
          <w:pgMar w:header="0" w:footer="861" w:top="1360" w:bottom="1060" w:left="1680" w:right="80"/>
        </w:sectPr>
      </w:pPr>
    </w:p>
    <w:p>
      <w:pPr>
        <w:pStyle w:val="BodyText"/>
        <w:spacing w:line="240" w:lineRule="auto" w:before="13"/>
        <w:ind w:right="103"/>
        <w:jc w:val="left"/>
      </w:pPr>
      <w:r>
        <w:rPr/>
        <w:t>性文件要求。</w:t>
      </w:r>
    </w:p>
    <w:p>
      <w:pPr>
        <w:pStyle w:val="BodyText"/>
        <w:spacing w:line="350" w:lineRule="auto" w:before="152"/>
        <w:ind w:right="191" w:firstLine="480"/>
        <w:jc w:val="both"/>
      </w:pPr>
      <w:r>
        <w:rPr>
          <w:rFonts w:ascii="Times New Roman" w:hAnsi="Times New Roman" w:cs="Times New Roman" w:eastAsia="Times New Roman" w:hint="default"/>
          <w:spacing w:val="-7"/>
        </w:rPr>
        <w:t>1</w:t>
      </w:r>
      <w:r>
        <w:rPr>
          <w:spacing w:val="-7"/>
        </w:rPr>
        <w:t>、关于股东与股东大会：报告期内，公司严格按照《公司章程指引》、《上</w:t>
      </w:r>
      <w:r>
        <w:rPr/>
        <w:t> </w:t>
      </w:r>
      <w:r>
        <w:rPr>
          <w:spacing w:val="-3"/>
        </w:rPr>
        <w:t>市公司股东大会规则》修订了《公司股东大会议事规则》，进一步规范了股东大</w:t>
      </w:r>
      <w:r>
        <w:rPr>
          <w:spacing w:val="-103"/>
        </w:rPr>
        <w:t> </w:t>
      </w:r>
      <w:r>
        <w:rPr>
          <w:spacing w:val="-103"/>
        </w:rPr>
      </w:r>
      <w:r>
        <w:rPr>
          <w:spacing w:val="-3"/>
        </w:rPr>
        <w:t>会的召集、召开、表决程序，平等对待所有股东，积极以网络投票、累积投票等</w:t>
      </w:r>
      <w:r>
        <w:rPr>
          <w:spacing w:val="-105"/>
        </w:rPr>
        <w:t> </w:t>
      </w:r>
      <w:r>
        <w:rPr>
          <w:spacing w:val="-105"/>
        </w:rPr>
      </w:r>
      <w:r>
        <w:rPr/>
        <w:t>方式确保股东特别是中小股东能充分行使其权利。</w:t>
      </w:r>
    </w:p>
    <w:p>
      <w:pPr>
        <w:pStyle w:val="BodyText"/>
        <w:spacing w:line="352" w:lineRule="auto" w:before="42"/>
        <w:ind w:right="191" w:firstLine="480"/>
        <w:jc w:val="both"/>
      </w:pPr>
      <w:r>
        <w:rPr>
          <w:rFonts w:ascii="Times New Roman" w:hAnsi="Times New Roman" w:cs="Times New Roman" w:eastAsia="Times New Roman" w:hint="default"/>
        </w:rPr>
        <w:t>2</w:t>
      </w:r>
      <w:r>
        <w:rPr/>
        <w:t>、关于控股股东与上市公司的关系：公司控股股东行为规范，通过股东大 </w:t>
      </w:r>
      <w:r>
        <w:rPr>
          <w:spacing w:val="-3"/>
        </w:rPr>
        <w:t>会依法行使其权利并承担相应义务，未超越公司股东大会直接或间接干预公司的</w:t>
      </w:r>
      <w:r>
        <w:rPr>
          <w:spacing w:val="-103"/>
        </w:rPr>
        <w:t> </w:t>
      </w:r>
      <w:r>
        <w:rPr>
          <w:spacing w:val="-103"/>
        </w:rPr>
      </w:r>
      <w:r>
        <w:rPr>
          <w:spacing w:val="-3"/>
        </w:rPr>
        <w:t>决策和经营管理活动。公司具有独立的业务和经营自主能力，在业务、资产、人</w:t>
      </w:r>
      <w:r>
        <w:rPr>
          <w:spacing w:val="-103"/>
        </w:rPr>
        <w:t> </w:t>
      </w:r>
      <w:r>
        <w:rPr>
          <w:spacing w:val="-103"/>
        </w:rPr>
      </w:r>
      <w:r>
        <w:rPr>
          <w:spacing w:val="-3"/>
        </w:rPr>
        <w:t>员、机构、财务等方面均独立于股东，公司董事会、监事会和内部机构能够独立</w:t>
      </w:r>
      <w:r>
        <w:rPr>
          <w:spacing w:val="-104"/>
        </w:rPr>
        <w:t> </w:t>
      </w:r>
      <w:r>
        <w:rPr>
          <w:spacing w:val="-104"/>
        </w:rPr>
      </w:r>
      <w:r>
        <w:rPr/>
        <w:t>运作。</w:t>
      </w:r>
    </w:p>
    <w:p>
      <w:pPr>
        <w:pStyle w:val="BodyText"/>
        <w:spacing w:line="350" w:lineRule="auto" w:before="40"/>
        <w:ind w:right="191" w:firstLine="480"/>
        <w:jc w:val="both"/>
      </w:pPr>
      <w:r>
        <w:rPr>
          <w:rFonts w:ascii="Times New Roman" w:hAnsi="Times New Roman" w:cs="Times New Roman" w:eastAsia="Times New Roman" w:hint="default"/>
          <w:spacing w:val="-8"/>
        </w:rPr>
        <w:t>3</w:t>
      </w:r>
      <w:r>
        <w:rPr>
          <w:spacing w:val="-8"/>
        </w:rPr>
        <w:t>、关于董事和董事会：公司制定有《董事会议事规则》、《独立董事制度》</w:t>
      </w:r>
      <w:r>
        <w:rPr/>
        <w:t> </w:t>
      </w:r>
      <w:r>
        <w:rPr>
          <w:spacing w:val="-3"/>
        </w:rPr>
        <w:t>等相关内部规则；现任董事具备任职资格；独立董事人数符合规定，能够积极参</w:t>
      </w:r>
      <w:r>
        <w:rPr>
          <w:spacing w:val="-102"/>
        </w:rPr>
        <w:t> </w:t>
      </w:r>
      <w:r>
        <w:rPr>
          <w:spacing w:val="-102"/>
        </w:rPr>
      </w:r>
      <w:r>
        <w:rPr>
          <w:spacing w:val="-3"/>
        </w:rPr>
        <w:t>与公司重大事务的决策，未出现连续三次未亲自出席董事会的情况；董事会的召</w:t>
      </w:r>
      <w:r>
        <w:rPr>
          <w:spacing w:val="-105"/>
        </w:rPr>
        <w:t> </w:t>
      </w:r>
      <w:r>
        <w:rPr>
          <w:spacing w:val="-105"/>
        </w:rPr>
      </w:r>
      <w:r>
        <w:rPr>
          <w:spacing w:val="-16"/>
        </w:rPr>
        <w:t>集、召开程序符合《公司法》、《深圳证券交易所股票上市规则》、《公司章程》和</w:t>
      </w:r>
    </w:p>
    <w:p>
      <w:pPr>
        <w:pStyle w:val="BodyText"/>
        <w:spacing w:line="240" w:lineRule="auto" w:before="43"/>
        <w:ind w:right="103"/>
        <w:jc w:val="left"/>
      </w:pPr>
      <w:r>
        <w:rPr/>
        <w:t>《董事会议事规则》的相关规定。</w:t>
      </w:r>
    </w:p>
    <w:p>
      <w:pPr>
        <w:pStyle w:val="BodyText"/>
        <w:spacing w:line="352" w:lineRule="auto" w:before="152"/>
        <w:ind w:right="103" w:firstLine="480"/>
        <w:jc w:val="left"/>
      </w:pPr>
      <w:r>
        <w:rPr>
          <w:rFonts w:ascii="Times New Roman" w:hAnsi="Times New Roman" w:cs="Times New Roman" w:eastAsia="Times New Roman" w:hint="default"/>
          <w:spacing w:val="-4"/>
        </w:rPr>
        <w:t>4</w:t>
      </w:r>
      <w:r>
        <w:rPr>
          <w:spacing w:val="-4"/>
        </w:rPr>
        <w:t>、关于监事和监事会：公司制定有《监事会议事规则》；监事的任职资格、</w:t>
      </w:r>
      <w:r>
        <w:rPr/>
        <w:t> </w:t>
      </w:r>
      <w:r>
        <w:rPr>
          <w:spacing w:val="-3"/>
        </w:rPr>
        <w:t>任免情况符合规定；公司监事会通过列席股东大会、董事会会议，召开监事会会</w:t>
      </w:r>
      <w:r>
        <w:rPr>
          <w:spacing w:val="-102"/>
        </w:rPr>
        <w:t> </w:t>
      </w:r>
      <w:r>
        <w:rPr>
          <w:spacing w:val="-102"/>
        </w:rPr>
      </w:r>
      <w:r>
        <w:rPr>
          <w:spacing w:val="-3"/>
        </w:rPr>
        <w:t>议等方式，审核董事会编制的定期报告并提出书面审核意见，对公司董事、总经</w:t>
      </w:r>
      <w:r>
        <w:rPr>
          <w:spacing w:val="-102"/>
        </w:rPr>
        <w:t> </w:t>
      </w:r>
      <w:r>
        <w:rPr>
          <w:spacing w:val="-102"/>
        </w:rPr>
      </w:r>
      <w:r>
        <w:rPr>
          <w:spacing w:val="-3"/>
        </w:rPr>
        <w:t>理、财务负责人等高级管理人员执行公司职务的行为进行监督，并对公司依法运</w:t>
      </w:r>
      <w:r>
        <w:rPr>
          <w:spacing w:val="-105"/>
        </w:rPr>
        <w:t> </w:t>
      </w:r>
      <w:r>
        <w:rPr>
          <w:spacing w:val="-105"/>
        </w:rPr>
      </w:r>
      <w:r>
        <w:rPr/>
        <w:t>作情况、财务情况、收购、出售资产、关联交易情况等发表意见。</w:t>
      </w:r>
    </w:p>
    <w:p>
      <w:pPr>
        <w:pStyle w:val="BodyText"/>
        <w:spacing w:line="348" w:lineRule="auto" w:before="40"/>
        <w:ind w:right="193" w:firstLine="480"/>
        <w:jc w:val="both"/>
      </w:pPr>
      <w:r>
        <w:rPr>
          <w:rFonts w:ascii="Times New Roman" w:hAnsi="Times New Roman" w:cs="Times New Roman" w:eastAsia="Times New Roman" w:hint="default"/>
        </w:rPr>
        <w:t>5</w:t>
      </w:r>
      <w:r>
        <w:rPr/>
        <w:t>、关于绩效评价与激励约束机制：公司正在逐步建立和完善公正、透明的 </w:t>
      </w:r>
      <w:r>
        <w:rPr>
          <w:spacing w:val="-3"/>
        </w:rPr>
        <w:t>董事、监事和高级管理人员的绩效评价标准和激励约束机制，公司高管人员的聘</w:t>
      </w:r>
      <w:r>
        <w:rPr>
          <w:spacing w:val="-105"/>
        </w:rPr>
        <w:t> </w:t>
      </w:r>
      <w:r>
        <w:rPr>
          <w:spacing w:val="-105"/>
        </w:rPr>
      </w:r>
      <w:r>
        <w:rPr/>
        <w:t>任公开、透明，符合法律法规的规定。</w:t>
      </w:r>
    </w:p>
    <w:p>
      <w:pPr>
        <w:pStyle w:val="BodyText"/>
        <w:spacing w:line="348" w:lineRule="auto" w:before="44"/>
        <w:ind w:right="191" w:firstLine="480"/>
        <w:jc w:val="both"/>
      </w:pPr>
      <w:r>
        <w:rPr>
          <w:rFonts w:ascii="Times New Roman" w:hAnsi="Times New Roman" w:cs="Times New Roman" w:eastAsia="Times New Roman" w:hint="default"/>
        </w:rPr>
        <w:t>6</w:t>
      </w:r>
      <w:r>
        <w:rPr/>
        <w:t>、关于相关利益者：公司充分尊重和维护相关利益者的合法权益，积极与 </w:t>
      </w:r>
      <w:r>
        <w:rPr>
          <w:spacing w:val="-3"/>
        </w:rPr>
        <w:t>相关利益者合作，加强与各方的沟通和交流，实现股东、员工、社会等各方利益</w:t>
      </w:r>
      <w:r>
        <w:rPr>
          <w:spacing w:val="-103"/>
        </w:rPr>
        <w:t> </w:t>
      </w:r>
      <w:r>
        <w:rPr>
          <w:spacing w:val="-103"/>
        </w:rPr>
      </w:r>
      <w:r>
        <w:rPr/>
        <w:t>的均衡，共同推动公司持续、稳定、健康发展。</w:t>
      </w:r>
    </w:p>
    <w:p>
      <w:pPr>
        <w:pStyle w:val="BodyText"/>
        <w:spacing w:line="350" w:lineRule="auto" w:before="44"/>
        <w:ind w:right="191" w:firstLine="480"/>
        <w:jc w:val="both"/>
      </w:pPr>
      <w:r>
        <w:rPr>
          <w:rFonts w:ascii="Times New Roman" w:hAnsi="Times New Roman" w:cs="Times New Roman" w:eastAsia="Times New Roman" w:hint="default"/>
        </w:rPr>
        <w:t>7</w:t>
      </w:r>
      <w:r>
        <w:rPr/>
        <w:t>、关于信息披露与透明度：公司严格按照《信息披露管理制度》和《投资 </w:t>
      </w:r>
      <w:r>
        <w:rPr>
          <w:spacing w:val="-3"/>
        </w:rPr>
        <w:t>者关系管理制度》的要求，指定公司董事会秘书负责信息披露工作、接待股东来</w:t>
      </w:r>
      <w:r>
        <w:rPr>
          <w:spacing w:val="-102"/>
        </w:rPr>
        <w:t> </w:t>
      </w:r>
      <w:r>
        <w:rPr>
          <w:spacing w:val="-102"/>
        </w:rPr>
      </w:r>
      <w:r>
        <w:rPr>
          <w:spacing w:val="-3"/>
        </w:rPr>
        <w:t>访和咨询，并指定《证券时报》、巨潮资讯网为公司信息披露的报纸和网站，严</w:t>
      </w:r>
      <w:r>
        <w:rPr>
          <w:spacing w:val="-104"/>
        </w:rPr>
        <w:t> </w:t>
      </w:r>
      <w:r>
        <w:rPr>
          <w:spacing w:val="-104"/>
        </w:rPr>
      </w:r>
      <w:r>
        <w:rPr>
          <w:spacing w:val="-3"/>
        </w:rPr>
        <w:t>格按照有关规定真实、准确、完整、及时地披露有关信息，确保公司所有股东能</w:t>
      </w:r>
    </w:p>
    <w:p>
      <w:pPr>
        <w:spacing w:after="0" w:line="350" w:lineRule="auto"/>
        <w:jc w:val="both"/>
        <w:sectPr>
          <w:pgSz w:w="11910" w:h="16840"/>
          <w:pgMar w:header="0" w:footer="861" w:top="1360" w:bottom="1060" w:left="1680" w:right="1600"/>
        </w:sectPr>
      </w:pPr>
    </w:p>
    <w:p>
      <w:pPr>
        <w:pStyle w:val="BodyText"/>
        <w:spacing w:line="357" w:lineRule="auto" w:before="13"/>
        <w:ind w:right="103"/>
        <w:jc w:val="left"/>
      </w:pPr>
      <w:r>
        <w:rPr>
          <w:spacing w:val="-6"/>
        </w:rPr>
        <w:t>够以平等的机会获得信息。同时，公司还将进一步加强与监管部门的联系和沟通，</w:t>
      </w:r>
      <w:r>
        <w:rPr>
          <w:spacing w:val="-113"/>
        </w:rPr>
        <w:t> </w:t>
      </w:r>
      <w:r>
        <w:rPr>
          <w:spacing w:val="-113"/>
        </w:rPr>
      </w:r>
      <w:r>
        <w:rPr/>
        <w:t>及时、主动地报告公司的有关事项，更准确地理解信息披露的规范要求。</w:t>
      </w:r>
    </w:p>
    <w:p>
      <w:pPr>
        <w:spacing w:line="240" w:lineRule="auto" w:before="0"/>
        <w:rPr>
          <w:rFonts w:ascii="宋体" w:hAnsi="宋体" w:cs="宋体" w:eastAsia="宋体" w:hint="default"/>
          <w:sz w:val="24"/>
          <w:szCs w:val="24"/>
        </w:rPr>
      </w:pPr>
    </w:p>
    <w:p>
      <w:pPr>
        <w:pStyle w:val="Heading3"/>
        <w:spacing w:line="240" w:lineRule="auto" w:before="188"/>
        <w:ind w:left="117" w:right="103"/>
        <w:jc w:val="left"/>
        <w:rPr>
          <w:b w:val="0"/>
          <w:bCs w:val="0"/>
        </w:rPr>
      </w:pPr>
      <w:r>
        <w:rPr/>
        <w:t>二、公司董事长、独立董事及其他董事履行职责情况</w:t>
      </w:r>
      <w:r>
        <w:rPr>
          <w:b w:val="0"/>
          <w:bCs w:val="0"/>
        </w:rPr>
      </w:r>
    </w:p>
    <w:p>
      <w:pPr>
        <w:pStyle w:val="BodyText"/>
        <w:spacing w:line="352" w:lineRule="auto" w:before="152"/>
        <w:ind w:right="103" w:firstLine="480"/>
        <w:jc w:val="left"/>
      </w:pPr>
      <w:r>
        <w:rPr>
          <w:rFonts w:ascii="Times New Roman" w:hAnsi="Times New Roman" w:cs="Times New Roman" w:eastAsia="Times New Roman" w:hint="default"/>
        </w:rPr>
        <w:t>1</w:t>
      </w:r>
      <w:r>
        <w:rPr/>
        <w:t>、报告期内，公司全体董事严格按照《公司法》、《深圳证券交易所股票 </w:t>
      </w:r>
      <w:r>
        <w:rPr>
          <w:spacing w:val="-3"/>
        </w:rPr>
        <w:t>上市规则》《深圳证券交易所中小企业板块上市公司董事行为指引》及《公司章</w:t>
      </w:r>
      <w:r>
        <w:rPr>
          <w:spacing w:val="-103"/>
        </w:rPr>
        <w:t> </w:t>
      </w:r>
      <w:r>
        <w:rPr>
          <w:spacing w:val="-103"/>
        </w:rPr>
      </w:r>
      <w:r>
        <w:rPr>
          <w:spacing w:val="-3"/>
        </w:rPr>
        <w:t>程》的规定和要求，履行董事职责，遵守董事行为规范，积极参加中国证监会福</w:t>
      </w:r>
      <w:r>
        <w:rPr>
          <w:spacing w:val="-103"/>
        </w:rPr>
        <w:t> </w:t>
      </w:r>
      <w:r>
        <w:rPr>
          <w:spacing w:val="-103"/>
        </w:rPr>
      </w:r>
      <w:r>
        <w:rPr>
          <w:spacing w:val="-6"/>
        </w:rPr>
        <w:t>建监管局、深圳证券交易所组织的上市公司董事、监事、高级管理人员培训学习，</w:t>
      </w:r>
      <w:r>
        <w:rPr>
          <w:spacing w:val="-114"/>
        </w:rPr>
        <w:t> </w:t>
      </w:r>
      <w:r>
        <w:rPr>
          <w:spacing w:val="-114"/>
        </w:rPr>
      </w:r>
      <w:r>
        <w:rPr>
          <w:spacing w:val="-3"/>
        </w:rPr>
        <w:t>提高规范运作水平。董事在董事会会议投票表决重大事项或其他对公司有重大影</w:t>
      </w:r>
      <w:r>
        <w:rPr>
          <w:spacing w:val="-103"/>
        </w:rPr>
        <w:t> </w:t>
      </w:r>
      <w:r>
        <w:rPr>
          <w:spacing w:val="-103"/>
        </w:rPr>
      </w:r>
      <w:r>
        <w:rPr>
          <w:spacing w:val="-3"/>
        </w:rPr>
        <w:t>响的事项时，严格遵循公司董事会议事规则的有关审议规定，审慎决策，切实保</w:t>
      </w:r>
      <w:r>
        <w:rPr>
          <w:spacing w:val="-102"/>
        </w:rPr>
        <w:t> </w:t>
      </w:r>
      <w:r>
        <w:rPr>
          <w:spacing w:val="-102"/>
        </w:rPr>
      </w:r>
      <w:r>
        <w:rPr/>
        <w:t>护公司和投资者利益。</w:t>
      </w:r>
    </w:p>
    <w:p>
      <w:pPr>
        <w:pStyle w:val="BodyText"/>
        <w:spacing w:line="352" w:lineRule="auto" w:before="40"/>
        <w:ind w:right="231" w:firstLine="480"/>
        <w:jc w:val="both"/>
      </w:pPr>
      <w:r>
        <w:rPr>
          <w:rFonts w:ascii="Times New Roman" w:hAnsi="Times New Roman" w:cs="Times New Roman" w:eastAsia="Times New Roman" w:hint="default"/>
        </w:rPr>
        <w:t>2</w:t>
      </w:r>
      <w:r>
        <w:rPr/>
        <w:t>、公司董事长尤丽娟女士在履行职责时，严格按照《公司法》、《深圳证 </w:t>
      </w:r>
      <w:r>
        <w:rPr>
          <w:spacing w:val="-4"/>
        </w:rPr>
        <w:t>券交易所中小企业板块上市公司董事行为指引》和《公司章程》规定，行使董事</w:t>
      </w:r>
      <w:r>
        <w:rPr>
          <w:spacing w:val="-99"/>
        </w:rPr>
        <w:t> </w:t>
      </w:r>
      <w:r>
        <w:rPr>
          <w:spacing w:val="-99"/>
        </w:rPr>
      </w:r>
      <w:r>
        <w:rPr>
          <w:spacing w:val="-3"/>
        </w:rPr>
        <w:t>长职权。积极推动公司治理工作和内部控制建设，督促执行股东大会和董事会的</w:t>
      </w:r>
      <w:r>
        <w:rPr>
          <w:spacing w:val="-105"/>
        </w:rPr>
        <w:t> </w:t>
      </w:r>
      <w:r>
        <w:rPr>
          <w:spacing w:val="-105"/>
        </w:rPr>
      </w:r>
      <w:r>
        <w:rPr>
          <w:spacing w:val="-3"/>
        </w:rPr>
        <w:t>各项决议，确保董事会依法正常运作。保证独立董事和董事会秘书的知情权，及</w:t>
      </w:r>
      <w:r>
        <w:rPr>
          <w:spacing w:val="-102"/>
        </w:rPr>
        <w:t> </w:t>
      </w:r>
      <w:r>
        <w:rPr>
          <w:spacing w:val="-102"/>
        </w:rPr>
      </w:r>
      <w:r>
        <w:rPr>
          <w:spacing w:val="-3"/>
        </w:rPr>
        <w:t>时将董事会工作运行情况通报所有董事。同时，督促其他董事、高管人员积极参</w:t>
      </w:r>
      <w:r>
        <w:rPr>
          <w:spacing w:val="-102"/>
        </w:rPr>
        <w:t> </w:t>
      </w:r>
      <w:r>
        <w:rPr>
          <w:spacing w:val="-102"/>
        </w:rPr>
      </w:r>
      <w:r>
        <w:rPr/>
        <w:t>加监管机构组织的培训，认真学习相关法律法规，提高依法履职意识。</w:t>
      </w:r>
    </w:p>
    <w:p>
      <w:pPr>
        <w:pStyle w:val="BodyText"/>
        <w:spacing w:line="352" w:lineRule="auto" w:before="40"/>
        <w:ind w:right="127" w:firstLine="480"/>
        <w:jc w:val="left"/>
      </w:pPr>
      <w:r>
        <w:rPr>
          <w:rFonts w:ascii="Times New Roman" w:hAnsi="Times New Roman" w:cs="Times New Roman" w:eastAsia="Times New Roman" w:hint="default"/>
        </w:rPr>
        <w:t>3</w:t>
      </w:r>
      <w:r>
        <w:rPr/>
        <w:t>、公司独立董事刘晓初先生、陈汉文先生和沈伟荣先生，严格按照有关法 律、法规及《公司章程》的规定，本着对公司、投资者负责的态度，勤勉尽责、 </w:t>
      </w:r>
      <w:r>
        <w:rPr>
          <w:spacing w:val="-3"/>
        </w:rPr>
        <w:t>忠实履行职务</w:t>
      </w:r>
      <w:r>
        <w:rPr>
          <w:spacing w:val="-3"/>
          <w:sz w:val="20"/>
          <w:szCs w:val="20"/>
        </w:rPr>
        <w:t>，</w:t>
      </w:r>
      <w:r>
        <w:rPr>
          <w:spacing w:val="-3"/>
        </w:rPr>
        <w:t>利用自己的专业知识做出独立、公正的判断。同时各位独立董事</w:t>
      </w:r>
      <w:r>
        <w:rPr>
          <w:spacing w:val="-90"/>
        </w:rPr>
        <w:t> </w:t>
      </w:r>
      <w:r>
        <w:rPr>
          <w:spacing w:val="-90"/>
        </w:rPr>
      </w:r>
      <w:r>
        <w:rPr/>
        <w:t>通过多种方式，深入了解公司经营状况和内部控制的建设及董事会决议执行情</w:t>
      </w:r>
      <w:r>
        <w:rPr/>
        <w:t> </w:t>
      </w:r>
      <w:r>
        <w:rPr>
          <w:spacing w:val="-3"/>
        </w:rPr>
        <w:t>况，为公司经营和发展提出了合理化的意见和建议。对报告期内对外担保、关联</w:t>
      </w:r>
      <w:r>
        <w:rPr>
          <w:spacing w:val="-102"/>
        </w:rPr>
        <w:t> </w:t>
      </w:r>
      <w:r>
        <w:rPr>
          <w:spacing w:val="-102"/>
        </w:rPr>
      </w:r>
      <w:r>
        <w:rPr>
          <w:spacing w:val="-3"/>
        </w:rPr>
        <w:t>交易、以募集资金置换预先已投入募投项目的自筹资金等事项发表独立意见，不</w:t>
      </w:r>
      <w:r>
        <w:rPr>
          <w:spacing w:val="-105"/>
        </w:rPr>
        <w:t> </w:t>
      </w:r>
      <w:r>
        <w:rPr>
          <w:spacing w:val="-105"/>
        </w:rPr>
      </w:r>
      <w:r>
        <w:rPr>
          <w:spacing w:val="-3"/>
        </w:rPr>
        <w:t>受公司和主要股东的影响，切实维护了中小股东的利益。报告期内，公司独立董</w:t>
      </w:r>
      <w:r>
        <w:rPr>
          <w:spacing w:val="-102"/>
        </w:rPr>
        <w:t> </w:t>
      </w:r>
      <w:r>
        <w:rPr>
          <w:spacing w:val="-102"/>
        </w:rPr>
      </w:r>
      <w:r>
        <w:rPr/>
        <w:t>事未对公司董事会审议的各项议案及其他相关事项提出异议。</w:t>
      </w:r>
    </w:p>
    <w:p>
      <w:pPr>
        <w:pStyle w:val="BodyText"/>
        <w:spacing w:line="240" w:lineRule="auto" w:before="40"/>
        <w:ind w:left="597" w:right="103"/>
        <w:jc w:val="left"/>
      </w:pPr>
      <w:r>
        <w:rPr/>
        <w:t>4、公司董事出席董事会的情况：</w:t>
      </w:r>
    </w:p>
    <w:p>
      <w:pPr>
        <w:spacing w:line="240" w:lineRule="auto" w:before="9"/>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260"/>
        <w:gridCol w:w="1260"/>
        <w:gridCol w:w="840"/>
        <w:gridCol w:w="946"/>
        <w:gridCol w:w="1364"/>
        <w:gridCol w:w="946"/>
        <w:gridCol w:w="524"/>
        <w:gridCol w:w="1156"/>
      </w:tblGrid>
      <w:tr>
        <w:trPr>
          <w:trHeight w:val="827"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具体职务</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202" w:right="101" w:hanging="105"/>
              <w:jc w:val="left"/>
              <w:rPr>
                <w:rFonts w:ascii="宋体" w:hAnsi="宋体" w:cs="宋体" w:eastAsia="宋体" w:hint="default"/>
                <w:sz w:val="21"/>
                <w:szCs w:val="21"/>
              </w:rPr>
            </w:pPr>
            <w:r>
              <w:rPr>
                <w:rFonts w:ascii="宋体" w:hAnsi="宋体" w:cs="宋体" w:eastAsia="宋体" w:hint="default"/>
                <w:sz w:val="21"/>
                <w:szCs w:val="21"/>
              </w:rPr>
              <w:t>应出席 次数</w:t>
            </w:r>
          </w:p>
        </w:tc>
        <w:tc>
          <w:tcPr>
            <w:tcW w:w="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151" w:right="152"/>
              <w:jc w:val="left"/>
              <w:rPr>
                <w:rFonts w:ascii="宋体" w:hAnsi="宋体" w:cs="宋体" w:eastAsia="宋体" w:hint="default"/>
                <w:sz w:val="21"/>
                <w:szCs w:val="21"/>
              </w:rPr>
            </w:pPr>
            <w:r>
              <w:rPr>
                <w:rFonts w:ascii="宋体" w:hAnsi="宋体" w:cs="宋体" w:eastAsia="宋体" w:hint="default"/>
                <w:sz w:val="21"/>
                <w:szCs w:val="21"/>
              </w:rPr>
              <w:t>现场出 席次数</w:t>
            </w:r>
          </w:p>
        </w:tc>
        <w:tc>
          <w:tcPr>
            <w:tcW w:w="13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152" w:right="47" w:hanging="106"/>
              <w:jc w:val="left"/>
              <w:rPr>
                <w:rFonts w:ascii="宋体" w:hAnsi="宋体" w:cs="宋体" w:eastAsia="宋体" w:hint="default"/>
                <w:sz w:val="21"/>
                <w:szCs w:val="21"/>
              </w:rPr>
            </w:pPr>
            <w:r>
              <w:rPr>
                <w:rFonts w:ascii="宋体" w:hAnsi="宋体" w:cs="宋体" w:eastAsia="宋体" w:hint="default"/>
                <w:sz w:val="21"/>
                <w:szCs w:val="21"/>
              </w:rPr>
              <w:t>以通讯方式参 加会议次数</w:t>
            </w:r>
          </w:p>
        </w:tc>
        <w:tc>
          <w:tcPr>
            <w:tcW w:w="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255" w:right="48"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5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46" w:right="47"/>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1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5"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255" w:right="48" w:hanging="210"/>
              <w:jc w:val="left"/>
              <w:rPr>
                <w:rFonts w:ascii="宋体" w:hAnsi="宋体" w:cs="宋体" w:eastAsia="宋体" w:hint="default"/>
                <w:sz w:val="21"/>
                <w:szCs w:val="21"/>
              </w:rPr>
            </w:pPr>
            <w:r>
              <w:rPr>
                <w:rFonts w:ascii="宋体" w:hAnsi="宋体" w:cs="宋体" w:eastAsia="宋体" w:hint="default"/>
                <w:sz w:val="21"/>
                <w:szCs w:val="21"/>
              </w:rPr>
              <w:t>次未亲自出 席会议</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z w:val="21"/>
                <w:szCs w:val="21"/>
              </w:rPr>
              <w:t>副董事长兼</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2</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pgSz w:w="11910" w:h="16840"/>
          <w:pgMar w:header="0" w:footer="861" w:top="1360" w:bottom="1060" w:left="1680" w:right="1560"/>
        </w:sectPr>
      </w:pPr>
    </w:p>
    <w:p>
      <w:pPr>
        <w:spacing w:line="240" w:lineRule="auto" w:before="7"/>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260"/>
        <w:gridCol w:w="1260"/>
        <w:gridCol w:w="840"/>
        <w:gridCol w:w="946"/>
        <w:gridCol w:w="1364"/>
        <w:gridCol w:w="946"/>
        <w:gridCol w:w="524"/>
        <w:gridCol w:w="1156"/>
      </w:tblGrid>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张建军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董事兼副总</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杨佑林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刘晓初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陈汉文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沈伟荣</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sz w:val="20"/>
          <w:szCs w:val="20"/>
        </w:rPr>
      </w:pPr>
    </w:p>
    <w:p>
      <w:pPr>
        <w:spacing w:line="357" w:lineRule="auto" w:before="166"/>
        <w:ind w:left="597" w:right="226" w:hanging="480"/>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三、公司与控股股东在业务、人员、资产、机构、财务等方面的情况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公司在业务、资产、人员、机构、财务等方面均独立于股东。公司设立有独</w:t>
      </w:r>
    </w:p>
    <w:p>
      <w:pPr>
        <w:pStyle w:val="BodyText"/>
        <w:spacing w:line="357" w:lineRule="auto"/>
        <w:ind w:right="231"/>
        <w:jc w:val="both"/>
      </w:pPr>
      <w:r>
        <w:rPr>
          <w:spacing w:val="-3"/>
        </w:rPr>
        <w:t>立的财务部门，配备了专职的财务会计人员，并建立了独立的会计核算体系和财</w:t>
      </w:r>
      <w:r>
        <w:rPr>
          <w:spacing w:val="-105"/>
        </w:rPr>
        <w:t> </w:t>
      </w:r>
      <w:r>
        <w:rPr>
          <w:spacing w:val="-105"/>
        </w:rPr>
      </w:r>
      <w:r>
        <w:rPr>
          <w:spacing w:val="-3"/>
        </w:rPr>
        <w:t>务管理制度，独立纳税，独立做出财务决策，公司财务人员与控股股东财务人员</w:t>
      </w:r>
      <w:r>
        <w:rPr>
          <w:spacing w:val="-102"/>
        </w:rPr>
        <w:t> </w:t>
      </w:r>
      <w:r>
        <w:rPr>
          <w:spacing w:val="-102"/>
        </w:rPr>
      </w:r>
      <w:r>
        <w:rPr>
          <w:spacing w:val="-3"/>
        </w:rPr>
        <w:t>分开，各司其职。公司生产经营、采购销售、人事管理也完全独立。公司资产完</w:t>
      </w:r>
      <w:r>
        <w:rPr>
          <w:spacing w:val="-105"/>
        </w:rPr>
        <w:t> </w:t>
      </w:r>
      <w:r>
        <w:rPr>
          <w:spacing w:val="-105"/>
        </w:rPr>
      </w:r>
      <w:r>
        <w:rPr/>
        <w:t>整，与控股股东资产界定清楚，产权明晰，与控股股东不存在同业竞争情况。</w:t>
      </w:r>
    </w:p>
    <w:p>
      <w:pPr>
        <w:spacing w:line="240" w:lineRule="auto" w:before="0"/>
        <w:rPr>
          <w:rFonts w:ascii="宋体" w:hAnsi="宋体" w:cs="宋体" w:eastAsia="宋体" w:hint="default"/>
          <w:sz w:val="24"/>
          <w:szCs w:val="24"/>
        </w:rPr>
      </w:pPr>
    </w:p>
    <w:p>
      <w:pPr>
        <w:spacing w:line="357" w:lineRule="auto" w:before="188"/>
        <w:ind w:left="597" w:right="103" w:hanging="480"/>
        <w:jc w:val="left"/>
        <w:rPr>
          <w:rFonts w:ascii="宋体" w:hAnsi="宋体" w:cs="宋体" w:eastAsia="宋体" w:hint="default"/>
          <w:sz w:val="24"/>
          <w:szCs w:val="24"/>
        </w:rPr>
      </w:pPr>
      <w:r>
        <w:rPr>
          <w:rFonts w:ascii="宋体" w:hAnsi="宋体" w:cs="宋体" w:eastAsia="宋体" w:hint="default"/>
          <w:b/>
          <w:bCs/>
          <w:sz w:val="24"/>
          <w:szCs w:val="24"/>
        </w:rPr>
        <w:t>四、公司内部控制制度的建立和健全情况</w:t>
      </w:r>
      <w:r>
        <w:rPr>
          <w:rFonts w:ascii="宋体" w:hAnsi="宋体" w:cs="宋体" w:eastAsia="宋体" w:hint="default"/>
          <w:b/>
          <w:bCs/>
          <w:spacing w:val="1"/>
          <w:w w:val="99"/>
          <w:sz w:val="24"/>
          <w:szCs w:val="24"/>
        </w:rPr>
        <w:t> </w:t>
      </w:r>
      <w:r>
        <w:rPr>
          <w:rFonts w:ascii="宋体" w:hAnsi="宋体" w:cs="宋体" w:eastAsia="宋体" w:hint="default"/>
          <w:spacing w:val="-7"/>
          <w:sz w:val="24"/>
          <w:szCs w:val="24"/>
        </w:rPr>
        <w:t>公司根据《公司法》、《证券法》、《企业内部控制基本规范》等有关法律、</w:t>
      </w:r>
    </w:p>
    <w:p>
      <w:pPr>
        <w:pStyle w:val="BodyText"/>
        <w:spacing w:line="357" w:lineRule="auto"/>
        <w:ind w:right="231"/>
        <w:jc w:val="both"/>
      </w:pPr>
      <w:r>
        <w:rPr>
          <w:spacing w:val="-3"/>
        </w:rPr>
        <w:t>法规和规章制度要求，结合公司的实际情况、自身特点和管理需要，制定了贯穿</w:t>
      </w:r>
      <w:r>
        <w:rPr>
          <w:spacing w:val="-102"/>
        </w:rPr>
        <w:t> </w:t>
      </w:r>
      <w:r>
        <w:rPr>
          <w:spacing w:val="-102"/>
        </w:rPr>
      </w:r>
      <w:r>
        <w:rPr>
          <w:spacing w:val="-3"/>
        </w:rPr>
        <w:t>公司的整个业务流程以及经营管理各层面、各体系的内部控制制度，并且不断进</w:t>
      </w:r>
      <w:r>
        <w:rPr>
          <w:spacing w:val="-105"/>
        </w:rPr>
        <w:t> </w:t>
      </w:r>
      <w:r>
        <w:rPr>
          <w:spacing w:val="-105"/>
        </w:rPr>
      </w:r>
      <w:r>
        <w:rPr/>
        <w:t>行完善与改进。</w:t>
      </w:r>
    </w:p>
    <w:p>
      <w:pPr>
        <w:pStyle w:val="BodyText"/>
        <w:spacing w:line="357" w:lineRule="auto"/>
        <w:ind w:left="597" w:right="226"/>
        <w:jc w:val="left"/>
      </w:pPr>
      <w:r>
        <w:rPr/>
        <w:t>董事会对公司内部控制自我评价： </w:t>
      </w:r>
      <w:r>
        <w:rPr>
          <w:spacing w:val="-3"/>
        </w:rPr>
        <w:t>通过不断加强和完善内部控制体系，公司现有的内部控制制度基本符合我国</w:t>
      </w:r>
    </w:p>
    <w:p>
      <w:pPr>
        <w:pStyle w:val="BodyText"/>
        <w:spacing w:line="357" w:lineRule="auto"/>
        <w:ind w:right="233"/>
        <w:jc w:val="both"/>
      </w:pPr>
      <w:r>
        <w:rPr>
          <w:spacing w:val="-3"/>
        </w:rPr>
        <w:t>有关法规和证券监管部门的要求，符合目前公司生产经营实际情况的需要，在企</w:t>
      </w:r>
      <w:r>
        <w:rPr>
          <w:spacing w:val="-105"/>
        </w:rPr>
        <w:t> </w:t>
      </w:r>
      <w:r>
        <w:rPr>
          <w:spacing w:val="-105"/>
        </w:rPr>
      </w:r>
      <w:r>
        <w:rPr>
          <w:spacing w:val="-3"/>
        </w:rPr>
        <w:t>业经营管理各个过程、各个关键环节、重大投资和重大风险等方面发挥了较好的</w:t>
      </w:r>
      <w:r>
        <w:rPr>
          <w:spacing w:val="-105"/>
        </w:rPr>
        <w:t> </w:t>
      </w:r>
      <w:r>
        <w:rPr>
          <w:spacing w:val="-105"/>
        </w:rPr>
      </w:r>
      <w:r>
        <w:rPr/>
        <w:t>控制与防范作用。</w:t>
      </w:r>
    </w:p>
    <w:p>
      <w:pPr>
        <w:pStyle w:val="BodyText"/>
        <w:spacing w:line="357" w:lineRule="auto"/>
        <w:ind w:right="103" w:firstLine="480"/>
        <w:jc w:val="left"/>
      </w:pPr>
      <w:r>
        <w:rPr>
          <w:spacing w:val="-3"/>
        </w:rPr>
        <w:t>随着公司规模和业务的扩大，对内部控制提出了新的要求，公司要通过制度</w:t>
      </w:r>
      <w:r>
        <w:rPr/>
        <w:t> </w:t>
      </w:r>
      <w:r>
        <w:rPr>
          <w:spacing w:val="-6"/>
        </w:rPr>
        <w:t>创新、管理创新、方法创新等方式，按照监管部门的要求和公司发展的实际需要，</w:t>
      </w:r>
      <w:r>
        <w:rPr>
          <w:spacing w:val="-114"/>
        </w:rPr>
        <w:t> </w:t>
      </w:r>
      <w:r>
        <w:rPr>
          <w:spacing w:val="-114"/>
        </w:rPr>
      </w:r>
      <w:r>
        <w:rPr/>
        <w:t>继续推进内部控制各项工作的不断深化，不断提高内部控制的效率和效益。</w:t>
      </w:r>
    </w:p>
    <w:p>
      <w:pPr>
        <w:pStyle w:val="BodyText"/>
        <w:spacing w:line="357" w:lineRule="auto"/>
        <w:ind w:right="111" w:firstLine="480"/>
        <w:jc w:val="both"/>
      </w:pPr>
      <w:r>
        <w:rPr>
          <w:spacing w:val="-3"/>
        </w:rPr>
        <w:t>公司将在今后的工作中，不断完善公司内部控制结构，进一步加强内部控制</w:t>
      </w:r>
      <w:r>
        <w:rPr/>
        <w:t> </w:t>
      </w:r>
      <w:r>
        <w:rPr>
          <w:spacing w:val="-3"/>
        </w:rPr>
        <w:t>的贯彻力度，提高公司科学决策能力和风险防范能力，加强信息披露管理，切实</w:t>
      </w:r>
      <w:r>
        <w:rPr>
          <w:spacing w:val="-102"/>
        </w:rPr>
        <w:t> </w:t>
      </w:r>
      <w:r>
        <w:rPr>
          <w:spacing w:val="-102"/>
        </w:rPr>
      </w:r>
      <w:r>
        <w:rPr/>
        <w:t>保障投资者的合法权益，保证公司持续、健康、稳定发展。</w:t>
      </w:r>
    </w:p>
    <w:p>
      <w:pPr>
        <w:spacing w:line="240" w:lineRule="auto" w:before="0"/>
        <w:rPr>
          <w:rFonts w:ascii="宋体" w:hAnsi="宋体" w:cs="宋体" w:eastAsia="宋体" w:hint="default"/>
          <w:sz w:val="24"/>
          <w:szCs w:val="24"/>
        </w:rPr>
      </w:pPr>
    </w:p>
    <w:p>
      <w:pPr>
        <w:pStyle w:val="Heading3"/>
        <w:spacing w:line="240" w:lineRule="auto" w:before="188"/>
        <w:ind w:left="117" w:right="0"/>
        <w:jc w:val="both"/>
        <w:rPr>
          <w:b w:val="0"/>
          <w:bCs w:val="0"/>
        </w:rPr>
      </w:pPr>
      <w:r>
        <w:rPr/>
        <w:t>五、公司对高级管理人员的考评和激励机制、相关奖励制度的建立及实施情况：</w:t>
      </w:r>
      <w:r>
        <w:rPr>
          <w:b w:val="0"/>
          <w:bCs w:val="0"/>
        </w:rPr>
      </w:r>
    </w:p>
    <w:p>
      <w:pPr>
        <w:spacing w:after="0" w:line="240" w:lineRule="auto"/>
        <w:jc w:val="both"/>
        <w:sectPr>
          <w:pgSz w:w="11910" w:h="16840"/>
          <w:pgMar w:header="0" w:footer="861" w:top="1340" w:bottom="1060" w:left="1680" w:right="1560"/>
        </w:sectPr>
      </w:pPr>
    </w:p>
    <w:p>
      <w:pPr>
        <w:pStyle w:val="BodyText"/>
        <w:spacing w:line="357" w:lineRule="auto" w:before="13"/>
        <w:ind w:right="103" w:firstLine="480"/>
        <w:jc w:val="left"/>
      </w:pPr>
      <w:r>
        <w:rPr>
          <w:spacing w:val="-3"/>
        </w:rPr>
        <w:t>公司目前根据明确的经营标，正在建设包括公司内部董事、高级管理人员以</w:t>
      </w:r>
      <w:r>
        <w:rPr/>
        <w:t> </w:t>
      </w:r>
      <w:r>
        <w:rPr>
          <w:spacing w:val="-6"/>
        </w:rPr>
        <w:t>及部门经理、核心技术人员的考核目标，包括经营效益、运营效果以及风险控制、</w:t>
      </w:r>
      <w:r>
        <w:rPr>
          <w:spacing w:val="-114"/>
        </w:rPr>
        <w:t> </w:t>
      </w:r>
      <w:r>
        <w:rPr>
          <w:spacing w:val="-114"/>
        </w:rPr>
      </w:r>
      <w:r>
        <w:rPr>
          <w:spacing w:val="-4"/>
        </w:rPr>
        <w:t>安全生产等各方面的指标，建立对各部门的绩效评价体系，每月、季、年进行考</w:t>
      </w:r>
      <w:r>
        <w:rPr>
          <w:spacing w:val="-99"/>
        </w:rPr>
        <w:t> </w:t>
      </w:r>
      <w:r>
        <w:rPr>
          <w:spacing w:val="-99"/>
        </w:rPr>
      </w:r>
      <w:r>
        <w:rPr/>
        <w:t>核评定。</w:t>
      </w:r>
    </w:p>
    <w:p>
      <w:pPr>
        <w:pStyle w:val="BodyText"/>
        <w:spacing w:line="357" w:lineRule="auto"/>
        <w:ind w:right="226" w:firstLine="480"/>
        <w:jc w:val="left"/>
      </w:pPr>
      <w:r>
        <w:rPr>
          <w:spacing w:val="-3"/>
        </w:rPr>
        <w:t>公司高级管理人员和核心骨干人员通过直接持有公司股权，使公司管理层的</w:t>
      </w:r>
      <w:r>
        <w:rPr/>
        <w:t> 利益与企业保持高度一致，保持了公司管理层的长期稳定。</w:t>
      </w:r>
    </w:p>
    <w:p>
      <w:pPr>
        <w:spacing w:line="652" w:lineRule="auto" w:before="35"/>
        <w:ind w:left="117" w:right="3487" w:firstLine="480"/>
        <w:jc w:val="left"/>
        <w:rPr>
          <w:rFonts w:ascii="宋体" w:hAnsi="宋体" w:cs="宋体" w:eastAsia="宋体" w:hint="default"/>
          <w:sz w:val="24"/>
          <w:szCs w:val="24"/>
        </w:rPr>
      </w:pPr>
      <w:r>
        <w:rPr>
          <w:rFonts w:ascii="宋体" w:hAnsi="宋体" w:cs="宋体" w:eastAsia="宋体" w:hint="default"/>
          <w:sz w:val="24"/>
          <w:szCs w:val="24"/>
        </w:rPr>
        <w:t>关于股票期权激励计划公司目前尚未推出。 </w:t>
      </w:r>
      <w:r>
        <w:rPr>
          <w:rFonts w:ascii="宋体" w:hAnsi="宋体" w:cs="宋体" w:eastAsia="宋体" w:hint="default"/>
          <w:b/>
          <w:bCs/>
          <w:sz w:val="24"/>
          <w:szCs w:val="24"/>
        </w:rPr>
        <w:t>六、公司内部审计制度的建立和执行情况</w:t>
      </w:r>
      <w:r>
        <w:rPr>
          <w:rFonts w:ascii="宋体" w:hAnsi="宋体" w:cs="宋体" w:eastAsia="宋体" w:hint="default"/>
          <w:sz w:val="24"/>
          <w:szCs w:val="24"/>
        </w:rPr>
      </w:r>
    </w:p>
    <w:p>
      <w:pPr>
        <w:spacing w:after="0" w:line="652" w:lineRule="auto"/>
        <w:jc w:val="left"/>
        <w:rPr>
          <w:rFonts w:ascii="宋体" w:hAnsi="宋体" w:cs="宋体" w:eastAsia="宋体" w:hint="default"/>
          <w:sz w:val="24"/>
          <w:szCs w:val="24"/>
        </w:rPr>
        <w:sectPr>
          <w:pgSz w:w="11910" w:h="16840"/>
          <w:pgMar w:header="0" w:footer="861" w:top="1360" w:bottom="1060" w:left="1680" w:right="1560"/>
        </w:sectPr>
      </w:pPr>
    </w:p>
    <w:p>
      <w:pPr>
        <w:tabs>
          <w:tab w:pos="5454" w:val="left" w:leader="none"/>
        </w:tabs>
        <w:spacing w:line="153" w:lineRule="auto" w:before="94"/>
        <w:ind w:left="5774" w:right="0" w:hanging="4061"/>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年内部控制相关情况</w:t>
        <w:tab/>
      </w:r>
      <w:r>
        <w:rPr>
          <w:rFonts w:ascii="宋体" w:hAnsi="宋体" w:cs="宋体" w:eastAsia="宋体" w:hint="default"/>
          <w:position w:val="12"/>
          <w:sz w:val="18"/>
          <w:szCs w:val="18"/>
        </w:rPr>
        <w:t>是</w:t>
      </w:r>
      <w:r>
        <w:rPr>
          <w:rFonts w:ascii="Times New Roman" w:hAnsi="Times New Roman" w:cs="Times New Roman" w:eastAsia="Times New Roman" w:hint="default"/>
          <w:position w:val="12"/>
          <w:sz w:val="18"/>
          <w:szCs w:val="18"/>
        </w:rPr>
        <w:t>/</w:t>
      </w:r>
      <w:r>
        <w:rPr>
          <w:rFonts w:ascii="宋体" w:hAnsi="宋体" w:cs="宋体" w:eastAsia="宋体" w:hint="default"/>
          <w:position w:val="12"/>
          <w:sz w:val="18"/>
          <w:szCs w:val="18"/>
        </w:rPr>
        <w:t>否</w:t>
      </w:r>
      <w:r>
        <w:rPr>
          <w:rFonts w:ascii="Times New Roman" w:hAnsi="Times New Roman" w:cs="Times New Roman" w:eastAsia="Times New Roman" w:hint="default"/>
          <w:position w:val="12"/>
          <w:sz w:val="18"/>
          <w:szCs w:val="18"/>
        </w:rPr>
        <w:t>/</w:t>
      </w:r>
      <w:r>
        <w:rPr>
          <w:rFonts w:ascii="宋体" w:hAnsi="宋体" w:cs="宋体" w:eastAsia="宋体" w:hint="default"/>
          <w:position w:val="12"/>
          <w:sz w:val="18"/>
          <w:szCs w:val="18"/>
        </w:rPr>
        <w:t>不适 </w:t>
      </w:r>
      <w:r>
        <w:rPr>
          <w:rFonts w:ascii="宋体" w:hAnsi="宋体" w:cs="宋体" w:eastAsia="宋体" w:hint="default"/>
          <w:sz w:val="18"/>
          <w:szCs w:val="18"/>
        </w:rPr>
        <w:t>用</w:t>
      </w:r>
    </w:p>
    <w:p>
      <w:pPr>
        <w:spacing w:line="234" w:lineRule="exact" w:before="2"/>
        <w:ind w:left="655" w:right="96" w:hanging="552"/>
        <w:jc w:val="left"/>
        <w:rPr>
          <w:rFonts w:ascii="宋体" w:hAnsi="宋体" w:cs="宋体" w:eastAsia="宋体" w:hint="default"/>
          <w:sz w:val="18"/>
          <w:szCs w:val="18"/>
        </w:rPr>
      </w:pPr>
      <w:r>
        <w:rPr/>
        <w:br w:type="column"/>
      </w: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说明（如选择否或不适用， 请说明具体原因）</w:t>
      </w:r>
    </w:p>
    <w:p>
      <w:pPr>
        <w:spacing w:after="0" w:line="234" w:lineRule="exact"/>
        <w:jc w:val="left"/>
        <w:rPr>
          <w:rFonts w:ascii="宋体" w:hAnsi="宋体" w:cs="宋体" w:eastAsia="宋体" w:hint="default"/>
          <w:sz w:val="18"/>
          <w:szCs w:val="18"/>
        </w:rPr>
        <w:sectPr>
          <w:footerReference w:type="default" r:id="rId12"/>
          <w:pgSz w:w="11910" w:h="16840"/>
          <w:pgMar w:footer="0" w:header="0" w:top="0" w:bottom="0" w:left="1400" w:right="1400"/>
          <w:cols w:num="2" w:equalWidth="0">
            <w:col w:w="6276" w:space="40"/>
            <w:col w:w="2794"/>
          </w:cols>
        </w:sectPr>
      </w:pPr>
    </w:p>
    <w:p>
      <w:pPr>
        <w:spacing w:line="221" w:lineRule="exact" w:before="0"/>
        <w:ind w:left="143" w:right="341" w:firstLine="0"/>
        <w:jc w:val="left"/>
        <w:rPr>
          <w:rFonts w:ascii="宋体" w:hAnsi="宋体" w:cs="宋体" w:eastAsia="宋体" w:hint="default"/>
          <w:sz w:val="18"/>
          <w:szCs w:val="18"/>
        </w:rPr>
      </w:pPr>
      <w:r>
        <w:rPr>
          <w:rFonts w:ascii="宋体" w:hAnsi="宋体" w:cs="宋体" w:eastAsia="宋体" w:hint="default"/>
          <w:sz w:val="18"/>
          <w:szCs w:val="18"/>
        </w:rPr>
        <w:t>一、内部审计制度的建立情况以及内审工作指引落实情况</w:t>
      </w:r>
    </w:p>
    <w:p>
      <w:pPr>
        <w:spacing w:line="246" w:lineRule="exact" w:before="8"/>
        <w:ind w:left="143" w:right="34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．内部审计制度建立</w:t>
      </w:r>
    </w:p>
    <w:p>
      <w:pPr>
        <w:spacing w:line="158" w:lineRule="auto" w:before="68"/>
        <w:ind w:left="143" w:right="341" w:firstLine="0"/>
        <w:jc w:val="left"/>
        <w:rPr>
          <w:rFonts w:ascii="宋体" w:hAnsi="宋体" w:cs="宋体" w:eastAsia="宋体" w:hint="default"/>
          <w:sz w:val="18"/>
          <w:szCs w:val="18"/>
        </w:rPr>
      </w:pPr>
      <w:r>
        <w:rPr>
          <w:rFonts w:ascii="宋体" w:hAnsi="宋体" w:cs="宋体" w:eastAsia="宋体" w:hint="default"/>
          <w:spacing w:val="-2"/>
          <w:sz w:val="18"/>
          <w:szCs w:val="18"/>
        </w:rPr>
        <w:t>公司是否已建立内部审计制度，内部审计制度是否经公司董事会审</w:t>
      </w:r>
      <w:r>
        <w:rPr>
          <w:rFonts w:ascii="宋体" w:hAnsi="宋体" w:cs="宋体" w:eastAsia="宋体" w:hint="default"/>
          <w:spacing w:val="-31"/>
          <w:sz w:val="18"/>
          <w:szCs w:val="18"/>
        </w:rPr>
        <w:t> </w:t>
      </w:r>
      <w:r>
        <w:rPr>
          <w:rFonts w:ascii="宋体" w:hAnsi="宋体" w:cs="宋体" w:eastAsia="宋体" w:hint="default"/>
          <w:position w:val="-11"/>
          <w:sz w:val="18"/>
          <w:szCs w:val="18"/>
        </w:rPr>
        <w:t>是</w:t>
      </w:r>
      <w:r>
        <w:rPr>
          <w:rFonts w:ascii="宋体" w:hAnsi="宋体" w:cs="宋体" w:eastAsia="宋体" w:hint="default"/>
          <w:position w:val="-11"/>
          <w:sz w:val="18"/>
          <w:szCs w:val="18"/>
        </w:rPr>
        <w:t> </w:t>
      </w:r>
      <w:r>
        <w:rPr>
          <w:rFonts w:ascii="宋体" w:hAnsi="宋体" w:cs="宋体" w:eastAsia="宋体" w:hint="default"/>
          <w:sz w:val="18"/>
          <w:szCs w:val="18"/>
        </w:rPr>
        <w:t>议通过</w:t>
      </w:r>
    </w:p>
    <w:p>
      <w:pPr>
        <w:spacing w:line="246" w:lineRule="exact" w:before="16"/>
        <w:ind w:left="143" w:right="34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．机构设置</w:t>
      </w:r>
    </w:p>
    <w:p>
      <w:pPr>
        <w:spacing w:line="158" w:lineRule="auto" w:before="68"/>
        <w:ind w:left="143" w:right="341" w:firstLine="0"/>
        <w:jc w:val="left"/>
        <w:rPr>
          <w:rFonts w:ascii="宋体" w:hAnsi="宋体" w:cs="宋体" w:eastAsia="宋体" w:hint="default"/>
          <w:sz w:val="18"/>
          <w:szCs w:val="18"/>
        </w:rPr>
      </w:pPr>
      <w:r>
        <w:rPr>
          <w:rFonts w:ascii="宋体" w:hAnsi="宋体" w:cs="宋体" w:eastAsia="宋体" w:hint="default"/>
          <w:spacing w:val="-2"/>
          <w:sz w:val="18"/>
          <w:szCs w:val="18"/>
        </w:rPr>
        <w:t>公司董事会是否设立审计委员会，公司是否已设立独立于财务部门</w:t>
      </w:r>
      <w:r>
        <w:rPr>
          <w:rFonts w:ascii="宋体" w:hAnsi="宋体" w:cs="宋体" w:eastAsia="宋体" w:hint="default"/>
          <w:spacing w:val="-31"/>
          <w:sz w:val="18"/>
          <w:szCs w:val="18"/>
        </w:rPr>
        <w:t> </w:t>
      </w:r>
      <w:r>
        <w:rPr>
          <w:rFonts w:ascii="宋体" w:hAnsi="宋体" w:cs="宋体" w:eastAsia="宋体" w:hint="default"/>
          <w:position w:val="-11"/>
          <w:sz w:val="18"/>
          <w:szCs w:val="18"/>
        </w:rPr>
        <w:t>是</w:t>
      </w:r>
      <w:r>
        <w:rPr>
          <w:rFonts w:ascii="宋体" w:hAnsi="宋体" w:cs="宋体" w:eastAsia="宋体" w:hint="default"/>
          <w:position w:val="-11"/>
          <w:sz w:val="18"/>
          <w:szCs w:val="18"/>
        </w:rPr>
        <w:t> </w:t>
      </w:r>
      <w:r>
        <w:rPr>
          <w:rFonts w:ascii="宋体" w:hAnsi="宋体" w:cs="宋体" w:eastAsia="宋体" w:hint="default"/>
          <w:sz w:val="18"/>
          <w:szCs w:val="18"/>
        </w:rPr>
        <w:t>的内部审计部门，内部审计部门是否对审计委员会负责</w:t>
      </w:r>
    </w:p>
    <w:p>
      <w:pPr>
        <w:spacing w:line="246" w:lineRule="exact" w:before="16"/>
        <w:ind w:left="143" w:right="34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．人员安排</w:t>
      </w:r>
    </w:p>
    <w:p>
      <w:pPr>
        <w:spacing w:line="156" w:lineRule="auto" w:before="70"/>
        <w:ind w:left="143" w:right="34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）审计委员会成员是否全部由董事组成，独立董事占半数以上</w:t>
      </w:r>
      <w:r>
        <w:rPr>
          <w:rFonts w:ascii="宋体" w:hAnsi="宋体" w:cs="宋体" w:eastAsia="宋体" w:hint="default"/>
          <w:spacing w:val="2"/>
          <w:sz w:val="18"/>
          <w:szCs w:val="18"/>
        </w:rPr>
        <w:t> </w:t>
      </w:r>
      <w:r>
        <w:rPr>
          <w:rFonts w:ascii="宋体" w:hAnsi="宋体" w:cs="宋体" w:eastAsia="宋体" w:hint="default"/>
          <w:position w:val="-11"/>
          <w:sz w:val="18"/>
          <w:szCs w:val="18"/>
        </w:rPr>
        <w:t>是</w:t>
      </w:r>
      <w:r>
        <w:rPr>
          <w:rFonts w:ascii="宋体" w:hAnsi="宋体" w:cs="宋体" w:eastAsia="宋体" w:hint="default"/>
          <w:position w:val="-11"/>
          <w:sz w:val="18"/>
          <w:szCs w:val="18"/>
        </w:rPr>
        <w:t> </w:t>
      </w:r>
      <w:r>
        <w:rPr>
          <w:rFonts w:ascii="宋体" w:hAnsi="宋体" w:cs="宋体" w:eastAsia="宋体" w:hint="default"/>
          <w:sz w:val="18"/>
          <w:szCs w:val="18"/>
        </w:rPr>
        <w:t>并担任召集人，且至少有一名独立董事为会计专业人士</w:t>
      </w:r>
    </w:p>
    <w:p>
      <w:pPr>
        <w:spacing w:line="158" w:lineRule="auto" w:before="88"/>
        <w:ind w:left="143" w:right="34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w:t>
      </w:r>
      <w:r>
        <w:rPr>
          <w:rFonts w:ascii="宋体" w:hAnsi="宋体" w:cs="宋体" w:eastAsia="宋体" w:hint="default"/>
          <w:spacing w:val="2"/>
          <w:sz w:val="18"/>
          <w:szCs w:val="18"/>
        </w:rPr>
        <w:t> </w:t>
      </w:r>
      <w:r>
        <w:rPr>
          <w:rFonts w:ascii="宋体" w:hAnsi="宋体" w:cs="宋体" w:eastAsia="宋体" w:hint="default"/>
          <w:position w:val="-11"/>
          <w:sz w:val="18"/>
          <w:szCs w:val="18"/>
        </w:rPr>
        <w:t>是</w:t>
      </w:r>
      <w:r>
        <w:rPr>
          <w:rFonts w:ascii="宋体" w:hAnsi="宋体" w:cs="宋体" w:eastAsia="宋体" w:hint="default"/>
          <w:position w:val="-11"/>
          <w:sz w:val="18"/>
          <w:szCs w:val="18"/>
        </w:rPr>
        <w:t> </w:t>
      </w:r>
      <w:r>
        <w:rPr>
          <w:rFonts w:ascii="宋体" w:hAnsi="宋体" w:cs="宋体" w:eastAsia="宋体" w:hint="default"/>
          <w:sz w:val="18"/>
          <w:szCs w:val="18"/>
        </w:rPr>
        <w:t>部审计工作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spacing w:line="158" w:lineRule="auto" w:before="0"/>
        <w:ind w:left="143" w:right="-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）内部审计部门负责人是否专职，由审计委员会提名，董事会</w:t>
      </w:r>
      <w:r>
        <w:rPr>
          <w:rFonts w:ascii="宋体" w:hAnsi="宋体" w:cs="宋体" w:eastAsia="宋体" w:hint="default"/>
          <w:spacing w:val="2"/>
          <w:sz w:val="18"/>
          <w:szCs w:val="18"/>
        </w:rPr>
        <w:t> </w:t>
      </w:r>
      <w:r>
        <w:rPr>
          <w:rFonts w:ascii="宋体" w:hAnsi="宋体" w:cs="宋体" w:eastAsia="宋体" w:hint="default"/>
          <w:position w:val="-11"/>
          <w:sz w:val="18"/>
          <w:szCs w:val="18"/>
        </w:rPr>
        <w:t>不适用</w:t>
      </w:r>
      <w:r>
        <w:rPr>
          <w:rFonts w:ascii="宋体" w:hAnsi="宋体" w:cs="宋体" w:eastAsia="宋体" w:hint="default"/>
          <w:position w:val="-11"/>
          <w:sz w:val="18"/>
          <w:szCs w:val="18"/>
        </w:rPr>
        <w:t> </w:t>
      </w:r>
      <w:r>
        <w:rPr>
          <w:rFonts w:ascii="宋体" w:hAnsi="宋体" w:cs="宋体" w:eastAsia="宋体" w:hint="default"/>
          <w:sz w:val="18"/>
          <w:szCs w:val="18"/>
        </w:rPr>
        <w:t>任免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8"/>
        <w:ind w:left="143" w:right="341" w:firstLine="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p>
      <w:pPr>
        <w:spacing w:before="8"/>
        <w:ind w:left="143" w:right="34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．审计委员会是否根据内部审计部门出具的评价报告及相关资料，</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line="237" w:lineRule="auto" w:before="0"/>
        <w:ind w:left="143" w:right="139" w:firstLine="0"/>
        <w:jc w:val="both"/>
        <w:rPr>
          <w:rFonts w:ascii="宋体" w:hAnsi="宋体" w:cs="宋体" w:eastAsia="宋体" w:hint="default"/>
          <w:sz w:val="18"/>
          <w:szCs w:val="18"/>
        </w:rPr>
      </w:pPr>
      <w:r>
        <w:rPr>
          <w:rFonts w:ascii="宋体" w:hAnsi="宋体" w:cs="宋体" w:eastAsia="宋体" w:hint="default"/>
          <w:sz w:val="18"/>
          <w:szCs w:val="18"/>
        </w:rPr>
        <w:t>内部审计部负责人为专职人员，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目前公司审计部工作主要由审计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部经理负责。鉴于审计部负责人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职责重要，现任审计部经理到公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司任职时间不长，目前还在考核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阶段，待考核合格后将由审计委</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员会提名，提交董事会审议。</w:t>
      </w:r>
    </w:p>
    <w:p>
      <w:pPr>
        <w:spacing w:after="0" w:line="237" w:lineRule="auto"/>
        <w:jc w:val="both"/>
        <w:rPr>
          <w:rFonts w:ascii="宋体" w:hAnsi="宋体" w:cs="宋体" w:eastAsia="宋体" w:hint="default"/>
          <w:sz w:val="18"/>
          <w:szCs w:val="18"/>
        </w:rPr>
        <w:sectPr>
          <w:type w:val="continuous"/>
          <w:pgSz w:w="11910" w:h="16840"/>
          <w:pgMar w:top="780" w:bottom="1060" w:left="1400" w:right="1400"/>
          <w:cols w:num="2" w:equalWidth="0">
            <w:col w:w="5906" w:space="370"/>
            <w:col w:w="2834"/>
          </w:cols>
        </w:sectPr>
      </w:pPr>
    </w:p>
    <w:p>
      <w:pPr>
        <w:spacing w:line="232" w:lineRule="exact" w:before="9"/>
        <w:ind w:left="143" w:right="789" w:firstLine="0"/>
        <w:jc w:val="left"/>
        <w:rPr>
          <w:rFonts w:ascii="宋体" w:hAnsi="宋体" w:cs="宋体" w:eastAsia="宋体" w:hint="default"/>
          <w:sz w:val="18"/>
          <w:szCs w:val="18"/>
        </w:rPr>
      </w:pPr>
      <w:r>
        <w:rPr>
          <w:rFonts w:ascii="宋体" w:hAnsi="宋体" w:cs="宋体" w:eastAsia="宋体" w:hint="default"/>
          <w:sz w:val="18"/>
          <w:szCs w:val="18"/>
        </w:rPr>
        <w:t>对与财务报告和信息披露事务相关的内部控制制度的建立和实施</w:t>
      </w:r>
      <w:r>
        <w:rPr>
          <w:rFonts w:ascii="宋体" w:hAnsi="宋体" w:cs="宋体" w:eastAsia="宋体" w:hint="default"/>
          <w:spacing w:val="2"/>
          <w:sz w:val="18"/>
          <w:szCs w:val="18"/>
        </w:rPr>
        <w:t> </w:t>
      </w:r>
      <w:r>
        <w:rPr>
          <w:rFonts w:ascii="宋体" w:hAnsi="宋体" w:cs="宋体" w:eastAsia="宋体" w:hint="default"/>
          <w:sz w:val="18"/>
          <w:szCs w:val="18"/>
        </w:rPr>
        <w:t>是</w:t>
      </w:r>
      <w:r>
        <w:rPr>
          <w:rFonts w:ascii="宋体" w:hAnsi="宋体" w:cs="宋体" w:eastAsia="宋体" w:hint="default"/>
          <w:sz w:val="18"/>
          <w:szCs w:val="18"/>
        </w:rPr>
        <w:t> 情况出具年度内部控制自我评价报告</w:t>
      </w:r>
    </w:p>
    <w:p>
      <w:pPr>
        <w:spacing w:line="229" w:lineRule="exact" w:before="0"/>
        <w:ind w:left="143" w:right="78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．本年度内部控制自我评价报告是否包括以下内容：</w:t>
      </w:r>
    </w:p>
    <w:p>
      <w:pPr>
        <w:spacing w:line="242" w:lineRule="exact" w:before="0"/>
        <w:ind w:left="143" w:right="78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）内部控制制度是否建立健全和有效实施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）内部控制存在</w:t>
      </w:r>
    </w:p>
    <w:p>
      <w:pPr>
        <w:spacing w:after="0" w:line="242" w:lineRule="exact"/>
        <w:jc w:val="left"/>
        <w:rPr>
          <w:rFonts w:ascii="宋体" w:hAnsi="宋体" w:cs="宋体" w:eastAsia="宋体" w:hint="default"/>
          <w:sz w:val="18"/>
          <w:szCs w:val="18"/>
        </w:rPr>
        <w:sectPr>
          <w:type w:val="continuous"/>
          <w:pgSz w:w="11910" w:h="16840"/>
          <w:pgMar w:top="780" w:bottom="1060" w:left="1400" w:right="1400"/>
        </w:sectPr>
      </w:pPr>
    </w:p>
    <w:p>
      <w:pPr>
        <w:spacing w:line="158" w:lineRule="auto" w:before="55"/>
        <w:ind w:left="143" w:right="340" w:firstLine="0"/>
        <w:jc w:val="left"/>
        <w:rPr>
          <w:rFonts w:ascii="宋体" w:hAnsi="宋体" w:cs="宋体" w:eastAsia="宋体" w:hint="default"/>
          <w:sz w:val="18"/>
          <w:szCs w:val="18"/>
        </w:rPr>
      </w:pPr>
      <w:r>
        <w:rPr>
          <w:rFonts w:ascii="宋体" w:hAnsi="宋体" w:cs="宋体" w:eastAsia="宋体" w:hint="default"/>
          <w:sz w:val="18"/>
          <w:szCs w:val="18"/>
        </w:rPr>
        <w:t>的缺陷和异常事项及其处理情况（如适用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）改进和完善内部</w:t>
      </w:r>
      <w:r>
        <w:rPr>
          <w:rFonts w:ascii="宋体" w:hAnsi="宋体" w:cs="宋体" w:eastAsia="宋体" w:hint="default"/>
          <w:spacing w:val="2"/>
          <w:sz w:val="18"/>
          <w:szCs w:val="18"/>
        </w:rPr>
        <w:t> </w:t>
      </w:r>
      <w:r>
        <w:rPr>
          <w:rFonts w:ascii="宋体" w:hAnsi="宋体" w:cs="宋体" w:eastAsia="宋体" w:hint="default"/>
          <w:position w:val="-11"/>
          <w:sz w:val="18"/>
          <w:szCs w:val="18"/>
        </w:rPr>
        <w:t>是</w:t>
      </w:r>
      <w:r>
        <w:rPr>
          <w:rFonts w:ascii="宋体" w:hAnsi="宋体" w:cs="宋体" w:eastAsia="宋体" w:hint="default"/>
          <w:position w:val="-11"/>
          <w:sz w:val="18"/>
          <w:szCs w:val="18"/>
        </w:rPr>
        <w:t> </w:t>
      </w:r>
      <w:r>
        <w:rPr>
          <w:rFonts w:ascii="宋体" w:hAnsi="宋体" w:cs="宋体" w:eastAsia="宋体" w:hint="default"/>
          <w:sz w:val="18"/>
          <w:szCs w:val="18"/>
        </w:rPr>
        <w:t>控制制度建立及其实施的有关措施</w:t>
      </w:r>
      <w:r>
        <w:rPr>
          <w:rFonts w:ascii="宋体" w:hAnsi="宋体" w:cs="宋体" w:eastAsia="宋体" w:hint="default"/>
          <w:spacing w:val="-11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27"/>
          <w:sz w:val="18"/>
          <w:szCs w:val="18"/>
        </w:rPr>
        <w:t>）</w:t>
      </w:r>
      <w:r>
        <w:rPr>
          <w:rFonts w:ascii="宋体" w:hAnsi="宋体" w:cs="宋体" w:eastAsia="宋体" w:hint="default"/>
          <w:sz w:val="18"/>
          <w:szCs w:val="18"/>
        </w:rPr>
        <w:t>上一年度内部控制存在的</w:t>
      </w:r>
    </w:p>
    <w:p>
      <w:pPr>
        <w:spacing w:line="234" w:lineRule="exact" w:before="20"/>
        <w:ind w:left="143" w:right="341" w:firstLine="0"/>
        <w:jc w:val="left"/>
        <w:rPr>
          <w:rFonts w:ascii="宋体" w:hAnsi="宋体" w:cs="宋体" w:eastAsia="宋体" w:hint="default"/>
          <w:sz w:val="18"/>
          <w:szCs w:val="18"/>
        </w:rPr>
      </w:pPr>
      <w:r>
        <w:rPr>
          <w:rFonts w:ascii="宋体" w:hAnsi="宋体" w:cs="宋体" w:eastAsia="宋体" w:hint="default"/>
          <w:spacing w:val="-6"/>
          <w:sz w:val="18"/>
          <w:szCs w:val="18"/>
        </w:rPr>
        <w:t>缺陷和异常事项的改进情况（如适用）；（</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）本年度内部控制审查</w:t>
      </w:r>
      <w:r>
        <w:rPr>
          <w:rFonts w:ascii="宋体" w:hAnsi="宋体" w:cs="宋体" w:eastAsia="宋体" w:hint="default"/>
          <w:sz w:val="18"/>
          <w:szCs w:val="18"/>
        </w:rPr>
        <w:t> 与评价工作完成情况的说明。</w:t>
      </w:r>
    </w:p>
    <w:p>
      <w:pPr>
        <w:spacing w:line="156" w:lineRule="auto" w:before="60"/>
        <w:ind w:left="143" w:right="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．内部控制自我评价报告结论是否为内部控制有效。如为内部控</w:t>
      </w:r>
      <w:r>
        <w:rPr>
          <w:rFonts w:ascii="宋体" w:hAnsi="宋体" w:cs="宋体" w:eastAsia="宋体" w:hint="default"/>
          <w:spacing w:val="2"/>
          <w:sz w:val="18"/>
          <w:szCs w:val="18"/>
        </w:rPr>
        <w:t> </w:t>
      </w:r>
      <w:r>
        <w:rPr>
          <w:rFonts w:ascii="宋体" w:hAnsi="宋体" w:cs="宋体" w:eastAsia="宋体" w:hint="default"/>
          <w:position w:val="-11"/>
          <w:sz w:val="18"/>
          <w:szCs w:val="18"/>
        </w:rPr>
        <w:t>是</w:t>
      </w:r>
      <w:r>
        <w:rPr>
          <w:rFonts w:ascii="宋体" w:hAnsi="宋体" w:cs="宋体" w:eastAsia="宋体" w:hint="default"/>
          <w:position w:val="-11"/>
          <w:sz w:val="18"/>
          <w:szCs w:val="18"/>
        </w:rPr>
        <w:t> </w:t>
      </w:r>
      <w:r>
        <w:rPr>
          <w:rFonts w:ascii="宋体" w:hAnsi="宋体" w:cs="宋体" w:eastAsia="宋体" w:hint="default"/>
          <w:sz w:val="18"/>
          <w:szCs w:val="18"/>
        </w:rPr>
        <w:t>制无效，请说明内部控制存在的重大缺陷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9"/>
        <w:ind w:left="14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．本年度是否聘请会计师事务所对内部控制有效性出具鉴证报告</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spacing w:line="230" w:lineRule="auto" w:before="0"/>
        <w:ind w:left="14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．会计师事务所对公司内部控制有效性是否出具非无保留结论鉴 </w:t>
      </w:r>
      <w:r>
        <w:rPr>
          <w:rFonts w:ascii="宋体" w:hAnsi="宋体" w:cs="宋体" w:eastAsia="宋体" w:hint="default"/>
          <w:spacing w:val="-2"/>
          <w:sz w:val="18"/>
          <w:szCs w:val="18"/>
        </w:rPr>
        <w:t>证报告。如是，公司董事会、监事会是否针对鉴证结论涉及事项做</w:t>
      </w:r>
      <w:r>
        <w:rPr>
          <w:rFonts w:ascii="宋体" w:hAnsi="宋体" w:cs="宋体" w:eastAsia="宋体" w:hint="default"/>
          <w:spacing w:val="-30"/>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出专项说明</w:t>
      </w:r>
    </w:p>
    <w:p>
      <w:pPr>
        <w:spacing w:line="156" w:lineRule="auto" w:before="82"/>
        <w:ind w:left="143" w:right="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．独立董事、监事会是否出具明确同意意见（如为异议意见，请</w:t>
      </w:r>
      <w:r>
        <w:rPr>
          <w:rFonts w:ascii="宋体" w:hAnsi="宋体" w:cs="宋体" w:eastAsia="宋体" w:hint="default"/>
          <w:spacing w:val="2"/>
          <w:sz w:val="18"/>
          <w:szCs w:val="18"/>
        </w:rPr>
        <w:t> </w:t>
      </w:r>
      <w:r>
        <w:rPr>
          <w:rFonts w:ascii="宋体" w:hAnsi="宋体" w:cs="宋体" w:eastAsia="宋体" w:hint="default"/>
          <w:position w:val="-11"/>
          <w:sz w:val="18"/>
          <w:szCs w:val="18"/>
        </w:rPr>
        <w:t>是</w:t>
      </w:r>
      <w:r>
        <w:rPr>
          <w:rFonts w:ascii="宋体" w:hAnsi="宋体" w:cs="宋体" w:eastAsia="宋体" w:hint="default"/>
          <w:position w:val="-11"/>
          <w:sz w:val="18"/>
          <w:szCs w:val="18"/>
        </w:rPr>
        <w:t> </w:t>
      </w:r>
      <w:r>
        <w:rPr>
          <w:rFonts w:ascii="宋体" w:hAnsi="宋体" w:cs="宋体" w:eastAsia="宋体" w:hint="default"/>
          <w:sz w:val="18"/>
          <w:szCs w:val="18"/>
        </w:rPr>
        <w:t>说明）</w:t>
      </w:r>
    </w:p>
    <w:p>
      <w:pPr>
        <w:spacing w:before="17"/>
        <w:ind w:left="143" w:right="-2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．保荐机构和保荐代表人是否出具明确同意的核查意见（如适用）是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spacing w:line="235" w:lineRule="auto" w:before="0"/>
        <w:ind w:left="143" w:right="123" w:firstLine="0"/>
        <w:jc w:val="left"/>
        <w:rPr>
          <w:rFonts w:ascii="宋体" w:hAnsi="宋体" w:cs="宋体" w:eastAsia="宋体" w:hint="default"/>
          <w:sz w:val="18"/>
          <w:szCs w:val="18"/>
        </w:rPr>
      </w:pPr>
      <w:r>
        <w:rPr>
          <w:rFonts w:ascii="宋体" w:hAnsi="宋体" w:cs="宋体" w:eastAsia="宋体" w:hint="default"/>
          <w:sz w:val="18"/>
          <w:szCs w:val="18"/>
        </w:rPr>
        <w:t>公司已于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年年度审计报告</w:t>
      </w:r>
      <w:r>
        <w:rPr>
          <w:rFonts w:ascii="宋体" w:hAnsi="宋体" w:cs="宋体" w:eastAsia="宋体" w:hint="default"/>
          <w:spacing w:val="2"/>
          <w:sz w:val="18"/>
          <w:szCs w:val="18"/>
        </w:rPr>
        <w:t> </w:t>
      </w:r>
      <w:r>
        <w:rPr>
          <w:rFonts w:ascii="宋体" w:hAnsi="宋体" w:cs="宋体" w:eastAsia="宋体" w:hint="default"/>
          <w:sz w:val="18"/>
          <w:szCs w:val="18"/>
        </w:rPr>
        <w:t>时，聘请会计师事务所对公司内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部控制的有效性出具了内部控制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8"/>
          <w:sz w:val="18"/>
          <w:szCs w:val="18"/>
        </w:rPr>
        <w:t>鉴证报告，公司将在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 告中披露会计事务所对公司内部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控制有效性出具鉴证报告。 报告期内公司未聘请会计师事务 所对内部控制有效性出具鉴证报 告</w:t>
      </w:r>
    </w:p>
    <w:p>
      <w:pPr>
        <w:spacing w:after="0" w:line="235" w:lineRule="auto"/>
        <w:jc w:val="left"/>
        <w:rPr>
          <w:rFonts w:ascii="宋体" w:hAnsi="宋体" w:cs="宋体" w:eastAsia="宋体" w:hint="default"/>
          <w:sz w:val="18"/>
          <w:szCs w:val="18"/>
        </w:rPr>
        <w:sectPr>
          <w:type w:val="continuous"/>
          <w:pgSz w:w="11910" w:h="16840"/>
          <w:pgMar w:top="780" w:bottom="1060" w:left="1400" w:right="1400"/>
          <w:cols w:num="2" w:equalWidth="0">
            <w:col w:w="5906" w:space="370"/>
            <w:col w:w="2834"/>
          </w:cols>
        </w:sectPr>
      </w:pPr>
    </w:p>
    <w:p>
      <w:pPr>
        <w:tabs>
          <w:tab w:pos="6804" w:val="left" w:leader="none"/>
        </w:tabs>
        <w:spacing w:line="230" w:lineRule="exact" w:before="0"/>
        <w:ind w:left="143" w:right="789" w:firstLine="0"/>
        <w:jc w:val="left"/>
        <w:rPr>
          <w:rFonts w:ascii="宋体" w:hAnsi="宋体" w:cs="宋体" w:eastAsia="宋体" w:hint="default"/>
          <w:sz w:val="18"/>
          <w:szCs w:val="18"/>
        </w:rPr>
      </w:pPr>
      <w:r>
        <w:rPr>
          <w:rFonts w:ascii="宋体" w:hAnsi="宋体" w:cs="宋体" w:eastAsia="宋体" w:hint="default"/>
          <w:spacing w:val="-2"/>
          <w:sz w:val="18"/>
          <w:szCs w:val="18"/>
        </w:rPr>
        <w:t>三、审计委员会和内部审计部门本年度的主要工作内容与工作成效</w:t>
        <w:tab/>
      </w:r>
      <w:r>
        <w:rPr>
          <w:rFonts w:ascii="宋体" w:hAnsi="宋体" w:cs="宋体" w:eastAsia="宋体" w:hint="default"/>
          <w:sz w:val="18"/>
          <w:szCs w:val="18"/>
        </w:rPr>
        <w:t>相关说明</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242" w:lineRule="exact" w:before="44"/>
        <w:ind w:left="5365" w:right="0" w:firstLine="0"/>
        <w:jc w:val="left"/>
        <w:rPr>
          <w:rFonts w:ascii="宋体" w:hAnsi="宋体" w:cs="宋体" w:eastAsia="宋体" w:hint="default"/>
          <w:sz w:val="18"/>
          <w:szCs w:val="18"/>
        </w:rPr>
      </w:pPr>
      <w:r>
        <w:rPr>
          <w:rFonts w:ascii="宋体" w:hAnsi="宋体" w:cs="宋体" w:eastAsia="宋体" w:hint="default"/>
          <w:sz w:val="18"/>
          <w:szCs w:val="18"/>
        </w:rPr>
        <w:t>公司内部审计部人员于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月配备完毕</w:t>
      </w:r>
    </w:p>
    <w:p>
      <w:pPr>
        <w:spacing w:line="242" w:lineRule="exact" w:before="0"/>
        <w:ind w:left="14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）说明审计委员会每季度召开会议审议内部审计部门提交的工</w:t>
      </w:r>
      <w:r>
        <w:rPr>
          <w:rFonts w:ascii="宋体" w:hAnsi="宋体" w:cs="宋体" w:eastAsia="宋体" w:hint="default"/>
          <w:spacing w:val="-1"/>
          <w:sz w:val="18"/>
          <w:szCs w:val="18"/>
        </w:rPr>
        <w:t> </w:t>
      </w:r>
      <w:r>
        <w:rPr>
          <w:rFonts w:ascii="宋体" w:hAnsi="宋体" w:cs="宋体" w:eastAsia="宋体" w:hint="default"/>
          <w:sz w:val="18"/>
          <w:szCs w:val="18"/>
        </w:rPr>
        <w:t>并正式开展审计工作。内部审计部向审计委员</w:t>
      </w:r>
    </w:p>
    <w:p>
      <w:pPr>
        <w:spacing w:after="0" w:line="242" w:lineRule="exact"/>
        <w:jc w:val="left"/>
        <w:rPr>
          <w:rFonts w:ascii="宋体" w:hAnsi="宋体" w:cs="宋体" w:eastAsia="宋体" w:hint="default"/>
          <w:sz w:val="18"/>
          <w:szCs w:val="18"/>
        </w:rPr>
        <w:sectPr>
          <w:type w:val="continuous"/>
          <w:pgSz w:w="11910" w:h="16840"/>
          <w:pgMar w:top="780" w:bottom="1060" w:left="1400" w:right="1400"/>
        </w:sectPr>
      </w:pPr>
    </w:p>
    <w:p>
      <w:pPr>
        <w:spacing w:line="219" w:lineRule="exact" w:before="0"/>
        <w:ind w:left="143" w:right="-20" w:firstLine="0"/>
        <w:jc w:val="left"/>
        <w:rPr>
          <w:rFonts w:ascii="宋体" w:hAnsi="宋体" w:cs="宋体" w:eastAsia="宋体" w:hint="default"/>
          <w:sz w:val="18"/>
          <w:szCs w:val="18"/>
        </w:rPr>
      </w:pPr>
      <w:r>
        <w:rPr>
          <w:rFonts w:ascii="宋体" w:hAnsi="宋体" w:cs="宋体" w:eastAsia="宋体" w:hint="default"/>
          <w:sz w:val="18"/>
          <w:szCs w:val="18"/>
        </w:rPr>
        <w:t>作计划和报告的具体情况</w:t>
      </w:r>
    </w:p>
    <w:p>
      <w:pPr>
        <w:spacing w:line="232" w:lineRule="exact" w:before="8"/>
        <w:ind w:left="143" w:right="123" w:firstLine="0"/>
        <w:jc w:val="left"/>
        <w:rPr>
          <w:rFonts w:ascii="宋体" w:hAnsi="宋体" w:cs="宋体" w:eastAsia="宋体" w:hint="default"/>
          <w:sz w:val="18"/>
          <w:szCs w:val="18"/>
        </w:rPr>
      </w:pPr>
      <w:r>
        <w:rPr/>
        <w:br w:type="column"/>
      </w:r>
      <w:r>
        <w:rPr>
          <w:rFonts w:ascii="宋体" w:hAnsi="宋体" w:cs="宋体" w:eastAsia="宋体" w:hint="default"/>
          <w:sz w:val="18"/>
          <w:szCs w:val="18"/>
        </w:rPr>
        <w:t>会汇报了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年审计工作情况及年度报告的 审计工作计划。</w:t>
      </w:r>
    </w:p>
    <w:p>
      <w:pPr>
        <w:spacing w:after="0" w:line="232" w:lineRule="exact"/>
        <w:jc w:val="left"/>
        <w:rPr>
          <w:rFonts w:ascii="宋体" w:hAnsi="宋体" w:cs="宋体" w:eastAsia="宋体" w:hint="default"/>
          <w:sz w:val="18"/>
          <w:szCs w:val="18"/>
        </w:rPr>
        <w:sectPr>
          <w:type w:val="continuous"/>
          <w:pgSz w:w="11910" w:h="16840"/>
          <w:pgMar w:top="780" w:bottom="1060" w:left="1400" w:right="1400"/>
          <w:cols w:num="2" w:equalWidth="0">
            <w:col w:w="2124" w:space="3099"/>
            <w:col w:w="3887"/>
          </w:cols>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235" w:lineRule="exact" w:before="44"/>
        <w:ind w:left="5365" w:right="0" w:firstLine="0"/>
        <w:jc w:val="left"/>
        <w:rPr>
          <w:rFonts w:ascii="宋体" w:hAnsi="宋体" w:cs="宋体" w:eastAsia="宋体" w:hint="default"/>
          <w:sz w:val="18"/>
          <w:szCs w:val="18"/>
        </w:rPr>
      </w:pPr>
      <w:r>
        <w:rPr>
          <w:rFonts w:ascii="宋体" w:hAnsi="宋体" w:cs="宋体" w:eastAsia="宋体" w:hint="default"/>
          <w:sz w:val="18"/>
          <w:szCs w:val="18"/>
        </w:rPr>
        <w:t>审计委员会在第一届董事会第十三次会议上</w:t>
      </w:r>
    </w:p>
    <w:p>
      <w:pPr>
        <w:spacing w:line="248" w:lineRule="exact" w:before="0"/>
        <w:ind w:left="14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）说明审计委员会每季度向董事会报告内部审计工作的具体情</w:t>
      </w:r>
      <w:r>
        <w:rPr>
          <w:rFonts w:ascii="宋体" w:hAnsi="宋体" w:cs="宋体" w:eastAsia="宋体" w:hint="default"/>
          <w:spacing w:val="2"/>
          <w:sz w:val="18"/>
          <w:szCs w:val="18"/>
        </w:rPr>
        <w:t> </w:t>
      </w:r>
      <w:r>
        <w:rPr>
          <w:rFonts w:ascii="宋体" w:hAnsi="宋体" w:cs="宋体" w:eastAsia="宋体" w:hint="default"/>
          <w:sz w:val="18"/>
          <w:szCs w:val="18"/>
        </w:rPr>
        <w:t>向董事会会汇报了2008年年度报告审计工作</w:t>
      </w:r>
    </w:p>
    <w:p>
      <w:pPr>
        <w:spacing w:after="0" w:line="248" w:lineRule="exact"/>
        <w:jc w:val="left"/>
        <w:rPr>
          <w:rFonts w:ascii="宋体" w:hAnsi="宋体" w:cs="宋体" w:eastAsia="宋体" w:hint="default"/>
          <w:sz w:val="18"/>
          <w:szCs w:val="18"/>
        </w:rPr>
        <w:sectPr>
          <w:type w:val="continuous"/>
          <w:pgSz w:w="11910" w:h="16840"/>
          <w:pgMar w:top="780" w:bottom="1060" w:left="1400" w:right="1400"/>
        </w:sectPr>
      </w:pPr>
    </w:p>
    <w:p>
      <w:pPr>
        <w:spacing w:line="219" w:lineRule="exact" w:before="0"/>
        <w:ind w:left="143" w:right="-20" w:firstLine="0"/>
        <w:jc w:val="left"/>
        <w:rPr>
          <w:rFonts w:ascii="宋体" w:hAnsi="宋体" w:cs="宋体" w:eastAsia="宋体" w:hint="default"/>
          <w:sz w:val="18"/>
          <w:szCs w:val="18"/>
        </w:rPr>
      </w:pPr>
      <w:r>
        <w:rPr>
          <w:rFonts w:ascii="宋体" w:hAnsi="宋体" w:cs="宋体" w:eastAsia="宋体" w:hint="default"/>
          <w:sz w:val="18"/>
          <w:szCs w:val="18"/>
        </w:rPr>
        <w:t>况</w:t>
      </w:r>
    </w:p>
    <w:p>
      <w:pPr>
        <w:spacing w:line="240" w:lineRule="auto" w:before="0"/>
        <w:rPr>
          <w:rFonts w:ascii="宋体" w:hAnsi="宋体" w:cs="宋体" w:eastAsia="宋体" w:hint="default"/>
          <w:sz w:val="18"/>
          <w:szCs w:val="18"/>
        </w:rPr>
      </w:pPr>
    </w:p>
    <w:p>
      <w:pPr>
        <w:spacing w:line="232" w:lineRule="auto" w:before="128"/>
        <w:ind w:left="143" w:right="-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）审计委员会认为公司内部控制存在重大缺陷或重大风险的， 说 </w:t>
      </w:r>
      <w:r>
        <w:rPr>
          <w:rFonts w:ascii="宋体" w:hAnsi="宋体" w:cs="宋体" w:eastAsia="宋体" w:hint="default"/>
          <w:spacing w:val="-2"/>
          <w:sz w:val="18"/>
          <w:szCs w:val="18"/>
        </w:rPr>
        <w:t>明内部控制存在的重大缺陷或重大风险，并说明是否及时向董事会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报告，并提请董事会及时向证券交易所报告并予以披露（如适用）</w:t>
      </w:r>
    </w:p>
    <w:p>
      <w:pPr>
        <w:spacing w:line="234" w:lineRule="exact" w:before="6"/>
        <w:ind w:left="-38" w:right="1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情况，出具内部控制自我评价报告和募集资金 存放和使用专项报告提交董事会审议。</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spacing w:before="0"/>
        <w:ind w:left="-38" w:right="119" w:firstLine="0"/>
        <w:jc w:val="left"/>
        <w:rPr>
          <w:rFonts w:ascii="宋体" w:hAnsi="宋体" w:cs="宋体" w:eastAsia="宋体" w:hint="default"/>
          <w:sz w:val="18"/>
          <w:szCs w:val="18"/>
        </w:rPr>
      </w:pPr>
      <w:r>
        <w:rPr>
          <w:rFonts w:ascii="宋体" w:hAnsi="宋体" w:cs="宋体" w:eastAsia="宋体" w:hint="default"/>
          <w:sz w:val="18"/>
          <w:szCs w:val="18"/>
        </w:rPr>
        <w:t>公司内部控制不存在重大缺陷或重大风险。</w:t>
      </w:r>
    </w:p>
    <w:p>
      <w:pPr>
        <w:spacing w:after="0"/>
        <w:jc w:val="left"/>
        <w:rPr>
          <w:rFonts w:ascii="宋体" w:hAnsi="宋体" w:cs="宋体" w:eastAsia="宋体" w:hint="default"/>
          <w:sz w:val="18"/>
          <w:szCs w:val="18"/>
        </w:rPr>
        <w:sectPr>
          <w:type w:val="continuous"/>
          <w:pgSz w:w="11910" w:h="16840"/>
          <w:pgMar w:top="780" w:bottom="1060" w:left="1400" w:right="1400"/>
          <w:cols w:num="2" w:equalWidth="0">
            <w:col w:w="5364" w:space="40"/>
            <w:col w:w="3706"/>
          </w:cols>
        </w:sect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780" w:bottom="1060" w:left="1400" w:right="1400"/>
        </w:sectPr>
      </w:pPr>
    </w:p>
    <w:p>
      <w:pPr>
        <w:spacing w:line="240" w:lineRule="auto" w:before="0"/>
        <w:rPr>
          <w:rFonts w:ascii="宋体" w:hAnsi="宋体" w:cs="宋体" w:eastAsia="宋体" w:hint="default"/>
          <w:sz w:val="18"/>
          <w:szCs w:val="18"/>
        </w:rPr>
      </w:pPr>
      <w:r>
        <w:rPr/>
        <w:pict>
          <v:group style="position:absolute;margin-left:75.299980pt;margin-top:-.21974pt;width:444.75pt;height:842.35pt;mso-position-horizontal-relative:page;mso-position-vertical-relative:page;z-index:-489712" coordorigin="1506,-4" coordsize="8895,16847">
            <v:group style="position:absolute;left:1543;top:126;width:5166;height:234" coordorigin="1543,126" coordsize="5166,234">
              <v:shape style="position:absolute;left:1543;top:126;width:5166;height:234" coordorigin="1543,126" coordsize="5166,234" path="m1543,360l6709,360,6709,126,1543,126,1543,360xe" filled="true" fillcolor="#dcdcdc" stroked="false">
                <v:path arrowok="t"/>
                <v:fill type="solid"/>
              </v:shape>
            </v:group>
            <v:group style="position:absolute;left:1520;top:360;width:5212;height:116" coordorigin="1520,360" coordsize="5212,116">
              <v:shape style="position:absolute;left:1520;top:360;width:5212;height:116" coordorigin="1520,360" coordsize="5212,116" path="m1520,476l6732,476,6732,360,1520,360,1520,476xe" filled="true" fillcolor="#dcdcdc" stroked="false">
                <v:path arrowok="t"/>
                <v:fill type="solid"/>
              </v:shape>
            </v:group>
            <v:group style="position:absolute;left:1532;top:126;width:2;height:234" coordorigin="1532,126" coordsize="2,234">
              <v:shape style="position:absolute;left:1532;top:126;width:2;height:234" coordorigin="1532,126" coordsize="0,234" path="m1532,126l1532,360e" filled="false" stroked="true" strokeweight="1.140pt" strokecolor="#dcdcdc">
                <v:path arrowok="t"/>
              </v:shape>
            </v:group>
            <v:group style="position:absolute;left:1520;top:10;width:5212;height:116" coordorigin="1520,10" coordsize="5212,116">
              <v:shape style="position:absolute;left:1520;top:10;width:5212;height:116" coordorigin="1520,10" coordsize="5212,116" path="m1520,126l6732,126,6732,10,1520,10,1520,126xe" filled="true" fillcolor="#dcdcdc" stroked="false">
                <v:path arrowok="t"/>
                <v:fill type="solid"/>
              </v:shape>
            </v:group>
            <v:group style="position:absolute;left:6721;top:126;width:2;height:234" coordorigin="6721,126" coordsize="2,234">
              <v:shape style="position:absolute;left:6721;top:126;width:2;height:234" coordorigin="6721,126" coordsize="0,234" path="m6721,126l6721,360e" filled="false" stroked="true" strokeweight="1.140pt" strokecolor="#dcdcdc">
                <v:path arrowok="t"/>
              </v:shape>
            </v:group>
            <v:group style="position:absolute;left:6766;top:10;width:998;height:234" coordorigin="6766,10" coordsize="998,234">
              <v:shape style="position:absolute;left:6766;top:10;width:998;height:234" coordorigin="6766,10" coordsize="998,234" path="m6766,244l7763,244,7763,10,6766,10,6766,244xe" filled="true" fillcolor="#dcdcdc" stroked="false">
                <v:path arrowok="t"/>
                <v:fill type="solid"/>
              </v:shape>
            </v:group>
            <v:group style="position:absolute;left:6766;top:244;width:998;height:233" coordorigin="6766,244" coordsize="998,233">
              <v:shape style="position:absolute;left:6766;top:244;width:998;height:233" coordorigin="6766,244" coordsize="998,233" path="m6766,476l7763,476,7763,244,6766,244,6766,476xe" filled="true" fillcolor="#dcdcdc" stroked="false">
                <v:path arrowok="t"/>
                <v:fill type="solid"/>
              </v:shape>
            </v:group>
            <v:group style="position:absolute;left:6754;top:10;width:2;height:467" coordorigin="6754,10" coordsize="2,467">
              <v:shape style="position:absolute;left:6754;top:10;width:2;height:467" coordorigin="6754,10" coordsize="0,467" path="m6754,10l6754,476e" filled="false" stroked="true" strokeweight="1.2pt" strokecolor="#dcdcdc">
                <v:path arrowok="t"/>
              </v:shape>
            </v:group>
            <v:group style="position:absolute;left:7775;top:10;width:2;height:467" coordorigin="7775,10" coordsize="2,467">
              <v:shape style="position:absolute;left:7775;top:10;width:2;height:467" coordorigin="7775,10" coordsize="0,467" path="m7775,10l7775,476e" filled="false" stroked="true" strokeweight="1.2pt" strokecolor="#dcdcdc">
                <v:path arrowok="t"/>
              </v:shape>
            </v:group>
            <v:group style="position:absolute;left:7819;top:10;width:2544;height:234" coordorigin="7819,10" coordsize="2544,234">
              <v:shape style="position:absolute;left:7819;top:10;width:2544;height:234" coordorigin="7819,10" coordsize="2544,234" path="m7819,244l10363,244,10363,10,7819,10,7819,244xe" filled="true" fillcolor="#dcdcdc" stroked="false">
                <v:path arrowok="t"/>
                <v:fill type="solid"/>
              </v:shape>
            </v:group>
            <v:group style="position:absolute;left:7819;top:244;width:2544;height:233" coordorigin="7819,244" coordsize="2544,233">
              <v:shape style="position:absolute;left:7819;top:244;width:2544;height:233" coordorigin="7819,244" coordsize="2544,233" path="m7819,476l10363,476,10363,244,7819,244,7819,476xe" filled="true" fillcolor="#dcdcdc" stroked="false">
                <v:path arrowok="t"/>
                <v:fill type="solid"/>
              </v:shape>
            </v:group>
            <v:group style="position:absolute;left:7808;top:10;width:2;height:467" coordorigin="7808,10" coordsize="2,467">
              <v:shape style="position:absolute;left:7808;top:10;width:2;height:467" coordorigin="7808,10" coordsize="0,467" path="m7808,10l7808,476e" filled="false" stroked="true" strokeweight="1.140pt" strokecolor="#dcdcdc">
                <v:path arrowok="t"/>
              </v:shape>
            </v:group>
            <v:group style="position:absolute;left:10375;top:10;width:2;height:467" coordorigin="10375,10" coordsize="2,467">
              <v:shape style="position:absolute;left:10375;top:10;width:2;height:467" coordorigin="10375,10" coordsize="0,467" path="m10375,10l10375,476e" filled="false" stroked="true" strokeweight="1.140pt" strokecolor="#dcdcdc">
                <v:path arrowok="t"/>
              </v:shape>
            </v:group>
            <v:group style="position:absolute;left:1511;top:5;width:8885;height:2" coordorigin="1511,5" coordsize="8885,2">
              <v:shape style="position:absolute;left:1511;top:5;width:8885;height:2" coordorigin="1511,5" coordsize="8885,0" path="m1511,5l10396,5e" filled="false" stroked="true" strokeweight=".45972pt" strokecolor="#000000">
                <v:path arrowok="t"/>
              </v:shape>
            </v:group>
            <v:group style="position:absolute;left:6737;top:10;width:2;height:467" coordorigin="6737,10" coordsize="2,467">
              <v:shape style="position:absolute;left:6737;top:10;width:2;height:467" coordorigin="6737,10" coordsize="0,467" path="m6737,10l6737,476e" filled="false" stroked="true" strokeweight=".48001pt" strokecolor="#000000">
                <v:path arrowok="t"/>
              </v:shape>
            </v:group>
            <v:group style="position:absolute;left:7792;top:10;width:2;height:467" coordorigin="7792,10" coordsize="2,467">
              <v:shape style="position:absolute;left:7792;top:10;width:2;height:467" coordorigin="7792,10" coordsize="0,467" path="m7792,10l7792,476e" filled="false" stroked="true" strokeweight=".48001pt" strokecolor="#000000">
                <v:path arrowok="t"/>
              </v:shape>
            </v:group>
            <v:group style="position:absolute;left:1543;top:486;width:5166;height:234" coordorigin="1543,486" coordsize="5166,234">
              <v:shape style="position:absolute;left:1543;top:486;width:5166;height:234" coordorigin="1543,486" coordsize="5166,234" path="m1543,720l6709,720,6709,486,1543,486,1543,720xe" filled="true" fillcolor="#dcdcdc" stroked="false">
                <v:path arrowok="t"/>
                <v:fill type="solid"/>
              </v:shape>
            </v:group>
            <v:group style="position:absolute;left:1520;top:721;width:5212;height:2" coordorigin="1520,721" coordsize="5212,2">
              <v:shape style="position:absolute;left:1520;top:721;width:5212;height:2" coordorigin="1520,721" coordsize="5212,0" path="m1520,721l6732,721e" filled="false" stroked="true" strokeweight=".1pt" strokecolor="#dcdcdc">
                <v:path arrowok="t"/>
              </v:shape>
            </v:group>
            <v:group style="position:absolute;left:1532;top:488;width:2;height:232" coordorigin="1532,488" coordsize="2,232">
              <v:shape style="position:absolute;left:1532;top:488;width:2;height:232" coordorigin="1532,488" coordsize="0,232" path="m1532,488l1532,720e" filled="false" stroked="true" strokeweight="1.140pt" strokecolor="#dcdcdc">
                <v:path arrowok="t"/>
              </v:shape>
            </v:group>
            <v:group style="position:absolute;left:6721;top:487;width:2;height:233" coordorigin="6721,487" coordsize="2,233">
              <v:shape style="position:absolute;left:6721;top:487;width:2;height:233" coordorigin="6721,487" coordsize="0,233" path="m6721,487l6721,720e" filled="false" stroked="true" strokeweight="1.140pt" strokecolor="#dcdcdc">
                <v:path arrowok="t"/>
              </v:shape>
            </v:group>
            <v:group style="position:absolute;left:6766;top:499;width:998;height:208" coordorigin="6766,499" coordsize="998,208">
              <v:shape style="position:absolute;left:6766;top:499;width:998;height:208" coordorigin="6766,499" coordsize="998,208" path="m6766,707l7763,707,7763,499,6766,499,6766,707xe" filled="true" fillcolor="#dcdcdc" stroked="false">
                <v:path arrowok="t"/>
                <v:fill type="solid"/>
              </v:shape>
            </v:group>
            <v:group style="position:absolute;left:6742;top:714;width:1046;height:2" coordorigin="6742,714" coordsize="1046,2">
              <v:shape style="position:absolute;left:6742;top:714;width:1046;height:2" coordorigin="6742,714" coordsize="1046,0" path="m6742,714l7787,714e" filled="false" stroked="true" strokeweight=".8pt" strokecolor="#dcdcdc">
                <v:path arrowok="t"/>
              </v:shape>
            </v:group>
            <v:group style="position:absolute;left:6754;top:500;width:2;height:206" coordorigin="6754,500" coordsize="2,206">
              <v:shape style="position:absolute;left:6754;top:500;width:2;height:206" coordorigin="6754,500" coordsize="0,206" path="m6754,500l6754,706e" filled="false" stroked="true" strokeweight="1.2pt" strokecolor="#dcdcdc">
                <v:path arrowok="t"/>
              </v:shape>
            </v:group>
            <v:group style="position:absolute;left:6742;top:494;width:1046;height:2" coordorigin="6742,494" coordsize="1046,2">
              <v:shape style="position:absolute;left:6742;top:494;width:1046;height:2" coordorigin="6742,494" coordsize="1046,0" path="m6742,494l7787,494e" filled="false" stroked="true" strokeweight=".6pt" strokecolor="#dcdcdc">
                <v:path arrowok="t"/>
              </v:shape>
            </v:group>
            <v:group style="position:absolute;left:7775;top:499;width:2;height:208" coordorigin="7775,499" coordsize="2,208">
              <v:shape style="position:absolute;left:7775;top:499;width:2;height:208" coordorigin="7775,499" coordsize="0,208" path="m7775,499l7775,707e" filled="false" stroked="true" strokeweight="1.2pt" strokecolor="#dcdcdc">
                <v:path arrowok="t"/>
              </v:shape>
            </v:group>
            <v:group style="position:absolute;left:7819;top:499;width:2544;height:208" coordorigin="7819,499" coordsize="2544,208">
              <v:shape style="position:absolute;left:7819;top:499;width:2544;height:208" coordorigin="7819,499" coordsize="2544,208" path="m7819,707l10363,707,10363,499,7819,499,7819,707xe" filled="true" fillcolor="#dcdcdc" stroked="false">
                <v:path arrowok="t"/>
                <v:fill type="solid"/>
              </v:shape>
            </v:group>
            <v:group style="position:absolute;left:7796;top:714;width:2590;height:2" coordorigin="7796,714" coordsize="2590,2">
              <v:shape style="position:absolute;left:7796;top:714;width:2590;height:2" coordorigin="7796,714" coordsize="2590,0" path="m7796,714l10386,714e" filled="false" stroked="true" strokeweight=".8pt" strokecolor="#dcdcdc">
                <v:path arrowok="t"/>
              </v:shape>
            </v:group>
            <v:group style="position:absolute;left:7808;top:500;width:2;height:206" coordorigin="7808,500" coordsize="2,206">
              <v:shape style="position:absolute;left:7808;top:500;width:2;height:206" coordorigin="7808,500" coordsize="0,206" path="m7808,500l7808,706e" filled="false" stroked="true" strokeweight="1.140pt" strokecolor="#dcdcdc">
                <v:path arrowok="t"/>
              </v:shape>
            </v:group>
            <v:group style="position:absolute;left:7796;top:494;width:2590;height:2" coordorigin="7796,494" coordsize="2590,2">
              <v:shape style="position:absolute;left:7796;top:494;width:2590;height:2" coordorigin="7796,494" coordsize="2590,0" path="m7796,494l10386,494e" filled="false" stroked="true" strokeweight=".6pt" strokecolor="#dcdcdc">
                <v:path arrowok="t"/>
              </v:shape>
            </v:group>
            <v:group style="position:absolute;left:10375;top:499;width:2;height:208" coordorigin="10375,499" coordsize="2,208">
              <v:shape style="position:absolute;left:10375;top:499;width:2;height:208" coordorigin="10375,499" coordsize="0,208" path="m10375,499l10375,707e" filled="false" stroked="true" strokeweight="1.140pt" strokecolor="#dcdcdc">
                <v:path arrowok="t"/>
              </v:shape>
            </v:group>
            <v:group style="position:absolute;left:1511;top:481;width:8885;height:2" coordorigin="1511,481" coordsize="8885,2">
              <v:shape style="position:absolute;left:1511;top:481;width:8885;height:2" coordorigin="1511,481" coordsize="8885,0" path="m1511,481l10396,481e" filled="false" stroked="true" strokeweight=".47998pt" strokecolor="#000000">
                <v:path arrowok="t"/>
              </v:shape>
            </v:group>
            <v:group style="position:absolute;left:6737;top:486;width:2;height:234" coordorigin="6737,486" coordsize="2,234">
              <v:shape style="position:absolute;left:6737;top:486;width:2;height:234" coordorigin="6737,486" coordsize="0,234" path="m6737,486l6737,720e" filled="false" stroked="true" strokeweight=".48001pt" strokecolor="#000000">
                <v:path arrowok="t"/>
              </v:shape>
            </v:group>
            <v:group style="position:absolute;left:7792;top:486;width:2;height:234" coordorigin="7792,486" coordsize="2,234">
              <v:shape style="position:absolute;left:7792;top:486;width:2;height:234" coordorigin="7792,486" coordsize="0,234" path="m7792,486l7792,720e" filled="false" stroked="true" strokeweight=".48001pt" strokecolor="#000000">
                <v:path arrowok="t"/>
              </v:shape>
            </v:group>
            <v:group style="position:absolute;left:1543;top:730;width:5166;height:234" coordorigin="1543,730" coordsize="5166,234">
              <v:shape style="position:absolute;left:1543;top:730;width:5166;height:234" coordorigin="1543,730" coordsize="5166,234" path="m1543,964l6709,964,6709,730,1543,730,1543,964xe" filled="true" fillcolor="#dcdcdc" stroked="false">
                <v:path arrowok="t"/>
                <v:fill type="solid"/>
              </v:shape>
            </v:group>
            <v:group style="position:absolute;left:1532;top:730;width:2;height:234" coordorigin="1532,730" coordsize="2,234">
              <v:shape style="position:absolute;left:1532;top:730;width:2;height:234" coordorigin="1532,730" coordsize="0,234" path="m1532,730l1532,964e" filled="false" stroked="true" strokeweight="1.140pt" strokecolor="#dcdcdc">
                <v:path arrowok="t"/>
              </v:shape>
            </v:group>
            <v:group style="position:absolute;left:6721;top:731;width:2;height:233" coordorigin="6721,731" coordsize="2,233">
              <v:shape style="position:absolute;left:6721;top:731;width:2;height:233" coordorigin="6721,731" coordsize="0,233" path="m6721,731l6721,964e" filled="false" stroked="true" strokeweight="1.140pt" strokecolor="#dcdcdc">
                <v:path arrowok="t"/>
              </v:shape>
            </v:group>
            <v:group style="position:absolute;left:6766;top:743;width:998;height:208" coordorigin="6766,743" coordsize="998,208">
              <v:shape style="position:absolute;left:6766;top:743;width:998;height:208" coordorigin="6766,743" coordsize="998,208" path="m6766,950l7763,950,7763,743,6766,743,6766,950xe" filled="true" fillcolor="#dcdcdc" stroked="false">
                <v:path arrowok="t"/>
                <v:fill type="solid"/>
              </v:shape>
            </v:group>
            <v:group style="position:absolute;left:6742;top:957;width:1046;height:2" coordorigin="6742,957" coordsize="1046,2">
              <v:shape style="position:absolute;left:6742;top:957;width:1046;height:2" coordorigin="6742,957" coordsize="1046,0" path="m6742,957l7787,957e" filled="false" stroked="true" strokeweight=".7pt" strokecolor="#dcdcdc">
                <v:path arrowok="t"/>
              </v:shape>
            </v:group>
            <v:group style="position:absolute;left:6754;top:742;width:2;height:208" coordorigin="6754,742" coordsize="2,208">
              <v:shape style="position:absolute;left:6754;top:742;width:2;height:208" coordorigin="6754,742" coordsize="0,208" path="m6754,742l6754,950e" filled="false" stroked="true" strokeweight="1.2pt" strokecolor="#dcdcdc">
                <v:path arrowok="t"/>
              </v:shape>
            </v:group>
            <v:group style="position:absolute;left:6742;top:736;width:1046;height:2" coordorigin="6742,736" coordsize="1046,2">
              <v:shape style="position:absolute;left:6742;top:736;width:1046;height:2" coordorigin="6742,736" coordsize="1046,0" path="m6742,736l7787,736e" filled="false" stroked="true" strokeweight=".6pt" strokecolor="#dcdcdc">
                <v:path arrowok="t"/>
              </v:shape>
            </v:group>
            <v:group style="position:absolute;left:7775;top:743;width:2;height:208" coordorigin="7775,743" coordsize="2,208">
              <v:shape style="position:absolute;left:7775;top:743;width:2;height:208" coordorigin="7775,743" coordsize="0,208" path="m7775,743l7775,950e" filled="false" stroked="true" strokeweight="1.2pt" strokecolor="#dcdcdc">
                <v:path arrowok="t"/>
              </v:shape>
            </v:group>
            <v:group style="position:absolute;left:7819;top:743;width:2544;height:208" coordorigin="7819,743" coordsize="2544,208">
              <v:shape style="position:absolute;left:7819;top:743;width:2544;height:208" coordorigin="7819,743" coordsize="2544,208" path="m7819,950l10363,950,10363,743,7819,743,7819,950xe" filled="true" fillcolor="#dcdcdc" stroked="false">
                <v:path arrowok="t"/>
                <v:fill type="solid"/>
              </v:shape>
            </v:group>
            <v:group style="position:absolute;left:7796;top:957;width:2590;height:2" coordorigin="7796,957" coordsize="2590,2">
              <v:shape style="position:absolute;left:7796;top:957;width:2590;height:2" coordorigin="7796,957" coordsize="2590,0" path="m7796,957l10386,957e" filled="false" stroked="true" strokeweight=".7pt" strokecolor="#dcdcdc">
                <v:path arrowok="t"/>
              </v:shape>
            </v:group>
            <v:group style="position:absolute;left:7808;top:742;width:2;height:208" coordorigin="7808,742" coordsize="2,208">
              <v:shape style="position:absolute;left:7808;top:742;width:2;height:208" coordorigin="7808,742" coordsize="0,208" path="m7808,742l7808,950e" filled="false" stroked="true" strokeweight="1.140pt" strokecolor="#dcdcdc">
                <v:path arrowok="t"/>
              </v:shape>
            </v:group>
            <v:group style="position:absolute;left:7796;top:736;width:2590;height:2" coordorigin="7796,736" coordsize="2590,2">
              <v:shape style="position:absolute;left:7796;top:736;width:2590;height:2" coordorigin="7796,736" coordsize="2590,0" path="m7796,736l10386,736e" filled="false" stroked="true" strokeweight=".6pt" strokecolor="#dcdcdc">
                <v:path arrowok="t"/>
              </v:shape>
            </v:group>
            <v:group style="position:absolute;left:10375;top:743;width:2;height:208" coordorigin="10375,743" coordsize="2,208">
              <v:shape style="position:absolute;left:10375;top:743;width:2;height:208" coordorigin="10375,743" coordsize="0,208" path="m10375,743l10375,950e" filled="false" stroked="true" strokeweight="1.140pt" strokecolor="#dcdcdc">
                <v:path arrowok="t"/>
              </v:shape>
            </v:group>
            <v:group style="position:absolute;left:1511;top:725;width:8885;height:2" coordorigin="1511,725" coordsize="8885,2">
              <v:shape style="position:absolute;left:1511;top:725;width:8885;height:2" coordorigin="1511,725" coordsize="8885,0" path="m1511,725l10396,725e" filled="false" stroked="true" strokeweight=".48004pt" strokecolor="#000000">
                <v:path arrowok="t"/>
              </v:shape>
            </v:group>
            <v:group style="position:absolute;left:6737;top:730;width:2;height:234" coordorigin="6737,730" coordsize="2,234">
              <v:shape style="position:absolute;left:6737;top:730;width:2;height:234" coordorigin="6737,730" coordsize="0,234" path="m6737,730l6737,964e" filled="false" stroked="true" strokeweight=".48001pt" strokecolor="#000000">
                <v:path arrowok="t"/>
              </v:shape>
            </v:group>
            <v:group style="position:absolute;left:7792;top:730;width:2;height:234" coordorigin="7792,730" coordsize="2,234">
              <v:shape style="position:absolute;left:7792;top:730;width:2;height:234" coordorigin="7792,730" coordsize="0,234" path="m7792,730l7792,964e" filled="false" stroked="true" strokeweight=".48001pt" strokecolor="#000000">
                <v:path arrowok="t"/>
              </v:shape>
            </v:group>
            <v:group style="position:absolute;left:1543;top:973;width:5166;height:234" coordorigin="1543,973" coordsize="5166,234">
              <v:shape style="position:absolute;left:1543;top:973;width:5166;height:234" coordorigin="1543,973" coordsize="5166,234" path="m1543,1207l6709,1207,6709,973,1543,973,1543,1207xe" filled="true" fillcolor="#dcdcdc" stroked="false">
                <v:path arrowok="t"/>
                <v:fill type="solid"/>
              </v:shape>
            </v:group>
            <v:group style="position:absolute;left:1543;top:1207;width:5166;height:233" coordorigin="1543,1207" coordsize="5166,233">
              <v:shape style="position:absolute;left:1543;top:1207;width:5166;height:233" coordorigin="1543,1207" coordsize="5166,233" path="m1543,1440l6709,1440,6709,1207,1543,1207,1543,1440xe" filled="true" fillcolor="#dcdcdc" stroked="false">
                <v:path arrowok="t"/>
                <v:fill type="solid"/>
              </v:shape>
            </v:group>
            <v:group style="position:absolute;left:1532;top:973;width:2;height:467" coordorigin="1532,973" coordsize="2,467">
              <v:shape style="position:absolute;left:1532;top:973;width:2;height:467" coordorigin="1532,973" coordsize="0,467" path="m1532,973l1532,1440e" filled="false" stroked="true" strokeweight="1.140pt" strokecolor="#dcdcdc">
                <v:path arrowok="t"/>
              </v:shape>
            </v:group>
            <v:group style="position:absolute;left:6721;top:973;width:2;height:467" coordorigin="6721,973" coordsize="2,467">
              <v:shape style="position:absolute;left:6721;top:973;width:2;height:467" coordorigin="6721,973" coordsize="0,467" path="m6721,973l6721,1440e" filled="false" stroked="true" strokeweight="1.140pt" strokecolor="#dcdcdc">
                <v:path arrowok="t"/>
              </v:shape>
            </v:group>
            <v:group style="position:absolute;left:1511;top:968;width:8885;height:2" coordorigin="1511,968" coordsize="8885,2">
              <v:shape style="position:absolute;left:1511;top:968;width:8885;height:2" coordorigin="1511,968" coordsize="8885,0" path="m1511,968l10396,968e" filled="false" stroked="true" strokeweight=".47998pt" strokecolor="#000000">
                <v:path arrowok="t"/>
              </v:shape>
            </v:group>
            <v:group style="position:absolute;left:6737;top:973;width:2;height:467" coordorigin="6737,973" coordsize="2,467">
              <v:shape style="position:absolute;left:6737;top:973;width:2;height:467" coordorigin="6737,973" coordsize="0,467" path="m6737,973l6737,1440e" filled="false" stroked="true" strokeweight=".48001pt" strokecolor="#000000">
                <v:path arrowok="t"/>
              </v:shape>
            </v:group>
            <v:group style="position:absolute;left:7792;top:973;width:2;height:467" coordorigin="7792,973" coordsize="2,467">
              <v:shape style="position:absolute;left:7792;top:973;width:2;height:467" coordorigin="7792,973" coordsize="0,467" path="m7792,973l7792,1440e" filled="false" stroked="true" strokeweight=".48001pt" strokecolor="#000000">
                <v:path arrowok="t"/>
              </v:shape>
            </v:group>
            <v:group style="position:absolute;left:10391;top:0;width:2;height:1440" coordorigin="10391,0" coordsize="2,1440">
              <v:shape style="position:absolute;left:10391;top:0;width:2;height:1440" coordorigin="10391,0" coordsize="0,1440" path="m10391,0l10391,1440e" filled="false" stroked="true" strokeweight=".48004pt" strokecolor="#000000">
                <v:path arrowok="t"/>
              </v:shape>
            </v:group>
            <v:group style="position:absolute;left:1543;top:1451;width:5166;height:233" coordorigin="1543,1451" coordsize="5166,233">
              <v:shape style="position:absolute;left:1543;top:1451;width:5166;height:233" coordorigin="1543,1451" coordsize="5166,233" path="m1543,1684l6709,1684,6709,1451,1543,1451,1543,1684xe" filled="true" fillcolor="#dcdcdc" stroked="false">
                <v:path arrowok="t"/>
                <v:fill type="solid"/>
              </v:shape>
            </v:group>
            <v:group style="position:absolute;left:1532;top:1450;width:2;height:234" coordorigin="1532,1450" coordsize="2,234">
              <v:shape style="position:absolute;left:1532;top:1450;width:2;height:234" coordorigin="1532,1450" coordsize="0,234" path="m1532,1450l1532,1684e" filled="false" stroked="true" strokeweight="1.140pt" strokecolor="#dcdcdc">
                <v:path arrowok="t"/>
              </v:shape>
            </v:group>
            <v:group style="position:absolute;left:6721;top:1451;width:2;height:233" coordorigin="6721,1451" coordsize="2,233">
              <v:shape style="position:absolute;left:6721;top:1451;width:2;height:233" coordorigin="6721,1451" coordsize="0,233" path="m6721,1451l6721,1684e" filled="false" stroked="true" strokeweight="1.140pt" strokecolor="#dcdcdc">
                <v:path arrowok="t"/>
              </v:shape>
            </v:group>
            <v:group style="position:absolute;left:6766;top:1464;width:998;height:207" coordorigin="6766,1464" coordsize="998,207">
              <v:shape style="position:absolute;left:6766;top:1464;width:998;height:207" coordorigin="6766,1464" coordsize="998,207" path="m6766,1670l7763,1670,7763,1464,6766,1464,6766,1670xe" filled="true" fillcolor="#dcdcdc" stroked="false">
                <v:path arrowok="t"/>
                <v:fill type="solid"/>
              </v:shape>
            </v:group>
            <v:group style="position:absolute;left:6742;top:1677;width:1046;height:2" coordorigin="6742,1677" coordsize="1046,2">
              <v:shape style="position:absolute;left:6742;top:1677;width:1046;height:2" coordorigin="6742,1677" coordsize="1046,0" path="m6742,1677l7787,1677e" filled="false" stroked="true" strokeweight=".7pt" strokecolor="#dcdcdc">
                <v:path arrowok="t"/>
              </v:shape>
            </v:group>
            <v:group style="position:absolute;left:6754;top:1464;width:2;height:206" coordorigin="6754,1464" coordsize="2,206">
              <v:shape style="position:absolute;left:6754;top:1464;width:2;height:206" coordorigin="6754,1464" coordsize="0,206" path="m6754,1464l6754,1670e" filled="false" stroked="true" strokeweight="1.2pt" strokecolor="#dcdcdc">
                <v:path arrowok="t"/>
              </v:shape>
            </v:group>
            <v:group style="position:absolute;left:6742;top:1457;width:1046;height:2" coordorigin="6742,1457" coordsize="1046,2">
              <v:shape style="position:absolute;left:6742;top:1457;width:1046;height:2" coordorigin="6742,1457" coordsize="1046,0" path="m6742,1457l7787,1457e" filled="false" stroked="true" strokeweight=".7pt" strokecolor="#dcdcdc">
                <v:path arrowok="t"/>
              </v:shape>
            </v:group>
            <v:group style="position:absolute;left:7775;top:1464;width:2;height:207" coordorigin="7775,1464" coordsize="2,207">
              <v:shape style="position:absolute;left:7775;top:1464;width:2;height:207" coordorigin="7775,1464" coordsize="0,207" path="m7775,1464l7775,1670e" filled="false" stroked="true" strokeweight="1.2pt" strokecolor="#dcdcdc">
                <v:path arrowok="t"/>
              </v:shape>
            </v:group>
            <v:group style="position:absolute;left:7819;top:1464;width:2544;height:207" coordorigin="7819,1464" coordsize="2544,207">
              <v:shape style="position:absolute;left:7819;top:1464;width:2544;height:207" coordorigin="7819,1464" coordsize="2544,207" path="m7819,1670l10363,1670,10363,1464,7819,1464,7819,1670xe" filled="true" fillcolor="#dcdcdc" stroked="false">
                <v:path arrowok="t"/>
                <v:fill type="solid"/>
              </v:shape>
            </v:group>
            <v:group style="position:absolute;left:7796;top:1677;width:2590;height:2" coordorigin="7796,1677" coordsize="2590,2">
              <v:shape style="position:absolute;left:7796;top:1677;width:2590;height:2" coordorigin="7796,1677" coordsize="2590,0" path="m7796,1677l10386,1677e" filled="false" stroked="true" strokeweight=".7pt" strokecolor="#dcdcdc">
                <v:path arrowok="t"/>
              </v:shape>
            </v:group>
            <v:group style="position:absolute;left:7808;top:1464;width:2;height:206" coordorigin="7808,1464" coordsize="2,206">
              <v:shape style="position:absolute;left:7808;top:1464;width:2;height:206" coordorigin="7808,1464" coordsize="0,206" path="m7808,1464l7808,1670e" filled="false" stroked="true" strokeweight="1.140pt" strokecolor="#dcdcdc">
                <v:path arrowok="t"/>
              </v:shape>
            </v:group>
            <v:group style="position:absolute;left:7796;top:1457;width:2590;height:2" coordorigin="7796,1457" coordsize="2590,2">
              <v:shape style="position:absolute;left:7796;top:1457;width:2590;height:2" coordorigin="7796,1457" coordsize="2590,0" path="m7796,1457l10386,1457e" filled="false" stroked="true" strokeweight=".7pt" strokecolor="#dcdcdc">
                <v:path arrowok="t"/>
              </v:shape>
            </v:group>
            <v:group style="position:absolute;left:10375;top:1464;width:2;height:207" coordorigin="10375,1464" coordsize="2,207">
              <v:shape style="position:absolute;left:10375;top:1464;width:2;height:207" coordorigin="10375,1464" coordsize="0,207" path="m10375,1464l10375,1670e" filled="false" stroked="true" strokeweight="1.140pt" strokecolor="#dcdcdc">
                <v:path arrowok="t"/>
              </v:shape>
            </v:group>
            <v:group style="position:absolute;left:1511;top:1446;width:8885;height:2" coordorigin="1511,1446" coordsize="8885,2">
              <v:shape style="position:absolute;left:1511;top:1446;width:8885;height:2" coordorigin="1511,1446" coordsize="8885,0" path="m1511,1446l10396,1446e" filled="false" stroked="true" strokeweight=".47998pt" strokecolor="#000000">
                <v:path arrowok="t"/>
              </v:shape>
            </v:group>
            <v:group style="position:absolute;left:6737;top:1451;width:2;height:233" coordorigin="6737,1451" coordsize="2,233">
              <v:shape style="position:absolute;left:6737;top:1451;width:2;height:233" coordorigin="6737,1451" coordsize="0,233" path="m6737,1451l6737,1684e" filled="false" stroked="true" strokeweight=".48001pt" strokecolor="#000000">
                <v:path arrowok="t"/>
              </v:shape>
            </v:group>
            <v:group style="position:absolute;left:7792;top:1451;width:2;height:233" coordorigin="7792,1451" coordsize="2,233">
              <v:shape style="position:absolute;left:7792;top:1451;width:2;height:233" coordorigin="7792,1451" coordsize="0,233" path="m7792,1451l7792,1684e" filled="false" stroked="true" strokeweight=".48001pt" strokecolor="#000000">
                <v:path arrowok="t"/>
              </v:shape>
            </v:group>
            <v:group style="position:absolute;left:10391;top:1451;width:2;height:233" coordorigin="10391,1451" coordsize="2,233">
              <v:shape style="position:absolute;left:10391;top:1451;width:2;height:233" coordorigin="10391,1451" coordsize="0,233" path="m10391,1451l10391,1684e" filled="false" stroked="true" strokeweight=".48004pt" strokecolor="#000000">
                <v:path arrowok="t"/>
              </v:shape>
            </v:group>
            <v:group style="position:absolute;left:1543;top:1693;width:5166;height:234" coordorigin="1543,1693" coordsize="5166,234">
              <v:shape style="position:absolute;left:1543;top:1693;width:5166;height:234" coordorigin="1543,1693" coordsize="5166,234" path="m1543,1927l6709,1927,6709,1693,1543,1693,1543,1927xe" filled="true" fillcolor="#dcdcdc" stroked="false">
                <v:path arrowok="t"/>
                <v:fill type="solid"/>
              </v:shape>
            </v:group>
            <v:group style="position:absolute;left:1543;top:1927;width:5166;height:233" coordorigin="1543,1927" coordsize="5166,233">
              <v:shape style="position:absolute;left:1543;top:1927;width:5166;height:233" coordorigin="1543,1927" coordsize="5166,233" path="m1543,2160l6709,2160,6709,1927,1543,1927,1543,2160xe" filled="true" fillcolor="#dcdcdc" stroked="false">
                <v:path arrowok="t"/>
                <v:fill type="solid"/>
              </v:shape>
            </v:group>
            <v:group style="position:absolute;left:1520;top:2161;width:5212;height:2" coordorigin="1520,2161" coordsize="5212,2">
              <v:shape style="position:absolute;left:1520;top:2161;width:5212;height:2" coordorigin="1520,2161" coordsize="5212,0" path="m1520,2161l6732,2161e" filled="false" stroked="true" strokeweight=".1pt" strokecolor="#dcdcdc">
                <v:path arrowok="t"/>
              </v:shape>
            </v:group>
            <v:group style="position:absolute;left:1532;top:1694;width:2;height:466" coordorigin="1532,1694" coordsize="2,466">
              <v:shape style="position:absolute;left:1532;top:1694;width:2;height:466" coordorigin="1532,1694" coordsize="0,466" path="m1532,1694l1532,2160e" filled="false" stroked="true" strokeweight="1.140pt" strokecolor="#dcdcdc">
                <v:path arrowok="t"/>
              </v:shape>
            </v:group>
            <v:group style="position:absolute;left:6721;top:1694;width:2;height:466" coordorigin="6721,1694" coordsize="2,466">
              <v:shape style="position:absolute;left:6721;top:1694;width:2;height:466" coordorigin="6721,1694" coordsize="0,466" path="m6721,1694l6721,2160e" filled="false" stroked="true" strokeweight="1.140pt" strokecolor="#dcdcdc">
                <v:path arrowok="t"/>
              </v:shape>
            </v:group>
            <v:group style="position:absolute;left:1511;top:1688;width:8885;height:2" coordorigin="1511,1688" coordsize="8885,2">
              <v:shape style="position:absolute;left:1511;top:1688;width:8885;height:2" coordorigin="1511,1688" coordsize="8885,0" path="m1511,1688l10396,1688e" filled="false" stroked="true" strokeweight=".47998pt" strokecolor="#000000">
                <v:path arrowok="t"/>
              </v:shape>
            </v:group>
            <v:group style="position:absolute;left:6737;top:1693;width:2;height:467" coordorigin="6737,1693" coordsize="2,467">
              <v:shape style="position:absolute;left:6737;top:1693;width:2;height:467" coordorigin="6737,1693" coordsize="0,467" path="m6737,1693l6737,2160e" filled="false" stroked="true" strokeweight=".48001pt" strokecolor="#000000">
                <v:path arrowok="t"/>
              </v:shape>
            </v:group>
            <v:group style="position:absolute;left:7792;top:1693;width:2;height:467" coordorigin="7792,1693" coordsize="2,467">
              <v:shape style="position:absolute;left:7792;top:1693;width:2;height:467" coordorigin="7792,1693" coordsize="0,467" path="m7792,1693l7792,2160e" filled="false" stroked="true" strokeweight=".48001pt" strokecolor="#000000">
                <v:path arrowok="t"/>
              </v:shape>
            </v:group>
            <v:group style="position:absolute;left:10391;top:1693;width:2;height:467" coordorigin="10391,1693" coordsize="2,467">
              <v:shape style="position:absolute;left:10391;top:1693;width:2;height:467" coordorigin="10391,1693" coordsize="0,467" path="m10391,1693l10391,2160e" filled="false" stroked="true" strokeweight=".48004pt" strokecolor="#000000">
                <v:path arrowok="t"/>
              </v:shape>
            </v:group>
            <v:group style="position:absolute;left:1543;top:2171;width:5166;height:233" coordorigin="1543,2171" coordsize="5166,233">
              <v:shape style="position:absolute;left:1543;top:2171;width:5166;height:233" coordorigin="1543,2171" coordsize="5166,233" path="m1543,2404l6709,2404,6709,2171,1543,2171,1543,2404xe" filled="true" fillcolor="#dcdcdc" stroked="false">
                <v:path arrowok="t"/>
                <v:fill type="solid"/>
              </v:shape>
            </v:group>
            <v:group style="position:absolute;left:1532;top:2170;width:2;height:234" coordorigin="1532,2170" coordsize="2,234">
              <v:shape style="position:absolute;left:1532;top:2170;width:2;height:234" coordorigin="1532,2170" coordsize="0,234" path="m1532,2170l1532,2404e" filled="false" stroked="true" strokeweight="1.140pt" strokecolor="#dcdcdc">
                <v:path arrowok="t"/>
              </v:shape>
            </v:group>
            <v:group style="position:absolute;left:6721;top:2171;width:2;height:233" coordorigin="6721,2171" coordsize="2,233">
              <v:shape style="position:absolute;left:6721;top:2171;width:2;height:233" coordorigin="6721,2171" coordsize="0,233" path="m6721,2171l6721,2404e" filled="false" stroked="true" strokeweight="1.140pt" strokecolor="#dcdcdc">
                <v:path arrowok="t"/>
              </v:shape>
            </v:group>
            <v:group style="position:absolute;left:6766;top:2184;width:998;height:207" coordorigin="6766,2184" coordsize="998,207">
              <v:shape style="position:absolute;left:6766;top:2184;width:998;height:207" coordorigin="6766,2184" coordsize="998,207" path="m6766,2390l7763,2390,7763,2184,6766,2184,6766,2390xe" filled="true" fillcolor="#dcdcdc" stroked="false">
                <v:path arrowok="t"/>
                <v:fill type="solid"/>
              </v:shape>
            </v:group>
            <v:group style="position:absolute;left:6742;top:2397;width:1046;height:2" coordorigin="6742,2397" coordsize="1046,2">
              <v:shape style="position:absolute;left:6742;top:2397;width:1046;height:2" coordorigin="6742,2397" coordsize="1046,0" path="m6742,2397l7787,2397e" filled="false" stroked="true" strokeweight=".7pt" strokecolor="#dcdcdc">
                <v:path arrowok="t"/>
              </v:shape>
            </v:group>
            <v:group style="position:absolute;left:6754;top:2184;width:2;height:206" coordorigin="6754,2184" coordsize="2,206">
              <v:shape style="position:absolute;left:6754;top:2184;width:2;height:206" coordorigin="6754,2184" coordsize="0,206" path="m6754,2184l6754,2390e" filled="false" stroked="true" strokeweight="1.2pt" strokecolor="#dcdcdc">
                <v:path arrowok="t"/>
              </v:shape>
            </v:group>
            <v:group style="position:absolute;left:6742;top:2177;width:1046;height:2" coordorigin="6742,2177" coordsize="1046,2">
              <v:shape style="position:absolute;left:6742;top:2177;width:1046;height:2" coordorigin="6742,2177" coordsize="1046,0" path="m6742,2177l7787,2177e" filled="false" stroked="true" strokeweight=".7pt" strokecolor="#dcdcdc">
                <v:path arrowok="t"/>
              </v:shape>
            </v:group>
            <v:group style="position:absolute;left:7775;top:2184;width:2;height:207" coordorigin="7775,2184" coordsize="2,207">
              <v:shape style="position:absolute;left:7775;top:2184;width:2;height:207" coordorigin="7775,2184" coordsize="0,207" path="m7775,2184l7775,2390e" filled="false" stroked="true" strokeweight="1.2pt" strokecolor="#dcdcdc">
                <v:path arrowok="t"/>
              </v:shape>
            </v:group>
            <v:group style="position:absolute;left:7819;top:2184;width:2544;height:207" coordorigin="7819,2184" coordsize="2544,207">
              <v:shape style="position:absolute;left:7819;top:2184;width:2544;height:207" coordorigin="7819,2184" coordsize="2544,207" path="m7819,2390l10363,2390,10363,2184,7819,2184,7819,2390xe" filled="true" fillcolor="#dcdcdc" stroked="false">
                <v:path arrowok="t"/>
                <v:fill type="solid"/>
              </v:shape>
            </v:group>
            <v:group style="position:absolute;left:7796;top:2397;width:2590;height:2" coordorigin="7796,2397" coordsize="2590,2">
              <v:shape style="position:absolute;left:7796;top:2397;width:2590;height:2" coordorigin="7796,2397" coordsize="2590,0" path="m7796,2397l10386,2397e" filled="false" stroked="true" strokeweight=".7pt" strokecolor="#dcdcdc">
                <v:path arrowok="t"/>
              </v:shape>
            </v:group>
            <v:group style="position:absolute;left:7808;top:2184;width:2;height:206" coordorigin="7808,2184" coordsize="2,206">
              <v:shape style="position:absolute;left:7808;top:2184;width:2;height:206" coordorigin="7808,2184" coordsize="0,206" path="m7808,2184l7808,2390e" filled="false" stroked="true" strokeweight="1.140pt" strokecolor="#dcdcdc">
                <v:path arrowok="t"/>
              </v:shape>
            </v:group>
            <v:group style="position:absolute;left:7796;top:2177;width:2590;height:2" coordorigin="7796,2177" coordsize="2590,2">
              <v:shape style="position:absolute;left:7796;top:2177;width:2590;height:2" coordorigin="7796,2177" coordsize="2590,0" path="m7796,2177l10386,2177e" filled="false" stroked="true" strokeweight=".7pt" strokecolor="#dcdcdc">
                <v:path arrowok="t"/>
              </v:shape>
            </v:group>
            <v:group style="position:absolute;left:10375;top:2184;width:2;height:207" coordorigin="10375,2184" coordsize="2,207">
              <v:shape style="position:absolute;left:10375;top:2184;width:2;height:207" coordorigin="10375,2184" coordsize="0,207" path="m10375,2184l10375,2390e" filled="false" stroked="true" strokeweight="1.140pt" strokecolor="#dcdcdc">
                <v:path arrowok="t"/>
              </v:shape>
            </v:group>
            <v:group style="position:absolute;left:1511;top:2166;width:8885;height:2" coordorigin="1511,2166" coordsize="8885,2">
              <v:shape style="position:absolute;left:1511;top:2166;width:8885;height:2" coordorigin="1511,2166" coordsize="8885,0" path="m1511,2166l10396,2166e" filled="false" stroked="true" strokeweight=".47998pt" strokecolor="#000000">
                <v:path arrowok="t"/>
              </v:shape>
            </v:group>
            <v:group style="position:absolute;left:6737;top:2171;width:2;height:233" coordorigin="6737,2171" coordsize="2,233">
              <v:shape style="position:absolute;left:6737;top:2171;width:2;height:233" coordorigin="6737,2171" coordsize="0,233" path="m6737,2171l6737,2404e" filled="false" stroked="true" strokeweight=".48001pt" strokecolor="#000000">
                <v:path arrowok="t"/>
              </v:shape>
            </v:group>
            <v:group style="position:absolute;left:7792;top:2171;width:2;height:233" coordorigin="7792,2171" coordsize="2,233">
              <v:shape style="position:absolute;left:7792;top:2171;width:2;height:233" coordorigin="7792,2171" coordsize="0,233" path="m7792,2171l7792,2404e" filled="false" stroked="true" strokeweight=".48001pt" strokecolor="#000000">
                <v:path arrowok="t"/>
              </v:shape>
            </v:group>
            <v:group style="position:absolute;left:10391;top:2171;width:2;height:233" coordorigin="10391,2171" coordsize="2,233">
              <v:shape style="position:absolute;left:10391;top:2171;width:2;height:233" coordorigin="10391,2171" coordsize="0,233" path="m10391,2171l10391,2404e" filled="false" stroked="true" strokeweight=".48004pt" strokecolor="#000000">
                <v:path arrowok="t"/>
              </v:shape>
            </v:group>
            <v:group style="position:absolute;left:1543;top:2414;width:5166;height:233" coordorigin="1543,2414" coordsize="5166,233">
              <v:shape style="position:absolute;left:1543;top:2414;width:5166;height:233" coordorigin="1543,2414" coordsize="5166,233" path="m1543,2647l6709,2647,6709,2414,1543,2414,1543,2647xe" filled="true" fillcolor="#dcdcdc" stroked="false">
                <v:path arrowok="t"/>
                <v:fill type="solid"/>
              </v:shape>
            </v:group>
            <v:group style="position:absolute;left:1543;top:2647;width:5166;height:234" coordorigin="1543,2647" coordsize="5166,234">
              <v:shape style="position:absolute;left:1543;top:2647;width:5166;height:234" coordorigin="1543,2647" coordsize="5166,234" path="m1543,2881l6709,2881,6709,2647,1543,2647,1543,2881xe" filled="true" fillcolor="#dcdcdc" stroked="false">
                <v:path arrowok="t"/>
                <v:fill type="solid"/>
              </v:shape>
            </v:group>
            <v:group style="position:absolute;left:1532;top:2414;width:2;height:467" coordorigin="1532,2414" coordsize="2,467">
              <v:shape style="position:absolute;left:1532;top:2414;width:2;height:467" coordorigin="1532,2414" coordsize="0,467" path="m1532,2414l1532,2881e" filled="false" stroked="true" strokeweight="1.140pt" strokecolor="#dcdcdc">
                <v:path arrowok="t"/>
              </v:shape>
            </v:group>
            <v:group style="position:absolute;left:6721;top:2414;width:2;height:467" coordorigin="6721,2414" coordsize="2,467">
              <v:shape style="position:absolute;left:6721;top:2414;width:2;height:467" coordorigin="6721,2414" coordsize="0,467" path="m6721,2414l6721,2881e" filled="false" stroked="true" strokeweight="1.140pt" strokecolor="#dcdcdc">
                <v:path arrowok="t"/>
              </v:shape>
            </v:group>
            <v:group style="position:absolute;left:1511;top:2410;width:8885;height:2" coordorigin="1511,2410" coordsize="8885,2">
              <v:shape style="position:absolute;left:1511;top:2410;width:8885;height:2" coordorigin="1511,2410" coordsize="8885,0" path="m1511,2410l10396,2410e" filled="false" stroked="true" strokeweight=".48004pt" strokecolor="#000000">
                <v:path arrowok="t"/>
              </v:shape>
            </v:group>
            <v:group style="position:absolute;left:6737;top:2414;width:2;height:467" coordorigin="6737,2414" coordsize="2,467">
              <v:shape style="position:absolute;left:6737;top:2414;width:2;height:467" coordorigin="6737,2414" coordsize="0,467" path="m6737,2414l6737,2881e" filled="false" stroked="true" strokeweight=".48001pt" strokecolor="#000000">
                <v:path arrowok="t"/>
              </v:shape>
            </v:group>
            <v:group style="position:absolute;left:7792;top:2414;width:2;height:467" coordorigin="7792,2414" coordsize="2,467">
              <v:shape style="position:absolute;left:7792;top:2414;width:2;height:467" coordorigin="7792,2414" coordsize="0,467" path="m7792,2414l7792,2881e" filled="false" stroked="true" strokeweight=".48001pt" strokecolor="#000000">
                <v:path arrowok="t"/>
              </v:shape>
            </v:group>
            <v:group style="position:absolute;left:10391;top:2414;width:2;height:467" coordorigin="10391,2414" coordsize="2,467">
              <v:shape style="position:absolute;left:10391;top:2414;width:2;height:467" coordorigin="10391,2414" coordsize="0,467" path="m10391,2414l10391,2881e" filled="false" stroked="true" strokeweight=".48004pt" strokecolor="#000000">
                <v:path arrowok="t"/>
              </v:shape>
            </v:group>
            <v:group style="position:absolute;left:1543;top:2891;width:5166;height:234" coordorigin="1543,2891" coordsize="5166,234">
              <v:shape style="position:absolute;left:1543;top:2891;width:5166;height:234" coordorigin="1543,2891" coordsize="5166,234" path="m1543,3125l6709,3125,6709,2891,1543,2891,1543,3125xe" filled="true" fillcolor="#dcdcdc" stroked="false">
                <v:path arrowok="t"/>
                <v:fill type="solid"/>
              </v:shape>
            </v:group>
            <v:group style="position:absolute;left:1543;top:3125;width:5166;height:233" coordorigin="1543,3125" coordsize="5166,233">
              <v:shape style="position:absolute;left:1543;top:3125;width:5166;height:233" coordorigin="1543,3125" coordsize="5166,233" path="m1543,3358l6709,3358,6709,3125,1543,3125,1543,3358xe" filled="true" fillcolor="#dcdcdc" stroked="false">
                <v:path arrowok="t"/>
                <v:fill type="solid"/>
              </v:shape>
            </v:group>
            <v:group style="position:absolute;left:1532;top:2891;width:2;height:467" coordorigin="1532,2891" coordsize="2,467">
              <v:shape style="position:absolute;left:1532;top:2891;width:2;height:467" coordorigin="1532,2891" coordsize="0,467" path="m1532,2891l1532,3358e" filled="false" stroked="true" strokeweight="1.140pt" strokecolor="#dcdcdc">
                <v:path arrowok="t"/>
              </v:shape>
            </v:group>
            <v:group style="position:absolute;left:6721;top:2891;width:2;height:467" coordorigin="6721,2891" coordsize="2,467">
              <v:shape style="position:absolute;left:6721;top:2891;width:2;height:467" coordorigin="6721,2891" coordsize="0,467" path="m6721,2891l6721,3358e" filled="false" stroked="true" strokeweight="1.140pt" strokecolor="#dcdcdc">
                <v:path arrowok="t"/>
              </v:shape>
            </v:group>
            <v:group style="position:absolute;left:1511;top:2886;width:8885;height:2" coordorigin="1511,2886" coordsize="8885,2">
              <v:shape style="position:absolute;left:1511;top:2886;width:8885;height:2" coordorigin="1511,2886" coordsize="8885,0" path="m1511,2886l10396,2886e" filled="false" stroked="true" strokeweight=".47998pt" strokecolor="#000000">
                <v:path arrowok="t"/>
              </v:shape>
            </v:group>
            <v:group style="position:absolute;left:6737;top:2891;width:2;height:467" coordorigin="6737,2891" coordsize="2,467">
              <v:shape style="position:absolute;left:6737;top:2891;width:2;height:467" coordorigin="6737,2891" coordsize="0,467" path="m6737,2891l6737,3358e" filled="false" stroked="true" strokeweight=".48001pt" strokecolor="#000000">
                <v:path arrowok="t"/>
              </v:shape>
            </v:group>
            <v:group style="position:absolute;left:7792;top:2891;width:2;height:467" coordorigin="7792,2891" coordsize="2,467">
              <v:shape style="position:absolute;left:7792;top:2891;width:2;height:467" coordorigin="7792,2891" coordsize="0,467" path="m7792,2891l7792,3358e" filled="false" stroked="true" strokeweight=".48001pt" strokecolor="#000000">
                <v:path arrowok="t"/>
              </v:shape>
            </v:group>
            <v:group style="position:absolute;left:10391;top:2891;width:2;height:467" coordorigin="10391,2891" coordsize="2,467">
              <v:shape style="position:absolute;left:10391;top:2891;width:2;height:467" coordorigin="10391,2891" coordsize="0,467" path="m10391,2891l10391,3358e" filled="false" stroked="true" strokeweight=".48004pt" strokecolor="#000000">
                <v:path arrowok="t"/>
              </v:shape>
            </v:group>
            <v:group style="position:absolute;left:1543;top:3950;width:5166;height:234" coordorigin="1543,3950" coordsize="5166,234">
              <v:shape style="position:absolute;left:1543;top:3950;width:5166;height:234" coordorigin="1543,3950" coordsize="5166,234" path="m1543,4184l6709,4184,6709,3950,1543,3950,1543,4184xe" filled="true" fillcolor="#dcdcdc" stroked="false">
                <v:path arrowok="t"/>
                <v:fill type="solid"/>
              </v:shape>
            </v:group>
            <v:group style="position:absolute;left:1543;top:4184;width:5166;height:233" coordorigin="1543,4184" coordsize="5166,233">
              <v:shape style="position:absolute;left:1543;top:4184;width:5166;height:233" coordorigin="1543,4184" coordsize="5166,233" path="m1543,4417l6709,4417,6709,4184,1543,4184,1543,4417xe" filled="true" fillcolor="#dcdcdc" stroked="false">
                <v:path arrowok="t"/>
                <v:fill type="solid"/>
              </v:shape>
            </v:group>
            <v:group style="position:absolute;left:1520;top:4418;width:5212;height:584" coordorigin="1520,4418" coordsize="5212,584">
              <v:shape style="position:absolute;left:1520;top:4418;width:5212;height:584" coordorigin="1520,4418" coordsize="5212,584" path="m1520,5002l6732,5002,6732,4418,1520,4418,1520,5002xe" filled="true" fillcolor="#dcdcdc" stroked="false">
                <v:path arrowok="t"/>
                <v:fill type="solid"/>
              </v:shape>
            </v:group>
            <v:group style="position:absolute;left:1532;top:3950;width:2;height:468" coordorigin="1532,3950" coordsize="2,468">
              <v:shape style="position:absolute;left:1532;top:3950;width:2;height:468" coordorigin="1532,3950" coordsize="0,468" path="m1532,3950l1532,4418e" filled="false" stroked="true" strokeweight="1.140pt" strokecolor="#dcdcdc">
                <v:path arrowok="t"/>
              </v:shape>
            </v:group>
            <v:group style="position:absolute;left:1520;top:3368;width:5212;height:582" coordorigin="1520,3368" coordsize="5212,582">
              <v:shape style="position:absolute;left:1520;top:3368;width:5212;height:582" coordorigin="1520,3368" coordsize="5212,582" path="m1520,3950l6732,3950,6732,3368,1520,3368,1520,3950xe" filled="true" fillcolor="#dcdcdc" stroked="false">
                <v:path arrowok="t"/>
                <v:fill type="solid"/>
              </v:shape>
            </v:group>
            <v:group style="position:absolute;left:6721;top:3950;width:2;height:467" coordorigin="6721,3950" coordsize="2,467">
              <v:shape style="position:absolute;left:6721;top:3950;width:2;height:467" coordorigin="6721,3950" coordsize="0,467" path="m6721,3950l6721,4417e" filled="false" stroked="true" strokeweight="1.140pt" strokecolor="#dcdcdc">
                <v:path arrowok="t"/>
              </v:shape>
            </v:group>
            <v:group style="position:absolute;left:1511;top:3362;width:8885;height:2" coordorigin="1511,3362" coordsize="8885,2">
              <v:shape style="position:absolute;left:1511;top:3362;width:8885;height:2" coordorigin="1511,3362" coordsize="8885,0" path="m1511,3362l10396,3362e" filled="false" stroked="true" strokeweight=".47998pt" strokecolor="#000000">
                <v:path arrowok="t"/>
              </v:shape>
            </v:group>
            <v:group style="position:absolute;left:6737;top:3367;width:2;height:1635" coordorigin="6737,3367" coordsize="2,1635">
              <v:shape style="position:absolute;left:6737;top:3367;width:2;height:1635" coordorigin="6737,3367" coordsize="0,1635" path="m6737,3367l6737,5002e" filled="false" stroked="true" strokeweight=".48001pt" strokecolor="#000000">
                <v:path arrowok="t"/>
              </v:shape>
            </v:group>
            <v:group style="position:absolute;left:7792;top:3367;width:2;height:1635" coordorigin="7792,3367" coordsize="2,1635">
              <v:shape style="position:absolute;left:7792;top:3367;width:2;height:1635" coordorigin="7792,3367" coordsize="0,1635" path="m7792,3367l7792,5002e" filled="false" stroked="true" strokeweight=".48001pt" strokecolor="#000000">
                <v:path arrowok="t"/>
              </v:shape>
            </v:group>
            <v:group style="position:absolute;left:10391;top:3367;width:2;height:1635" coordorigin="10391,3367" coordsize="2,1635">
              <v:shape style="position:absolute;left:10391;top:3367;width:2;height:1635" coordorigin="10391,3367" coordsize="0,1635" path="m10391,3367l10391,5002e" filled="false" stroked="true" strokeweight=".48004pt" strokecolor="#000000">
                <v:path arrowok="t"/>
              </v:shape>
            </v:group>
            <v:group style="position:absolute;left:1543;top:5011;width:5166;height:234" coordorigin="1543,5011" coordsize="5166,234">
              <v:shape style="position:absolute;left:1543;top:5011;width:5166;height:234" coordorigin="1543,5011" coordsize="5166,234" path="m1543,5245l6709,5245,6709,5011,1543,5011,1543,5245xe" filled="true" fillcolor="#dcdcdc" stroked="false">
                <v:path arrowok="t"/>
                <v:fill type="solid"/>
              </v:shape>
            </v:group>
            <v:group style="position:absolute;left:1532;top:5012;width:2;height:234" coordorigin="1532,5012" coordsize="2,234">
              <v:shape style="position:absolute;left:1532;top:5012;width:2;height:234" coordorigin="1532,5012" coordsize="0,234" path="m1532,5012l1532,5246e" filled="false" stroked="true" strokeweight="1.140pt" strokecolor="#dcdcdc">
                <v:path arrowok="t"/>
              </v:shape>
            </v:group>
            <v:group style="position:absolute;left:6721;top:5012;width:2;height:233" coordorigin="6721,5012" coordsize="2,233">
              <v:shape style="position:absolute;left:6721;top:5012;width:2;height:233" coordorigin="6721,5012" coordsize="0,233" path="m6721,5012l6721,5245e" filled="false" stroked="true" strokeweight="1.140pt" strokecolor="#dcdcdc">
                <v:path arrowok="t"/>
              </v:shape>
            </v:group>
            <v:group style="position:absolute;left:6766;top:5024;width:998;height:208" coordorigin="6766,5024" coordsize="998,208">
              <v:shape style="position:absolute;left:6766;top:5024;width:998;height:208" coordorigin="6766,5024" coordsize="998,208" path="m6766,5232l7763,5232,7763,5024,6766,5024,6766,5232xe" filled="true" fillcolor="#dcdcdc" stroked="false">
                <v:path arrowok="t"/>
                <v:fill type="solid"/>
              </v:shape>
            </v:group>
            <v:group style="position:absolute;left:6742;top:5239;width:1046;height:2" coordorigin="6742,5239" coordsize="1046,2">
              <v:shape style="position:absolute;left:6742;top:5239;width:1046;height:2" coordorigin="6742,5239" coordsize="1046,0" path="m6742,5239l7787,5239e" filled="false" stroked="true" strokeweight=".7pt" strokecolor="#dcdcdc">
                <v:path arrowok="t"/>
              </v:shape>
            </v:group>
            <v:group style="position:absolute;left:6754;top:5024;width:2;height:208" coordorigin="6754,5024" coordsize="2,208">
              <v:shape style="position:absolute;left:6754;top:5024;width:2;height:208" coordorigin="6754,5024" coordsize="0,208" path="m6754,5024l6754,5232e" filled="false" stroked="true" strokeweight="1.2pt" strokecolor="#dcdcdc">
                <v:path arrowok="t"/>
              </v:shape>
            </v:group>
            <v:group style="position:absolute;left:6742;top:5018;width:1046;height:2" coordorigin="6742,5018" coordsize="1046,2">
              <v:shape style="position:absolute;left:6742;top:5018;width:1046;height:2" coordorigin="6742,5018" coordsize="1046,0" path="m6742,5018l7787,5018e" filled="false" stroked="true" strokeweight=".6pt" strokecolor="#dcdcdc">
                <v:path arrowok="t"/>
              </v:shape>
            </v:group>
            <v:group style="position:absolute;left:7775;top:5024;width:2;height:208" coordorigin="7775,5024" coordsize="2,208">
              <v:shape style="position:absolute;left:7775;top:5024;width:2;height:208" coordorigin="7775,5024" coordsize="0,208" path="m7775,5024l7775,5232e" filled="false" stroked="true" strokeweight="1.2pt" strokecolor="#dcdcdc">
                <v:path arrowok="t"/>
              </v:shape>
            </v:group>
            <v:group style="position:absolute;left:7819;top:5024;width:2544;height:208" coordorigin="7819,5024" coordsize="2544,208">
              <v:shape style="position:absolute;left:7819;top:5024;width:2544;height:208" coordorigin="7819,5024" coordsize="2544,208" path="m7819,5232l10363,5232,10363,5024,7819,5024,7819,5232xe" filled="true" fillcolor="#dcdcdc" stroked="false">
                <v:path arrowok="t"/>
                <v:fill type="solid"/>
              </v:shape>
            </v:group>
            <v:group style="position:absolute;left:7796;top:5239;width:2590;height:2" coordorigin="7796,5239" coordsize="2590,2">
              <v:shape style="position:absolute;left:7796;top:5239;width:2590;height:2" coordorigin="7796,5239" coordsize="2590,0" path="m7796,5239l10386,5239e" filled="false" stroked="true" strokeweight=".7pt" strokecolor="#dcdcdc">
                <v:path arrowok="t"/>
              </v:shape>
            </v:group>
            <v:group style="position:absolute;left:7808;top:5024;width:2;height:208" coordorigin="7808,5024" coordsize="2,208">
              <v:shape style="position:absolute;left:7808;top:5024;width:2;height:208" coordorigin="7808,5024" coordsize="0,208" path="m7808,5024l7808,5232e" filled="false" stroked="true" strokeweight="1.140pt" strokecolor="#dcdcdc">
                <v:path arrowok="t"/>
              </v:shape>
            </v:group>
            <v:group style="position:absolute;left:7796;top:5018;width:2590;height:2" coordorigin="7796,5018" coordsize="2590,2">
              <v:shape style="position:absolute;left:7796;top:5018;width:2590;height:2" coordorigin="7796,5018" coordsize="2590,0" path="m7796,5018l10386,5018e" filled="false" stroked="true" strokeweight=".6pt" strokecolor="#dcdcdc">
                <v:path arrowok="t"/>
              </v:shape>
            </v:group>
            <v:group style="position:absolute;left:10375;top:5024;width:2;height:208" coordorigin="10375,5024" coordsize="2,208">
              <v:shape style="position:absolute;left:10375;top:5024;width:2;height:208" coordorigin="10375,5024" coordsize="0,208" path="m10375,5024l10375,5232e" filled="false" stroked="true" strokeweight="1.140pt" strokecolor="#dcdcdc">
                <v:path arrowok="t"/>
              </v:shape>
            </v:group>
            <v:group style="position:absolute;left:1511;top:5006;width:8885;height:2" coordorigin="1511,5006" coordsize="8885,2">
              <v:shape style="position:absolute;left:1511;top:5006;width:8885;height:2" coordorigin="1511,5006" coordsize="8885,0" path="m1511,5006l10396,5006e" filled="false" stroked="true" strokeweight=".48004pt" strokecolor="#000000">
                <v:path arrowok="t"/>
              </v:shape>
            </v:group>
            <v:group style="position:absolute;left:6737;top:5011;width:2;height:234" coordorigin="6737,5011" coordsize="2,234">
              <v:shape style="position:absolute;left:6737;top:5011;width:2;height:234" coordorigin="6737,5011" coordsize="0,234" path="m6737,5011l6737,5245e" filled="false" stroked="true" strokeweight=".48001pt" strokecolor="#000000">
                <v:path arrowok="t"/>
              </v:shape>
            </v:group>
            <v:group style="position:absolute;left:7792;top:5011;width:2;height:234" coordorigin="7792,5011" coordsize="2,234">
              <v:shape style="position:absolute;left:7792;top:5011;width:2;height:234" coordorigin="7792,5011" coordsize="0,234" path="m7792,5011l7792,5245e" filled="false" stroked="true" strokeweight=".48001pt" strokecolor="#000000">
                <v:path arrowok="t"/>
              </v:shape>
            </v:group>
            <v:group style="position:absolute;left:10391;top:5011;width:2;height:234" coordorigin="10391,5011" coordsize="2,234">
              <v:shape style="position:absolute;left:10391;top:5011;width:2;height:234" coordorigin="10391,5011" coordsize="0,234" path="m10391,5011l10391,5245e" filled="false" stroked="true" strokeweight=".48004pt" strokecolor="#000000">
                <v:path arrowok="t"/>
              </v:shape>
            </v:group>
            <v:group style="position:absolute;left:1543;top:5255;width:5166;height:234" coordorigin="1543,5255" coordsize="5166,234">
              <v:shape style="position:absolute;left:1543;top:5255;width:5166;height:234" coordorigin="1543,5255" coordsize="5166,234" path="m1543,5489l6709,5489,6709,5255,1543,5255,1543,5489xe" filled="true" fillcolor="#dcdcdc" stroked="false">
                <v:path arrowok="t"/>
                <v:fill type="solid"/>
              </v:shape>
            </v:group>
            <v:group style="position:absolute;left:1543;top:5489;width:5166;height:233" coordorigin="1543,5489" coordsize="5166,233">
              <v:shape style="position:absolute;left:1543;top:5489;width:5166;height:233" coordorigin="1543,5489" coordsize="5166,233" path="m1543,5722l6709,5722,6709,5489,1543,5489,1543,5722xe" filled="true" fillcolor="#dcdcdc" stroked="false">
                <v:path arrowok="t"/>
                <v:fill type="solid"/>
              </v:shape>
            </v:group>
            <v:group style="position:absolute;left:1543;top:5722;width:5166;height:234" coordorigin="1543,5722" coordsize="5166,234">
              <v:shape style="position:absolute;left:1543;top:5722;width:5166;height:234" coordorigin="1543,5722" coordsize="5166,234" path="m1543,5956l6709,5956,6709,5722,1543,5722,1543,5956xe" filled="true" fillcolor="#dcdcdc" stroked="false">
                <v:path arrowok="t"/>
                <v:fill type="solid"/>
              </v:shape>
            </v:group>
            <v:group style="position:absolute;left:1532;top:5256;width:2;height:700" coordorigin="1532,5256" coordsize="2,700">
              <v:shape style="position:absolute;left:1532;top:5256;width:2;height:700" coordorigin="1532,5256" coordsize="0,700" path="m1532,5256l1532,5956e" filled="false" stroked="true" strokeweight="1.140pt" strokecolor="#dcdcdc">
                <v:path arrowok="t"/>
              </v:shape>
            </v:group>
            <v:group style="position:absolute;left:6721;top:5256;width:2;height:700" coordorigin="6721,5256" coordsize="2,700">
              <v:shape style="position:absolute;left:6721;top:5256;width:2;height:700" coordorigin="6721,5256" coordsize="0,700" path="m6721,5256l6721,5956e" filled="false" stroked="true" strokeweight="1.140pt" strokecolor="#dcdcdc">
                <v:path arrowok="t"/>
              </v:shape>
            </v:group>
            <v:group style="position:absolute;left:1511;top:5250;width:8885;height:2" coordorigin="1511,5250" coordsize="8885,2">
              <v:shape style="position:absolute;left:1511;top:5250;width:8885;height:2" coordorigin="1511,5250" coordsize="8885,0" path="m1511,5250l10396,5250e" filled="false" stroked="true" strokeweight=".48004pt" strokecolor="#000000">
                <v:path arrowok="t"/>
              </v:shape>
            </v:group>
            <v:group style="position:absolute;left:6737;top:5255;width:2;height:701" coordorigin="6737,5255" coordsize="2,701">
              <v:shape style="position:absolute;left:6737;top:5255;width:2;height:701" coordorigin="6737,5255" coordsize="0,701" path="m6737,5255l6737,5956e" filled="false" stroked="true" strokeweight=".48001pt" strokecolor="#000000">
                <v:path arrowok="t"/>
              </v:shape>
            </v:group>
            <v:group style="position:absolute;left:7792;top:5255;width:2;height:701" coordorigin="7792,5255" coordsize="2,701">
              <v:shape style="position:absolute;left:7792;top:5255;width:2;height:701" coordorigin="7792,5255" coordsize="0,701" path="m7792,5255l7792,5956e" filled="false" stroked="true" strokeweight=".48001pt" strokecolor="#000000">
                <v:path arrowok="t"/>
              </v:shape>
            </v:group>
            <v:group style="position:absolute;left:10391;top:5255;width:2;height:701" coordorigin="10391,5255" coordsize="2,701">
              <v:shape style="position:absolute;left:10391;top:5255;width:2;height:701" coordorigin="10391,5255" coordsize="0,701" path="m10391,5255l10391,5956e" filled="false" stroked="true" strokeweight=".48004pt" strokecolor="#000000">
                <v:path arrowok="t"/>
              </v:shape>
            </v:group>
            <v:group style="position:absolute;left:1543;top:5965;width:5166;height:234" coordorigin="1543,5965" coordsize="5166,234">
              <v:shape style="position:absolute;left:1543;top:5965;width:5166;height:234" coordorigin="1543,5965" coordsize="5166,234" path="m1543,6199l6709,6199,6709,5965,1543,5965,1543,6199xe" filled="true" fillcolor="#dcdcdc" stroked="false">
                <v:path arrowok="t"/>
                <v:fill type="solid"/>
              </v:shape>
            </v:group>
            <v:group style="position:absolute;left:1543;top:6199;width:5166;height:233" coordorigin="1543,6199" coordsize="5166,233">
              <v:shape style="position:absolute;left:1543;top:6199;width:5166;height:233" coordorigin="1543,6199" coordsize="5166,233" path="m1543,6432l6709,6432,6709,6199,1543,6199,1543,6432xe" filled="true" fillcolor="#dcdcdc" stroked="false">
                <v:path arrowok="t"/>
                <v:fill type="solid"/>
              </v:shape>
            </v:group>
            <v:group style="position:absolute;left:1543;top:6432;width:5166;height:234" coordorigin="1543,6432" coordsize="5166,234">
              <v:shape style="position:absolute;left:1543;top:6432;width:5166;height:234" coordorigin="1543,6432" coordsize="5166,234" path="m1543,6666l6709,6666,6709,6432,1543,6432,1543,6666xe" filled="true" fillcolor="#dcdcdc" stroked="false">
                <v:path arrowok="t"/>
                <v:fill type="solid"/>
              </v:shape>
            </v:group>
            <v:group style="position:absolute;left:1543;top:6666;width:5166;height:233" coordorigin="1543,6666" coordsize="5166,233">
              <v:shape style="position:absolute;left:1543;top:6666;width:5166;height:233" coordorigin="1543,6666" coordsize="5166,233" path="m1543,6899l6709,6899,6709,6666,1543,6666,1543,6899xe" filled="true" fillcolor="#dcdcdc" stroked="false">
                <v:path arrowok="t"/>
                <v:fill type="solid"/>
              </v:shape>
            </v:group>
            <v:group style="position:absolute;left:1543;top:6899;width:5166;height:234" coordorigin="1543,6899" coordsize="5166,234">
              <v:shape style="position:absolute;left:1543;top:6899;width:5166;height:234" coordorigin="1543,6899" coordsize="5166,234" path="m1543,7133l6709,7133,6709,6899,1543,6899,1543,7133xe" filled="true" fillcolor="#dcdcdc" stroked="false">
                <v:path arrowok="t"/>
                <v:fill type="solid"/>
              </v:shape>
            </v:group>
            <v:group style="position:absolute;left:1543;top:7133;width:5166;height:233" coordorigin="1543,7133" coordsize="5166,233">
              <v:shape style="position:absolute;left:1543;top:7133;width:5166;height:233" coordorigin="1543,7133" coordsize="5166,233" path="m1543,7366l6709,7366,6709,7133,1543,7133,1543,7366xe" filled="true" fillcolor="#dcdcdc" stroked="false">
                <v:path arrowok="t"/>
                <v:fill type="solid"/>
              </v:shape>
            </v:group>
            <v:group style="position:absolute;left:1532;top:5966;width:2;height:1400" coordorigin="1532,5966" coordsize="2,1400">
              <v:shape style="position:absolute;left:1532;top:5966;width:2;height:1400" coordorigin="1532,5966" coordsize="0,1400" path="m1532,5966l1532,7366e" filled="false" stroked="true" strokeweight="1.140pt" strokecolor="#dcdcdc">
                <v:path arrowok="t"/>
              </v:shape>
            </v:group>
            <v:group style="position:absolute;left:6721;top:5966;width:2;height:1400" coordorigin="6721,5966" coordsize="2,1400">
              <v:shape style="position:absolute;left:6721;top:5966;width:2;height:1400" coordorigin="6721,5966" coordsize="0,1400" path="m6721,5966l6721,7366e" filled="false" stroked="true" strokeweight="1.140pt" strokecolor="#dcdcdc">
                <v:path arrowok="t"/>
              </v:shape>
            </v:group>
            <v:group style="position:absolute;left:1511;top:5960;width:8885;height:2" coordorigin="1511,5960" coordsize="8885,2">
              <v:shape style="position:absolute;left:1511;top:5960;width:8885;height:2" coordorigin="1511,5960" coordsize="8885,0" path="m1511,5960l10396,5960e" filled="false" stroked="true" strokeweight=".47998pt" strokecolor="#000000">
                <v:path arrowok="t"/>
              </v:shape>
            </v:group>
            <v:group style="position:absolute;left:6737;top:5965;width:2;height:1401" coordorigin="6737,5965" coordsize="2,1401">
              <v:shape style="position:absolute;left:6737;top:5965;width:2;height:1401" coordorigin="6737,5965" coordsize="0,1401" path="m6737,5965l6737,7366e" filled="false" stroked="true" strokeweight=".48001pt" strokecolor="#000000">
                <v:path arrowok="t"/>
              </v:shape>
            </v:group>
            <v:group style="position:absolute;left:7792;top:5965;width:2;height:1401" coordorigin="7792,5965" coordsize="2,1401">
              <v:shape style="position:absolute;left:7792;top:5965;width:2;height:1401" coordorigin="7792,5965" coordsize="0,1401" path="m7792,5965l7792,7366e" filled="false" stroked="true" strokeweight=".48001pt" strokecolor="#000000">
                <v:path arrowok="t"/>
              </v:shape>
            </v:group>
            <v:group style="position:absolute;left:10391;top:5965;width:2;height:1401" coordorigin="10391,5965" coordsize="2,1401">
              <v:shape style="position:absolute;left:10391;top:5965;width:2;height:1401" coordorigin="10391,5965" coordsize="0,1401" path="m10391,5965l10391,7366e" filled="false" stroked="true" strokeweight=".48004pt" strokecolor="#000000">
                <v:path arrowok="t"/>
              </v:shape>
            </v:group>
            <v:group style="position:absolute;left:1543;top:7376;width:5166;height:233" coordorigin="1543,7376" coordsize="5166,233">
              <v:shape style="position:absolute;left:1543;top:7376;width:5166;height:233" coordorigin="1543,7376" coordsize="5166,233" path="m1543,7609l6709,7609,6709,7376,1543,7376,1543,7609xe" filled="true" fillcolor="#dcdcdc" stroked="false">
                <v:path arrowok="t"/>
                <v:fill type="solid"/>
              </v:shape>
            </v:group>
            <v:group style="position:absolute;left:1543;top:7609;width:5166;height:234" coordorigin="1543,7609" coordsize="5166,234">
              <v:shape style="position:absolute;left:1543;top:7609;width:5166;height:234" coordorigin="1543,7609" coordsize="5166,234" path="m1543,7843l6709,7843,6709,7609,1543,7609,1543,7843xe" filled="true" fillcolor="#dcdcdc" stroked="false">
                <v:path arrowok="t"/>
                <v:fill type="solid"/>
              </v:shape>
            </v:group>
            <v:group style="position:absolute;left:1532;top:7376;width:2;height:467" coordorigin="1532,7376" coordsize="2,467">
              <v:shape style="position:absolute;left:1532;top:7376;width:2;height:467" coordorigin="1532,7376" coordsize="0,467" path="m1532,7376l1532,7843e" filled="false" stroked="true" strokeweight="1.140pt" strokecolor="#dcdcdc">
                <v:path arrowok="t"/>
              </v:shape>
            </v:group>
            <v:group style="position:absolute;left:6721;top:7376;width:2;height:467" coordorigin="6721,7376" coordsize="2,467">
              <v:shape style="position:absolute;left:6721;top:7376;width:2;height:467" coordorigin="6721,7376" coordsize="0,467" path="m6721,7376l6721,7843e" filled="false" stroked="true" strokeweight="1.140pt" strokecolor="#dcdcdc">
                <v:path arrowok="t"/>
              </v:shape>
            </v:group>
            <v:group style="position:absolute;left:1511;top:7372;width:8885;height:2" coordorigin="1511,7372" coordsize="8885,2">
              <v:shape style="position:absolute;left:1511;top:7372;width:8885;height:2" coordorigin="1511,7372" coordsize="8885,0" path="m1511,7372l10396,7372e" filled="false" stroked="true" strokeweight=".48001pt" strokecolor="#000000">
                <v:path arrowok="t"/>
              </v:shape>
            </v:group>
            <v:group style="position:absolute;left:6737;top:7376;width:2;height:467" coordorigin="6737,7376" coordsize="2,467">
              <v:shape style="position:absolute;left:6737;top:7376;width:2;height:467" coordorigin="6737,7376" coordsize="0,467" path="m6737,7376l6737,7843e" filled="false" stroked="true" strokeweight=".48001pt" strokecolor="#000000">
                <v:path arrowok="t"/>
              </v:shape>
            </v:group>
            <v:group style="position:absolute;left:7792;top:7376;width:2;height:467" coordorigin="7792,7376" coordsize="2,467">
              <v:shape style="position:absolute;left:7792;top:7376;width:2;height:467" coordorigin="7792,7376" coordsize="0,467" path="m7792,7376l7792,7843e" filled="false" stroked="true" strokeweight=".48001pt" strokecolor="#000000">
                <v:path arrowok="t"/>
              </v:shape>
            </v:group>
            <v:group style="position:absolute;left:10391;top:7376;width:2;height:467" coordorigin="10391,7376" coordsize="2,467">
              <v:shape style="position:absolute;left:10391;top:7376;width:2;height:467" coordorigin="10391,7376" coordsize="0,467" path="m10391,7376l10391,7843e" filled="false" stroked="true" strokeweight=".48004pt" strokecolor="#000000">
                <v:path arrowok="t"/>
              </v:shape>
            </v:group>
            <v:group style="position:absolute;left:1543;top:8436;width:5166;height:234" coordorigin="1543,8436" coordsize="5166,234">
              <v:shape style="position:absolute;left:1543;top:8436;width:5166;height:234" coordorigin="1543,8436" coordsize="5166,234" path="m1543,8670l6709,8670,6709,8436,1543,8436,1543,8670xe" filled="true" fillcolor="#dcdcdc" stroked="false">
                <v:path arrowok="t"/>
                <v:fill type="solid"/>
              </v:shape>
            </v:group>
            <v:group style="position:absolute;left:1520;top:8670;width:5212;height:584" coordorigin="1520,8670" coordsize="5212,584">
              <v:shape style="position:absolute;left:1520;top:8670;width:5212;height:584" coordorigin="1520,8670" coordsize="5212,584" path="m1520,9254l6732,9254,6732,8670,1520,8670,1520,9254xe" filled="true" fillcolor="#dcdcdc" stroked="false">
                <v:path arrowok="t"/>
                <v:fill type="solid"/>
              </v:shape>
            </v:group>
            <v:group style="position:absolute;left:1532;top:8436;width:2;height:234" coordorigin="1532,8436" coordsize="2,234">
              <v:shape style="position:absolute;left:1532;top:8436;width:2;height:234" coordorigin="1532,8436" coordsize="0,234" path="m1532,8436l1532,8670e" filled="false" stroked="true" strokeweight="1.140pt" strokecolor="#dcdcdc">
                <v:path arrowok="t"/>
              </v:shape>
            </v:group>
            <v:group style="position:absolute;left:1520;top:7854;width:5212;height:582" coordorigin="1520,7854" coordsize="5212,582">
              <v:shape style="position:absolute;left:1520;top:7854;width:5212;height:582" coordorigin="1520,7854" coordsize="5212,582" path="m1520,8436l6732,8436,6732,7854,1520,7854,1520,8436xe" filled="true" fillcolor="#dcdcdc" stroked="false">
                <v:path arrowok="t"/>
                <v:fill type="solid"/>
              </v:shape>
            </v:group>
            <v:group style="position:absolute;left:6721;top:8436;width:2;height:234" coordorigin="6721,8436" coordsize="2,234">
              <v:shape style="position:absolute;left:6721;top:8436;width:2;height:234" coordorigin="6721,8436" coordsize="0,234" path="m6721,8436l6721,8670e" filled="false" stroked="true" strokeweight="1.140pt" strokecolor="#dcdcdc">
                <v:path arrowok="t"/>
              </v:shape>
            </v:group>
            <v:group style="position:absolute;left:1511;top:7848;width:8885;height:2" coordorigin="1511,7848" coordsize="8885,2">
              <v:shape style="position:absolute;left:1511;top:7848;width:8885;height:2" coordorigin="1511,7848" coordsize="8885,0" path="m1511,7848l10396,7848e" filled="false" stroked="true" strokeweight=".48001pt" strokecolor="#000000">
                <v:path arrowok="t"/>
              </v:shape>
            </v:group>
            <v:group style="position:absolute;left:6737;top:7853;width:2;height:1401" coordorigin="6737,7853" coordsize="2,1401">
              <v:shape style="position:absolute;left:6737;top:7853;width:2;height:1401" coordorigin="6737,7853" coordsize="0,1401" path="m6737,7853l6737,9253e" filled="false" stroked="true" strokeweight=".48001pt" strokecolor="#000000">
                <v:path arrowok="t"/>
              </v:shape>
            </v:group>
            <v:group style="position:absolute;left:7792;top:7853;width:2;height:1401" coordorigin="7792,7853" coordsize="2,1401">
              <v:shape style="position:absolute;left:7792;top:7853;width:2;height:1401" coordorigin="7792,7853" coordsize="0,1401" path="m7792,7853l7792,9253e" filled="false" stroked="true" strokeweight=".48001pt" strokecolor="#000000">
                <v:path arrowok="t"/>
              </v:shape>
            </v:group>
            <v:group style="position:absolute;left:10391;top:7853;width:2;height:1401" coordorigin="10391,7853" coordsize="2,1401">
              <v:shape style="position:absolute;left:10391;top:7853;width:2;height:1401" coordorigin="10391,7853" coordsize="0,1401" path="m10391,7853l10391,9253e" filled="false" stroked="true" strokeweight=".48004pt" strokecolor="#000000">
                <v:path arrowok="t"/>
              </v:shape>
            </v:group>
            <v:group style="position:absolute;left:1543;top:9264;width:5166;height:233" coordorigin="1543,9264" coordsize="5166,233">
              <v:shape style="position:absolute;left:1543;top:9264;width:5166;height:233" coordorigin="1543,9264" coordsize="5166,233" path="m1543,9497l6709,9497,6709,9264,1543,9264,1543,9497xe" filled="true" fillcolor="#dcdcdc" stroked="false">
                <v:path arrowok="t"/>
                <v:fill type="solid"/>
              </v:shape>
            </v:group>
            <v:group style="position:absolute;left:1543;top:9497;width:5166;height:234" coordorigin="1543,9497" coordsize="5166,234">
              <v:shape style="position:absolute;left:1543;top:9497;width:5166;height:234" coordorigin="1543,9497" coordsize="5166,234" path="m1543,9731l6709,9731,6709,9497,1543,9497,1543,9731xe" filled="true" fillcolor="#dcdcdc" stroked="false">
                <v:path arrowok="t"/>
                <v:fill type="solid"/>
              </v:shape>
            </v:group>
            <v:group style="position:absolute;left:1543;top:9731;width:5166;height:233" coordorigin="1543,9731" coordsize="5166,233">
              <v:shape style="position:absolute;left:1543;top:9731;width:5166;height:233" coordorigin="1543,9731" coordsize="5166,233" path="m1543,9964l6709,9964,6709,9731,1543,9731,1543,9964xe" filled="true" fillcolor="#dcdcdc" stroked="false">
                <v:path arrowok="t"/>
                <v:fill type="solid"/>
              </v:shape>
            </v:group>
            <v:group style="position:absolute;left:1532;top:9264;width:2;height:700" coordorigin="1532,9264" coordsize="2,700">
              <v:shape style="position:absolute;left:1532;top:9264;width:2;height:700" coordorigin="1532,9264" coordsize="0,700" path="m1532,9264l1532,9964e" filled="false" stroked="true" strokeweight="1.140pt" strokecolor="#dcdcdc">
                <v:path arrowok="t"/>
              </v:shape>
            </v:group>
            <v:group style="position:absolute;left:6721;top:9264;width:2;height:700" coordorigin="6721,9264" coordsize="2,700">
              <v:shape style="position:absolute;left:6721;top:9264;width:2;height:700" coordorigin="6721,9264" coordsize="0,700" path="m6721,9264l6721,9964e" filled="false" stroked="true" strokeweight="1.140pt" strokecolor="#dcdcdc">
                <v:path arrowok="t"/>
              </v:shape>
            </v:group>
            <v:group style="position:absolute;left:1511;top:9259;width:8885;height:2" coordorigin="1511,9259" coordsize="8885,2">
              <v:shape style="position:absolute;left:1511;top:9259;width:8885;height:2" coordorigin="1511,9259" coordsize="8885,0" path="m1511,9259l10396,9259e" filled="false" stroked="true" strokeweight=".48001pt" strokecolor="#000000">
                <v:path arrowok="t"/>
              </v:shape>
            </v:group>
            <v:group style="position:absolute;left:6737;top:9264;width:2;height:700" coordorigin="6737,9264" coordsize="2,700">
              <v:shape style="position:absolute;left:6737;top:9264;width:2;height:700" coordorigin="6737,9264" coordsize="0,700" path="m6737,9264l6737,9964e" filled="false" stroked="true" strokeweight=".48001pt" strokecolor="#000000">
                <v:path arrowok="t"/>
              </v:shape>
            </v:group>
            <v:group style="position:absolute;left:7792;top:9264;width:2;height:700" coordorigin="7792,9264" coordsize="2,700">
              <v:shape style="position:absolute;left:7792;top:9264;width:2;height:700" coordorigin="7792,9264" coordsize="0,700" path="m7792,9264l7792,9964e" filled="false" stroked="true" strokeweight=".48001pt" strokecolor="#000000">
                <v:path arrowok="t"/>
              </v:shape>
            </v:group>
            <v:group style="position:absolute;left:10391;top:9264;width:2;height:700" coordorigin="10391,9264" coordsize="2,700">
              <v:shape style="position:absolute;left:10391;top:9264;width:2;height:700" coordorigin="10391,9264" coordsize="0,700" path="m10391,9264l10391,9964e" filled="false" stroked="true" strokeweight=".48004pt" strokecolor="#000000">
                <v:path arrowok="t"/>
              </v:shape>
            </v:group>
            <v:group style="position:absolute;left:1543;top:9974;width:5166;height:233" coordorigin="1543,9974" coordsize="5166,233">
              <v:shape style="position:absolute;left:1543;top:9974;width:5166;height:233" coordorigin="1543,9974" coordsize="5166,233" path="m1543,10207l6709,10207,6709,9974,1543,9974,1543,10207xe" filled="true" fillcolor="#dcdcdc" stroked="false">
                <v:path arrowok="t"/>
                <v:fill type="solid"/>
              </v:shape>
            </v:group>
            <v:group style="position:absolute;left:1543;top:10207;width:5166;height:234" coordorigin="1543,10207" coordsize="5166,234">
              <v:shape style="position:absolute;left:1543;top:10207;width:5166;height:234" coordorigin="1543,10207" coordsize="5166,234" path="m1543,10441l6709,10441,6709,10207,1543,10207,1543,10441xe" filled="true" fillcolor="#dcdcdc" stroked="false">
                <v:path arrowok="t"/>
                <v:fill type="solid"/>
              </v:shape>
            </v:group>
            <v:group style="position:absolute;left:1532;top:9974;width:2;height:467" coordorigin="1532,9974" coordsize="2,467">
              <v:shape style="position:absolute;left:1532;top:9974;width:2;height:467" coordorigin="1532,9974" coordsize="0,467" path="m1532,9974l1532,10441e" filled="false" stroked="true" strokeweight="1.140pt" strokecolor="#dcdcdc">
                <v:path arrowok="t"/>
              </v:shape>
            </v:group>
            <v:group style="position:absolute;left:6721;top:9974;width:2;height:467" coordorigin="6721,9974" coordsize="2,467">
              <v:shape style="position:absolute;left:6721;top:9974;width:2;height:467" coordorigin="6721,9974" coordsize="0,467" path="m6721,9974l6721,10441e" filled="false" stroked="true" strokeweight="1.140pt" strokecolor="#dcdcdc">
                <v:path arrowok="t"/>
              </v:shape>
            </v:group>
            <v:group style="position:absolute;left:1511;top:9970;width:8885;height:2" coordorigin="1511,9970" coordsize="8885,2">
              <v:shape style="position:absolute;left:1511;top:9970;width:8885;height:2" coordorigin="1511,9970" coordsize="8885,0" path="m1511,9970l10396,9970e" filled="false" stroked="true" strokeweight=".48001pt" strokecolor="#000000">
                <v:path arrowok="t"/>
              </v:shape>
            </v:group>
            <v:group style="position:absolute;left:6737;top:9974;width:2;height:467" coordorigin="6737,9974" coordsize="2,467">
              <v:shape style="position:absolute;left:6737;top:9974;width:2;height:467" coordorigin="6737,9974" coordsize="0,467" path="m6737,9974l6737,10441e" filled="false" stroked="true" strokeweight=".48001pt" strokecolor="#000000">
                <v:path arrowok="t"/>
              </v:shape>
            </v:group>
            <v:group style="position:absolute;left:7792;top:9974;width:2;height:467" coordorigin="7792,9974" coordsize="2,467">
              <v:shape style="position:absolute;left:7792;top:9974;width:2;height:467" coordorigin="7792,9974" coordsize="0,467" path="m7792,9974l7792,10441e" filled="false" stroked="true" strokeweight=".48001pt" strokecolor="#000000">
                <v:path arrowok="t"/>
              </v:shape>
            </v:group>
            <v:group style="position:absolute;left:10391;top:9974;width:2;height:467" coordorigin="10391,9974" coordsize="2,467">
              <v:shape style="position:absolute;left:10391;top:9974;width:2;height:467" coordorigin="10391,9974" coordsize="0,467" path="m10391,9974l10391,10441e" filled="false" stroked="true" strokeweight=".48004pt" strokecolor="#000000">
                <v:path arrowok="t"/>
              </v:shape>
            </v:group>
            <v:group style="position:absolute;left:1543;top:10451;width:5166;height:234" coordorigin="1543,10451" coordsize="5166,234">
              <v:shape style="position:absolute;left:1543;top:10451;width:5166;height:234" coordorigin="1543,10451" coordsize="5166,234" path="m1543,10685l6709,10685,6709,10451,1543,10451,1543,10685xe" filled="true" fillcolor="#dcdcdc" stroked="false">
                <v:path arrowok="t"/>
                <v:fill type="solid"/>
              </v:shape>
            </v:group>
            <v:group style="position:absolute;left:1532;top:10451;width:2;height:234" coordorigin="1532,10451" coordsize="2,234">
              <v:shape style="position:absolute;left:1532;top:10451;width:2;height:234" coordorigin="1532,10451" coordsize="0,234" path="m1532,10451l1532,10685e" filled="false" stroked="true" strokeweight="1.140pt" strokecolor="#dcdcdc">
                <v:path arrowok="t"/>
              </v:shape>
            </v:group>
            <v:group style="position:absolute;left:6721;top:10451;width:2;height:234" coordorigin="6721,10451" coordsize="2,234">
              <v:shape style="position:absolute;left:6721;top:10451;width:2;height:234" coordorigin="6721,10451" coordsize="0,234" path="m6721,10451l6721,10685e" filled="false" stroked="true" strokeweight="1.140pt" strokecolor="#dcdcdc">
                <v:path arrowok="t"/>
              </v:shape>
            </v:group>
            <v:group style="position:absolute;left:1511;top:10446;width:8885;height:2" coordorigin="1511,10446" coordsize="8885,2">
              <v:shape style="position:absolute;left:1511;top:10446;width:8885;height:2" coordorigin="1511,10446" coordsize="8885,0" path="m1511,10446l10396,10446e" filled="false" stroked="true" strokeweight=".47998pt" strokecolor="#000000">
                <v:path arrowok="t"/>
              </v:shape>
            </v:group>
            <v:group style="position:absolute;left:6737;top:10451;width:2;height:234" coordorigin="6737,10451" coordsize="2,234">
              <v:shape style="position:absolute;left:6737;top:10451;width:2;height:234" coordorigin="6737,10451" coordsize="0,234" path="m6737,10451l6737,10685e" filled="false" stroked="true" strokeweight=".48001pt" strokecolor="#000000">
                <v:path arrowok="t"/>
              </v:shape>
            </v:group>
            <v:group style="position:absolute;left:7792;top:10451;width:2;height:234" coordorigin="7792,10451" coordsize="2,234">
              <v:shape style="position:absolute;left:7792;top:10451;width:2;height:234" coordorigin="7792,10451" coordsize="0,234" path="m7792,10451l7792,10685e" filled="false" stroked="true" strokeweight=".48001pt" strokecolor="#000000">
                <v:path arrowok="t"/>
              </v:shape>
            </v:group>
            <v:group style="position:absolute;left:10391;top:10451;width:2;height:234" coordorigin="10391,10451" coordsize="2,234">
              <v:shape style="position:absolute;left:10391;top:10451;width:2;height:234" coordorigin="10391,10451" coordsize="0,234" path="m10391,10451l10391,10685e" filled="false" stroked="true" strokeweight=".48004pt" strokecolor="#000000">
                <v:path arrowok="t"/>
              </v:shape>
            </v:group>
            <v:group style="position:absolute;left:1543;top:10694;width:5166;height:233" coordorigin="1543,10694" coordsize="5166,233">
              <v:shape style="position:absolute;left:1543;top:10694;width:5166;height:233" coordorigin="1543,10694" coordsize="5166,233" path="m1543,10927l6709,10927,6709,10694,1543,10694,1543,10927xe" filled="true" fillcolor="#dcdcdc" stroked="false">
                <v:path arrowok="t"/>
                <v:fill type="solid"/>
              </v:shape>
            </v:group>
            <v:group style="position:absolute;left:1532;top:10694;width:2;height:234" coordorigin="1532,10694" coordsize="2,234">
              <v:shape style="position:absolute;left:1532;top:10694;width:2;height:234" coordorigin="1532,10694" coordsize="0,234" path="m1532,10694l1532,10928e" filled="false" stroked="true" strokeweight="1.140pt" strokecolor="#dcdcdc">
                <v:path arrowok="t"/>
              </v:shape>
            </v:group>
            <v:group style="position:absolute;left:6721;top:10694;width:2;height:233" coordorigin="6721,10694" coordsize="2,233">
              <v:shape style="position:absolute;left:6721;top:10694;width:2;height:233" coordorigin="6721,10694" coordsize="0,233" path="m6721,10694l6721,10927e" filled="false" stroked="true" strokeweight="1.140pt" strokecolor="#dcdcdc">
                <v:path arrowok="t"/>
              </v:shape>
            </v:group>
            <v:group style="position:absolute;left:1511;top:10690;width:8885;height:2" coordorigin="1511,10690" coordsize="8885,2">
              <v:shape style="position:absolute;left:1511;top:10690;width:8885;height:2" coordorigin="1511,10690" coordsize="8885,0" path="m1511,10690l10396,10690e" filled="false" stroked="true" strokeweight=".48001pt" strokecolor="#000000">
                <v:path arrowok="t"/>
              </v:shape>
            </v:group>
            <v:group style="position:absolute;left:6737;top:10694;width:2;height:233" coordorigin="6737,10694" coordsize="2,233">
              <v:shape style="position:absolute;left:6737;top:10694;width:2;height:233" coordorigin="6737,10694" coordsize="0,233" path="m6737,10694l6737,10927e" filled="false" stroked="true" strokeweight=".48001pt" strokecolor="#000000">
                <v:path arrowok="t"/>
              </v:shape>
            </v:group>
            <v:group style="position:absolute;left:10391;top:10694;width:2;height:233" coordorigin="10391,10694" coordsize="2,233">
              <v:shape style="position:absolute;left:10391;top:10694;width:2;height:233" coordorigin="10391,10694" coordsize="0,233" path="m10391,10694l10391,10927e" filled="false" stroked="true" strokeweight=".48004pt" strokecolor="#000000">
                <v:path arrowok="t"/>
              </v:shape>
            </v:group>
            <v:group style="position:absolute;left:1543;top:11713;width:5166;height:233" coordorigin="1543,11713" coordsize="5166,233">
              <v:shape style="position:absolute;left:1543;top:11713;width:5166;height:233" coordorigin="1543,11713" coordsize="5166,233" path="m1543,11946l6709,11946,6709,11713,1543,11713,1543,11946xe" filled="true" fillcolor="#dcdcdc" stroked="false">
                <v:path arrowok="t"/>
                <v:fill type="solid"/>
              </v:shape>
            </v:group>
            <v:group style="position:absolute;left:1543;top:11946;width:5166;height:234" coordorigin="1543,11946" coordsize="5166,234">
              <v:shape style="position:absolute;left:1543;top:11946;width:5166;height:234" coordorigin="1543,11946" coordsize="5166,234" path="m1543,12180l6709,12180,6709,11946,1543,11946,1543,12180xe" filled="true" fillcolor="#dcdcdc" stroked="false">
                <v:path arrowok="t"/>
                <v:fill type="solid"/>
              </v:shape>
            </v:group>
            <v:group style="position:absolute;left:1520;top:12180;width:5212;height:776" coordorigin="1520,12180" coordsize="5212,776">
              <v:shape style="position:absolute;left:1520;top:12180;width:5212;height:776" coordorigin="1520,12180" coordsize="5212,776" path="m1520,12956l6732,12956,6732,12180,1520,12180,1520,12956xe" filled="true" fillcolor="#dcdcdc" stroked="false">
                <v:path arrowok="t"/>
                <v:fill type="solid"/>
              </v:shape>
            </v:group>
            <v:group style="position:absolute;left:1532;top:11714;width:2;height:466" coordorigin="1532,11714" coordsize="2,466">
              <v:shape style="position:absolute;left:1532;top:11714;width:2;height:466" coordorigin="1532,11714" coordsize="0,466" path="m1532,11714l1532,12180e" filled="false" stroked="true" strokeweight="1.140pt" strokecolor="#dcdcdc">
                <v:path arrowok="t"/>
              </v:shape>
            </v:group>
            <v:group style="position:absolute;left:1520;top:10938;width:5212;height:776" coordorigin="1520,10938" coordsize="5212,776">
              <v:shape style="position:absolute;left:1520;top:10938;width:5212;height:776" coordorigin="1520,10938" coordsize="5212,776" path="m1520,11714l6732,11714,6732,10938,1520,10938,1520,11714xe" filled="true" fillcolor="#dcdcdc" stroked="false">
                <v:path arrowok="t"/>
                <v:fill type="solid"/>
              </v:shape>
            </v:group>
            <v:group style="position:absolute;left:6721;top:11713;width:2;height:467" coordorigin="6721,11713" coordsize="2,467">
              <v:shape style="position:absolute;left:6721;top:11713;width:2;height:467" coordorigin="6721,11713" coordsize="0,467" path="m6721,11713l6721,12180e" filled="false" stroked="true" strokeweight="1.140pt" strokecolor="#dcdcdc">
                <v:path arrowok="t"/>
              </v:shape>
            </v:group>
            <v:group style="position:absolute;left:1511;top:10933;width:8885;height:2" coordorigin="1511,10933" coordsize="8885,2">
              <v:shape style="position:absolute;left:1511;top:10933;width:8885;height:2" coordorigin="1511,10933" coordsize="8885,0" path="m1511,10933l10396,10933e" filled="false" stroked="true" strokeweight=".48001pt" strokecolor="#000000">
                <v:path arrowok="t"/>
              </v:shape>
            </v:group>
            <v:group style="position:absolute;left:6737;top:10938;width:2;height:2018" coordorigin="6737,10938" coordsize="2,2018">
              <v:shape style="position:absolute;left:6737;top:10938;width:2;height:2018" coordorigin="6737,10938" coordsize="0,2018" path="m6737,10938l6737,12955e" filled="false" stroked="true" strokeweight=".48001pt" strokecolor="#000000">
                <v:path arrowok="t"/>
              </v:shape>
            </v:group>
            <v:group style="position:absolute;left:10391;top:10938;width:2;height:2018" coordorigin="10391,10938" coordsize="2,2018">
              <v:shape style="position:absolute;left:10391;top:10938;width:2;height:2018" coordorigin="10391,10938" coordsize="0,2018" path="m10391,10938l10391,12955e" filled="false" stroked="true" strokeweight=".48004pt" strokecolor="#000000">
                <v:path arrowok="t"/>
              </v:shape>
            </v:group>
            <v:group style="position:absolute;left:1543;top:13314;width:5166;height:233" coordorigin="1543,13314" coordsize="5166,233">
              <v:shape style="position:absolute;left:1543;top:13314;width:5166;height:233" coordorigin="1543,13314" coordsize="5166,233" path="m1543,13547l6709,13547,6709,13314,1543,13314,1543,13547xe" filled="true" fillcolor="#dcdcdc" stroked="false">
                <v:path arrowok="t"/>
                <v:fill type="solid"/>
              </v:shape>
            </v:group>
            <v:group style="position:absolute;left:1543;top:13547;width:5166;height:234" coordorigin="1543,13547" coordsize="5166,234">
              <v:shape style="position:absolute;left:1543;top:13547;width:5166;height:234" coordorigin="1543,13547" coordsize="5166,234" path="m1543,13781l6709,13781,6709,13547,1543,13547,1543,13781xe" filled="true" fillcolor="#dcdcdc" stroked="false">
                <v:path arrowok="t"/>
                <v:fill type="solid"/>
              </v:shape>
            </v:group>
            <v:group style="position:absolute;left:1520;top:13780;width:5212;height:350" coordorigin="1520,13780" coordsize="5212,350">
              <v:shape style="position:absolute;left:1520;top:13780;width:5212;height:350" coordorigin="1520,13780" coordsize="5212,350" path="m1520,14130l6732,14130,6732,13780,1520,13780,1520,14130xe" filled="true" fillcolor="#dcdcdc" stroked="false">
                <v:path arrowok="t"/>
                <v:fill type="solid"/>
              </v:shape>
            </v:group>
            <v:group style="position:absolute;left:1532;top:13314;width:2;height:466" coordorigin="1532,13314" coordsize="2,466">
              <v:shape style="position:absolute;left:1532;top:13314;width:2;height:466" coordorigin="1532,13314" coordsize="0,466" path="m1532,13314l1532,13780e" filled="false" stroked="true" strokeweight="1.140pt" strokecolor="#dcdcdc">
                <v:path arrowok="t"/>
              </v:shape>
            </v:group>
            <v:group style="position:absolute;left:1520;top:12964;width:5212;height:350" coordorigin="1520,12964" coordsize="5212,350">
              <v:shape style="position:absolute;left:1520;top:12964;width:5212;height:350" coordorigin="1520,12964" coordsize="5212,350" path="m1520,13314l6732,13314,6732,12964,1520,12964,1520,13314xe" filled="true" fillcolor="#dcdcdc" stroked="false">
                <v:path arrowok="t"/>
                <v:fill type="solid"/>
              </v:shape>
            </v:group>
            <v:group style="position:absolute;left:6721;top:13314;width:2;height:467" coordorigin="6721,13314" coordsize="2,467">
              <v:shape style="position:absolute;left:6721;top:13314;width:2;height:467" coordorigin="6721,13314" coordsize="0,467" path="m6721,13314l6721,13781e" filled="false" stroked="true" strokeweight="1.140pt" strokecolor="#dcdcdc">
                <v:path arrowok="t"/>
              </v:shape>
            </v:group>
            <v:group style="position:absolute;left:1511;top:12960;width:8885;height:2" coordorigin="1511,12960" coordsize="8885,2">
              <v:shape style="position:absolute;left:1511;top:12960;width:8885;height:2" coordorigin="1511,12960" coordsize="8885,0" path="m1511,12960l10396,12960e" filled="false" stroked="true" strokeweight=".48pt" strokecolor="#000000">
                <v:path arrowok="t"/>
              </v:shape>
            </v:group>
            <v:group style="position:absolute;left:6737;top:12965;width:2;height:1166" coordorigin="6737,12965" coordsize="2,1166">
              <v:shape style="position:absolute;left:6737;top:12965;width:2;height:1166" coordorigin="6737,12965" coordsize="0,1166" path="m6737,12965l6737,14130e" filled="false" stroked="true" strokeweight=".48001pt" strokecolor="#000000">
                <v:path arrowok="t"/>
              </v:shape>
            </v:group>
            <v:group style="position:absolute;left:10391;top:12965;width:2;height:1166" coordorigin="10391,12965" coordsize="2,1166">
              <v:shape style="position:absolute;left:10391;top:12965;width:2;height:1166" coordorigin="10391,12965" coordsize="0,1166" path="m10391,12965l10391,14130e" filled="false" stroked="true" strokeweight=".48004pt" strokecolor="#000000">
                <v:path arrowok="t"/>
              </v:shape>
            </v:group>
            <v:group style="position:absolute;left:1543;top:14140;width:5166;height:234" coordorigin="1543,14140" coordsize="5166,234">
              <v:shape style="position:absolute;left:1543;top:14140;width:5166;height:234" coordorigin="1543,14140" coordsize="5166,234" path="m1543,14374l6709,14374,6709,14140,1543,14140,1543,14374xe" filled="true" fillcolor="#dcdcdc" stroked="false">
                <v:path arrowok="t"/>
                <v:fill type="solid"/>
              </v:shape>
            </v:group>
            <v:group style="position:absolute;left:1543;top:14374;width:5166;height:233" coordorigin="1543,14374" coordsize="5166,233">
              <v:shape style="position:absolute;left:1543;top:14374;width:5166;height:233" coordorigin="1543,14374" coordsize="5166,233" path="m1543,14606l6709,14606,6709,14374,1543,14374,1543,14606xe" filled="true" fillcolor="#dcdcdc" stroked="false">
                <v:path arrowok="t"/>
                <v:fill type="solid"/>
              </v:shape>
            </v:group>
            <v:group style="position:absolute;left:1543;top:14606;width:5166;height:234" coordorigin="1543,14606" coordsize="5166,234">
              <v:shape style="position:absolute;left:1543;top:14606;width:5166;height:234" coordorigin="1543,14606" coordsize="5166,234" path="m1543,14840l6709,14840,6709,14606,1543,14606,1543,14840xe" filled="true" fillcolor="#dcdcdc" stroked="false">
                <v:path arrowok="t"/>
                <v:fill type="solid"/>
              </v:shape>
            </v:group>
            <v:group style="position:absolute;left:1543;top:14840;width:5166;height:233" coordorigin="1543,14840" coordsize="5166,233">
              <v:shape style="position:absolute;left:1543;top:14840;width:5166;height:233" coordorigin="1543,14840" coordsize="5166,233" path="m1543,15073l6709,15073,6709,14840,1543,14840,1543,15073xe" filled="true" fillcolor="#dcdcdc" stroked="false">
                <v:path arrowok="t"/>
                <v:fill type="solid"/>
              </v:shape>
            </v:group>
            <v:group style="position:absolute;left:1532;top:14140;width:2;height:934" coordorigin="1532,14140" coordsize="2,934">
              <v:shape style="position:absolute;left:1532;top:14140;width:2;height:934" coordorigin="1532,14140" coordsize="0,934" path="m1532,14140l1532,15073e" filled="false" stroked="true" strokeweight="1.140pt" strokecolor="#dcdcdc">
                <v:path arrowok="t"/>
              </v:shape>
            </v:group>
            <v:group style="position:absolute;left:6721;top:14140;width:2;height:934" coordorigin="6721,14140" coordsize="2,934">
              <v:shape style="position:absolute;left:6721;top:14140;width:2;height:934" coordorigin="6721,14140" coordsize="0,934" path="m6721,14140l6721,15073e" filled="false" stroked="true" strokeweight="1.140pt" strokecolor="#dcdcdc">
                <v:path arrowok="t"/>
              </v:shape>
            </v:group>
            <v:group style="position:absolute;left:1511;top:14135;width:8885;height:2" coordorigin="1511,14135" coordsize="8885,2">
              <v:shape style="position:absolute;left:1511;top:14135;width:8885;height:2" coordorigin="1511,14135" coordsize="8885,0" path="m1511,14135l10396,14135e" filled="false" stroked="true" strokeweight=".47998pt" strokecolor="#000000">
                <v:path arrowok="t"/>
              </v:shape>
            </v:group>
            <v:group style="position:absolute;left:6737;top:14140;width:2;height:934" coordorigin="6737,14140" coordsize="2,934">
              <v:shape style="position:absolute;left:6737;top:14140;width:2;height:934" coordorigin="6737,14140" coordsize="0,934" path="m6737,14140l6737,15073e" filled="false" stroked="true" strokeweight=".48001pt" strokecolor="#000000">
                <v:path arrowok="t"/>
              </v:shape>
            </v:group>
            <v:group style="position:absolute;left:10391;top:14140;width:2;height:934" coordorigin="10391,14140" coordsize="2,934">
              <v:shape style="position:absolute;left:10391;top:14140;width:2;height:934" coordorigin="10391,14140" coordsize="0,934" path="m10391,14140l10391,15073e" filled="false" stroked="true" strokeweight=".48004pt" strokecolor="#000000">
                <v:path arrowok="t"/>
              </v:shape>
            </v:group>
            <v:group style="position:absolute;left:1543;top:15893;width:5166;height:233" coordorigin="1543,15893" coordsize="5166,233">
              <v:shape style="position:absolute;left:1543;top:15893;width:5166;height:233" coordorigin="1543,15893" coordsize="5166,233" path="m1543,16126l6709,16126,6709,15893,1543,15893,1543,16126xe" filled="true" fillcolor="#dcdcdc" stroked="false">
                <v:path arrowok="t"/>
                <v:fill type="solid"/>
              </v:shape>
            </v:group>
            <v:group style="position:absolute;left:1520;top:16126;width:5212;height:712" coordorigin="1520,16126" coordsize="5212,712">
              <v:shape style="position:absolute;left:1520;top:16126;width:5212;height:712" coordorigin="1520,16126" coordsize="5212,712" path="m1520,16838l6732,16838,6732,16126,1520,16126,1520,16838xe" filled="true" fillcolor="#dcdcdc" stroked="false">
                <v:path arrowok="t"/>
                <v:fill type="solid"/>
              </v:shape>
            </v:group>
            <v:group style="position:absolute;left:1532;top:15892;width:2;height:234" coordorigin="1532,15892" coordsize="2,234">
              <v:shape style="position:absolute;left:1532;top:15892;width:2;height:234" coordorigin="1532,15892" coordsize="0,234" path="m1532,15892l1532,16126e" filled="false" stroked="true" strokeweight="1.140pt" strokecolor="#dcdcdc">
                <v:path arrowok="t"/>
              </v:shape>
            </v:group>
            <v:group style="position:absolute;left:1520;top:15084;width:5212;height:808" coordorigin="1520,15084" coordsize="5212,808">
              <v:shape style="position:absolute;left:1520;top:15084;width:5212;height:808" coordorigin="1520,15084" coordsize="5212,808" path="m1520,15892l6732,15892,6732,15084,1520,15084,1520,15892xe" filled="true" fillcolor="#dcdcdc" stroked="false">
                <v:path arrowok="t"/>
                <v:fill type="solid"/>
              </v:shape>
            </v:group>
            <v:group style="position:absolute;left:6721;top:15893;width:2;height:233" coordorigin="6721,15893" coordsize="2,233">
              <v:shape style="position:absolute;left:6721;top:15893;width:2;height:233" coordorigin="6721,15893" coordsize="0,233" path="m6721,15893l6721,16126e" filled="false" stroked="true" strokeweight="1.140pt" strokecolor="#dcdcdc">
                <v:path arrowok="t"/>
              </v:shape>
            </v:group>
            <v:group style="position:absolute;left:1511;top:15079;width:8885;height:2" coordorigin="1511,15079" coordsize="8885,2">
              <v:shape style="position:absolute;left:1511;top:15079;width:8885;height:2" coordorigin="1511,15079" coordsize="8885,0" path="m1511,15079l10396,15079e" filled="false" stroked="true" strokeweight=".48001pt" strokecolor="#000000">
                <v:path arrowok="t"/>
              </v:shape>
            </v:group>
            <v:group style="position:absolute;left:1516;top:0;width:2;height:16837" coordorigin="1516,0" coordsize="2,16837">
              <v:shape style="position:absolute;left:1516;top:0;width:2;height:16837" coordorigin="1516,0" coordsize="0,16837" path="m1516,0l1516,16837e" filled="false" stroked="true" strokeweight=".48001pt" strokecolor="#000000">
                <v:path arrowok="t"/>
              </v:shape>
            </v:group>
            <v:group style="position:absolute;left:6737;top:15084;width:2;height:1754" coordorigin="6737,15084" coordsize="2,1754">
              <v:shape style="position:absolute;left:6737;top:15084;width:2;height:1754" coordorigin="6737,15084" coordsize="0,1754" path="m6737,15084l6737,16837e" filled="false" stroked="true" strokeweight=".48001pt" strokecolor="#000000">
                <v:path arrowok="t"/>
              </v:shape>
            </v:group>
            <v:group style="position:absolute;left:10391;top:15084;width:2;height:1754" coordorigin="10391,15084" coordsize="2,1754">
              <v:shape style="position:absolute;left:10391;top:15084;width:2;height:1754" coordorigin="10391,15084" coordsize="0,1754" path="m10391,15084l10391,16837e" filled="false" stroked="true" strokeweight=".48004pt" strokecolor="#000000">
                <v:path arrowok="t"/>
              </v:shape>
            </v:group>
            <w10:wrap type="none"/>
          </v:group>
        </w:pict>
      </w:r>
    </w:p>
    <w:p>
      <w:pPr>
        <w:spacing w:line="240" w:lineRule="auto" w:before="1"/>
        <w:rPr>
          <w:rFonts w:ascii="宋体" w:hAnsi="宋体" w:cs="宋体" w:eastAsia="宋体" w:hint="default"/>
          <w:sz w:val="21"/>
          <w:szCs w:val="21"/>
        </w:rPr>
      </w:pPr>
    </w:p>
    <w:p>
      <w:pPr>
        <w:spacing w:before="0"/>
        <w:ind w:left="143" w:right="-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）说明审计委员会所做的其他工作</w:t>
      </w:r>
    </w:p>
    <w:p>
      <w:pPr>
        <w:spacing w:line="240" w:lineRule="auto" w:before="2"/>
        <w:rPr>
          <w:rFonts w:ascii="宋体" w:hAnsi="宋体" w:cs="宋体" w:eastAsia="宋体" w:hint="default"/>
          <w:sz w:val="24"/>
          <w:szCs w:val="24"/>
        </w:rPr>
      </w:pPr>
      <w:r>
        <w:rPr/>
        <w:br w:type="column"/>
      </w:r>
      <w:r>
        <w:rPr>
          <w:rFonts w:ascii="宋体"/>
          <w:sz w:val="24"/>
        </w:rPr>
      </w:r>
    </w:p>
    <w:p>
      <w:pPr>
        <w:spacing w:before="0"/>
        <w:ind w:left="143"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第14页</w:t>
      </w:r>
      <w:r>
        <w:rPr>
          <w:rFonts w:ascii="Microsoft JhengHei" w:hAnsi="Microsoft JhengHei" w:cs="Microsoft JhengHei" w:eastAsia="Microsoft JhengHei" w:hint="default"/>
          <w:w w:val="90"/>
          <w:sz w:val="18"/>
          <w:szCs w:val="18"/>
        </w:rPr>
      </w:r>
    </w:p>
    <w:p>
      <w:pPr>
        <w:spacing w:line="235" w:lineRule="auto" w:before="48"/>
        <w:ind w:left="143" w:right="69" w:firstLine="0"/>
        <w:jc w:val="left"/>
        <w:rPr>
          <w:rFonts w:ascii="宋体" w:hAnsi="宋体" w:cs="宋体" w:eastAsia="宋体" w:hint="default"/>
          <w:sz w:val="18"/>
          <w:szCs w:val="18"/>
        </w:rPr>
      </w:pPr>
      <w:r>
        <w:rPr/>
        <w:br w:type="column"/>
      </w:r>
      <w:r>
        <w:rPr>
          <w:rFonts w:ascii="宋体" w:hAnsi="宋体" w:cs="宋体" w:eastAsia="宋体" w:hint="default"/>
          <w:sz w:val="18"/>
          <w:szCs w:val="18"/>
        </w:rPr>
        <w:t>1、对审计机构的审计工作进行总结评价，并 建议续聘，提交董事会审议。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、与年度审计机构针对年度报告审计重点和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时间安排等内容进行了沟通。 </w:t>
      </w:r>
      <w:r>
        <w:rPr>
          <w:rFonts w:ascii="Times New Roman" w:hAnsi="Times New Roman" w:cs="Times New Roman" w:eastAsia="Times New Roman" w:hint="default"/>
          <w:sz w:val="18"/>
          <w:szCs w:val="18"/>
        </w:rPr>
        <w:t>3</w:t>
      </w:r>
      <w:r>
        <w:rPr>
          <w:rFonts w:ascii="宋体" w:hAnsi="宋体" w:cs="宋体" w:eastAsia="宋体" w:hint="default"/>
          <w:sz w:val="18"/>
          <w:szCs w:val="18"/>
        </w:rPr>
        <w:t>、审议通过公司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年度业绩快报</w:t>
      </w:r>
    </w:p>
    <w:p>
      <w:pPr>
        <w:spacing w:after="0" w:line="235" w:lineRule="auto"/>
        <w:jc w:val="left"/>
        <w:rPr>
          <w:rFonts w:ascii="宋体" w:hAnsi="宋体" w:cs="宋体" w:eastAsia="宋体" w:hint="default"/>
          <w:sz w:val="18"/>
          <w:szCs w:val="18"/>
        </w:rPr>
        <w:sectPr>
          <w:type w:val="continuous"/>
          <w:pgSz w:w="11910" w:h="16840"/>
          <w:pgMar w:top="780" w:bottom="1060" w:left="1400" w:right="1400"/>
          <w:cols w:num="3" w:equalWidth="0">
            <w:col w:w="3114" w:space="1024"/>
            <w:col w:w="687" w:space="397"/>
            <w:col w:w="3888"/>
          </w:cols>
        </w:sectPr>
      </w:pPr>
    </w:p>
    <w:p>
      <w:pPr>
        <w:spacing w:line="240" w:lineRule="auto" w:before="5"/>
        <w:rPr>
          <w:rFonts w:ascii="宋体" w:hAnsi="宋体" w:cs="宋体" w:eastAsia="宋体" w:hint="default"/>
          <w:sz w:val="16"/>
          <w:szCs w:val="16"/>
        </w:rPr>
      </w:pPr>
    </w:p>
    <w:p>
      <w:pPr>
        <w:pStyle w:val="BodyText"/>
        <w:spacing w:line="357" w:lineRule="auto" w:before="26"/>
        <w:ind w:left="597" w:right="626" w:hanging="480"/>
        <w:jc w:val="left"/>
      </w:pPr>
      <w:r>
        <w:rPr>
          <w:rFonts w:ascii="宋体" w:hAnsi="宋体" w:cs="宋体" w:eastAsia="宋体" w:hint="default"/>
          <w:b/>
          <w:bCs/>
        </w:rPr>
        <w:t>七、公司治理专项活动情况：</w:t>
      </w:r>
      <w:r>
        <w:rPr>
          <w:rFonts w:ascii="宋体" w:hAnsi="宋体" w:cs="宋体" w:eastAsia="宋体" w:hint="default"/>
          <w:b/>
          <w:bCs/>
          <w:spacing w:val="1"/>
          <w:w w:val="99"/>
        </w:rPr>
        <w:t> </w:t>
      </w:r>
      <w:r>
        <w:rPr/>
        <w:t>报告期内，公司主要进行两次大的治理活动，活动情况分别如下： </w:t>
      </w:r>
      <w:r>
        <w:rPr>
          <w:spacing w:val="-3"/>
        </w:rPr>
        <w:t>按照中国证券监督管理委员会福建监管局《关于开展防范大股东非经营性占</w:t>
      </w:r>
    </w:p>
    <w:p>
      <w:pPr>
        <w:pStyle w:val="BodyText"/>
        <w:spacing w:line="357" w:lineRule="auto"/>
        <w:ind w:right="527"/>
        <w:jc w:val="left"/>
      </w:pPr>
      <w:r>
        <w:rPr>
          <w:spacing w:val="-3"/>
        </w:rPr>
        <w:t>用上市公司资金自查自纠工作的通知》要求，公司成立了防范大股东非经营性占</w:t>
      </w:r>
      <w:r>
        <w:rPr>
          <w:spacing w:val="-104"/>
        </w:rPr>
        <w:t> </w:t>
      </w:r>
      <w:r>
        <w:rPr>
          <w:spacing w:val="-104"/>
        </w:rPr>
      </w:r>
      <w:r>
        <w:rPr>
          <w:spacing w:val="-3"/>
        </w:rPr>
        <w:t>用上市公司资金专项领导小组开展自查自纠工作。公司组织人员对公司与控股股</w:t>
      </w:r>
      <w:r>
        <w:rPr>
          <w:spacing w:val="-103"/>
        </w:rPr>
        <w:t> </w:t>
      </w:r>
      <w:r>
        <w:rPr>
          <w:spacing w:val="-103"/>
        </w:rPr>
      </w:r>
      <w:r>
        <w:rPr/>
        <w:t>东及其他关联方资金往来、资金占用情况进行了认真、全面的核查，自查结果： </w:t>
      </w:r>
      <w:r>
        <w:rPr>
          <w:spacing w:val="-3"/>
        </w:rPr>
        <w:t>公司不存在大股东非经营性占用上市公司资金的情况。同时，公司进一步督促控</w:t>
      </w:r>
      <w:r>
        <w:rPr>
          <w:spacing w:val="-105"/>
        </w:rPr>
        <w:t> </w:t>
      </w:r>
      <w:r>
        <w:rPr>
          <w:spacing w:val="-105"/>
        </w:rPr>
      </w:r>
      <w:r>
        <w:rPr>
          <w:spacing w:val="-3"/>
        </w:rPr>
        <w:t>股股东及其关联方加强对相关法律法规的学习，提高其对资金占用危害性以及严</w:t>
      </w:r>
      <w:r>
        <w:rPr>
          <w:spacing w:val="-103"/>
        </w:rPr>
        <w:t> </w:t>
      </w:r>
      <w:r>
        <w:rPr>
          <w:spacing w:val="-103"/>
        </w:rPr>
      </w:r>
      <w:r>
        <w:rPr>
          <w:spacing w:val="-4"/>
        </w:rPr>
        <w:t>重性的认识，。公司根据相关规定修订《公司章程》，制定了“占用即冻结”的</w:t>
      </w:r>
      <w:r>
        <w:rPr>
          <w:spacing w:val="-91"/>
        </w:rPr>
        <w:t> </w:t>
      </w:r>
      <w:r>
        <w:rPr>
          <w:spacing w:val="-91"/>
        </w:rPr>
      </w:r>
      <w:r>
        <w:rPr>
          <w:spacing w:val="-3"/>
        </w:rPr>
        <w:t>机制，从而使得防止控股股东及其附属企业非经营性占用上市公司资金、侵害上</w:t>
      </w:r>
      <w:r>
        <w:rPr>
          <w:spacing w:val="-105"/>
        </w:rPr>
        <w:t> </w:t>
      </w:r>
      <w:r>
        <w:rPr>
          <w:spacing w:val="-105"/>
        </w:rPr>
      </w:r>
      <w:r>
        <w:rPr/>
        <w:t>市公司利益的长效机制得以有效建立。</w:t>
      </w:r>
    </w:p>
    <w:p>
      <w:pPr>
        <w:pStyle w:val="BodyText"/>
        <w:spacing w:line="357" w:lineRule="auto"/>
        <w:ind w:right="513" w:firstLine="480"/>
        <w:jc w:val="both"/>
      </w:pPr>
      <w:r>
        <w:rPr>
          <w:spacing w:val="-3"/>
        </w:rPr>
        <w:t>根据中国证监会《关于2008年深入推进上市公司治理专项活动有关事项的公</w:t>
      </w:r>
      <w:r>
        <w:rPr/>
        <w:t> </w:t>
      </w:r>
      <w:r>
        <w:rPr>
          <w:spacing w:val="-4"/>
        </w:rPr>
        <w:t>告》以及《关于进一步深入推进辖区上市公司治理专项活动工作的通知》文件精</w:t>
      </w:r>
      <w:r>
        <w:rPr>
          <w:spacing w:val="-99"/>
        </w:rPr>
        <w:t> </w:t>
      </w:r>
      <w:r>
        <w:rPr>
          <w:spacing w:val="-99"/>
        </w:rPr>
      </w:r>
      <w:r>
        <w:rPr>
          <w:spacing w:val="-3"/>
        </w:rPr>
        <w:t>神和要求，报告期内，公司进行了上市公司治理专项活动，成立了以尤丽娟董事</w:t>
      </w:r>
      <w:r>
        <w:rPr>
          <w:spacing w:val="-102"/>
        </w:rPr>
        <w:t> </w:t>
      </w:r>
      <w:r>
        <w:rPr>
          <w:spacing w:val="-102"/>
        </w:rPr>
      </w:r>
      <w:r>
        <w:rPr>
          <w:spacing w:val="-3"/>
        </w:rPr>
        <w:t>长为组长的治理专小组，对公司的经营管理等情况进行了仔细核查，发现和解决</w:t>
      </w:r>
      <w:r>
        <w:rPr>
          <w:spacing w:val="-105"/>
        </w:rPr>
        <w:t> </w:t>
      </w:r>
      <w:r>
        <w:rPr>
          <w:spacing w:val="-105"/>
        </w:rPr>
      </w:r>
      <w:r>
        <w:rPr>
          <w:spacing w:val="-3"/>
        </w:rPr>
        <w:t>问题，完成了专项治理活动的三个阶段即自查阶段、公众评议阶段和整改提高阶</w:t>
      </w:r>
      <w:r>
        <w:rPr>
          <w:spacing w:val="-105"/>
        </w:rPr>
        <w:t> </w:t>
      </w:r>
      <w:r>
        <w:rPr>
          <w:spacing w:val="-105"/>
        </w:rPr>
      </w:r>
      <w:r>
        <w:rPr>
          <w:spacing w:val="-3"/>
        </w:rPr>
        <w:t>段的工作。相关内容分别于2008年7月30日、2008年11月13日刊登于巨潮资讯网。</w:t>
      </w:r>
    </w:p>
    <w:p>
      <w:pPr>
        <w:pStyle w:val="BodyText"/>
        <w:spacing w:line="357" w:lineRule="auto"/>
        <w:ind w:right="631" w:firstLine="480"/>
        <w:jc w:val="both"/>
      </w:pPr>
      <w:r>
        <w:rPr>
          <w:spacing w:val="-3"/>
        </w:rPr>
        <w:t>公司将继续严格按照《公司法》、《证券法》等有关法律法规、规范性文件</w:t>
      </w:r>
      <w:r>
        <w:rPr/>
        <w:t> </w:t>
      </w:r>
      <w:r>
        <w:rPr>
          <w:spacing w:val="-3"/>
        </w:rPr>
        <w:t>的要求，完善各项制度、规范各项职能，建立长效机制；重视培训工作，系统加</w:t>
      </w:r>
      <w:r>
        <w:rPr>
          <w:spacing w:val="-105"/>
        </w:rPr>
        <w:t> </w:t>
      </w:r>
      <w:r>
        <w:rPr>
          <w:spacing w:val="-105"/>
        </w:rPr>
      </w:r>
      <w:r>
        <w:rPr>
          <w:spacing w:val="-3"/>
        </w:rPr>
        <w:t>强对董事、监事和高管人员的法律、证券知识培训，提升法律意识，强化日常管</w:t>
      </w:r>
      <w:r>
        <w:rPr>
          <w:spacing w:val="-103"/>
        </w:rPr>
        <w:t> </w:t>
      </w:r>
      <w:r>
        <w:rPr>
          <w:spacing w:val="-103"/>
        </w:rPr>
      </w:r>
      <w:r>
        <w:rPr>
          <w:spacing w:val="-3"/>
        </w:rPr>
        <w:t>理，加强规范治理意识，促使其忠诚、勤勉履行职责；同时，以现代企业制度本</w:t>
      </w:r>
      <w:r>
        <w:rPr>
          <w:spacing w:val="-105"/>
        </w:rPr>
        <w:t> </w:t>
      </w:r>
      <w:r>
        <w:rPr>
          <w:spacing w:val="-105"/>
        </w:rPr>
      </w:r>
      <w:r>
        <w:rPr>
          <w:spacing w:val="-3"/>
        </w:rPr>
        <w:t>质要求为方向，不断地提高、改善公司治理模式与水平、规范公司运作，保障公</w:t>
      </w:r>
      <w:r>
        <w:rPr>
          <w:spacing w:val="-103"/>
        </w:rPr>
        <w:t> </w:t>
      </w:r>
      <w:r>
        <w:rPr>
          <w:spacing w:val="-103"/>
        </w:rPr>
      </w:r>
      <w:r>
        <w:rPr/>
        <w:t>司健康、可持续地发展。</w:t>
      </w:r>
    </w:p>
    <w:p>
      <w:pPr>
        <w:spacing w:line="240" w:lineRule="auto" w:before="4"/>
        <w:rPr>
          <w:rFonts w:ascii="宋体" w:hAnsi="宋体" w:cs="宋体" w:eastAsia="宋体" w:hint="default"/>
          <w:sz w:val="33"/>
          <w:szCs w:val="33"/>
        </w:rPr>
      </w:pPr>
    </w:p>
    <w:p>
      <w:pPr>
        <w:pStyle w:val="Heading1"/>
        <w:spacing w:line="240" w:lineRule="auto"/>
        <w:ind w:left="829" w:right="626"/>
        <w:jc w:val="left"/>
      </w:pPr>
      <w:bookmarkStart w:name="_TOC_250006" w:id="6"/>
      <w:r>
        <w:rPr/>
        <w:t>第六节</w:t>
      </w:r>
      <w:r>
        <w:rPr>
          <w:spacing w:val="8"/>
        </w:rPr>
        <w:t> </w:t>
      </w:r>
      <w:bookmarkEnd w:id="6"/>
      <w:r>
        <w:rPr/>
        <w:t>董事、监事、高级管理人员和员工的情况</w:t>
      </w:r>
    </w:p>
    <w:p>
      <w:pPr>
        <w:spacing w:line="240" w:lineRule="auto" w:before="7"/>
        <w:rPr>
          <w:rFonts w:ascii="黑体" w:hAnsi="黑体" w:cs="黑体" w:eastAsia="黑体" w:hint="default"/>
          <w:sz w:val="32"/>
          <w:szCs w:val="32"/>
        </w:rPr>
      </w:pPr>
    </w:p>
    <w:p>
      <w:pPr>
        <w:pStyle w:val="Heading3"/>
        <w:spacing w:line="240" w:lineRule="auto" w:before="0"/>
        <w:ind w:left="117" w:right="626"/>
        <w:jc w:val="left"/>
        <w:rPr>
          <w:b w:val="0"/>
          <w:bCs w:val="0"/>
        </w:rPr>
      </w:pPr>
      <w:r>
        <w:rPr/>
        <w:t>一、公司董事、监事和高级管理人员情况：</w:t>
      </w:r>
      <w:r>
        <w:rPr>
          <w:b w:val="0"/>
          <w:bCs w:val="0"/>
        </w:rPr>
      </w:r>
    </w:p>
    <w:p>
      <w:pPr>
        <w:pStyle w:val="BodyText"/>
        <w:spacing w:line="240" w:lineRule="auto" w:before="152"/>
        <w:ind w:right="626"/>
        <w:jc w:val="left"/>
      </w:pPr>
      <w:r>
        <w:rPr>
          <w:rFonts w:ascii="Times New Roman" w:hAnsi="Times New Roman" w:cs="Times New Roman" w:eastAsia="Times New Roman" w:hint="default"/>
        </w:rPr>
        <w:t>1</w:t>
      </w:r>
      <w:r>
        <w:rPr/>
        <w:t>、现任公司董事、监事和高级管理人员基本情况</w:t>
      </w:r>
    </w:p>
    <w:p>
      <w:pPr>
        <w:spacing w:line="240" w:lineRule="auto" w:before="4"/>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780"/>
        <w:gridCol w:w="1040"/>
        <w:gridCol w:w="520"/>
        <w:gridCol w:w="520"/>
        <w:gridCol w:w="1026"/>
        <w:gridCol w:w="1154"/>
        <w:gridCol w:w="630"/>
        <w:gridCol w:w="630"/>
        <w:gridCol w:w="840"/>
        <w:gridCol w:w="946"/>
        <w:gridCol w:w="734"/>
      </w:tblGrid>
      <w:tr>
        <w:trPr>
          <w:trHeight w:val="827"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0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297" w:right="86"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11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466" w:right="47" w:hanging="420"/>
              <w:jc w:val="left"/>
              <w:rPr>
                <w:rFonts w:ascii="宋体" w:hAnsi="宋体" w:cs="宋体" w:eastAsia="宋体" w:hint="default"/>
                <w:sz w:val="21"/>
                <w:szCs w:val="21"/>
              </w:rPr>
            </w:pPr>
            <w:r>
              <w:rPr>
                <w:rFonts w:ascii="宋体" w:hAnsi="宋体" w:cs="宋体" w:eastAsia="宋体" w:hint="default"/>
                <w:sz w:val="21"/>
                <w:szCs w:val="21"/>
              </w:rPr>
              <w:t>任期终止日 期</w:t>
            </w:r>
          </w:p>
        </w:tc>
        <w:tc>
          <w:tcPr>
            <w:tcW w:w="6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z w:val="21"/>
                <w:szCs w:val="21"/>
              </w:rPr>
              <w:t>年初</w:t>
            </w:r>
          </w:p>
          <w:p>
            <w:pPr>
              <w:pStyle w:val="TableParagraph"/>
              <w:spacing w:line="272" w:lineRule="exact" w:before="26"/>
              <w:ind w:left="202" w:right="101" w:hanging="105"/>
              <w:jc w:val="left"/>
              <w:rPr>
                <w:rFonts w:ascii="宋体" w:hAnsi="宋体" w:cs="宋体" w:eastAsia="宋体" w:hint="default"/>
                <w:sz w:val="21"/>
                <w:szCs w:val="21"/>
              </w:rPr>
            </w:pPr>
            <w:r>
              <w:rPr>
                <w:rFonts w:ascii="宋体" w:hAnsi="宋体" w:cs="宋体" w:eastAsia="宋体" w:hint="default"/>
                <w:sz w:val="21"/>
                <w:szCs w:val="21"/>
              </w:rPr>
              <w:t>持股 数</w:t>
            </w:r>
          </w:p>
        </w:tc>
        <w:tc>
          <w:tcPr>
            <w:tcW w:w="6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z w:val="21"/>
                <w:szCs w:val="21"/>
              </w:rPr>
              <w:t>年末</w:t>
            </w:r>
          </w:p>
          <w:p>
            <w:pPr>
              <w:pStyle w:val="TableParagraph"/>
              <w:spacing w:line="272" w:lineRule="exact" w:before="26"/>
              <w:ind w:left="202" w:right="101" w:hanging="105"/>
              <w:jc w:val="left"/>
              <w:rPr>
                <w:rFonts w:ascii="宋体" w:hAnsi="宋体" w:cs="宋体" w:eastAsia="宋体" w:hint="default"/>
                <w:sz w:val="21"/>
                <w:szCs w:val="21"/>
              </w:rPr>
            </w:pPr>
            <w:r>
              <w:rPr>
                <w:rFonts w:ascii="宋体" w:hAnsi="宋体" w:cs="宋体" w:eastAsia="宋体" w:hint="default"/>
                <w:sz w:val="21"/>
                <w:szCs w:val="21"/>
              </w:rPr>
              <w:t>持股 数</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308" w:right="101" w:hanging="210"/>
              <w:jc w:val="left"/>
              <w:rPr>
                <w:rFonts w:ascii="宋体" w:hAnsi="宋体" w:cs="宋体" w:eastAsia="宋体" w:hint="default"/>
                <w:sz w:val="21"/>
                <w:szCs w:val="21"/>
              </w:rPr>
            </w:pPr>
            <w:r>
              <w:rPr>
                <w:rFonts w:ascii="宋体" w:hAnsi="宋体" w:cs="宋体" w:eastAsia="宋体" w:hint="default"/>
                <w:sz w:val="21"/>
                <w:szCs w:val="21"/>
              </w:rPr>
              <w:t>变动原 因</w:t>
            </w:r>
          </w:p>
        </w:tc>
        <w:tc>
          <w:tcPr>
            <w:tcW w:w="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5" w:right="0"/>
              <w:jc w:val="left"/>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72" w:lineRule="exact" w:before="26"/>
              <w:ind w:left="45" w:right="48"/>
              <w:jc w:val="left"/>
              <w:rPr>
                <w:rFonts w:ascii="宋体" w:hAnsi="宋体" w:cs="宋体" w:eastAsia="宋体" w:hint="default"/>
                <w:sz w:val="21"/>
                <w:szCs w:val="21"/>
              </w:rPr>
            </w:pPr>
            <w:r>
              <w:rPr>
                <w:rFonts w:ascii="宋体" w:hAnsi="宋体" w:cs="宋体" w:eastAsia="宋体" w:hint="default"/>
                <w:sz w:val="21"/>
                <w:szCs w:val="21"/>
              </w:rPr>
              <w:t>从公司领 取的报酬</w:t>
            </w:r>
          </w:p>
        </w:tc>
        <w:tc>
          <w:tcPr>
            <w:tcW w:w="7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6" w:right="0"/>
              <w:jc w:val="left"/>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72" w:lineRule="exact" w:before="26"/>
              <w:ind w:left="46" w:right="47"/>
              <w:jc w:val="left"/>
              <w:rPr>
                <w:rFonts w:ascii="宋体" w:hAnsi="宋体" w:cs="宋体" w:eastAsia="宋体" w:hint="default"/>
                <w:sz w:val="21"/>
                <w:szCs w:val="21"/>
              </w:rPr>
            </w:pPr>
            <w:r>
              <w:rPr>
                <w:rFonts w:ascii="宋体" w:hAnsi="宋体" w:cs="宋体" w:eastAsia="宋体" w:hint="default"/>
                <w:sz w:val="21"/>
                <w:szCs w:val="21"/>
              </w:rPr>
              <w:t>股东单 位或其</w:t>
            </w:r>
          </w:p>
        </w:tc>
      </w:tr>
    </w:tbl>
    <w:p>
      <w:pPr>
        <w:spacing w:after="0" w:line="272" w:lineRule="exact"/>
        <w:jc w:val="left"/>
        <w:rPr>
          <w:rFonts w:ascii="宋体" w:hAnsi="宋体" w:cs="宋体" w:eastAsia="宋体" w:hint="default"/>
          <w:sz w:val="21"/>
          <w:szCs w:val="21"/>
        </w:rPr>
        <w:sectPr>
          <w:footerReference w:type="default" r:id="rId13"/>
          <w:pgSz w:w="11910" w:h="16840"/>
          <w:pgMar w:footer="861" w:header="0" w:top="1600" w:bottom="1060" w:left="1680" w:right="1160"/>
          <w:pgNumType w:start="15"/>
        </w:sectPr>
      </w:pPr>
    </w:p>
    <w:p>
      <w:pPr>
        <w:spacing w:line="240" w:lineRule="auto" w:before="7"/>
        <w:rPr>
          <w:rFonts w:ascii="宋体" w:hAnsi="宋体" w:cs="宋体" w:eastAsia="宋体" w:hint="default"/>
          <w:sz w:val="5"/>
          <w:szCs w:val="5"/>
        </w:rPr>
      </w:pPr>
    </w:p>
    <w:tbl>
      <w:tblPr>
        <w:tblW w:w="0" w:type="auto"/>
        <w:jc w:val="left"/>
        <w:tblInd w:w="212" w:type="dxa"/>
        <w:tblLayout w:type="fixed"/>
        <w:tblCellMar>
          <w:top w:w="0" w:type="dxa"/>
          <w:left w:w="0" w:type="dxa"/>
          <w:bottom w:w="0" w:type="dxa"/>
          <w:right w:w="0" w:type="dxa"/>
        </w:tblCellMar>
        <w:tblLook w:val="01E0"/>
      </w:tblPr>
      <w:tblGrid>
        <w:gridCol w:w="780"/>
        <w:gridCol w:w="1040"/>
        <w:gridCol w:w="520"/>
        <w:gridCol w:w="520"/>
        <w:gridCol w:w="1026"/>
        <w:gridCol w:w="1154"/>
        <w:gridCol w:w="630"/>
        <w:gridCol w:w="630"/>
        <w:gridCol w:w="840"/>
        <w:gridCol w:w="946"/>
        <w:gridCol w:w="734"/>
      </w:tblGrid>
      <w:tr>
        <w:trPr>
          <w:trHeight w:val="827"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2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5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98" w:right="0" w:hanging="53"/>
              <w:jc w:val="left"/>
              <w:rPr>
                <w:rFonts w:ascii="宋体" w:hAnsi="宋体" w:cs="宋体" w:eastAsia="宋体" w:hint="default"/>
                <w:sz w:val="21"/>
                <w:szCs w:val="21"/>
              </w:rPr>
            </w:pPr>
            <w:r>
              <w:rPr>
                <w:rFonts w:ascii="宋体" w:hAnsi="宋体" w:cs="宋体" w:eastAsia="宋体" w:hint="default"/>
                <w:sz w:val="21"/>
                <w:szCs w:val="21"/>
              </w:rPr>
              <w:t>总额（万</w:t>
            </w:r>
          </w:p>
          <w:p>
            <w:pPr>
              <w:pStyle w:val="TableParagraph"/>
              <w:spacing w:line="272" w:lineRule="exact" w:before="26"/>
              <w:ind w:left="255" w:right="101" w:hanging="158"/>
              <w:jc w:val="left"/>
              <w:rPr>
                <w:rFonts w:ascii="宋体" w:hAnsi="宋体" w:cs="宋体" w:eastAsia="宋体" w:hint="default"/>
                <w:sz w:val="21"/>
                <w:szCs w:val="21"/>
              </w:rPr>
            </w:pPr>
            <w:r>
              <w:rPr>
                <w:rFonts w:ascii="宋体" w:hAnsi="宋体" w:cs="宋体" w:eastAsia="宋体" w:hint="default"/>
                <w:spacing w:val="-27"/>
                <w:sz w:val="21"/>
                <w:szCs w:val="21"/>
              </w:rPr>
              <w:t>元）（税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w:t>
            </w:r>
          </w:p>
        </w:tc>
        <w:tc>
          <w:tcPr>
            <w:tcW w:w="7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6" w:right="0"/>
              <w:jc w:val="left"/>
              <w:rPr>
                <w:rFonts w:ascii="宋体" w:hAnsi="宋体" w:cs="宋体" w:eastAsia="宋体" w:hint="default"/>
                <w:sz w:val="21"/>
                <w:szCs w:val="21"/>
              </w:rPr>
            </w:pPr>
            <w:r>
              <w:rPr>
                <w:rFonts w:ascii="宋体" w:hAnsi="宋体" w:cs="宋体" w:eastAsia="宋体" w:hint="default"/>
                <w:sz w:val="21"/>
                <w:szCs w:val="21"/>
              </w:rPr>
              <w:t>他关联</w:t>
            </w:r>
          </w:p>
          <w:p>
            <w:pPr>
              <w:pStyle w:val="TableParagraph"/>
              <w:spacing w:line="272" w:lineRule="exact" w:before="26"/>
              <w:ind w:left="46" w:right="47"/>
              <w:jc w:val="left"/>
              <w:rPr>
                <w:rFonts w:ascii="宋体" w:hAnsi="宋体" w:cs="宋体" w:eastAsia="宋体" w:hint="default"/>
                <w:sz w:val="21"/>
                <w:szCs w:val="21"/>
              </w:rPr>
            </w:pPr>
            <w:r>
              <w:rPr>
                <w:rFonts w:ascii="宋体" w:hAnsi="宋体" w:cs="宋体" w:eastAsia="宋体" w:hint="default"/>
                <w:sz w:val="21"/>
                <w:szCs w:val="21"/>
              </w:rPr>
              <w:t>单位领 取薪酬</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5"/>
              <w:jc w:val="right"/>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4" w:right="0"/>
              <w:jc w:val="left"/>
              <w:rPr>
                <w:rFonts w:ascii="Times New Roman" w:hAnsi="Times New Roman" w:cs="Times New Roman" w:eastAsia="Times New Roman" w:hint="default"/>
                <w:sz w:val="21"/>
                <w:szCs w:val="21"/>
              </w:rPr>
            </w:pPr>
            <w:r>
              <w:rPr>
                <w:rFonts w:ascii="Times New Roman"/>
                <w:sz w:val="21"/>
              </w:rPr>
              <w:t>39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119" w:right="0"/>
              <w:jc w:val="left"/>
              <w:rPr>
                <w:rFonts w:ascii="Times New Roman" w:hAnsi="Times New Roman" w:cs="Times New Roman" w:eastAsia="Times New Roman" w:hint="default"/>
                <w:sz w:val="21"/>
                <w:szCs w:val="21"/>
              </w:rPr>
            </w:pPr>
            <w:r>
              <w:rPr>
                <w:rFonts w:ascii="Times New Roman"/>
                <w:sz w:val="21"/>
              </w:rPr>
              <w:t>21,00</w:t>
            </w: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0,000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119" w:right="0"/>
              <w:jc w:val="left"/>
              <w:rPr>
                <w:rFonts w:ascii="Times New Roman" w:hAnsi="Times New Roman" w:cs="Times New Roman" w:eastAsia="Times New Roman" w:hint="default"/>
                <w:sz w:val="21"/>
                <w:szCs w:val="21"/>
              </w:rPr>
            </w:pPr>
            <w:r>
              <w:rPr>
                <w:rFonts w:ascii="Times New Roman"/>
                <w:sz w:val="21"/>
              </w:rPr>
              <w:t>21,00</w:t>
            </w: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28.00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23"/>
              <w:jc w:val="left"/>
              <w:rPr>
                <w:rFonts w:ascii="宋体" w:hAnsi="宋体" w:cs="宋体" w:eastAsia="宋体" w:hint="default"/>
                <w:sz w:val="21"/>
                <w:szCs w:val="21"/>
              </w:rPr>
            </w:pPr>
            <w:r>
              <w:rPr>
                <w:rFonts w:ascii="宋体" w:hAnsi="宋体" w:cs="宋体" w:eastAsia="宋体" w:hint="default"/>
                <w:spacing w:val="36"/>
                <w:sz w:val="21"/>
                <w:szCs w:val="21"/>
              </w:rPr>
              <w:t>副董事长</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兼总经理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5"/>
              <w:jc w:val="righ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4" w:right="0"/>
              <w:jc w:val="left"/>
              <w:rPr>
                <w:rFonts w:ascii="Times New Roman" w:hAnsi="Times New Roman" w:cs="Times New Roman" w:eastAsia="Times New Roman" w:hint="default"/>
                <w:sz w:val="21"/>
                <w:szCs w:val="21"/>
              </w:rPr>
            </w:pPr>
            <w:r>
              <w:rPr>
                <w:rFonts w:ascii="Times New Roman"/>
                <w:sz w:val="21"/>
              </w:rPr>
              <w:t>41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67" w:right="0"/>
              <w:jc w:val="left"/>
              <w:rPr>
                <w:rFonts w:ascii="Times New Roman" w:hAnsi="Times New Roman" w:cs="Times New Roman" w:eastAsia="Times New Roman" w:hint="default"/>
                <w:sz w:val="21"/>
                <w:szCs w:val="21"/>
              </w:rPr>
            </w:pPr>
            <w:r>
              <w:rPr>
                <w:rFonts w:ascii="Times New Roman"/>
                <w:sz w:val="21"/>
              </w:rPr>
              <w:t>4,800,</w:t>
            </w: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000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67" w:right="0"/>
              <w:jc w:val="left"/>
              <w:rPr>
                <w:rFonts w:ascii="Times New Roman" w:hAnsi="Times New Roman" w:cs="Times New Roman" w:eastAsia="Times New Roman" w:hint="default"/>
                <w:sz w:val="21"/>
                <w:szCs w:val="21"/>
              </w:rPr>
            </w:pPr>
            <w:r>
              <w:rPr>
                <w:rFonts w:ascii="Times New Roman"/>
                <w:sz w:val="21"/>
              </w:rPr>
              <w:t>4,800,</w:t>
            </w: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26.02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5"/>
              <w:jc w:val="right"/>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4" w:right="0"/>
              <w:jc w:val="left"/>
              <w:rPr>
                <w:rFonts w:ascii="Times New Roman" w:hAnsi="Times New Roman" w:cs="Times New Roman" w:eastAsia="Times New Roman" w:hint="default"/>
                <w:sz w:val="21"/>
                <w:szCs w:val="21"/>
              </w:rPr>
            </w:pPr>
            <w:r>
              <w:rPr>
                <w:rFonts w:ascii="Times New Roman"/>
                <w:sz w:val="21"/>
              </w:rPr>
              <w:t>45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9" w:right="0"/>
              <w:jc w:val="left"/>
              <w:rPr>
                <w:rFonts w:ascii="Times New Roman" w:hAnsi="Times New Roman" w:cs="Times New Roman" w:eastAsia="Times New Roman" w:hint="default"/>
                <w:sz w:val="21"/>
                <w:szCs w:val="21"/>
              </w:rPr>
            </w:pPr>
            <w:r>
              <w:rPr>
                <w:rFonts w:ascii="Times New Roman"/>
                <w:sz w:val="21"/>
              </w:rPr>
              <w:t>21,30</w:t>
            </w:r>
          </w:p>
          <w:p>
            <w:pPr>
              <w:pStyle w:val="TableParagraph"/>
              <w:spacing w:line="240" w:lineRule="auto" w:before="1"/>
              <w:ind w:left="119" w:right="0"/>
              <w:jc w:val="left"/>
              <w:rPr>
                <w:rFonts w:ascii="Times New Roman" w:hAnsi="Times New Roman" w:cs="Times New Roman" w:eastAsia="Times New Roman" w:hint="default"/>
                <w:sz w:val="21"/>
                <w:szCs w:val="21"/>
              </w:rPr>
            </w:pPr>
            <w:r>
              <w:rPr>
                <w:rFonts w:ascii="Times New Roman"/>
                <w:sz w:val="21"/>
              </w:rPr>
              <w:t>0,000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9" w:right="0"/>
              <w:jc w:val="left"/>
              <w:rPr>
                <w:rFonts w:ascii="Times New Roman" w:hAnsi="Times New Roman" w:cs="Times New Roman" w:eastAsia="Times New Roman" w:hint="default"/>
                <w:sz w:val="21"/>
                <w:szCs w:val="21"/>
              </w:rPr>
            </w:pPr>
            <w:r>
              <w:rPr>
                <w:rFonts w:ascii="Times New Roman"/>
                <w:sz w:val="21"/>
              </w:rPr>
              <w:t>21,30</w:t>
            </w:r>
          </w:p>
          <w:p>
            <w:pPr>
              <w:pStyle w:val="TableParagraph"/>
              <w:spacing w:line="240" w:lineRule="auto" w:before="1"/>
              <w:ind w:left="119" w:right="0"/>
              <w:jc w:val="left"/>
              <w:rPr>
                <w:rFonts w:ascii="Times New Roman" w:hAnsi="Times New Roman" w:cs="Times New Roman" w:eastAsia="Times New Roman" w:hint="default"/>
                <w:sz w:val="21"/>
                <w:szCs w:val="21"/>
              </w:rPr>
            </w:pPr>
            <w:r>
              <w:rPr>
                <w:rFonts w:ascii="Times New Roman"/>
                <w:sz w:val="21"/>
              </w:rPr>
              <w:t>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27.20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张建军</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23"/>
              <w:jc w:val="left"/>
              <w:rPr>
                <w:rFonts w:ascii="宋体" w:hAnsi="宋体" w:cs="宋体" w:eastAsia="宋体" w:hint="default"/>
                <w:sz w:val="21"/>
                <w:szCs w:val="21"/>
              </w:rPr>
            </w:pPr>
            <w:r>
              <w:rPr>
                <w:rFonts w:ascii="宋体" w:hAnsi="宋体" w:cs="宋体" w:eastAsia="宋体" w:hint="default"/>
                <w:spacing w:val="36"/>
                <w:sz w:val="21"/>
                <w:szCs w:val="21"/>
              </w:rPr>
              <w:t>董事兼副</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5"/>
              <w:jc w:val="righ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4" w:right="0"/>
              <w:jc w:val="left"/>
              <w:rPr>
                <w:rFonts w:ascii="Times New Roman" w:hAnsi="Times New Roman" w:cs="Times New Roman" w:eastAsia="Times New Roman" w:hint="default"/>
                <w:sz w:val="21"/>
                <w:szCs w:val="21"/>
              </w:rPr>
            </w:pPr>
            <w:r>
              <w:rPr>
                <w:rFonts w:ascii="Times New Roman"/>
                <w:sz w:val="21"/>
              </w:rPr>
              <w:t>35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119" w:right="0"/>
              <w:jc w:val="left"/>
              <w:rPr>
                <w:rFonts w:ascii="Times New Roman" w:hAnsi="Times New Roman" w:cs="Times New Roman" w:eastAsia="Times New Roman" w:hint="default"/>
                <w:sz w:val="21"/>
                <w:szCs w:val="21"/>
              </w:rPr>
            </w:pPr>
            <w:r>
              <w:rPr>
                <w:rFonts w:ascii="Times New Roman"/>
                <w:sz w:val="21"/>
              </w:rPr>
              <w:t>300,0</w:t>
            </w:r>
          </w:p>
          <w:p>
            <w:pPr>
              <w:pStyle w:val="TableParagraph"/>
              <w:spacing w:line="240" w:lineRule="auto"/>
              <w:ind w:left="383" w:right="0"/>
              <w:jc w:val="left"/>
              <w:rPr>
                <w:rFonts w:ascii="Times New Roman" w:hAnsi="Times New Roman" w:cs="Times New Roman" w:eastAsia="Times New Roman" w:hint="default"/>
                <w:sz w:val="21"/>
                <w:szCs w:val="21"/>
              </w:rPr>
            </w:pPr>
            <w:r>
              <w:rPr>
                <w:rFonts w:ascii="Times New Roman"/>
                <w:sz w:val="21"/>
              </w:rPr>
              <w:t>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119" w:right="0"/>
              <w:jc w:val="left"/>
              <w:rPr>
                <w:rFonts w:ascii="Times New Roman" w:hAnsi="Times New Roman" w:cs="Times New Roman" w:eastAsia="Times New Roman" w:hint="default"/>
                <w:sz w:val="21"/>
                <w:szCs w:val="21"/>
              </w:rPr>
            </w:pPr>
            <w:r>
              <w:rPr>
                <w:rFonts w:ascii="Times New Roman"/>
                <w:sz w:val="21"/>
              </w:rPr>
              <w:t>300,0</w:t>
            </w:r>
          </w:p>
          <w:p>
            <w:pPr>
              <w:pStyle w:val="TableParagraph"/>
              <w:spacing w:line="240" w:lineRule="auto"/>
              <w:ind w:left="383" w:right="0"/>
              <w:jc w:val="left"/>
              <w:rPr>
                <w:rFonts w:ascii="Times New Roman" w:hAnsi="Times New Roman" w:cs="Times New Roman" w:eastAsia="Times New Roman" w:hint="default"/>
                <w:sz w:val="21"/>
                <w:szCs w:val="21"/>
              </w:rPr>
            </w:pPr>
            <w:r>
              <w:rPr>
                <w:rFonts w:ascii="Times New Roman"/>
                <w:sz w:val="21"/>
              </w:rPr>
              <w:t>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2"/>
                <w:sz w:val="21"/>
              </w:rPr>
              <w:t>11.74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5"/>
              <w:jc w:val="righ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4" w:right="0"/>
              <w:jc w:val="left"/>
              <w:rPr>
                <w:rFonts w:ascii="Times New Roman" w:hAnsi="Times New Roman" w:cs="Times New Roman" w:eastAsia="Times New Roman" w:hint="default"/>
                <w:sz w:val="21"/>
                <w:szCs w:val="21"/>
              </w:rPr>
            </w:pPr>
            <w:r>
              <w:rPr>
                <w:rFonts w:ascii="Times New Roman"/>
                <w:sz w:val="21"/>
              </w:rPr>
              <w:t>36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08 </w:t>
            </w:r>
            <w:r>
              <w:rPr>
                <w:rFonts w:ascii="宋体" w:hAnsi="宋体" w:cs="宋体" w:eastAsia="宋体" w:hint="default"/>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67" w:right="0"/>
              <w:jc w:val="left"/>
              <w:rPr>
                <w:rFonts w:ascii="Times New Roman" w:hAnsi="Times New Roman" w:cs="Times New Roman" w:eastAsia="Times New Roman" w:hint="default"/>
                <w:sz w:val="21"/>
                <w:szCs w:val="21"/>
              </w:rPr>
            </w:pPr>
            <w:r>
              <w:rPr>
                <w:rFonts w:ascii="Times New Roman"/>
                <w:sz w:val="21"/>
              </w:rPr>
              <w:t>4,800,</w:t>
            </w: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000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67" w:right="0"/>
              <w:jc w:val="left"/>
              <w:rPr>
                <w:rFonts w:ascii="Times New Roman" w:hAnsi="Times New Roman" w:cs="Times New Roman" w:eastAsia="Times New Roman" w:hint="default"/>
                <w:sz w:val="21"/>
                <w:szCs w:val="21"/>
              </w:rPr>
            </w:pPr>
            <w:r>
              <w:rPr>
                <w:rFonts w:ascii="Times New Roman"/>
                <w:sz w:val="21"/>
              </w:rPr>
              <w:t>4,800,</w:t>
            </w: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25.22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杨佑林</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5"/>
              <w:jc w:val="righ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4" w:right="0"/>
              <w:jc w:val="left"/>
              <w:rPr>
                <w:rFonts w:ascii="Times New Roman" w:hAnsi="Times New Roman" w:cs="Times New Roman" w:eastAsia="Times New Roman" w:hint="default"/>
                <w:sz w:val="21"/>
                <w:szCs w:val="21"/>
              </w:rPr>
            </w:pPr>
            <w:r>
              <w:rPr>
                <w:rFonts w:ascii="Times New Roman"/>
                <w:sz w:val="21"/>
              </w:rPr>
              <w:t>43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08 </w:t>
            </w:r>
            <w:r>
              <w:rPr>
                <w:rFonts w:ascii="宋体" w:hAnsi="宋体" w:cs="宋体" w:eastAsia="宋体" w:hint="default"/>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119" w:right="0"/>
              <w:jc w:val="left"/>
              <w:rPr>
                <w:rFonts w:ascii="Times New Roman" w:hAnsi="Times New Roman" w:cs="Times New Roman" w:eastAsia="Times New Roman" w:hint="default"/>
                <w:sz w:val="21"/>
                <w:szCs w:val="21"/>
              </w:rPr>
            </w:pPr>
            <w:r>
              <w:rPr>
                <w:rFonts w:ascii="Times New Roman"/>
                <w:sz w:val="21"/>
              </w:rPr>
              <w:t>120,0</w:t>
            </w:r>
          </w:p>
          <w:p>
            <w:pPr>
              <w:pStyle w:val="TableParagraph"/>
              <w:spacing w:line="240" w:lineRule="auto"/>
              <w:ind w:left="383" w:right="0"/>
              <w:jc w:val="left"/>
              <w:rPr>
                <w:rFonts w:ascii="Times New Roman" w:hAnsi="Times New Roman" w:cs="Times New Roman" w:eastAsia="Times New Roman" w:hint="default"/>
                <w:sz w:val="21"/>
                <w:szCs w:val="21"/>
              </w:rPr>
            </w:pPr>
            <w:r>
              <w:rPr>
                <w:rFonts w:ascii="Times New Roman"/>
                <w:sz w:val="21"/>
              </w:rPr>
              <w:t>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119" w:right="0"/>
              <w:jc w:val="left"/>
              <w:rPr>
                <w:rFonts w:ascii="Times New Roman" w:hAnsi="Times New Roman" w:cs="Times New Roman" w:eastAsia="Times New Roman" w:hint="default"/>
                <w:sz w:val="21"/>
                <w:szCs w:val="21"/>
              </w:rPr>
            </w:pPr>
            <w:r>
              <w:rPr>
                <w:rFonts w:ascii="Times New Roman"/>
                <w:sz w:val="21"/>
              </w:rPr>
              <w:t>120,0</w:t>
            </w:r>
          </w:p>
          <w:p>
            <w:pPr>
              <w:pStyle w:val="TableParagraph"/>
              <w:spacing w:line="240" w:lineRule="auto"/>
              <w:ind w:left="383" w:right="0"/>
              <w:jc w:val="left"/>
              <w:rPr>
                <w:rFonts w:ascii="Times New Roman" w:hAnsi="Times New Roman" w:cs="Times New Roman" w:eastAsia="Times New Roman" w:hint="default"/>
                <w:sz w:val="21"/>
                <w:szCs w:val="21"/>
              </w:rPr>
            </w:pPr>
            <w:r>
              <w:rPr>
                <w:rFonts w:ascii="Times New Roman"/>
                <w:sz w:val="21"/>
              </w:rPr>
              <w:t>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14.20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刘晓初</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5"/>
              <w:jc w:val="righ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4" w:right="0"/>
              <w:jc w:val="left"/>
              <w:rPr>
                <w:rFonts w:ascii="Times New Roman" w:hAnsi="Times New Roman" w:cs="Times New Roman" w:eastAsia="Times New Roman" w:hint="default"/>
                <w:sz w:val="21"/>
                <w:szCs w:val="21"/>
              </w:rPr>
            </w:pPr>
            <w:r>
              <w:rPr>
                <w:rFonts w:ascii="Times New Roman"/>
                <w:sz w:val="21"/>
              </w:rPr>
              <w:t>61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4.20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陈汉文</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5"/>
              <w:jc w:val="righ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4" w:right="0"/>
              <w:jc w:val="left"/>
              <w:rPr>
                <w:rFonts w:ascii="Times New Roman" w:hAnsi="Times New Roman" w:cs="Times New Roman" w:eastAsia="Times New Roman" w:hint="default"/>
                <w:sz w:val="21"/>
                <w:szCs w:val="21"/>
              </w:rPr>
            </w:pPr>
            <w:r>
              <w:rPr>
                <w:rFonts w:ascii="Times New Roman"/>
                <w:sz w:val="21"/>
              </w:rPr>
              <w:t>40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4.20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沈伟荣</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5"/>
              <w:jc w:val="righ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4" w:right="0"/>
              <w:jc w:val="left"/>
              <w:rPr>
                <w:rFonts w:ascii="Times New Roman" w:hAnsi="Times New Roman" w:cs="Times New Roman" w:eastAsia="Times New Roman" w:hint="default"/>
                <w:sz w:val="21"/>
                <w:szCs w:val="21"/>
              </w:rPr>
            </w:pPr>
            <w:r>
              <w:rPr>
                <w:rFonts w:ascii="Times New Roman"/>
                <w:sz w:val="21"/>
              </w:rPr>
              <w:t>49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4.20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刘源海</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5"/>
              <w:jc w:val="righ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4" w:right="0"/>
              <w:jc w:val="left"/>
              <w:rPr>
                <w:rFonts w:ascii="Times New Roman" w:hAnsi="Times New Roman" w:cs="Times New Roman" w:eastAsia="Times New Roman" w:hint="default"/>
                <w:sz w:val="21"/>
                <w:szCs w:val="21"/>
              </w:rPr>
            </w:pPr>
            <w:r>
              <w:rPr>
                <w:rFonts w:ascii="Times New Roman"/>
                <w:sz w:val="21"/>
              </w:rPr>
              <w:t>26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23"/>
              <w:jc w:val="right"/>
              <w:rPr>
                <w:rFonts w:ascii="Times New Roman" w:hAnsi="Times New Roman" w:cs="Times New Roman" w:eastAsia="Times New Roman" w:hint="default"/>
                <w:sz w:val="21"/>
                <w:szCs w:val="21"/>
              </w:rPr>
            </w:pPr>
            <w:r>
              <w:rPr>
                <w:rFonts w:ascii="Times New Roman"/>
                <w:sz w:val="21"/>
              </w:rPr>
              <w:t>36,00</w:t>
            </w: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23"/>
              <w:jc w:val="right"/>
              <w:rPr>
                <w:rFonts w:ascii="Times New Roman" w:hAnsi="Times New Roman" w:cs="Times New Roman" w:eastAsia="Times New Roman" w:hint="default"/>
                <w:sz w:val="21"/>
                <w:szCs w:val="21"/>
              </w:rPr>
            </w:pPr>
            <w:r>
              <w:rPr>
                <w:rFonts w:ascii="Times New Roman"/>
                <w:sz w:val="21"/>
              </w:rPr>
              <w:t>36,00</w:t>
            </w: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4.70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陈瑞汉</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5"/>
              <w:jc w:val="righ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4" w:right="0"/>
              <w:jc w:val="left"/>
              <w:rPr>
                <w:rFonts w:ascii="Times New Roman" w:hAnsi="Times New Roman" w:cs="Times New Roman" w:eastAsia="Times New Roman" w:hint="default"/>
                <w:sz w:val="21"/>
                <w:szCs w:val="21"/>
              </w:rPr>
            </w:pPr>
            <w:r>
              <w:rPr>
                <w:rFonts w:ascii="Times New Roman"/>
                <w:sz w:val="21"/>
              </w:rPr>
              <w:t>54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23"/>
              <w:jc w:val="right"/>
              <w:rPr>
                <w:rFonts w:ascii="Times New Roman" w:hAnsi="Times New Roman" w:cs="Times New Roman" w:eastAsia="Times New Roman" w:hint="default"/>
                <w:sz w:val="21"/>
                <w:szCs w:val="21"/>
              </w:rPr>
            </w:pPr>
            <w:r>
              <w:rPr>
                <w:rFonts w:ascii="Times New Roman"/>
                <w:sz w:val="21"/>
              </w:rPr>
              <w:t>30,00</w:t>
            </w: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23"/>
              <w:jc w:val="right"/>
              <w:rPr>
                <w:rFonts w:ascii="Times New Roman" w:hAnsi="Times New Roman" w:cs="Times New Roman" w:eastAsia="Times New Roman" w:hint="default"/>
                <w:sz w:val="21"/>
                <w:szCs w:val="21"/>
              </w:rPr>
            </w:pPr>
            <w:r>
              <w:rPr>
                <w:rFonts w:ascii="Times New Roman"/>
                <w:sz w:val="21"/>
              </w:rPr>
              <w:t>30,00</w:t>
            </w: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6.49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赖燕</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5"/>
              <w:jc w:val="right"/>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4" w:right="0"/>
              <w:jc w:val="left"/>
              <w:rPr>
                <w:rFonts w:ascii="Times New Roman" w:hAnsi="Times New Roman" w:cs="Times New Roman" w:eastAsia="Times New Roman" w:hint="default"/>
                <w:sz w:val="21"/>
                <w:szCs w:val="21"/>
              </w:rPr>
            </w:pPr>
            <w:r>
              <w:rPr>
                <w:rFonts w:ascii="Times New Roman"/>
                <w:sz w:val="21"/>
              </w:rPr>
              <w:t>29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3.90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郭斌</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5"/>
              <w:jc w:val="righ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4" w:right="0"/>
              <w:jc w:val="left"/>
              <w:rPr>
                <w:rFonts w:ascii="Times New Roman" w:hAnsi="Times New Roman" w:cs="Times New Roman" w:eastAsia="Times New Roman" w:hint="default"/>
                <w:sz w:val="21"/>
                <w:szCs w:val="21"/>
              </w:rPr>
            </w:pPr>
            <w:r>
              <w:rPr>
                <w:rFonts w:ascii="Times New Roman"/>
                <w:sz w:val="21"/>
              </w:rPr>
              <w:t>40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23"/>
              <w:jc w:val="right"/>
              <w:rPr>
                <w:rFonts w:ascii="Times New Roman" w:hAnsi="Times New Roman" w:cs="Times New Roman" w:eastAsia="Times New Roman" w:hint="default"/>
                <w:sz w:val="21"/>
                <w:szCs w:val="21"/>
              </w:rPr>
            </w:pPr>
            <w:r>
              <w:rPr>
                <w:rFonts w:ascii="Times New Roman"/>
                <w:sz w:val="21"/>
              </w:rPr>
              <w:t>30,00</w:t>
            </w: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23"/>
              <w:jc w:val="right"/>
              <w:rPr>
                <w:rFonts w:ascii="Times New Roman" w:hAnsi="Times New Roman" w:cs="Times New Roman" w:eastAsia="Times New Roman" w:hint="default"/>
                <w:sz w:val="21"/>
                <w:szCs w:val="21"/>
              </w:rPr>
            </w:pPr>
            <w:r>
              <w:rPr>
                <w:rFonts w:ascii="Times New Roman"/>
                <w:sz w:val="21"/>
              </w:rPr>
              <w:t>30,00</w:t>
            </w: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8.52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陈友梅</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5"/>
              <w:jc w:val="righ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4" w:right="0"/>
              <w:jc w:val="left"/>
              <w:rPr>
                <w:rFonts w:ascii="Times New Roman" w:hAnsi="Times New Roman" w:cs="Times New Roman" w:eastAsia="Times New Roman" w:hint="default"/>
                <w:sz w:val="21"/>
                <w:szCs w:val="21"/>
              </w:rPr>
            </w:pPr>
            <w:r>
              <w:rPr>
                <w:rFonts w:ascii="Times New Roman"/>
                <w:sz w:val="21"/>
              </w:rPr>
              <w:t>30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12.37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李娟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23"/>
              <w:jc w:val="left"/>
              <w:rPr>
                <w:rFonts w:ascii="宋体" w:hAnsi="宋体" w:cs="宋体" w:eastAsia="宋体" w:hint="default"/>
                <w:sz w:val="21"/>
                <w:szCs w:val="21"/>
              </w:rPr>
            </w:pPr>
            <w:r>
              <w:rPr>
                <w:rFonts w:ascii="宋体" w:hAnsi="宋体" w:cs="宋体" w:eastAsia="宋体" w:hint="default"/>
                <w:spacing w:val="36"/>
                <w:sz w:val="21"/>
                <w:szCs w:val="21"/>
              </w:rPr>
              <w:t>董事会秘</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书</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5"/>
              <w:jc w:val="right"/>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4" w:right="0"/>
              <w:jc w:val="left"/>
              <w:rPr>
                <w:rFonts w:ascii="Times New Roman" w:hAnsi="Times New Roman" w:cs="Times New Roman" w:eastAsia="Times New Roman" w:hint="default"/>
                <w:sz w:val="21"/>
                <w:szCs w:val="21"/>
              </w:rPr>
            </w:pPr>
            <w:r>
              <w:rPr>
                <w:rFonts w:ascii="Times New Roman"/>
                <w:sz w:val="21"/>
              </w:rPr>
              <w:t>26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5.79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胥凌燕</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5"/>
              <w:jc w:val="right"/>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74" w:right="0"/>
              <w:jc w:val="left"/>
              <w:rPr>
                <w:rFonts w:ascii="Times New Roman" w:hAnsi="Times New Roman" w:cs="Times New Roman" w:eastAsia="Times New Roman" w:hint="default"/>
                <w:sz w:val="21"/>
                <w:szCs w:val="21"/>
              </w:rPr>
            </w:pPr>
            <w:r>
              <w:rPr>
                <w:rFonts w:ascii="Times New Roman"/>
                <w:sz w:val="21"/>
              </w:rPr>
              <w:t>36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09</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8.52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93"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1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18"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Times New Roman" w:hAnsi="Times New Roman" w:cs="Times New Roman" w:eastAsia="Times New Roman" w:hint="default"/>
                <w:sz w:val="21"/>
                <w:szCs w:val="21"/>
              </w:rPr>
            </w:pPr>
            <w:r>
              <w:rPr>
                <w:rFonts w:ascii="Times New Roman"/>
                <w:sz w:val="21"/>
              </w:rPr>
              <w:t>52,41</w:t>
            </w: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6,000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Times New Roman" w:hAnsi="Times New Roman" w:cs="Times New Roman" w:eastAsia="Times New Roman" w:hint="default"/>
                <w:sz w:val="21"/>
                <w:szCs w:val="21"/>
              </w:rPr>
            </w:pPr>
            <w:r>
              <w:rPr>
                <w:rFonts w:ascii="Times New Roman"/>
                <w:sz w:val="21"/>
              </w:rPr>
              <w:t>52,41</w:t>
            </w: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6,000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4"/>
              <w:jc w:val="right"/>
              <w:rPr>
                <w:rFonts w:ascii="Times New Roman" w:hAnsi="Times New Roman" w:cs="Times New Roman" w:eastAsia="Times New Roman" w:hint="default"/>
                <w:sz w:val="21"/>
                <w:szCs w:val="21"/>
              </w:rPr>
            </w:pPr>
            <w:r>
              <w:rPr>
                <w:rFonts w:ascii="Times New Roman"/>
                <w:sz w:val="21"/>
              </w:rPr>
              <w:t>195.27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240" w:lineRule="auto" w:before="166"/>
        <w:ind w:left="217" w:right="0"/>
        <w:jc w:val="left"/>
      </w:pPr>
      <w:r>
        <w:rPr/>
        <w:t>2、董事、监事、高级管理人员在股东单位任职情况</w:t>
      </w:r>
    </w:p>
    <w:p>
      <w:pPr>
        <w:spacing w:line="240" w:lineRule="auto" w:before="9"/>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225"/>
        <w:gridCol w:w="2422"/>
        <w:gridCol w:w="3124"/>
        <w:gridCol w:w="1752"/>
      </w:tblGrid>
      <w:tr>
        <w:trPr>
          <w:trHeight w:val="419"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上市公司职务</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任职的股东单位名称</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股东单位职务</w:t>
            </w:r>
          </w:p>
        </w:tc>
      </w:tr>
      <w:tr>
        <w:trPr>
          <w:trHeight w:val="418"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鸿博集团</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19"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福建鸿博光电科技有限公司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19"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副董事长兼总经理</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鸿博集团</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19"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副董事长兼总经理</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福建鸿博光电科技有限公司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18"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鸿博集团</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419"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福建鸿博光电科技有限公司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bl>
    <w:p>
      <w:pPr>
        <w:spacing w:after="0" w:line="241" w:lineRule="exact"/>
        <w:jc w:val="left"/>
        <w:rPr>
          <w:rFonts w:ascii="宋体" w:hAnsi="宋体" w:cs="宋体" w:eastAsia="宋体" w:hint="default"/>
          <w:sz w:val="21"/>
          <w:szCs w:val="21"/>
        </w:rPr>
        <w:sectPr>
          <w:pgSz w:w="11910" w:h="16840"/>
          <w:pgMar w:header="0" w:footer="861" w:top="1340" w:bottom="1060" w:left="1580" w:right="1160"/>
        </w:sectPr>
      </w:pPr>
    </w:p>
    <w:p>
      <w:pPr>
        <w:spacing w:line="240" w:lineRule="auto" w:before="7"/>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225"/>
        <w:gridCol w:w="2422"/>
        <w:gridCol w:w="3124"/>
        <w:gridCol w:w="1752"/>
      </w:tblGrid>
      <w:tr>
        <w:trPr>
          <w:trHeight w:val="419"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鸿博集团</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bl>
    <w:p>
      <w:pPr>
        <w:spacing w:line="240" w:lineRule="auto" w:before="0"/>
        <w:rPr>
          <w:rFonts w:ascii="宋体" w:hAnsi="宋体" w:cs="宋体" w:eastAsia="宋体" w:hint="default"/>
          <w:sz w:val="20"/>
          <w:szCs w:val="20"/>
        </w:rPr>
      </w:pPr>
    </w:p>
    <w:p>
      <w:pPr>
        <w:pStyle w:val="BodyText"/>
        <w:spacing w:line="357" w:lineRule="auto" w:before="166"/>
        <w:ind w:left="217" w:right="227"/>
        <w:jc w:val="left"/>
      </w:pPr>
      <w:r>
        <w:rPr/>
        <w:t>3、现任董事、监事、高级管理人员的主要工作经历和在除股东单位外的其他单 位任职或兼职情况</w:t>
      </w:r>
    </w:p>
    <w:p>
      <w:pPr>
        <w:pStyle w:val="BodyText"/>
        <w:spacing w:line="240" w:lineRule="auto"/>
        <w:ind w:left="697" w:right="227"/>
        <w:jc w:val="left"/>
      </w:pPr>
      <w:r>
        <w:rPr/>
        <w:t>（一）董事</w:t>
      </w:r>
    </w:p>
    <w:p>
      <w:pPr>
        <w:pStyle w:val="BodyText"/>
        <w:spacing w:line="357" w:lineRule="auto" w:before="152"/>
        <w:ind w:left="217" w:right="211" w:firstLine="420"/>
        <w:jc w:val="both"/>
      </w:pPr>
      <w:r>
        <w:rPr/>
        <w:t>尤丽娟，女，中国国籍，1969</w:t>
      </w:r>
      <w:r>
        <w:rPr>
          <w:spacing w:val="-60"/>
        </w:rPr>
        <w:t> </w:t>
      </w:r>
      <w:r>
        <w:rPr/>
        <w:t>年</w:t>
      </w:r>
      <w:r>
        <w:rPr>
          <w:spacing w:val="-60"/>
        </w:rPr>
        <w:t> </w:t>
      </w:r>
      <w:r>
        <w:rPr/>
        <w:t>11</w:t>
      </w:r>
      <w:r>
        <w:rPr>
          <w:spacing w:val="-60"/>
        </w:rPr>
        <w:t> </w:t>
      </w:r>
      <w:r>
        <w:rPr/>
        <w:t>月生，毕业于澳门科技大学，工商管理</w:t>
      </w:r>
      <w:r>
        <w:rPr/>
        <w:t> </w:t>
      </w:r>
      <w:r>
        <w:rPr>
          <w:spacing w:val="-3"/>
        </w:rPr>
        <w:t>硕士，现任福建鸿博印刷股份有限公司董事长，福州市第十三届人大代表。尤丽</w:t>
      </w:r>
      <w:r>
        <w:rPr>
          <w:spacing w:val="-102"/>
        </w:rPr>
        <w:t> </w:t>
      </w:r>
      <w:r>
        <w:rPr>
          <w:spacing w:val="-102"/>
        </w:rPr>
      </w:r>
      <w:r>
        <w:rPr>
          <w:spacing w:val="-3"/>
        </w:rPr>
        <w:t>娟女士曾被评为福建省第十七届优秀青年企业家，担任过中国青年企业家协会委</w:t>
      </w:r>
      <w:r>
        <w:rPr>
          <w:spacing w:val="-103"/>
        </w:rPr>
        <w:t> </w:t>
      </w:r>
      <w:r>
        <w:rPr>
          <w:spacing w:val="-103"/>
        </w:rPr>
      </w:r>
      <w:r>
        <w:rPr>
          <w:spacing w:val="-3"/>
        </w:rPr>
        <w:t>员、福建省福利协会副会长、福建省青年商会理事、福建省青年联合会委员和福</w:t>
      </w:r>
      <w:r>
        <w:rPr>
          <w:spacing w:val="-102"/>
        </w:rPr>
        <w:t> </w:t>
      </w:r>
      <w:r>
        <w:rPr>
          <w:spacing w:val="-102"/>
        </w:rPr>
      </w:r>
      <w:r>
        <w:rPr/>
        <w:t>建省青年企业家协会常务理事。</w:t>
      </w:r>
    </w:p>
    <w:p>
      <w:pPr>
        <w:pStyle w:val="BodyText"/>
        <w:spacing w:line="357" w:lineRule="auto" w:before="155"/>
        <w:ind w:left="217" w:right="213" w:firstLine="420"/>
        <w:jc w:val="both"/>
      </w:pPr>
      <w:r>
        <w:rPr>
          <w:spacing w:val="-4"/>
        </w:rPr>
        <w:t>尤友岳，男，中国国籍，1967</w:t>
      </w:r>
      <w:r>
        <w:rPr>
          <w:spacing w:val="-70"/>
        </w:rPr>
        <w:t> </w:t>
      </w:r>
      <w:r>
        <w:rPr/>
        <w:t>年</w:t>
      </w:r>
      <w:r>
        <w:rPr>
          <w:spacing w:val="-70"/>
        </w:rPr>
        <w:t> </w:t>
      </w:r>
      <w:r>
        <w:rPr/>
        <w:t>1</w:t>
      </w:r>
      <w:r>
        <w:rPr>
          <w:spacing w:val="-70"/>
        </w:rPr>
        <w:t> </w:t>
      </w:r>
      <w:r>
        <w:rPr/>
        <w:t>月生，毕业于浙江大学，美国北弗吉尼亚</w:t>
      </w:r>
      <w:r>
        <w:rPr/>
        <w:t> 大学工商管理硕士，现任福建鸿博印刷股份有限公司副董事长兼总经理。</w:t>
      </w:r>
    </w:p>
    <w:p>
      <w:pPr>
        <w:pStyle w:val="BodyText"/>
        <w:spacing w:line="357" w:lineRule="auto" w:before="155"/>
        <w:ind w:left="217" w:right="211" w:firstLine="420"/>
        <w:jc w:val="both"/>
      </w:pPr>
      <w:r>
        <w:rPr/>
        <w:t>尤玉仙，女，中国国籍，1963</w:t>
      </w:r>
      <w:r>
        <w:rPr>
          <w:spacing w:val="-60"/>
        </w:rPr>
        <w:t> </w:t>
      </w:r>
      <w:r>
        <w:rPr/>
        <w:t>年</w:t>
      </w:r>
      <w:r>
        <w:rPr>
          <w:spacing w:val="-60"/>
        </w:rPr>
        <w:t> </w:t>
      </w:r>
      <w:r>
        <w:rPr/>
        <w:t>11</w:t>
      </w:r>
      <w:r>
        <w:rPr>
          <w:spacing w:val="-60"/>
        </w:rPr>
        <w:t> </w:t>
      </w:r>
      <w:r>
        <w:rPr/>
        <w:t>月生，现任福建鸿博印刷股份有限公司</w:t>
      </w:r>
      <w:r>
        <w:rPr/>
        <w:t> </w:t>
      </w:r>
      <w:r>
        <w:rPr>
          <w:spacing w:val="-3"/>
        </w:rPr>
        <w:t>副董事长、福州市第十三届人大代表。曾任福建省总商会女企业家联谊会常务理</w:t>
      </w:r>
      <w:r>
        <w:rPr>
          <w:spacing w:val="-105"/>
        </w:rPr>
        <w:t> </w:t>
      </w:r>
      <w:r>
        <w:rPr>
          <w:spacing w:val="-105"/>
        </w:rPr>
      </w:r>
      <w:r>
        <w:rPr>
          <w:spacing w:val="-3"/>
        </w:rPr>
        <w:t>事、福建省女企业家联合会常务理事、福建省企业与企业家联合会副会长、福建</w:t>
      </w:r>
      <w:r>
        <w:rPr>
          <w:spacing w:val="-102"/>
        </w:rPr>
        <w:t> </w:t>
      </w:r>
      <w:r>
        <w:rPr>
          <w:spacing w:val="-102"/>
        </w:rPr>
      </w:r>
      <w:r>
        <w:rPr/>
        <w:t>浙江商会常务副会长、福州温州商会常务副会长。</w:t>
      </w:r>
    </w:p>
    <w:p>
      <w:pPr>
        <w:pStyle w:val="BodyText"/>
        <w:spacing w:line="350" w:lineRule="auto" w:before="155"/>
        <w:ind w:left="217" w:right="212" w:firstLine="420"/>
        <w:jc w:val="left"/>
      </w:pPr>
      <w:r>
        <w:rPr/>
        <w:t>张建军，男，中国国籍，</w:t>
      </w:r>
      <w:r>
        <w:rPr>
          <w:rFonts w:ascii="Trebuchet MS" w:hAnsi="Trebuchet MS" w:cs="Trebuchet MS" w:eastAsia="Trebuchet MS" w:hint="default"/>
        </w:rPr>
        <w:t>1973</w:t>
      </w:r>
      <w:r>
        <w:rPr>
          <w:rFonts w:ascii="Trebuchet MS" w:hAnsi="Trebuchet MS" w:cs="Trebuchet MS" w:eastAsia="Trebuchet MS" w:hint="default"/>
          <w:spacing w:val="-13"/>
        </w:rPr>
        <w:t> </w:t>
      </w:r>
      <w:r>
        <w:rPr/>
        <w:t>年</w:t>
      </w:r>
      <w:r>
        <w:rPr>
          <w:spacing w:val="-61"/>
        </w:rPr>
        <w:t> </w:t>
      </w:r>
      <w:r>
        <w:rPr>
          <w:rFonts w:ascii="Trebuchet MS" w:hAnsi="Trebuchet MS" w:cs="Trebuchet MS" w:eastAsia="Trebuchet MS" w:hint="default"/>
        </w:rPr>
        <w:t>8</w:t>
      </w:r>
      <w:r>
        <w:rPr>
          <w:rFonts w:ascii="Trebuchet MS" w:hAnsi="Trebuchet MS" w:cs="Trebuchet MS" w:eastAsia="Trebuchet MS" w:hint="default"/>
          <w:spacing w:val="-14"/>
        </w:rPr>
        <w:t> </w:t>
      </w:r>
      <w:r>
        <w:rPr/>
        <w:t>月生，毕业于山东省委党校，</w:t>
      </w:r>
      <w:r>
        <w:rPr>
          <w:rFonts w:ascii="Trebuchet MS" w:hAnsi="Trebuchet MS" w:cs="Trebuchet MS" w:eastAsia="Trebuchet MS" w:hint="default"/>
        </w:rPr>
        <w:t>2006</w:t>
      </w:r>
      <w:r>
        <w:rPr>
          <w:rFonts w:ascii="Trebuchet MS" w:hAnsi="Trebuchet MS" w:cs="Trebuchet MS" w:eastAsia="Trebuchet MS" w:hint="default"/>
          <w:spacing w:val="-13"/>
        </w:rPr>
        <w:t> </w:t>
      </w:r>
      <w:r>
        <w:rPr/>
        <w:t>年</w:t>
      </w:r>
      <w:r>
        <w:rPr>
          <w:spacing w:val="-61"/>
        </w:rPr>
        <w:t> </w:t>
      </w:r>
      <w:r>
        <w:rPr>
          <w:rFonts w:ascii="Trebuchet MS" w:hAnsi="Trebuchet MS" w:cs="Trebuchet MS" w:eastAsia="Trebuchet MS" w:hint="default"/>
        </w:rPr>
        <w:t>2</w:t>
      </w:r>
      <w:r>
        <w:rPr>
          <w:rFonts w:ascii="Trebuchet MS" w:hAnsi="Trebuchet MS" w:cs="Trebuchet MS" w:eastAsia="Trebuchet MS" w:hint="default"/>
          <w:w w:val="99"/>
        </w:rPr>
        <w:t> </w:t>
      </w:r>
      <w:r>
        <w:rPr>
          <w:spacing w:val="-3"/>
        </w:rPr>
        <w:t>月取得国家职业经理人资格，曾任深圳大学印刷厂生产车间主管、深圳市维华印</w:t>
      </w:r>
      <w:r>
        <w:rPr>
          <w:spacing w:val="-105"/>
        </w:rPr>
        <w:t> </w:t>
      </w:r>
      <w:r>
        <w:rPr>
          <w:spacing w:val="-105"/>
        </w:rPr>
      </w:r>
      <w:r>
        <w:rPr>
          <w:spacing w:val="-3"/>
        </w:rPr>
        <w:t>务有限公司生产部副经理、华信图文印务有限公司外单部经理，现任福建鸿博印</w:t>
      </w:r>
      <w:r>
        <w:rPr>
          <w:spacing w:val="-105"/>
        </w:rPr>
        <w:t> </w:t>
      </w:r>
      <w:r>
        <w:rPr>
          <w:spacing w:val="-105"/>
        </w:rPr>
      </w:r>
      <w:r>
        <w:rPr/>
        <w:t>刷股份有限公司董事兼副总经理。</w:t>
      </w:r>
    </w:p>
    <w:p>
      <w:pPr>
        <w:pStyle w:val="BodyText"/>
        <w:spacing w:line="357" w:lineRule="auto" w:before="162"/>
        <w:ind w:left="217" w:right="194" w:firstLine="420"/>
        <w:jc w:val="left"/>
      </w:pPr>
      <w:r>
        <w:rPr/>
        <w:t>尤友鸾，男，中国国籍，1972</w:t>
      </w:r>
      <w:r>
        <w:rPr>
          <w:spacing w:val="-60"/>
        </w:rPr>
        <w:t> </w:t>
      </w:r>
      <w:r>
        <w:rPr/>
        <w:t>年</w:t>
      </w:r>
      <w:r>
        <w:rPr>
          <w:spacing w:val="-60"/>
        </w:rPr>
        <w:t> </w:t>
      </w:r>
      <w:r>
        <w:rPr/>
        <w:t>1</w:t>
      </w:r>
      <w:r>
        <w:rPr>
          <w:spacing w:val="-60"/>
        </w:rPr>
        <w:t> </w:t>
      </w:r>
      <w:r>
        <w:rPr/>
        <w:t>月出生，美国西海岸大学工商管理专业</w:t>
      </w:r>
      <w:r>
        <w:rPr/>
        <w:t> MBA</w:t>
      </w:r>
      <w:r>
        <w:rPr>
          <w:spacing w:val="-87"/>
        </w:rPr>
        <w:t> </w:t>
      </w:r>
      <w:r>
        <w:rPr/>
        <w:t>在读。先后在本公司任生产部经理、副总经理、总经理特别助理，现任福建</w:t>
      </w:r>
      <w:r>
        <w:rPr/>
        <w:t> 鸿博印刷股份有限公司董事。</w:t>
      </w:r>
    </w:p>
    <w:p>
      <w:pPr>
        <w:pStyle w:val="BodyText"/>
        <w:spacing w:line="357" w:lineRule="auto" w:before="155"/>
        <w:ind w:left="217" w:right="211" w:firstLine="420"/>
        <w:jc w:val="both"/>
      </w:pPr>
      <w:r>
        <w:rPr>
          <w:spacing w:val="-5"/>
        </w:rPr>
        <w:t>杨佑林，男，中国国籍，1965</w:t>
      </w:r>
      <w:r>
        <w:rPr>
          <w:spacing w:val="-65"/>
        </w:rPr>
        <w:t> </w:t>
      </w:r>
      <w:r>
        <w:rPr/>
        <w:t>年</w:t>
      </w:r>
      <w:r>
        <w:rPr>
          <w:spacing w:val="-65"/>
        </w:rPr>
        <w:t> </w:t>
      </w:r>
      <w:r>
        <w:rPr/>
        <w:t>2</w:t>
      </w:r>
      <w:r>
        <w:rPr>
          <w:spacing w:val="-65"/>
        </w:rPr>
        <w:t> </w:t>
      </w:r>
      <w:r>
        <w:rPr/>
        <w:t>月出生，先后任广东省湛江市运动服装厂</w:t>
      </w:r>
      <w:r>
        <w:rPr/>
        <w:t> </w:t>
      </w:r>
      <w:r>
        <w:rPr>
          <w:spacing w:val="-3"/>
        </w:rPr>
        <w:t>厂长、广东龙虎豹酒业有限公司董事兼总经理、湖南省浏阳市酒厂厂长、重庆廖</w:t>
      </w:r>
      <w:r>
        <w:rPr>
          <w:spacing w:val="-102"/>
        </w:rPr>
        <w:t> </w:t>
      </w:r>
      <w:r>
        <w:rPr>
          <w:spacing w:val="-102"/>
        </w:rPr>
      </w:r>
      <w:r>
        <w:rPr>
          <w:spacing w:val="-3"/>
        </w:rPr>
        <w:t>老大海鲜有限公司副总经理，现任福建鸿博印刷股份有限公司董事、全资子公司</w:t>
      </w:r>
      <w:r>
        <w:rPr>
          <w:spacing w:val="-105"/>
        </w:rPr>
        <w:t> </w:t>
      </w:r>
      <w:r>
        <w:rPr>
          <w:spacing w:val="-105"/>
        </w:rPr>
      </w:r>
      <w:r>
        <w:rPr/>
        <w:t>重庆市鸿海印务有限公司总经理。</w:t>
      </w:r>
    </w:p>
    <w:p>
      <w:pPr>
        <w:pStyle w:val="BodyText"/>
        <w:spacing w:line="336" w:lineRule="auto" w:before="155"/>
        <w:ind w:left="217" w:right="211" w:firstLine="420"/>
        <w:jc w:val="both"/>
      </w:pPr>
      <w:r>
        <w:rPr/>
        <w:t>沈伟荣，男，中国国籍，</w:t>
      </w:r>
      <w:r>
        <w:rPr>
          <w:rFonts w:ascii="Trebuchet MS" w:hAnsi="Trebuchet MS" w:cs="Trebuchet MS" w:eastAsia="Trebuchet MS" w:hint="default"/>
        </w:rPr>
        <w:t>1959</w:t>
      </w:r>
      <w:r>
        <w:rPr>
          <w:rFonts w:ascii="Trebuchet MS" w:hAnsi="Trebuchet MS" w:cs="Trebuchet MS" w:eastAsia="Trebuchet MS" w:hint="default"/>
          <w:spacing w:val="-21"/>
        </w:rPr>
        <w:t> </w:t>
      </w:r>
      <w:r>
        <w:rPr/>
        <w:t>年</w:t>
      </w:r>
      <w:r>
        <w:rPr>
          <w:spacing w:val="-69"/>
        </w:rPr>
        <w:t> </w:t>
      </w:r>
      <w:r>
        <w:rPr>
          <w:rFonts w:ascii="Trebuchet MS" w:hAnsi="Trebuchet MS" w:cs="Trebuchet MS" w:eastAsia="Trebuchet MS" w:hint="default"/>
        </w:rPr>
        <w:t>11</w:t>
      </w:r>
      <w:r>
        <w:rPr>
          <w:rFonts w:ascii="Trebuchet MS" w:hAnsi="Trebuchet MS" w:cs="Trebuchet MS" w:eastAsia="Trebuchet MS" w:hint="default"/>
          <w:spacing w:val="-21"/>
        </w:rPr>
        <w:t> </w:t>
      </w:r>
      <w:r>
        <w:rPr/>
        <w:t>月生，高级经济师，毕业于上海财经大</w:t>
      </w:r>
      <w:r>
        <w:rPr>
          <w:spacing w:val="-1"/>
        </w:rPr>
        <w:t> </w:t>
      </w:r>
      <w:r>
        <w:rPr>
          <w:spacing w:val="-3"/>
        </w:rPr>
        <w:t>学，曾任上海包装装潢公司计划科科员、技术开发部经理助理、总经理助理、副</w:t>
      </w:r>
    </w:p>
    <w:p>
      <w:pPr>
        <w:spacing w:after="0" w:line="336" w:lineRule="auto"/>
        <w:jc w:val="both"/>
        <w:sectPr>
          <w:pgSz w:w="11910" w:h="16840"/>
          <w:pgMar w:header="0" w:footer="861" w:top="1340" w:bottom="1060" w:left="1580" w:right="1580"/>
        </w:sectPr>
      </w:pPr>
    </w:p>
    <w:p>
      <w:pPr>
        <w:pStyle w:val="BodyText"/>
        <w:spacing w:line="357" w:lineRule="auto" w:before="13"/>
        <w:ind w:right="111"/>
        <w:jc w:val="both"/>
      </w:pPr>
      <w:r>
        <w:rPr>
          <w:spacing w:val="-3"/>
        </w:rPr>
        <w:t>总经理、上海界龙实业股份有限公司副总经理、常务副总经理、总经济师、总经</w:t>
      </w:r>
      <w:r>
        <w:rPr>
          <w:spacing w:val="-103"/>
        </w:rPr>
        <w:t> </w:t>
      </w:r>
      <w:r>
        <w:rPr>
          <w:spacing w:val="-103"/>
        </w:rPr>
      </w:r>
      <w:r>
        <w:rPr>
          <w:spacing w:val="-3"/>
        </w:rPr>
        <w:t>理，现任福建鸿博印刷股份有限公司独立董事、上海界龙实业集团股份有限公司</w:t>
      </w:r>
      <w:r>
        <w:rPr>
          <w:spacing w:val="-105"/>
        </w:rPr>
        <w:t> </w:t>
      </w:r>
      <w:r>
        <w:rPr>
          <w:spacing w:val="-105"/>
        </w:rPr>
      </w:r>
      <w:r>
        <w:rPr>
          <w:spacing w:val="-3"/>
        </w:rPr>
        <w:t>总经理、总经济师、中国印刷及设备器材工业协会包装印刷分会理事长、全国印</w:t>
      </w:r>
      <w:r>
        <w:rPr>
          <w:spacing w:val="-102"/>
        </w:rPr>
        <w:t> </w:t>
      </w:r>
      <w:r>
        <w:rPr>
          <w:spacing w:val="-102"/>
        </w:rPr>
      </w:r>
      <w:r>
        <w:rPr>
          <w:spacing w:val="-3"/>
        </w:rPr>
        <w:t>刷标准化技术委员会专家委员、中国印刷技术协会柔性版分会副理事长、中国印</w:t>
      </w:r>
      <w:r>
        <w:rPr>
          <w:spacing w:val="-105"/>
        </w:rPr>
        <w:t> </w:t>
      </w:r>
      <w:r>
        <w:rPr>
          <w:spacing w:val="-105"/>
        </w:rPr>
      </w:r>
      <w:r>
        <w:rPr/>
        <w:t>刷及设备器材工业协会包装印刷分会理事长。</w:t>
      </w:r>
    </w:p>
    <w:p>
      <w:pPr>
        <w:pStyle w:val="BodyText"/>
        <w:spacing w:line="350" w:lineRule="auto" w:before="155"/>
        <w:ind w:right="112" w:firstLine="420"/>
        <w:jc w:val="both"/>
      </w:pPr>
      <w:r>
        <w:rPr>
          <w:spacing w:val="-5"/>
        </w:rPr>
        <w:t>刘晓初，男，中国国籍，</w:t>
      </w:r>
      <w:r>
        <w:rPr>
          <w:rFonts w:ascii="Trebuchet MS" w:hAnsi="Trebuchet MS" w:cs="Trebuchet MS" w:eastAsia="Trebuchet MS" w:hint="default"/>
          <w:spacing w:val="-5"/>
        </w:rPr>
        <w:t>1947</w:t>
      </w:r>
      <w:r>
        <w:rPr>
          <w:rFonts w:ascii="Trebuchet MS" w:hAnsi="Trebuchet MS" w:cs="Trebuchet MS" w:eastAsia="Trebuchet MS" w:hint="default"/>
          <w:spacing w:val="-10"/>
        </w:rPr>
        <w:t> </w:t>
      </w:r>
      <w:r>
        <w:rPr/>
        <w:t>年</w:t>
      </w:r>
      <w:r>
        <w:rPr>
          <w:spacing w:val="-58"/>
        </w:rPr>
        <w:t> </w:t>
      </w:r>
      <w:r>
        <w:rPr>
          <w:rFonts w:ascii="Trebuchet MS" w:hAnsi="Trebuchet MS" w:cs="Trebuchet MS" w:eastAsia="Trebuchet MS" w:hint="default"/>
        </w:rPr>
        <w:t>2</w:t>
      </w:r>
      <w:r>
        <w:rPr>
          <w:rFonts w:ascii="Trebuchet MS" w:hAnsi="Trebuchet MS" w:cs="Trebuchet MS" w:eastAsia="Trebuchet MS" w:hint="default"/>
          <w:spacing w:val="-11"/>
        </w:rPr>
        <w:t> </w:t>
      </w:r>
      <w:r>
        <w:rPr>
          <w:spacing w:val="-3"/>
        </w:rPr>
        <w:t>月，理学学士，曾任福建省经济体制改革</w:t>
      </w:r>
      <w:r>
        <w:rPr/>
        <w:t> </w:t>
      </w:r>
      <w:r>
        <w:rPr>
          <w:spacing w:val="-3"/>
        </w:rPr>
        <w:t>委员会副处长、处长，现任新华都实业集团股份有限公司董事，紫金矿业集团股</w:t>
      </w:r>
      <w:r>
        <w:rPr>
          <w:spacing w:val="-103"/>
        </w:rPr>
        <w:t> </w:t>
      </w:r>
      <w:r>
        <w:rPr>
          <w:spacing w:val="-103"/>
        </w:rPr>
      </w:r>
      <w:r>
        <w:rPr>
          <w:spacing w:val="-3"/>
        </w:rPr>
        <w:t>份有限公司副董事长，湖南有色金属股份有限公司监事，福建鸿博印刷股份有限</w:t>
      </w:r>
      <w:r>
        <w:rPr>
          <w:spacing w:val="-105"/>
        </w:rPr>
        <w:t> </w:t>
      </w:r>
      <w:r>
        <w:rPr>
          <w:spacing w:val="-105"/>
        </w:rPr>
      </w:r>
      <w:r>
        <w:rPr/>
        <w:t>公司独立董事。</w:t>
      </w:r>
    </w:p>
    <w:p>
      <w:pPr>
        <w:pStyle w:val="BodyText"/>
        <w:spacing w:line="352" w:lineRule="auto" w:before="162"/>
        <w:ind w:right="111" w:firstLine="420"/>
        <w:jc w:val="both"/>
      </w:pPr>
      <w:r>
        <w:rPr>
          <w:spacing w:val="-4"/>
        </w:rPr>
        <w:t>陈汉文，男，中国国籍，</w:t>
      </w:r>
      <w:r>
        <w:rPr>
          <w:rFonts w:ascii="Trebuchet MS" w:hAnsi="Trebuchet MS" w:cs="Trebuchet MS" w:eastAsia="Trebuchet MS" w:hint="default"/>
          <w:spacing w:val="-4"/>
        </w:rPr>
        <w:t>1968</w:t>
      </w:r>
      <w:r>
        <w:rPr>
          <w:rFonts w:ascii="Trebuchet MS" w:hAnsi="Trebuchet MS" w:cs="Trebuchet MS" w:eastAsia="Trebuchet MS" w:hint="default"/>
          <w:spacing w:val="-9"/>
        </w:rPr>
        <w:t> </w:t>
      </w:r>
      <w:r>
        <w:rPr/>
        <w:t>年</w:t>
      </w:r>
      <w:r>
        <w:rPr>
          <w:spacing w:val="-57"/>
        </w:rPr>
        <w:t> </w:t>
      </w:r>
      <w:r>
        <w:rPr>
          <w:rFonts w:ascii="Trebuchet MS" w:hAnsi="Trebuchet MS" w:cs="Trebuchet MS" w:eastAsia="Trebuchet MS" w:hint="default"/>
        </w:rPr>
        <w:t>1</w:t>
      </w:r>
      <w:r>
        <w:rPr>
          <w:rFonts w:ascii="Trebuchet MS" w:hAnsi="Trebuchet MS" w:cs="Trebuchet MS" w:eastAsia="Trebuchet MS" w:hint="default"/>
          <w:spacing w:val="-10"/>
        </w:rPr>
        <w:t> </w:t>
      </w:r>
      <w:r>
        <w:rPr>
          <w:spacing w:val="-4"/>
        </w:rPr>
        <w:t>月生，经济学（会计学）博士、博士生导</w:t>
      </w:r>
      <w:r>
        <w:rPr/>
        <w:t> </w:t>
      </w:r>
      <w:r>
        <w:rPr>
          <w:spacing w:val="-3"/>
        </w:rPr>
        <w:t>师，现任厦门大学管理学院副院长、国家财政部会计准则委员会咨询专家、审计</w:t>
      </w:r>
      <w:r>
        <w:rPr>
          <w:spacing w:val="-102"/>
        </w:rPr>
        <w:t> </w:t>
      </w:r>
      <w:r>
        <w:rPr>
          <w:spacing w:val="-102"/>
        </w:rPr>
      </w:r>
      <w:r>
        <w:rPr>
          <w:spacing w:val="-3"/>
        </w:rPr>
        <w:t>工作署商业银行审计指南评审专家、国家社会科学基金通信评委、国家自然科学</w:t>
      </w:r>
      <w:r>
        <w:rPr>
          <w:spacing w:val="-105"/>
        </w:rPr>
        <w:t> </w:t>
      </w:r>
      <w:r>
        <w:rPr>
          <w:spacing w:val="-105"/>
        </w:rPr>
      </w:r>
      <w:r>
        <w:rPr>
          <w:spacing w:val="-3"/>
        </w:rPr>
        <w:t>基金通信评委、中国会计学会财务成本分会副会长、中国审计学会常务理事、福</w:t>
      </w:r>
      <w:r>
        <w:rPr>
          <w:spacing w:val="-102"/>
        </w:rPr>
        <w:t> </w:t>
      </w:r>
      <w:r>
        <w:rPr>
          <w:spacing w:val="-102"/>
        </w:rPr>
      </w:r>
      <w:r>
        <w:rPr>
          <w:spacing w:val="-3"/>
        </w:rPr>
        <w:t>建省内部审计协会副会长、厦门国贸集团股份有限公司独立董事、福建鸿博印刷</w:t>
      </w:r>
      <w:r>
        <w:rPr>
          <w:spacing w:val="-105"/>
        </w:rPr>
        <w:t> </w:t>
      </w:r>
      <w:r>
        <w:rPr>
          <w:spacing w:val="-105"/>
        </w:rPr>
      </w:r>
      <w:r>
        <w:rPr/>
        <w:t>股份有限公司独立董事。</w:t>
      </w:r>
    </w:p>
    <w:p>
      <w:pPr>
        <w:pStyle w:val="BodyText"/>
        <w:spacing w:line="240" w:lineRule="auto" w:before="160"/>
        <w:ind w:left="537" w:right="0"/>
        <w:jc w:val="left"/>
      </w:pPr>
      <w:r>
        <w:rPr/>
        <w:t>（二）监事</w:t>
      </w:r>
    </w:p>
    <w:p>
      <w:pPr>
        <w:spacing w:line="240" w:lineRule="auto" w:before="11"/>
        <w:rPr>
          <w:rFonts w:ascii="宋体" w:hAnsi="宋体" w:cs="宋体" w:eastAsia="宋体" w:hint="default"/>
          <w:sz w:val="20"/>
          <w:szCs w:val="20"/>
        </w:rPr>
      </w:pPr>
    </w:p>
    <w:p>
      <w:pPr>
        <w:pStyle w:val="BodyText"/>
        <w:spacing w:line="336" w:lineRule="auto" w:before="0"/>
        <w:ind w:right="113" w:firstLine="420"/>
        <w:jc w:val="both"/>
      </w:pPr>
      <w:r>
        <w:rPr>
          <w:spacing w:val="-5"/>
        </w:rPr>
        <w:t>刘源海，男，中国国籍，</w:t>
      </w:r>
      <w:r>
        <w:rPr>
          <w:rFonts w:ascii="Trebuchet MS" w:hAnsi="Trebuchet MS" w:cs="Trebuchet MS" w:eastAsia="Trebuchet MS" w:hint="default"/>
          <w:spacing w:val="-5"/>
        </w:rPr>
        <w:t>1982</w:t>
      </w:r>
      <w:r>
        <w:rPr>
          <w:rFonts w:ascii="Trebuchet MS" w:hAnsi="Trebuchet MS" w:cs="Trebuchet MS" w:eastAsia="Trebuchet MS" w:hint="default"/>
          <w:spacing w:val="-9"/>
        </w:rPr>
        <w:t> </w:t>
      </w:r>
      <w:r>
        <w:rPr/>
        <w:t>年</w:t>
      </w:r>
      <w:r>
        <w:rPr>
          <w:spacing w:val="-57"/>
        </w:rPr>
        <w:t> </w:t>
      </w:r>
      <w:r>
        <w:rPr>
          <w:rFonts w:ascii="Trebuchet MS" w:hAnsi="Trebuchet MS" w:cs="Trebuchet MS" w:eastAsia="Trebuchet MS" w:hint="default"/>
        </w:rPr>
        <w:t>9</w:t>
      </w:r>
      <w:r>
        <w:rPr>
          <w:rFonts w:ascii="Trebuchet MS" w:hAnsi="Trebuchet MS" w:cs="Trebuchet MS" w:eastAsia="Trebuchet MS" w:hint="default"/>
          <w:spacing w:val="-10"/>
        </w:rPr>
        <w:t> </w:t>
      </w:r>
      <w:r>
        <w:rPr>
          <w:spacing w:val="-3"/>
        </w:rPr>
        <w:t>月，毕业于福建省岁昌职业中专学校，现</w:t>
      </w:r>
      <w:r>
        <w:rPr/>
        <w:t> 任福建鸿博印刷股份有限公司监事会主席、技术部经理。</w:t>
      </w:r>
    </w:p>
    <w:p>
      <w:pPr>
        <w:pStyle w:val="BodyText"/>
        <w:spacing w:line="345" w:lineRule="auto" w:before="176"/>
        <w:ind w:right="111" w:firstLine="420"/>
        <w:jc w:val="both"/>
      </w:pPr>
      <w:r>
        <w:rPr/>
        <w:t>陈瑞汉，男，中国国籍，</w:t>
      </w:r>
      <w:r>
        <w:rPr>
          <w:rFonts w:ascii="Trebuchet MS" w:hAnsi="Trebuchet MS" w:cs="Trebuchet MS" w:eastAsia="Trebuchet MS" w:hint="default"/>
        </w:rPr>
        <w:t>1954</w:t>
      </w:r>
      <w:r>
        <w:rPr>
          <w:rFonts w:ascii="Trebuchet MS" w:hAnsi="Trebuchet MS" w:cs="Trebuchet MS" w:eastAsia="Trebuchet MS" w:hint="default"/>
          <w:spacing w:val="-18"/>
        </w:rPr>
        <w:t> </w:t>
      </w:r>
      <w:r>
        <w:rPr/>
        <w:t>年</w:t>
      </w:r>
      <w:r>
        <w:rPr>
          <w:spacing w:val="-67"/>
        </w:rPr>
        <w:t> </w:t>
      </w:r>
      <w:r>
        <w:rPr>
          <w:rFonts w:ascii="Trebuchet MS" w:hAnsi="Trebuchet MS" w:cs="Trebuchet MS" w:eastAsia="Trebuchet MS" w:hint="default"/>
        </w:rPr>
        <w:t>10</w:t>
      </w:r>
      <w:r>
        <w:rPr>
          <w:rFonts w:ascii="Trebuchet MS" w:hAnsi="Trebuchet MS" w:cs="Trebuchet MS" w:eastAsia="Trebuchet MS" w:hint="default"/>
          <w:spacing w:val="-18"/>
        </w:rPr>
        <w:t> </w:t>
      </w:r>
      <w:r>
        <w:rPr/>
        <w:t>月，会计师，毕业于福州业余大学，曾</w:t>
      </w:r>
      <w:r>
        <w:rPr>
          <w:spacing w:val="-1"/>
        </w:rPr>
        <w:t> </w:t>
      </w:r>
      <w:r>
        <w:rPr>
          <w:spacing w:val="-3"/>
        </w:rPr>
        <w:t>任福州印刷厂财务科科长、福建鸿博印刷有限公司财务经理，现任福建鸿博印刷</w:t>
      </w:r>
      <w:r>
        <w:rPr>
          <w:spacing w:val="-105"/>
        </w:rPr>
        <w:t> </w:t>
      </w:r>
      <w:r>
        <w:rPr>
          <w:spacing w:val="-105"/>
        </w:rPr>
      </w:r>
      <w:r>
        <w:rPr/>
        <w:t>股份有限公司监事。</w:t>
      </w:r>
    </w:p>
    <w:p>
      <w:pPr>
        <w:pStyle w:val="BodyText"/>
        <w:spacing w:line="336" w:lineRule="auto" w:before="167"/>
        <w:ind w:right="113" w:firstLine="420"/>
        <w:jc w:val="both"/>
      </w:pPr>
      <w:r>
        <w:rPr>
          <w:spacing w:val="-4"/>
        </w:rPr>
        <w:t>赖燕，女，中国国籍，</w:t>
      </w:r>
      <w:r>
        <w:rPr>
          <w:rFonts w:ascii="Trebuchet MS" w:hAnsi="Trebuchet MS" w:cs="Trebuchet MS" w:eastAsia="Trebuchet MS" w:hint="default"/>
          <w:spacing w:val="-4"/>
        </w:rPr>
        <w:t>1979</w:t>
      </w:r>
      <w:r>
        <w:rPr>
          <w:rFonts w:ascii="Trebuchet MS" w:hAnsi="Trebuchet MS" w:cs="Trebuchet MS" w:eastAsia="Trebuchet MS" w:hint="default"/>
          <w:spacing w:val="-8"/>
        </w:rPr>
        <w:t> </w:t>
      </w:r>
      <w:r>
        <w:rPr/>
        <w:t>年</w:t>
      </w:r>
      <w:r>
        <w:rPr>
          <w:spacing w:val="-57"/>
        </w:rPr>
        <w:t> </w:t>
      </w:r>
      <w:r>
        <w:rPr>
          <w:rFonts w:ascii="Trebuchet MS" w:hAnsi="Trebuchet MS" w:cs="Trebuchet MS" w:eastAsia="Trebuchet MS" w:hint="default"/>
        </w:rPr>
        <w:t>7</w:t>
      </w:r>
      <w:r>
        <w:rPr>
          <w:rFonts w:ascii="Trebuchet MS" w:hAnsi="Trebuchet MS" w:cs="Trebuchet MS" w:eastAsia="Trebuchet MS" w:hint="default"/>
          <w:spacing w:val="-11"/>
        </w:rPr>
        <w:t> </w:t>
      </w:r>
      <w:r>
        <w:rPr>
          <w:spacing w:val="-4"/>
        </w:rPr>
        <w:t>月，中专，曾任福建实达电脑（集团）股份</w:t>
      </w:r>
      <w:r>
        <w:rPr/>
        <w:t> 有限公司行政助理，现任福建鸿博印刷股份有限公司监事、办公室主任。</w:t>
      </w:r>
    </w:p>
    <w:p>
      <w:pPr>
        <w:pStyle w:val="BodyText"/>
        <w:spacing w:line="448" w:lineRule="auto" w:before="176"/>
        <w:ind w:left="537" w:right="3667"/>
        <w:jc w:val="left"/>
      </w:pPr>
      <w:r>
        <w:rPr/>
        <w:t>（三）高级管理人员 尤友岳，总经理，其简历见董事介绍。 张建军，副总经理，其简历见董事介绍。</w:t>
      </w:r>
    </w:p>
    <w:p>
      <w:pPr>
        <w:spacing w:after="0" w:line="448" w:lineRule="auto"/>
        <w:jc w:val="left"/>
        <w:sectPr>
          <w:pgSz w:w="11910" w:h="16840"/>
          <w:pgMar w:header="0" w:footer="861" w:top="1360" w:bottom="1060" w:left="1680" w:right="1680"/>
        </w:sectPr>
      </w:pPr>
    </w:p>
    <w:p>
      <w:pPr>
        <w:pStyle w:val="BodyText"/>
        <w:spacing w:line="345" w:lineRule="auto" w:before="13"/>
        <w:ind w:right="101" w:firstLine="420"/>
        <w:jc w:val="left"/>
      </w:pPr>
      <w:r>
        <w:rPr>
          <w:spacing w:val="-11"/>
        </w:rPr>
        <w:t>郭斌，男，中国国籍，</w:t>
      </w:r>
      <w:r>
        <w:rPr>
          <w:rFonts w:ascii="Trebuchet MS" w:hAnsi="Trebuchet MS" w:cs="Trebuchet MS" w:eastAsia="Trebuchet MS" w:hint="default"/>
          <w:spacing w:val="-11"/>
        </w:rPr>
        <w:t>1968</w:t>
      </w:r>
      <w:r>
        <w:rPr>
          <w:rFonts w:ascii="Trebuchet MS" w:hAnsi="Trebuchet MS" w:cs="Trebuchet MS" w:eastAsia="Trebuchet MS" w:hint="default"/>
          <w:spacing w:val="-8"/>
        </w:rPr>
        <w:t> </w:t>
      </w:r>
      <w:r>
        <w:rPr/>
        <w:t>年</w:t>
      </w:r>
      <w:r>
        <w:rPr>
          <w:spacing w:val="-56"/>
        </w:rPr>
        <w:t> </w:t>
      </w:r>
      <w:r>
        <w:rPr>
          <w:rFonts w:ascii="Trebuchet MS" w:hAnsi="Trebuchet MS" w:cs="Trebuchet MS" w:eastAsia="Trebuchet MS" w:hint="default"/>
        </w:rPr>
        <w:t>7</w:t>
      </w:r>
      <w:r>
        <w:rPr>
          <w:rFonts w:ascii="Trebuchet MS" w:hAnsi="Trebuchet MS" w:cs="Trebuchet MS" w:eastAsia="Trebuchet MS" w:hint="default"/>
          <w:spacing w:val="-10"/>
        </w:rPr>
        <w:t> </w:t>
      </w:r>
      <w:r>
        <w:rPr>
          <w:spacing w:val="-5"/>
        </w:rPr>
        <w:t>月生，毕业于香港公开大学，工商管理硕士，</w:t>
      </w:r>
      <w:r>
        <w:rPr/>
        <w:t> </w:t>
      </w:r>
      <w:r>
        <w:rPr>
          <w:spacing w:val="-3"/>
        </w:rPr>
        <w:t>曾任华融科技公司业务总监、赛博科技公司常务副总经理、福建鸿博印刷有限公</w:t>
      </w:r>
      <w:r>
        <w:rPr>
          <w:spacing w:val="-105"/>
        </w:rPr>
        <w:t> </w:t>
      </w:r>
      <w:r>
        <w:rPr>
          <w:spacing w:val="-105"/>
        </w:rPr>
      </w:r>
      <w:r>
        <w:rPr/>
        <w:t>司市场总监，现任福建鸿博印刷股份有限公司副总经理。</w:t>
      </w:r>
    </w:p>
    <w:p>
      <w:pPr>
        <w:pStyle w:val="BodyText"/>
        <w:spacing w:line="345" w:lineRule="auto" w:before="167"/>
        <w:ind w:right="127" w:firstLine="420"/>
        <w:jc w:val="left"/>
      </w:pPr>
      <w:r>
        <w:rPr/>
        <w:t>胥凌燕，女，</w:t>
      </w:r>
      <w:r>
        <w:rPr>
          <w:rFonts w:ascii="Trebuchet MS" w:hAnsi="Trebuchet MS" w:cs="Trebuchet MS" w:eastAsia="Trebuchet MS" w:hint="default"/>
        </w:rPr>
        <w:t>1972</w:t>
      </w:r>
      <w:r>
        <w:rPr>
          <w:rFonts w:ascii="Trebuchet MS" w:hAnsi="Trebuchet MS" w:cs="Trebuchet MS" w:eastAsia="Trebuchet MS" w:hint="default"/>
          <w:spacing w:val="-18"/>
        </w:rPr>
        <w:t> </w:t>
      </w:r>
      <w:r>
        <w:rPr/>
        <w:t>年</w:t>
      </w:r>
      <w:r>
        <w:rPr>
          <w:spacing w:val="-66"/>
        </w:rPr>
        <w:t> </w:t>
      </w:r>
      <w:r>
        <w:rPr>
          <w:rFonts w:ascii="Trebuchet MS" w:hAnsi="Trebuchet MS" w:cs="Trebuchet MS" w:eastAsia="Trebuchet MS" w:hint="default"/>
        </w:rPr>
        <w:t>11</w:t>
      </w:r>
      <w:r>
        <w:rPr>
          <w:rFonts w:ascii="Trebuchet MS" w:hAnsi="Trebuchet MS" w:cs="Trebuchet MS" w:eastAsia="Trebuchet MS" w:hint="default"/>
          <w:spacing w:val="-18"/>
        </w:rPr>
        <w:t> </w:t>
      </w:r>
      <w:r>
        <w:rPr/>
        <w:t>月出生，毕业于贵州师范大学，对外经济贸易大学</w:t>
      </w:r>
      <w:r>
        <w:rPr>
          <w:spacing w:val="-1"/>
        </w:rPr>
        <w:t> </w:t>
      </w:r>
      <w:r>
        <w:rPr/>
        <w:t>工商管理硕士。曾供职于贵阳市工商局，任公司驻北京办事处营销事业部总监，</w:t>
      </w:r>
      <w:r>
        <w:rPr/>
        <w:t> 现任福建鸿博印刷股份有限公司副总经理。</w:t>
      </w:r>
    </w:p>
    <w:p>
      <w:pPr>
        <w:pStyle w:val="BodyText"/>
        <w:spacing w:line="357" w:lineRule="auto" w:before="167"/>
        <w:ind w:right="97" w:firstLine="420"/>
        <w:jc w:val="left"/>
      </w:pPr>
      <w:r>
        <w:rPr>
          <w:spacing w:val="-4"/>
        </w:rPr>
        <w:t>陈友梅，男，中国国籍，1978</w:t>
      </w:r>
      <w:r>
        <w:rPr>
          <w:spacing w:val="-70"/>
        </w:rPr>
        <w:t> </w:t>
      </w:r>
      <w:r>
        <w:rPr/>
        <w:t>年</w:t>
      </w:r>
      <w:r>
        <w:rPr>
          <w:spacing w:val="-70"/>
        </w:rPr>
        <w:t> </w:t>
      </w:r>
      <w:r>
        <w:rPr/>
        <w:t>10</w:t>
      </w:r>
      <w:r>
        <w:rPr>
          <w:spacing w:val="-70"/>
        </w:rPr>
        <w:t> </w:t>
      </w:r>
      <w:r>
        <w:rPr/>
        <w:t>月出生，注册会计师，毕业于福州大学，</w:t>
      </w:r>
      <w:r>
        <w:rPr/>
        <w:t> 会计学专业，曾任福建华兴会计师事务所审计一部项目经理、天健光华（北京） 会计师事务所有限公司高级项目经理，现任福建鸿博印刷股份有限公司财务总 监。</w:t>
      </w:r>
    </w:p>
    <w:p>
      <w:pPr>
        <w:pStyle w:val="BodyText"/>
        <w:spacing w:line="240" w:lineRule="auto" w:before="155"/>
        <w:ind w:left="537" w:right="103"/>
        <w:jc w:val="left"/>
        <w:rPr>
          <w:rFonts w:ascii="Trebuchet MS" w:hAnsi="Trebuchet MS" w:cs="Trebuchet MS" w:eastAsia="Trebuchet MS" w:hint="default"/>
        </w:rPr>
      </w:pPr>
      <w:r>
        <w:rPr/>
        <w:t>李娟，女，中国国籍，</w:t>
      </w:r>
      <w:r>
        <w:rPr>
          <w:rFonts w:ascii="Trebuchet MS" w:hAnsi="Trebuchet MS" w:cs="Trebuchet MS" w:eastAsia="Trebuchet MS" w:hint="default"/>
        </w:rPr>
        <w:t>1982</w:t>
      </w:r>
      <w:r>
        <w:rPr>
          <w:rFonts w:ascii="Trebuchet MS" w:hAnsi="Trebuchet MS" w:cs="Trebuchet MS" w:eastAsia="Trebuchet MS" w:hint="default"/>
          <w:spacing w:val="-20"/>
        </w:rPr>
        <w:t> </w:t>
      </w:r>
      <w:r>
        <w:rPr/>
        <w:t>年</w:t>
      </w:r>
      <w:r>
        <w:rPr>
          <w:spacing w:val="-68"/>
        </w:rPr>
        <w:t> </w:t>
      </w:r>
      <w:r>
        <w:rPr>
          <w:rFonts w:ascii="Trebuchet MS" w:hAnsi="Trebuchet MS" w:cs="Trebuchet MS" w:eastAsia="Trebuchet MS" w:hint="default"/>
        </w:rPr>
        <w:t>11</w:t>
      </w:r>
      <w:r>
        <w:rPr>
          <w:rFonts w:ascii="Trebuchet MS" w:hAnsi="Trebuchet MS" w:cs="Trebuchet MS" w:eastAsia="Trebuchet MS" w:hint="default"/>
          <w:spacing w:val="-22"/>
        </w:rPr>
        <w:t> </w:t>
      </w:r>
      <w:r>
        <w:rPr/>
        <w:t>月生，毕业于四川外国语学院，</w:t>
      </w:r>
      <w:r>
        <w:rPr>
          <w:rFonts w:ascii="Trebuchet MS" w:hAnsi="Trebuchet MS" w:cs="Trebuchet MS" w:eastAsia="Trebuchet MS" w:hint="default"/>
        </w:rPr>
        <w:t>2008</w:t>
      </w:r>
      <w:r>
        <w:rPr>
          <w:rFonts w:ascii="Trebuchet MS" w:hAnsi="Trebuchet MS" w:cs="Trebuchet MS" w:eastAsia="Trebuchet MS" w:hint="default"/>
          <w:spacing w:val="-21"/>
        </w:rPr>
        <w:t> </w:t>
      </w:r>
      <w:r>
        <w:rPr/>
        <w:t>年</w:t>
      </w:r>
      <w:r>
        <w:rPr>
          <w:spacing w:val="-68"/>
        </w:rPr>
        <w:t> </w:t>
      </w:r>
      <w:r>
        <w:rPr>
          <w:rFonts w:ascii="Trebuchet MS" w:hAnsi="Trebuchet MS" w:cs="Trebuchet MS" w:eastAsia="Trebuchet MS" w:hint="default"/>
        </w:rPr>
        <w:t>2</w:t>
      </w:r>
    </w:p>
    <w:p>
      <w:pPr>
        <w:pStyle w:val="BodyText"/>
        <w:spacing w:line="240" w:lineRule="auto" w:before="133"/>
        <w:ind w:right="103"/>
        <w:jc w:val="left"/>
      </w:pPr>
      <w:r>
        <w:rPr/>
        <w:t>月取得国家职业经理人资格，现任福建鸿博印刷股份有限公司董事会秘书。</w:t>
      </w:r>
    </w:p>
    <w:p>
      <w:pPr>
        <w:spacing w:line="240" w:lineRule="auto" w:before="11"/>
        <w:rPr>
          <w:rFonts w:ascii="宋体" w:hAnsi="宋体" w:cs="宋体" w:eastAsia="宋体" w:hint="default"/>
          <w:sz w:val="20"/>
          <w:szCs w:val="20"/>
        </w:rPr>
      </w:pPr>
    </w:p>
    <w:p>
      <w:pPr>
        <w:pStyle w:val="BodyText"/>
        <w:spacing w:line="240" w:lineRule="auto" w:before="0"/>
        <w:ind w:right="103"/>
        <w:jc w:val="left"/>
      </w:pPr>
      <w:r>
        <w:rPr>
          <w:rFonts w:ascii="Trebuchet MS" w:hAnsi="Trebuchet MS" w:cs="Trebuchet MS" w:eastAsia="Trebuchet MS" w:hint="default"/>
        </w:rPr>
        <w:t>4</w:t>
      </w:r>
      <w:r>
        <w:rPr/>
        <w:t>、薪酬决策程序及确定依据</w:t>
      </w:r>
    </w:p>
    <w:p>
      <w:pPr>
        <w:spacing w:line="240" w:lineRule="auto" w:before="5"/>
        <w:rPr>
          <w:rFonts w:ascii="宋体" w:hAnsi="宋体" w:cs="宋体" w:eastAsia="宋体" w:hint="default"/>
          <w:sz w:val="19"/>
          <w:szCs w:val="19"/>
        </w:rPr>
      </w:pPr>
    </w:p>
    <w:p>
      <w:pPr>
        <w:pStyle w:val="BodyText"/>
        <w:spacing w:line="240" w:lineRule="auto" w:before="0"/>
        <w:ind w:left="597" w:right="103"/>
        <w:jc w:val="left"/>
      </w:pPr>
      <w:r>
        <w:rPr>
          <w:rFonts w:ascii="Trebuchet MS" w:hAnsi="Trebuchet MS" w:cs="Trebuchet MS" w:eastAsia="Trebuchet MS" w:hint="default"/>
        </w:rPr>
        <w:t>2008</w:t>
      </w:r>
      <w:r>
        <w:rPr>
          <w:rFonts w:ascii="Trebuchet MS" w:hAnsi="Trebuchet MS" w:cs="Trebuchet MS" w:eastAsia="Trebuchet MS" w:hint="default"/>
          <w:spacing w:val="-13"/>
        </w:rPr>
        <w:t> </w:t>
      </w:r>
      <w:r>
        <w:rPr/>
        <w:t>年</w:t>
      </w:r>
      <w:r>
        <w:rPr>
          <w:spacing w:val="-61"/>
        </w:rPr>
        <w:t> </w:t>
      </w:r>
      <w:r>
        <w:rPr>
          <w:rFonts w:ascii="Trebuchet MS" w:hAnsi="Trebuchet MS" w:cs="Trebuchet MS" w:eastAsia="Trebuchet MS" w:hint="default"/>
        </w:rPr>
        <w:t>5</w:t>
      </w:r>
      <w:r>
        <w:rPr>
          <w:rFonts w:ascii="Trebuchet MS" w:hAnsi="Trebuchet MS" w:cs="Trebuchet MS" w:eastAsia="Trebuchet MS" w:hint="default"/>
          <w:spacing w:val="-14"/>
        </w:rPr>
        <w:t> </w:t>
      </w:r>
      <w:r>
        <w:rPr/>
        <w:t>月</w:t>
      </w:r>
      <w:r>
        <w:rPr>
          <w:spacing w:val="-61"/>
        </w:rPr>
        <w:t> </w:t>
      </w:r>
      <w:r>
        <w:rPr>
          <w:rFonts w:ascii="Trebuchet MS" w:hAnsi="Trebuchet MS" w:cs="Trebuchet MS" w:eastAsia="Trebuchet MS" w:hint="default"/>
        </w:rPr>
        <w:t>29</w:t>
      </w:r>
      <w:r>
        <w:rPr>
          <w:rFonts w:ascii="Trebuchet MS" w:hAnsi="Trebuchet MS" w:cs="Trebuchet MS" w:eastAsia="Trebuchet MS" w:hint="default"/>
          <w:spacing w:val="-13"/>
        </w:rPr>
        <w:t> </w:t>
      </w:r>
      <w:r>
        <w:rPr/>
        <w:t>日公司</w:t>
      </w:r>
      <w:r>
        <w:rPr>
          <w:spacing w:val="-61"/>
        </w:rPr>
        <w:t> </w:t>
      </w:r>
      <w:r>
        <w:rPr>
          <w:rFonts w:ascii="Trebuchet MS" w:hAnsi="Trebuchet MS" w:cs="Trebuchet MS" w:eastAsia="Trebuchet MS" w:hint="default"/>
        </w:rPr>
        <w:t>2008</w:t>
      </w:r>
      <w:r>
        <w:rPr>
          <w:rFonts w:ascii="Trebuchet MS" w:hAnsi="Trebuchet MS" w:cs="Trebuchet MS" w:eastAsia="Trebuchet MS" w:hint="default"/>
          <w:spacing w:val="-13"/>
        </w:rPr>
        <w:t> </w:t>
      </w:r>
      <w:r>
        <w:rPr/>
        <w:t>年第一次临时股东大会通过《关于调整独立董</w:t>
      </w:r>
    </w:p>
    <w:p>
      <w:pPr>
        <w:pStyle w:val="BodyText"/>
        <w:spacing w:line="240" w:lineRule="auto" w:before="134"/>
        <w:ind w:right="103"/>
        <w:jc w:val="left"/>
      </w:pPr>
      <w:r>
        <w:rPr/>
        <w:t>事津贴的议案》，根据</w:t>
      </w:r>
      <w:r>
        <w:rPr>
          <w:spacing w:val="-61"/>
        </w:rPr>
        <w:t> </w:t>
      </w:r>
      <w:r>
        <w:rPr>
          <w:rFonts w:ascii="Trebuchet MS" w:hAnsi="Trebuchet MS" w:cs="Trebuchet MS" w:eastAsia="Trebuchet MS" w:hint="default"/>
        </w:rPr>
        <w:t>2007</w:t>
      </w:r>
      <w:r>
        <w:rPr>
          <w:rFonts w:ascii="Trebuchet MS" w:hAnsi="Trebuchet MS" w:cs="Trebuchet MS" w:eastAsia="Trebuchet MS" w:hint="default"/>
          <w:spacing w:val="-13"/>
        </w:rPr>
        <w:t> </w:t>
      </w:r>
      <w:r>
        <w:rPr/>
        <w:t>年度上市公司独立董事平均收入水平和公司实际情</w:t>
      </w:r>
    </w:p>
    <w:p>
      <w:pPr>
        <w:pStyle w:val="BodyText"/>
        <w:spacing w:line="240" w:lineRule="auto" w:before="133"/>
        <w:ind w:right="103"/>
        <w:jc w:val="left"/>
      </w:pPr>
      <w:r>
        <w:rPr/>
        <w:t>况确定独立董事津贴，此次股东大会审议通过公司独立董事津贴自</w:t>
      </w:r>
      <w:r>
        <w:rPr>
          <w:spacing w:val="-61"/>
        </w:rPr>
        <w:t> </w:t>
      </w:r>
      <w:r>
        <w:rPr>
          <w:rFonts w:ascii="Trebuchet MS" w:hAnsi="Trebuchet MS" w:cs="Trebuchet MS" w:eastAsia="Trebuchet MS" w:hint="default"/>
        </w:rPr>
        <w:t>2008</w:t>
      </w:r>
      <w:r>
        <w:rPr>
          <w:rFonts w:ascii="Trebuchet MS" w:hAnsi="Trebuchet MS" w:cs="Trebuchet MS" w:eastAsia="Trebuchet MS" w:hint="default"/>
          <w:spacing w:val="-13"/>
        </w:rPr>
        <w:t> </w:t>
      </w:r>
      <w:r>
        <w:rPr/>
        <w:t>年</w:t>
      </w:r>
      <w:r>
        <w:rPr>
          <w:spacing w:val="-61"/>
        </w:rPr>
        <w:t> </w:t>
      </w:r>
      <w:r>
        <w:rPr>
          <w:rFonts w:ascii="Trebuchet MS" w:hAnsi="Trebuchet MS" w:cs="Trebuchet MS" w:eastAsia="Trebuchet MS" w:hint="default"/>
        </w:rPr>
        <w:t>1</w:t>
      </w:r>
      <w:r>
        <w:rPr>
          <w:rFonts w:ascii="Trebuchet MS" w:hAnsi="Trebuchet MS" w:cs="Trebuchet MS" w:eastAsia="Trebuchet MS" w:hint="default"/>
          <w:spacing w:val="-14"/>
        </w:rPr>
        <w:t> </w:t>
      </w:r>
      <w:r>
        <w:rPr/>
        <w:t>月</w:t>
      </w:r>
    </w:p>
    <w:p>
      <w:pPr>
        <w:pStyle w:val="BodyText"/>
        <w:spacing w:line="422" w:lineRule="auto" w:before="133"/>
        <w:ind w:left="597" w:right="4207" w:hanging="480"/>
        <w:jc w:val="left"/>
      </w:pPr>
      <w:r>
        <w:rPr>
          <w:rFonts w:ascii="Trebuchet MS" w:hAnsi="Trebuchet MS" w:cs="Trebuchet MS" w:eastAsia="Trebuchet MS" w:hint="default"/>
        </w:rPr>
        <w:t>1</w:t>
      </w:r>
      <w:r>
        <w:rPr>
          <w:rFonts w:ascii="Trebuchet MS" w:hAnsi="Trebuchet MS" w:cs="Trebuchet MS" w:eastAsia="Trebuchet MS" w:hint="default"/>
          <w:spacing w:val="-13"/>
        </w:rPr>
        <w:t> </w:t>
      </w:r>
      <w:r>
        <w:rPr/>
        <w:t>日起进行调整。 报告期内公司未实施股权激励计划。</w:t>
      </w:r>
    </w:p>
    <w:p>
      <w:pPr>
        <w:pStyle w:val="BodyText"/>
        <w:spacing w:line="240" w:lineRule="auto" w:before="90"/>
        <w:ind w:right="103"/>
        <w:jc w:val="left"/>
      </w:pPr>
      <w:r>
        <w:rPr>
          <w:rFonts w:ascii="Trebuchet MS" w:hAnsi="Trebuchet MS" w:cs="Trebuchet MS" w:eastAsia="Trebuchet MS" w:hint="default"/>
        </w:rPr>
        <w:t>5</w:t>
      </w:r>
      <w:r>
        <w:rPr/>
        <w:t>、报告期内，公司董事、监事和高级管理人员变动情况：</w:t>
      </w:r>
    </w:p>
    <w:p>
      <w:pPr>
        <w:spacing w:line="240" w:lineRule="auto" w:before="5"/>
        <w:rPr>
          <w:rFonts w:ascii="宋体" w:hAnsi="宋体" w:cs="宋体" w:eastAsia="宋体" w:hint="default"/>
          <w:sz w:val="19"/>
          <w:szCs w:val="19"/>
        </w:rPr>
      </w:pPr>
    </w:p>
    <w:p>
      <w:pPr>
        <w:pStyle w:val="BodyText"/>
        <w:spacing w:line="336" w:lineRule="auto" w:before="0"/>
        <w:ind w:right="241" w:firstLine="480"/>
        <w:jc w:val="left"/>
      </w:pPr>
      <w:r>
        <w:rPr/>
        <w:t>（</w:t>
      </w:r>
      <w:r>
        <w:rPr>
          <w:rFonts w:ascii="Trebuchet MS" w:hAnsi="Trebuchet MS" w:cs="Trebuchet MS" w:eastAsia="Trebuchet MS" w:hint="default"/>
        </w:rPr>
        <w:t>1</w:t>
      </w:r>
      <w:r>
        <w:rPr/>
        <w:t>）因陈瑞汉先生辞去公司财务总监职务，公司第一届董事会第九次会议 聘任陈友梅先生为公司财务总监。</w:t>
      </w:r>
    </w:p>
    <w:p>
      <w:pPr>
        <w:pStyle w:val="BodyText"/>
        <w:spacing w:line="336" w:lineRule="auto" w:before="176"/>
        <w:ind w:right="227" w:firstLine="480"/>
        <w:jc w:val="left"/>
      </w:pPr>
      <w:r>
        <w:rPr>
          <w:spacing w:val="-6"/>
        </w:rPr>
        <w:t>（</w:t>
      </w:r>
      <w:r>
        <w:rPr>
          <w:rFonts w:ascii="Trebuchet MS" w:hAnsi="Trebuchet MS" w:cs="Trebuchet MS" w:eastAsia="Trebuchet MS" w:hint="default"/>
          <w:spacing w:val="-6"/>
        </w:rPr>
        <w:t>2</w:t>
      </w:r>
      <w:r>
        <w:rPr>
          <w:spacing w:val="-6"/>
        </w:rPr>
        <w:t>）因吕德金先生辞去公司监事职务，公司</w:t>
      </w:r>
      <w:r>
        <w:rPr>
          <w:spacing w:val="-65"/>
        </w:rPr>
        <w:t> </w:t>
      </w:r>
      <w:r>
        <w:rPr>
          <w:rFonts w:ascii="Trebuchet MS" w:hAnsi="Trebuchet MS" w:cs="Trebuchet MS" w:eastAsia="Trebuchet MS" w:hint="default"/>
        </w:rPr>
        <w:t>2008</w:t>
      </w:r>
      <w:r>
        <w:rPr>
          <w:rFonts w:ascii="Trebuchet MS" w:hAnsi="Trebuchet MS" w:cs="Trebuchet MS" w:eastAsia="Trebuchet MS" w:hint="default"/>
          <w:spacing w:val="-17"/>
        </w:rPr>
        <w:t> </w:t>
      </w:r>
      <w:r>
        <w:rPr/>
        <w:t>年第一次临时股东大会选</w:t>
      </w:r>
      <w:r>
        <w:rPr>
          <w:spacing w:val="-1"/>
        </w:rPr>
        <w:t> </w:t>
      </w:r>
      <w:r>
        <w:rPr/>
        <w:t>举陈瑞汉先生为公司股东代表监事。</w:t>
      </w:r>
    </w:p>
    <w:p>
      <w:pPr>
        <w:pStyle w:val="BodyText"/>
        <w:spacing w:line="336" w:lineRule="auto" w:before="176"/>
        <w:ind w:right="241" w:firstLine="480"/>
        <w:jc w:val="left"/>
      </w:pPr>
      <w:r>
        <w:rPr/>
        <w:t>（</w:t>
      </w:r>
      <w:r>
        <w:rPr>
          <w:rFonts w:ascii="Trebuchet MS" w:hAnsi="Trebuchet MS" w:cs="Trebuchet MS" w:eastAsia="Trebuchet MS" w:hint="default"/>
        </w:rPr>
        <w:t>3</w:t>
      </w:r>
      <w:r>
        <w:rPr/>
        <w:t>）因业务发展需要，公司第一届董事会第十一次会议聘任胥凌燕女士为 公司副总经理。</w:t>
      </w:r>
    </w:p>
    <w:p>
      <w:pPr>
        <w:pStyle w:val="BodyText"/>
        <w:spacing w:line="336" w:lineRule="auto" w:before="176"/>
        <w:ind w:right="103" w:firstLine="480"/>
        <w:jc w:val="left"/>
      </w:pPr>
      <w:r>
        <w:rPr>
          <w:spacing w:val="-8"/>
        </w:rPr>
        <w:t>（</w:t>
      </w:r>
      <w:r>
        <w:rPr>
          <w:rFonts w:ascii="Trebuchet MS" w:hAnsi="Trebuchet MS" w:cs="Trebuchet MS" w:eastAsia="Trebuchet MS" w:hint="default"/>
          <w:spacing w:val="-8"/>
        </w:rPr>
        <w:t>4</w:t>
      </w:r>
      <w:r>
        <w:rPr>
          <w:spacing w:val="-8"/>
        </w:rPr>
        <w:t>）</w:t>
      </w:r>
      <w:r>
        <w:rPr>
          <w:rFonts w:ascii="Trebuchet MS" w:hAnsi="Trebuchet MS" w:cs="Trebuchet MS" w:eastAsia="Trebuchet MS" w:hint="default"/>
          <w:spacing w:val="-8"/>
        </w:rPr>
        <w:t>2008</w:t>
      </w:r>
      <w:r>
        <w:rPr>
          <w:rFonts w:ascii="Trebuchet MS" w:hAnsi="Trebuchet MS" w:cs="Trebuchet MS" w:eastAsia="Trebuchet MS" w:hint="default"/>
          <w:spacing w:val="-11"/>
        </w:rPr>
        <w:t> </w:t>
      </w:r>
      <w:r>
        <w:rPr/>
        <w:t>年</w:t>
      </w:r>
      <w:r>
        <w:rPr>
          <w:spacing w:val="-58"/>
        </w:rPr>
        <w:t> </w:t>
      </w:r>
      <w:r>
        <w:rPr>
          <w:rFonts w:ascii="Trebuchet MS" w:hAnsi="Trebuchet MS" w:cs="Trebuchet MS" w:eastAsia="Trebuchet MS" w:hint="default"/>
        </w:rPr>
        <w:t>10</w:t>
      </w:r>
      <w:r>
        <w:rPr>
          <w:rFonts w:ascii="Trebuchet MS" w:hAnsi="Trebuchet MS" w:cs="Trebuchet MS" w:eastAsia="Trebuchet MS" w:hint="default"/>
          <w:spacing w:val="-10"/>
        </w:rPr>
        <w:t> </w:t>
      </w:r>
      <w:r>
        <w:rPr/>
        <w:t>月</w:t>
      </w:r>
      <w:r>
        <w:rPr>
          <w:spacing w:val="-58"/>
        </w:rPr>
        <w:t> </w:t>
      </w:r>
      <w:r>
        <w:rPr>
          <w:rFonts w:ascii="Trebuchet MS" w:hAnsi="Trebuchet MS" w:cs="Trebuchet MS" w:eastAsia="Trebuchet MS" w:hint="default"/>
        </w:rPr>
        <w:t>8</w:t>
      </w:r>
      <w:r>
        <w:rPr>
          <w:rFonts w:ascii="Trebuchet MS" w:hAnsi="Trebuchet MS" w:cs="Trebuchet MS" w:eastAsia="Trebuchet MS" w:hint="default"/>
          <w:spacing w:val="-11"/>
        </w:rPr>
        <w:t> </w:t>
      </w:r>
      <w:r>
        <w:rPr/>
        <w:t>日公司召开</w:t>
      </w:r>
      <w:r>
        <w:rPr>
          <w:spacing w:val="-58"/>
        </w:rPr>
        <w:t> </w:t>
      </w:r>
      <w:r>
        <w:rPr>
          <w:rFonts w:ascii="Trebuchet MS" w:hAnsi="Trebuchet MS" w:cs="Trebuchet MS" w:eastAsia="Trebuchet MS" w:hint="default"/>
        </w:rPr>
        <w:t>2008</w:t>
      </w:r>
      <w:r>
        <w:rPr>
          <w:rFonts w:ascii="Trebuchet MS" w:hAnsi="Trebuchet MS" w:cs="Trebuchet MS" w:eastAsia="Trebuchet MS" w:hint="default"/>
          <w:spacing w:val="-10"/>
        </w:rPr>
        <w:t> </w:t>
      </w:r>
      <w:r>
        <w:rPr>
          <w:spacing w:val="-5"/>
        </w:rPr>
        <w:t>年第二次临时股东大会，增选尤友鸾</w:t>
      </w:r>
      <w:r>
        <w:rPr>
          <w:spacing w:val="-1"/>
        </w:rPr>
        <w:t> </w:t>
      </w:r>
      <w:r>
        <w:rPr/>
        <w:t>先生、杨佑林先生为公司董事。</w:t>
      </w:r>
    </w:p>
    <w:p>
      <w:pPr>
        <w:spacing w:after="0" w:line="336" w:lineRule="auto"/>
        <w:jc w:val="left"/>
        <w:sectPr>
          <w:pgSz w:w="11910" w:h="16840"/>
          <w:pgMar w:header="0" w:footer="861" w:top="1360" w:bottom="1060" w:left="1680" w:right="1560"/>
        </w:sectPr>
      </w:pPr>
    </w:p>
    <w:p>
      <w:pPr>
        <w:pStyle w:val="BodyText"/>
        <w:spacing w:line="357" w:lineRule="auto" w:before="13"/>
        <w:ind w:left="597" w:right="207" w:hanging="480"/>
        <w:jc w:val="left"/>
      </w:pPr>
      <w:r>
        <w:rPr>
          <w:rFonts w:ascii="宋体" w:hAnsi="宋体" w:cs="宋体" w:eastAsia="宋体" w:hint="default"/>
          <w:b/>
          <w:bCs/>
        </w:rPr>
        <w:t>二、公司员工情况</w:t>
      </w:r>
      <w:r>
        <w:rPr>
          <w:rFonts w:ascii="宋体" w:hAnsi="宋体" w:cs="宋体" w:eastAsia="宋体" w:hint="default"/>
          <w:b/>
          <w:bCs/>
          <w:spacing w:val="1"/>
          <w:w w:val="99"/>
        </w:rPr>
        <w:t> </w:t>
      </w:r>
      <w:r>
        <w:rPr/>
        <w:t>截至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日，公司职工总数（含全资子公司）为</w:t>
      </w:r>
      <w:r>
        <w:rPr>
          <w:rFonts w:ascii="Times New Roman" w:hAnsi="Times New Roman" w:cs="Times New Roman" w:eastAsia="Times New Roman" w:hint="default"/>
        </w:rPr>
        <w:t>462</w:t>
      </w:r>
      <w:r>
        <w:rPr/>
        <w:t>人。其中，生</w:t>
      </w:r>
    </w:p>
    <w:p>
      <w:pPr>
        <w:pStyle w:val="BodyText"/>
        <w:spacing w:line="357" w:lineRule="auto" w:before="4"/>
        <w:ind w:right="224"/>
        <w:jc w:val="both"/>
      </w:pPr>
      <w:r>
        <w:rPr/>
        <w:t>产人员251人，销售人员17人，技术人员129人，财务人员8人，行政人员57人。 公司目前员工教育程度硕士及以上学历6人，本科学历55人，大专学历40人，中 专、高中以下学历361人。</w:t>
      </w:r>
    </w:p>
    <w:p>
      <w:pPr>
        <w:pStyle w:val="BodyText"/>
        <w:spacing w:line="240" w:lineRule="auto"/>
        <w:ind w:left="597" w:right="103"/>
        <w:jc w:val="left"/>
      </w:pPr>
      <w:r>
        <w:rPr/>
        <w:t>截至2008年12月31日，公司无离退休职工。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3"/>
          <w:szCs w:val="33"/>
        </w:rPr>
      </w:pPr>
    </w:p>
    <w:p>
      <w:pPr>
        <w:pStyle w:val="Heading1"/>
        <w:spacing w:line="240" w:lineRule="auto"/>
        <w:ind w:left="2730" w:right="2169"/>
        <w:jc w:val="center"/>
      </w:pPr>
      <w:bookmarkStart w:name="_TOC_250005" w:id="7"/>
      <w:r>
        <w:rPr/>
        <w:t>第七节</w:t>
      </w:r>
      <w:r>
        <w:rPr>
          <w:spacing w:val="4"/>
        </w:rPr>
        <w:t> </w:t>
      </w:r>
      <w:bookmarkEnd w:id="7"/>
      <w:r>
        <w:rPr/>
        <w:t>股东大会情况简介</w:t>
      </w:r>
    </w:p>
    <w:p>
      <w:pPr>
        <w:spacing w:line="240" w:lineRule="auto" w:before="0"/>
        <w:rPr>
          <w:rFonts w:ascii="黑体" w:hAnsi="黑体" w:cs="黑体" w:eastAsia="黑体" w:hint="default"/>
          <w:sz w:val="32"/>
          <w:szCs w:val="32"/>
        </w:rPr>
      </w:pPr>
    </w:p>
    <w:p>
      <w:pPr>
        <w:pStyle w:val="BodyText"/>
        <w:spacing w:line="357" w:lineRule="auto" w:before="265"/>
        <w:ind w:right="104" w:firstLine="480"/>
        <w:jc w:val="both"/>
      </w:pPr>
      <w:r>
        <w:rPr/>
        <w:t>报告期内共召开一次年度股东大会，三次临时股东大会。股东大会的召集、 召开、出席人员的资格、表决程序符合《公司法》、《上市公司股东大会规则》 和《公司章程》的有关规定。具体情况如下：</w:t>
      </w:r>
    </w:p>
    <w:p>
      <w:pPr>
        <w:pStyle w:val="BodyText"/>
        <w:spacing w:line="338" w:lineRule="auto" w:before="36"/>
        <w:ind w:right="207" w:firstLine="480"/>
        <w:jc w:val="left"/>
      </w:pPr>
      <w:r>
        <w:rPr/>
        <w:t>（一） 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日上午</w:t>
      </w:r>
      <w:r>
        <w:rPr>
          <w:rFonts w:ascii="Times New Roman" w:hAnsi="Times New Roman" w:cs="Times New Roman" w:eastAsia="Times New Roman" w:hint="default"/>
        </w:rPr>
        <w:t>9</w:t>
      </w:r>
      <w:r>
        <w:rPr/>
        <w:t>时在福州市金山开发区金达路</w:t>
      </w:r>
      <w:r>
        <w:rPr>
          <w:rFonts w:ascii="Times New Roman" w:hAnsi="Times New Roman" w:cs="Times New Roman" w:eastAsia="Times New Roman" w:hint="default"/>
        </w:rPr>
        <w:t>136</w:t>
      </w:r>
      <w:r>
        <w:rPr/>
        <w:t>号本公 司四楼会议室召开公司</w:t>
      </w:r>
      <w:r>
        <w:rPr>
          <w:rFonts w:ascii="Times New Roman" w:hAnsi="Times New Roman" w:cs="Times New Roman" w:eastAsia="Times New Roman" w:hint="default"/>
        </w:rPr>
        <w:t>2007</w:t>
      </w:r>
      <w:r>
        <w:rPr/>
        <w:t>年度股东大会，会议审议通过了以下议案：</w:t>
      </w:r>
    </w:p>
    <w:p>
      <w:pPr>
        <w:pStyle w:val="BodyText"/>
        <w:spacing w:line="240" w:lineRule="auto" w:before="25"/>
        <w:ind w:left="597" w:right="103"/>
        <w:jc w:val="left"/>
      </w:pPr>
      <w:r>
        <w:rPr>
          <w:rFonts w:ascii="Times New Roman" w:hAnsi="Times New Roman" w:cs="Times New Roman" w:eastAsia="Times New Roman" w:hint="default"/>
        </w:rPr>
        <w:t>1</w:t>
      </w:r>
      <w:r>
        <w:rPr/>
        <w:t>、审议《公司</w:t>
      </w:r>
      <w:r>
        <w:rPr>
          <w:rFonts w:ascii="Times New Roman" w:hAnsi="Times New Roman" w:cs="Times New Roman" w:eastAsia="Times New Roman" w:hint="default"/>
        </w:rPr>
        <w:t>2007</w:t>
      </w:r>
      <w:r>
        <w:rPr/>
        <w:t>年度董事会工作报告</w:t>
      </w:r>
      <w:r>
        <w:rPr>
          <w:spacing w:val="-120"/>
        </w:rPr>
        <w:t>》</w:t>
      </w:r>
      <w:r>
        <w:rPr/>
        <w:t>；</w:t>
      </w:r>
    </w:p>
    <w:p>
      <w:pPr>
        <w:pStyle w:val="BodyText"/>
        <w:spacing w:line="240" w:lineRule="auto" w:before="134"/>
        <w:ind w:left="597" w:right="103"/>
        <w:jc w:val="left"/>
      </w:pPr>
      <w:r>
        <w:rPr>
          <w:rFonts w:ascii="Times New Roman" w:hAnsi="Times New Roman" w:cs="Times New Roman" w:eastAsia="Times New Roman" w:hint="default"/>
        </w:rPr>
        <w:t>2</w:t>
      </w:r>
      <w:r>
        <w:rPr/>
        <w:t>、审议《公司</w:t>
      </w:r>
      <w:r>
        <w:rPr>
          <w:rFonts w:ascii="Times New Roman" w:hAnsi="Times New Roman" w:cs="Times New Roman" w:eastAsia="Times New Roman" w:hint="default"/>
        </w:rPr>
        <w:t>2007</w:t>
      </w:r>
      <w:r>
        <w:rPr/>
        <w:t>年度监事会工作报告</w:t>
      </w:r>
      <w:r>
        <w:rPr>
          <w:spacing w:val="-120"/>
        </w:rPr>
        <w:t>》</w:t>
      </w:r>
      <w:r>
        <w:rPr/>
        <w:t>；</w:t>
      </w:r>
    </w:p>
    <w:p>
      <w:pPr>
        <w:pStyle w:val="BodyText"/>
        <w:spacing w:line="240" w:lineRule="auto" w:before="134"/>
        <w:ind w:left="597" w:right="103"/>
        <w:jc w:val="left"/>
      </w:pPr>
      <w:r>
        <w:rPr>
          <w:rFonts w:ascii="Times New Roman" w:hAnsi="Times New Roman" w:cs="Times New Roman" w:eastAsia="Times New Roman" w:hint="default"/>
        </w:rPr>
        <w:t>3</w:t>
      </w:r>
      <w:r>
        <w:rPr/>
        <w:t>、审议《公司</w:t>
      </w:r>
      <w:r>
        <w:rPr>
          <w:rFonts w:ascii="Times New Roman" w:hAnsi="Times New Roman" w:cs="Times New Roman" w:eastAsia="Times New Roman" w:hint="default"/>
        </w:rPr>
        <w:t>2007</w:t>
      </w:r>
      <w:r>
        <w:rPr/>
        <w:t>年度财务决算和</w:t>
      </w:r>
      <w:r>
        <w:rPr>
          <w:rFonts w:ascii="Times New Roman" w:hAnsi="Times New Roman" w:cs="Times New Roman" w:eastAsia="Times New Roman" w:hint="default"/>
        </w:rPr>
        <w:t>2008</w:t>
      </w:r>
      <w:r>
        <w:rPr/>
        <w:t>年度财务预算报告</w:t>
      </w:r>
      <w:r>
        <w:rPr>
          <w:spacing w:val="-120"/>
        </w:rPr>
        <w:t>》</w:t>
      </w:r>
      <w:r>
        <w:rPr/>
        <w:t>；</w:t>
      </w:r>
    </w:p>
    <w:p>
      <w:pPr>
        <w:pStyle w:val="BodyText"/>
        <w:spacing w:line="240" w:lineRule="auto" w:before="134"/>
        <w:ind w:left="597" w:right="103"/>
        <w:jc w:val="left"/>
      </w:pPr>
      <w:r>
        <w:rPr>
          <w:rFonts w:ascii="Times New Roman" w:hAnsi="Times New Roman" w:cs="Times New Roman" w:eastAsia="Times New Roman" w:hint="default"/>
        </w:rPr>
        <w:t>4</w:t>
      </w:r>
      <w:r>
        <w:rPr/>
        <w:t>、审议《公司</w:t>
      </w:r>
      <w:r>
        <w:rPr>
          <w:rFonts w:ascii="Times New Roman" w:hAnsi="Times New Roman" w:cs="Times New Roman" w:eastAsia="Times New Roman" w:hint="default"/>
        </w:rPr>
        <w:t>2007</w:t>
      </w:r>
      <w:r>
        <w:rPr/>
        <w:t>年度审计报告</w:t>
      </w:r>
      <w:r>
        <w:rPr>
          <w:spacing w:val="-120"/>
        </w:rPr>
        <w:t>》</w:t>
      </w:r>
      <w:r>
        <w:rPr/>
        <w:t>；</w:t>
      </w:r>
    </w:p>
    <w:p>
      <w:pPr>
        <w:pStyle w:val="BodyText"/>
        <w:spacing w:line="240" w:lineRule="auto" w:before="134"/>
        <w:ind w:left="597" w:right="103"/>
        <w:jc w:val="left"/>
      </w:pPr>
      <w:r>
        <w:rPr>
          <w:rFonts w:ascii="Times New Roman" w:hAnsi="Times New Roman" w:cs="Times New Roman" w:eastAsia="Times New Roman" w:hint="default"/>
        </w:rPr>
        <w:t>5</w:t>
      </w:r>
      <w:r>
        <w:rPr/>
        <w:t>、审议《公司</w:t>
      </w:r>
      <w:r>
        <w:rPr>
          <w:rFonts w:ascii="Times New Roman" w:hAnsi="Times New Roman" w:cs="Times New Roman" w:eastAsia="Times New Roman" w:hint="default"/>
        </w:rPr>
        <w:t>2007</w:t>
      </w:r>
      <w:r>
        <w:rPr/>
        <w:t>年度利润分配预案</w:t>
      </w:r>
      <w:r>
        <w:rPr>
          <w:spacing w:val="-120"/>
        </w:rPr>
        <w:t>》</w:t>
      </w:r>
      <w:r>
        <w:rPr/>
        <w:t>；</w:t>
      </w:r>
    </w:p>
    <w:p>
      <w:pPr>
        <w:pStyle w:val="BodyText"/>
        <w:spacing w:line="240" w:lineRule="auto" w:before="134"/>
        <w:ind w:left="597" w:right="103"/>
        <w:jc w:val="left"/>
        <w:rPr>
          <w:rFonts w:ascii="Times New Roman" w:hAnsi="Times New Roman" w:cs="Times New Roman" w:eastAsia="Times New Roman" w:hint="default"/>
        </w:rPr>
      </w:pPr>
      <w:r>
        <w:rPr>
          <w:rFonts w:ascii="Times New Roman" w:hAnsi="Times New Roman" w:cs="Times New Roman" w:eastAsia="Times New Roman" w:hint="default"/>
          <w:spacing w:val="-7"/>
        </w:rPr>
        <w:t>6</w:t>
      </w:r>
      <w:r>
        <w:rPr>
          <w:spacing w:val="-7"/>
        </w:rPr>
        <w:t>、审议《关于续聘天健华证中洲（北京）会计师事务所有限公司为公司</w:t>
      </w:r>
      <w:r>
        <w:rPr>
          <w:rFonts w:ascii="Times New Roman" w:hAnsi="Times New Roman" w:cs="Times New Roman" w:eastAsia="Times New Roman" w:hint="default"/>
          <w:spacing w:val="-7"/>
        </w:rPr>
        <w:t>2008</w:t>
      </w:r>
    </w:p>
    <w:p>
      <w:pPr>
        <w:pStyle w:val="BodyText"/>
        <w:spacing w:line="240" w:lineRule="auto" w:before="134"/>
        <w:ind w:right="0"/>
        <w:jc w:val="both"/>
      </w:pPr>
      <w:r>
        <w:rPr/>
        <w:t>年度审计机构的议案》</w:t>
      </w:r>
    </w:p>
    <w:p>
      <w:pPr>
        <w:pStyle w:val="BodyText"/>
        <w:spacing w:line="240" w:lineRule="auto" w:before="152"/>
        <w:ind w:left="597" w:right="103"/>
        <w:jc w:val="left"/>
      </w:pPr>
      <w:r>
        <w:rPr>
          <w:rFonts w:ascii="Times New Roman" w:hAnsi="Times New Roman" w:cs="Times New Roman" w:eastAsia="Times New Roman" w:hint="default"/>
        </w:rPr>
        <w:t>7</w:t>
      </w:r>
      <w:r>
        <w:rPr/>
        <w:t>、审议《关于修改〈募集资金使用管理办法〉的议案</w:t>
      </w:r>
      <w:r>
        <w:rPr>
          <w:spacing w:val="-120"/>
        </w:rPr>
        <w:t>》</w:t>
      </w:r>
      <w:r>
        <w:rPr/>
        <w:t>。</w:t>
      </w:r>
    </w:p>
    <w:p>
      <w:pPr>
        <w:pStyle w:val="BodyText"/>
        <w:spacing w:line="357" w:lineRule="auto" w:before="134"/>
        <w:ind w:right="192" w:firstLine="480"/>
        <w:jc w:val="both"/>
        <w:rPr>
          <w:rFonts w:ascii="新宋体" w:hAnsi="新宋体" w:cs="新宋体" w:eastAsia="新宋体" w:hint="default"/>
        </w:rPr>
      </w:pPr>
      <w:r>
        <w:rPr>
          <w:spacing w:val="-3"/>
        </w:rPr>
        <w:t>（二）公司</w:t>
      </w:r>
      <w:r>
        <w:rPr>
          <w:rFonts w:ascii="新宋体" w:hAnsi="新宋体" w:cs="新宋体" w:eastAsia="新宋体" w:hint="default"/>
          <w:spacing w:val="-3"/>
        </w:rPr>
        <w:t>于2008年5月29日在</w:t>
      </w:r>
      <w:r>
        <w:rPr>
          <w:spacing w:val="-3"/>
        </w:rPr>
        <w:t>福州市金山开发区金达路136号四楼会议室</w:t>
      </w:r>
      <w:r>
        <w:rPr>
          <w:rFonts w:ascii="新宋体" w:hAnsi="新宋体" w:cs="新宋体" w:eastAsia="新宋体" w:hint="default"/>
          <w:spacing w:val="-3"/>
        </w:rPr>
        <w:t>召</w:t>
      </w:r>
      <w:r>
        <w:rPr>
          <w:rFonts w:ascii="新宋体" w:hAnsi="新宋体" w:cs="新宋体" w:eastAsia="新宋体" w:hint="default"/>
        </w:rPr>
        <w:t> </w:t>
      </w:r>
      <w:r>
        <w:rPr>
          <w:rFonts w:ascii="新宋体" w:hAnsi="新宋体" w:cs="新宋体" w:eastAsia="新宋体" w:hint="default"/>
          <w:spacing w:val="-3"/>
        </w:rPr>
        <w:t>开公司2008年第一次临时股东大会。本次股东大会采用现场投票及网络投票相结</w:t>
      </w:r>
      <w:r>
        <w:rPr>
          <w:rFonts w:ascii="新宋体" w:hAnsi="新宋体" w:cs="新宋体" w:eastAsia="新宋体" w:hint="default"/>
          <w:spacing w:val="-97"/>
        </w:rPr>
        <w:t> </w:t>
      </w:r>
      <w:r>
        <w:rPr>
          <w:rFonts w:ascii="新宋体" w:hAnsi="新宋体" w:cs="新宋体" w:eastAsia="新宋体" w:hint="default"/>
          <w:spacing w:val="-97"/>
        </w:rPr>
      </w:r>
      <w:r>
        <w:rPr>
          <w:rFonts w:ascii="新宋体" w:hAnsi="新宋体" w:cs="新宋体" w:eastAsia="新宋体" w:hint="default"/>
        </w:rPr>
        <w:t>合的方式进行，会议审议通过以下议案：</w:t>
      </w:r>
    </w:p>
    <w:p>
      <w:pPr>
        <w:pStyle w:val="BodyText"/>
        <w:spacing w:line="240" w:lineRule="auto"/>
        <w:ind w:left="597" w:right="103"/>
        <w:jc w:val="left"/>
        <w:rPr>
          <w:rFonts w:ascii="新宋体" w:hAnsi="新宋体" w:cs="新宋体" w:eastAsia="新宋体" w:hint="default"/>
        </w:rPr>
      </w:pPr>
      <w:r>
        <w:rPr>
          <w:rFonts w:ascii="新宋体" w:hAnsi="新宋体" w:cs="新宋体" w:eastAsia="新宋体" w:hint="default"/>
        </w:rPr>
        <w:t>1、《关于增加公司注册资本至8,000万元并办理工商变更登记的议案》；</w:t>
      </w:r>
    </w:p>
    <w:p>
      <w:pPr>
        <w:pStyle w:val="BodyText"/>
        <w:spacing w:line="240" w:lineRule="auto" w:before="152"/>
        <w:ind w:left="597" w:right="103"/>
        <w:jc w:val="left"/>
        <w:rPr>
          <w:rFonts w:ascii="新宋体" w:hAnsi="新宋体" w:cs="新宋体" w:eastAsia="新宋体" w:hint="default"/>
        </w:rPr>
      </w:pPr>
      <w:r>
        <w:rPr>
          <w:rFonts w:ascii="新宋体" w:hAnsi="新宋体" w:cs="新宋体" w:eastAsia="新宋体" w:hint="default"/>
        </w:rPr>
        <w:t>2、《关于修改公司章程（草案）的议案》；</w:t>
      </w:r>
    </w:p>
    <w:p>
      <w:pPr>
        <w:pStyle w:val="BodyText"/>
        <w:spacing w:line="240" w:lineRule="auto" w:before="152"/>
        <w:ind w:left="597" w:right="103"/>
        <w:jc w:val="left"/>
        <w:rPr>
          <w:rFonts w:ascii="新宋体" w:hAnsi="新宋体" w:cs="新宋体" w:eastAsia="新宋体" w:hint="default"/>
        </w:rPr>
      </w:pPr>
      <w:r>
        <w:rPr>
          <w:rFonts w:ascii="新宋体" w:hAnsi="新宋体" w:cs="新宋体" w:eastAsia="新宋体" w:hint="default"/>
        </w:rPr>
        <w:t>3、《股东大会议事规则》（修订稿）；</w:t>
      </w:r>
    </w:p>
    <w:p>
      <w:pPr>
        <w:spacing w:after="0" w:line="240" w:lineRule="auto"/>
        <w:jc w:val="left"/>
        <w:rPr>
          <w:rFonts w:ascii="新宋体" w:hAnsi="新宋体" w:cs="新宋体" w:eastAsia="新宋体" w:hint="default"/>
        </w:rPr>
        <w:sectPr>
          <w:pgSz w:w="11910" w:h="16840"/>
          <w:pgMar w:header="0" w:footer="861" w:top="1360" w:bottom="1060" w:left="1680" w:right="1600"/>
        </w:sectPr>
      </w:pPr>
    </w:p>
    <w:p>
      <w:pPr>
        <w:pStyle w:val="BodyText"/>
        <w:spacing w:line="240" w:lineRule="auto" w:before="13"/>
        <w:ind w:left="597" w:right="103"/>
        <w:jc w:val="left"/>
        <w:rPr>
          <w:rFonts w:ascii="新宋体" w:hAnsi="新宋体" w:cs="新宋体" w:eastAsia="新宋体" w:hint="default"/>
        </w:rPr>
      </w:pPr>
      <w:r>
        <w:rPr>
          <w:rFonts w:ascii="新宋体" w:hAnsi="新宋体" w:cs="新宋体" w:eastAsia="新宋体" w:hint="default"/>
        </w:rPr>
        <w:t>4、《董事会议事规则》（修订稿）；</w:t>
      </w:r>
    </w:p>
    <w:p>
      <w:pPr>
        <w:pStyle w:val="BodyText"/>
        <w:spacing w:line="240" w:lineRule="auto" w:before="152"/>
        <w:ind w:left="597" w:right="103"/>
        <w:jc w:val="left"/>
        <w:rPr>
          <w:rFonts w:ascii="新宋体" w:hAnsi="新宋体" w:cs="新宋体" w:eastAsia="新宋体" w:hint="default"/>
        </w:rPr>
      </w:pPr>
      <w:r>
        <w:rPr>
          <w:rFonts w:ascii="新宋体" w:hAnsi="新宋体" w:cs="新宋体" w:eastAsia="新宋体" w:hint="default"/>
        </w:rPr>
        <w:t>5、《监事会议事规则》（修订稿）；</w:t>
      </w:r>
    </w:p>
    <w:p>
      <w:pPr>
        <w:pStyle w:val="BodyText"/>
        <w:spacing w:line="240" w:lineRule="auto" w:before="152"/>
        <w:ind w:left="597" w:right="103"/>
        <w:jc w:val="left"/>
        <w:rPr>
          <w:rFonts w:ascii="新宋体" w:hAnsi="新宋体" w:cs="新宋体" w:eastAsia="新宋体" w:hint="default"/>
        </w:rPr>
      </w:pPr>
      <w:r>
        <w:rPr>
          <w:rFonts w:ascii="新宋体" w:hAnsi="新宋体" w:cs="新宋体" w:eastAsia="新宋体" w:hint="default"/>
        </w:rPr>
        <w:t>6、《关联交易管理办法》（修订稿）；</w:t>
      </w:r>
    </w:p>
    <w:p>
      <w:pPr>
        <w:pStyle w:val="BodyText"/>
        <w:spacing w:line="240" w:lineRule="auto" w:before="152"/>
        <w:ind w:left="597" w:right="103"/>
        <w:jc w:val="left"/>
        <w:rPr>
          <w:rFonts w:ascii="新宋体" w:hAnsi="新宋体" w:cs="新宋体" w:eastAsia="新宋体" w:hint="default"/>
        </w:rPr>
      </w:pPr>
      <w:r>
        <w:rPr>
          <w:rFonts w:ascii="新宋体" w:hAnsi="新宋体" w:cs="新宋体" w:eastAsia="新宋体" w:hint="default"/>
        </w:rPr>
        <w:t>7、《独立董事工作制度》（修订稿）；</w:t>
      </w:r>
    </w:p>
    <w:p>
      <w:pPr>
        <w:pStyle w:val="BodyText"/>
        <w:spacing w:line="240" w:lineRule="auto" w:before="152"/>
        <w:ind w:left="597" w:right="103"/>
        <w:jc w:val="left"/>
        <w:rPr>
          <w:rFonts w:ascii="新宋体" w:hAnsi="新宋体" w:cs="新宋体" w:eastAsia="新宋体" w:hint="default"/>
        </w:rPr>
      </w:pPr>
      <w:r>
        <w:rPr>
          <w:rFonts w:ascii="新宋体" w:hAnsi="新宋体" w:cs="新宋体" w:eastAsia="新宋体" w:hint="default"/>
        </w:rPr>
        <w:t>8、《募集资金使用管理办法》（修订稿）；</w:t>
      </w:r>
    </w:p>
    <w:p>
      <w:pPr>
        <w:pStyle w:val="BodyText"/>
        <w:spacing w:line="240" w:lineRule="auto" w:before="152"/>
        <w:ind w:left="597" w:right="103"/>
        <w:jc w:val="left"/>
        <w:rPr>
          <w:rFonts w:ascii="新宋体" w:hAnsi="新宋体" w:cs="新宋体" w:eastAsia="新宋体" w:hint="default"/>
        </w:rPr>
      </w:pPr>
      <w:r>
        <w:rPr>
          <w:rFonts w:ascii="新宋体" w:hAnsi="新宋体" w:cs="新宋体" w:eastAsia="新宋体" w:hint="default"/>
        </w:rPr>
        <w:t>9、《信息披露管理制度》（修订稿）；</w:t>
      </w:r>
    </w:p>
    <w:p>
      <w:pPr>
        <w:pStyle w:val="BodyText"/>
        <w:spacing w:line="240" w:lineRule="auto" w:before="152"/>
        <w:ind w:left="597" w:right="103"/>
        <w:jc w:val="left"/>
        <w:rPr>
          <w:rFonts w:ascii="新宋体" w:hAnsi="新宋体" w:cs="新宋体" w:eastAsia="新宋体" w:hint="default"/>
        </w:rPr>
      </w:pPr>
      <w:r>
        <w:rPr>
          <w:rFonts w:ascii="新宋体" w:hAnsi="新宋体" w:cs="新宋体" w:eastAsia="新宋体" w:hint="default"/>
        </w:rPr>
        <w:t>10、《关于运用部分闲置募集资金补充公司流动资金的议案》；</w:t>
      </w:r>
    </w:p>
    <w:p>
      <w:pPr>
        <w:pStyle w:val="BodyText"/>
        <w:spacing w:line="240" w:lineRule="auto" w:before="152"/>
        <w:ind w:left="597" w:right="103"/>
        <w:jc w:val="left"/>
        <w:rPr>
          <w:rFonts w:ascii="新宋体" w:hAnsi="新宋体" w:cs="新宋体" w:eastAsia="新宋体" w:hint="default"/>
        </w:rPr>
      </w:pPr>
      <w:r>
        <w:rPr>
          <w:rFonts w:ascii="新宋体" w:hAnsi="新宋体" w:cs="新宋体" w:eastAsia="新宋体" w:hint="default"/>
        </w:rPr>
        <w:t>11、《关于调整公司独立董事津贴的议案》；</w:t>
      </w:r>
    </w:p>
    <w:p>
      <w:pPr>
        <w:pStyle w:val="BodyText"/>
        <w:spacing w:line="240" w:lineRule="auto" w:before="152"/>
        <w:ind w:left="597" w:right="103"/>
        <w:jc w:val="left"/>
        <w:rPr>
          <w:rFonts w:ascii="新宋体" w:hAnsi="新宋体" w:cs="新宋体" w:eastAsia="新宋体" w:hint="default"/>
        </w:rPr>
      </w:pPr>
      <w:r>
        <w:rPr>
          <w:rFonts w:ascii="新宋体" w:hAnsi="新宋体" w:cs="新宋体" w:eastAsia="新宋体" w:hint="default"/>
        </w:rPr>
        <w:t>12、《关于选举陈瑞汉先生为公司第一届监事会股东代表监事的议案》。</w:t>
      </w:r>
    </w:p>
    <w:p>
      <w:pPr>
        <w:pStyle w:val="BodyText"/>
        <w:spacing w:line="357" w:lineRule="auto" w:before="152"/>
        <w:ind w:right="87" w:firstLine="480"/>
        <w:jc w:val="left"/>
      </w:pPr>
      <w:r>
        <w:rPr/>
        <w:t>福建至理律师事务所律师出席本次股东大会进行见证，并出具法律意见书。 大会决议刊登于2008年5月30日的《证券时报》、巨潮资讯网。</w:t>
      </w:r>
    </w:p>
    <w:p>
      <w:pPr>
        <w:pStyle w:val="BodyText"/>
        <w:spacing w:line="355" w:lineRule="auto"/>
        <w:ind w:right="138" w:firstLine="480"/>
        <w:jc w:val="both"/>
      </w:pPr>
      <w:r>
        <w:rPr>
          <w:spacing w:val="-6"/>
        </w:rPr>
        <w:t>（三）公司于</w:t>
      </w:r>
      <w:r>
        <w:rPr>
          <w:spacing w:val="-60"/>
        </w:rPr>
        <w:t> </w:t>
      </w:r>
      <w:r>
        <w:rPr>
          <w:spacing w:val="12"/>
        </w:rPr>
        <w:t>2008年</w:t>
      </w:r>
      <w:r>
        <w:rPr>
          <w:spacing w:val="-60"/>
        </w:rPr>
        <w:t> </w:t>
      </w:r>
      <w:r>
        <w:rPr>
          <w:spacing w:val="36"/>
        </w:rPr>
        <w:t>10月8日</w:t>
      </w:r>
      <w:r>
        <w:rPr>
          <w:spacing w:val="-60"/>
        </w:rPr>
        <w:t> </w:t>
      </w:r>
      <w:r>
        <w:rPr/>
        <w:t>14:30</w:t>
      </w:r>
      <w:r>
        <w:rPr>
          <w:spacing w:val="-60"/>
        </w:rPr>
        <w:t> </w:t>
      </w:r>
      <w:r>
        <w:rPr/>
        <w:t>在福州市仓山区闽江大道</w:t>
      </w:r>
      <w:r>
        <w:rPr>
          <w:spacing w:val="-60"/>
        </w:rPr>
        <w:t> </w:t>
      </w:r>
      <w:r>
        <w:rPr/>
        <w:t>169</w:t>
      </w:r>
      <w:r>
        <w:rPr>
          <w:spacing w:val="-60"/>
        </w:rPr>
        <w:t> </w:t>
      </w:r>
      <w:r>
        <w:rPr/>
        <w:t>号融侨</w:t>
      </w:r>
      <w:r>
        <w:rPr/>
        <w:t> 水乡酒店一楼</w:t>
      </w:r>
      <w:r>
        <w:rPr>
          <w:spacing w:val="-39"/>
        </w:rPr>
        <w:t> </w:t>
      </w:r>
      <w:r>
        <w:rPr/>
        <w:t>5</w:t>
      </w:r>
      <w:r>
        <w:rPr>
          <w:spacing w:val="-39"/>
        </w:rPr>
        <w:t> </w:t>
      </w:r>
      <w:r>
        <w:rPr/>
        <w:t>号会议厅召开</w:t>
      </w:r>
      <w:r>
        <w:rPr>
          <w:spacing w:val="-39"/>
        </w:rPr>
        <w:t> </w:t>
      </w:r>
      <w:r>
        <w:rPr/>
        <w:t>2008</w:t>
      </w:r>
      <w:r>
        <w:rPr>
          <w:spacing w:val="-39"/>
        </w:rPr>
        <w:t> </w:t>
      </w:r>
      <w:r>
        <w:rPr/>
        <w:t>年第二次临时股东大会，会议审议通过以下</w:t>
      </w:r>
      <w:r>
        <w:rPr/>
        <w:t> 议案：</w:t>
      </w:r>
    </w:p>
    <w:p>
      <w:pPr>
        <w:pStyle w:val="BodyText"/>
        <w:spacing w:line="240" w:lineRule="auto" w:before="88"/>
        <w:ind w:left="597" w:right="103"/>
        <w:jc w:val="left"/>
      </w:pPr>
      <w:r>
        <w:rPr/>
        <w:t>1</w:t>
      </w:r>
      <w:r>
        <w:rPr>
          <w:spacing w:val="-120"/>
        </w:rPr>
        <w:t>、</w:t>
      </w:r>
      <w:r>
        <w:rPr/>
        <w:t>《关于增加公司经营范围的议案》</w:t>
      </w:r>
    </w:p>
    <w:p>
      <w:pPr>
        <w:pStyle w:val="BodyText"/>
        <w:spacing w:line="240" w:lineRule="auto" w:before="203"/>
        <w:ind w:left="597" w:right="103"/>
        <w:jc w:val="left"/>
      </w:pPr>
      <w:r>
        <w:rPr/>
        <w:t>2</w:t>
      </w:r>
      <w:r>
        <w:rPr>
          <w:spacing w:val="-120"/>
        </w:rPr>
        <w:t>、</w:t>
      </w:r>
      <w:r>
        <w:rPr/>
        <w:t>《修改公司章程的议案》</w:t>
      </w:r>
    </w:p>
    <w:p>
      <w:pPr>
        <w:pStyle w:val="BodyText"/>
        <w:spacing w:line="240" w:lineRule="auto" w:before="203"/>
        <w:ind w:left="597" w:right="103"/>
        <w:jc w:val="left"/>
      </w:pPr>
      <w:r>
        <w:rPr/>
        <w:t>3</w:t>
      </w:r>
      <w:r>
        <w:rPr>
          <w:spacing w:val="-120"/>
        </w:rPr>
        <w:t>、</w:t>
      </w:r>
      <w:r>
        <w:rPr/>
        <w:t>《经营决策和经营管理规则</w:t>
      </w:r>
      <w:r>
        <w:rPr>
          <w:spacing w:val="-120"/>
        </w:rPr>
        <w:t>》</w:t>
      </w:r>
      <w:r>
        <w:rPr/>
        <w:t>（修订稿）</w:t>
      </w:r>
    </w:p>
    <w:p>
      <w:pPr>
        <w:pStyle w:val="BodyText"/>
        <w:spacing w:line="240" w:lineRule="auto" w:before="202"/>
        <w:ind w:left="597" w:right="103"/>
        <w:jc w:val="left"/>
      </w:pPr>
      <w:r>
        <w:rPr/>
        <w:t>4</w:t>
      </w:r>
      <w:r>
        <w:rPr>
          <w:spacing w:val="-120"/>
        </w:rPr>
        <w:t>、</w:t>
      </w:r>
      <w:r>
        <w:rPr/>
        <w:t>《信息披露管理制度</w:t>
      </w:r>
      <w:r>
        <w:rPr>
          <w:spacing w:val="-120"/>
        </w:rPr>
        <w:t>》</w:t>
      </w:r>
      <w:r>
        <w:rPr/>
        <w:t>（修订稿</w:t>
      </w:r>
      <w:r>
        <w:rPr>
          <w:spacing w:val="-120"/>
        </w:rPr>
        <w:t>）</w:t>
      </w:r>
      <w:r>
        <w:rPr/>
        <w:t>；</w:t>
      </w:r>
    </w:p>
    <w:p>
      <w:pPr>
        <w:pStyle w:val="BodyText"/>
        <w:spacing w:line="240" w:lineRule="auto" w:before="203"/>
        <w:ind w:left="597" w:right="103"/>
        <w:jc w:val="left"/>
      </w:pPr>
      <w:r>
        <w:rPr/>
        <w:t>5</w:t>
      </w:r>
      <w:r>
        <w:rPr>
          <w:spacing w:val="-120"/>
        </w:rPr>
        <w:t>、</w:t>
      </w:r>
      <w:r>
        <w:rPr/>
        <w:t>《关于增选尤友鸾先生为公司董事的议案》</w:t>
      </w:r>
    </w:p>
    <w:p>
      <w:pPr>
        <w:pStyle w:val="BodyText"/>
        <w:spacing w:line="396" w:lineRule="auto" w:before="203"/>
        <w:ind w:left="597" w:right="186"/>
        <w:jc w:val="left"/>
      </w:pPr>
      <w:r>
        <w:rPr>
          <w:spacing w:val="-6"/>
        </w:rPr>
        <w:t>6、《关于增选杨佑林先生为公司董事的议案》</w:t>
      </w:r>
      <w:r>
        <w:rPr>
          <w:spacing w:val="-114"/>
        </w:rPr>
        <w:t> </w:t>
      </w:r>
      <w:r>
        <w:rPr>
          <w:spacing w:val="-114"/>
        </w:rPr>
      </w:r>
      <w:r>
        <w:rPr>
          <w:spacing w:val="-3"/>
        </w:rPr>
        <w:t>本次会议选举董事采用累积投票制。福建至理律师事务所律师出席本次股东</w:t>
      </w:r>
    </w:p>
    <w:p>
      <w:pPr>
        <w:pStyle w:val="BodyText"/>
        <w:spacing w:line="357" w:lineRule="auto" w:before="0"/>
        <w:ind w:right="224"/>
        <w:jc w:val="both"/>
      </w:pPr>
      <w:r>
        <w:rPr/>
        <w:t>大会进行见证，并出具法律意见书。大会决议刊登于2008年9月12日的《证券时 报》、巨潮资讯网。</w:t>
      </w:r>
    </w:p>
    <w:p>
      <w:pPr>
        <w:pStyle w:val="BodyText"/>
        <w:spacing w:line="240" w:lineRule="auto"/>
        <w:ind w:left="597" w:right="103"/>
        <w:jc w:val="left"/>
      </w:pPr>
      <w:r>
        <w:rPr/>
        <w:t>（四）公司于</w:t>
      </w:r>
      <w:r>
        <w:rPr>
          <w:spacing w:val="-52"/>
        </w:rPr>
        <w:t> </w:t>
      </w:r>
      <w:r>
        <w:rPr/>
        <w:t>2008</w:t>
      </w:r>
      <w:r>
        <w:rPr>
          <w:spacing w:val="-52"/>
        </w:rPr>
        <w:t> </w:t>
      </w:r>
      <w:r>
        <w:rPr/>
        <w:t>年</w:t>
      </w:r>
      <w:r>
        <w:rPr>
          <w:spacing w:val="-51"/>
        </w:rPr>
        <w:t> </w:t>
      </w:r>
      <w:r>
        <w:rPr/>
        <w:t>11</w:t>
      </w:r>
      <w:r>
        <w:rPr>
          <w:spacing w:val="-52"/>
        </w:rPr>
        <w:t> </w:t>
      </w:r>
      <w:r>
        <w:rPr/>
        <w:t>月</w:t>
      </w:r>
      <w:r>
        <w:rPr>
          <w:spacing w:val="-52"/>
        </w:rPr>
        <w:t> </w:t>
      </w:r>
      <w:r>
        <w:rPr/>
        <w:t>28</w:t>
      </w:r>
      <w:r>
        <w:rPr>
          <w:spacing w:val="-51"/>
        </w:rPr>
        <w:t> </w:t>
      </w:r>
      <w:r>
        <w:rPr/>
        <w:t>日</w:t>
      </w:r>
      <w:r>
        <w:rPr>
          <w:spacing w:val="-52"/>
        </w:rPr>
        <w:t> </w:t>
      </w:r>
      <w:r>
        <w:rPr/>
        <w:t>14:30</w:t>
      </w:r>
      <w:r>
        <w:rPr>
          <w:spacing w:val="-52"/>
        </w:rPr>
        <w:t> </w:t>
      </w:r>
      <w:r>
        <w:rPr/>
        <w:t>在福州市金山开发区金达路</w:t>
      </w:r>
      <w:r>
        <w:rPr>
          <w:spacing w:val="-52"/>
        </w:rPr>
        <w:t> </w:t>
      </w:r>
      <w:r>
        <w:rPr/>
        <w:t>136</w:t>
      </w:r>
      <w:r>
        <w:rPr>
          <w:spacing w:val="-52"/>
        </w:rPr>
        <w:t> </w:t>
      </w:r>
      <w:r>
        <w:rPr/>
        <w:t>号</w:t>
      </w:r>
    </w:p>
    <w:p>
      <w:pPr>
        <w:pStyle w:val="BodyText"/>
        <w:spacing w:line="357" w:lineRule="auto" w:before="152"/>
        <w:ind w:right="133"/>
        <w:jc w:val="both"/>
      </w:pPr>
      <w:r>
        <w:rPr/>
        <w:t>四楼会议室召开 2008</w:t>
      </w:r>
      <w:r>
        <w:rPr>
          <w:spacing w:val="-34"/>
        </w:rPr>
        <w:t> </w:t>
      </w:r>
      <w:r>
        <w:rPr/>
        <w:t>年第三次临时股东大会，会议审议通过了《关于继续使用</w:t>
      </w:r>
      <w:r>
        <w:rPr/>
        <w:t> </w:t>
      </w:r>
      <w:r>
        <w:rPr>
          <w:spacing w:val="-2"/>
        </w:rPr>
        <w:t>部分闲置募集资金补充公司流动资金的议案》。福建至理律师事务所律师出席本</w:t>
      </w:r>
      <w:r>
        <w:rPr>
          <w:spacing w:val="-100"/>
        </w:rPr>
        <w:t> </w:t>
      </w:r>
      <w:r>
        <w:rPr>
          <w:spacing w:val="-100"/>
        </w:rPr>
      </w:r>
      <w:r>
        <w:rPr/>
        <w:t>次股东大会进行见证，并出具法律意见书。大会决议刊登于</w:t>
      </w:r>
      <w:r>
        <w:rPr>
          <w:spacing w:val="-46"/>
        </w:rPr>
        <w:t> </w:t>
      </w:r>
      <w:r>
        <w:rPr/>
        <w:t>2008</w:t>
      </w:r>
      <w:r>
        <w:rPr>
          <w:spacing w:val="-46"/>
        </w:rPr>
        <w:t> </w:t>
      </w:r>
      <w:r>
        <w:rPr/>
        <w:t>年</w:t>
      </w:r>
      <w:r>
        <w:rPr>
          <w:spacing w:val="-46"/>
        </w:rPr>
        <w:t> </w:t>
      </w:r>
      <w:r>
        <w:rPr/>
        <w:t>11</w:t>
      </w:r>
      <w:r>
        <w:rPr>
          <w:spacing w:val="-46"/>
        </w:rPr>
        <w:t> </w:t>
      </w:r>
      <w:r>
        <w:rPr/>
        <w:t>月</w:t>
      </w:r>
      <w:r>
        <w:rPr>
          <w:spacing w:val="-46"/>
        </w:rPr>
        <w:t> </w:t>
      </w:r>
      <w:r>
        <w:rPr/>
        <w:t>29</w:t>
      </w:r>
      <w:r>
        <w:rPr>
          <w:spacing w:val="-46"/>
        </w:rPr>
        <w:t> </w:t>
      </w:r>
      <w:r>
        <w:rPr/>
        <w:t>日</w:t>
      </w:r>
      <w:r>
        <w:rPr/>
        <w:t> 的《证券时报》、巨潮资讯网。</w:t>
      </w:r>
    </w:p>
    <w:p>
      <w:pPr>
        <w:spacing w:after="0" w:line="357" w:lineRule="auto"/>
        <w:jc w:val="both"/>
        <w:sectPr>
          <w:pgSz w:w="11910" w:h="16840"/>
          <w:pgMar w:header="0" w:footer="861" w:top="1360" w:bottom="1060" w:left="1680" w:right="1600"/>
        </w:sectPr>
      </w:pPr>
    </w:p>
    <w:p>
      <w:pPr>
        <w:pStyle w:val="Heading1"/>
        <w:spacing w:line="398" w:lineRule="exact"/>
        <w:ind w:left="2170" w:right="2169"/>
        <w:jc w:val="center"/>
      </w:pPr>
      <w:bookmarkStart w:name="_TOC_250004" w:id="8"/>
      <w:r>
        <w:rPr/>
        <w:t>第八节</w:t>
      </w:r>
      <w:r>
        <w:rPr>
          <w:spacing w:val="3"/>
        </w:rPr>
        <w:t> </w:t>
      </w:r>
      <w:bookmarkEnd w:id="8"/>
      <w:r>
        <w:rPr/>
        <w:t>董事会报告</w:t>
      </w:r>
    </w:p>
    <w:p>
      <w:pPr>
        <w:spacing w:line="240" w:lineRule="auto" w:before="0"/>
        <w:rPr>
          <w:rFonts w:ascii="黑体" w:hAnsi="黑体" w:cs="黑体" w:eastAsia="黑体" w:hint="default"/>
          <w:sz w:val="32"/>
          <w:szCs w:val="32"/>
        </w:rPr>
      </w:pPr>
    </w:p>
    <w:p>
      <w:pPr>
        <w:spacing w:line="240" w:lineRule="auto" w:before="3"/>
        <w:rPr>
          <w:rFonts w:ascii="黑体" w:hAnsi="黑体" w:cs="黑体" w:eastAsia="黑体" w:hint="default"/>
          <w:sz w:val="26"/>
          <w:szCs w:val="26"/>
        </w:rPr>
      </w:pPr>
    </w:p>
    <w:p>
      <w:pPr>
        <w:pStyle w:val="Heading3"/>
        <w:spacing w:line="240" w:lineRule="auto" w:before="0"/>
        <w:ind w:left="157" w:right="0"/>
        <w:jc w:val="both"/>
        <w:rPr>
          <w:b w:val="0"/>
          <w:bCs w:val="0"/>
        </w:rPr>
      </w:pPr>
      <w:r>
        <w:rPr/>
        <w:t>一、公司经营情况</w:t>
      </w:r>
      <w:r>
        <w:rPr>
          <w:b w:val="0"/>
          <w:bCs w:val="0"/>
        </w:rPr>
      </w:r>
    </w:p>
    <w:p>
      <w:pPr>
        <w:spacing w:line="357" w:lineRule="auto" w:before="152"/>
        <w:ind w:left="627" w:right="135" w:firstLine="1"/>
        <w:jc w:val="left"/>
        <w:rPr>
          <w:rFonts w:ascii="宋体" w:hAnsi="宋体" w:cs="宋体" w:eastAsia="宋体" w:hint="default"/>
          <w:sz w:val="24"/>
          <w:szCs w:val="24"/>
        </w:rPr>
      </w:pPr>
      <w:r>
        <w:rPr>
          <w:rFonts w:ascii="宋体" w:hAnsi="宋体" w:cs="宋体" w:eastAsia="宋体" w:hint="default"/>
          <w:b/>
          <w:bCs/>
          <w:sz w:val="24"/>
          <w:szCs w:val="24"/>
        </w:rPr>
        <w:t>（一）公司报告期内的经营情况回顾</w:t>
      </w:r>
      <w:r>
        <w:rPr>
          <w:rFonts w:ascii="宋体" w:hAnsi="宋体" w:cs="宋体" w:eastAsia="宋体" w:hint="default"/>
          <w:b/>
          <w:bCs/>
          <w:spacing w:val="1"/>
          <w:w w:val="99"/>
          <w:sz w:val="24"/>
          <w:szCs w:val="24"/>
        </w:rPr>
        <w:t> </w:t>
      </w:r>
      <w:r>
        <w:rPr>
          <w:rFonts w:ascii="宋体" w:hAnsi="宋体" w:cs="宋体" w:eastAsia="宋体" w:hint="default"/>
          <w:sz w:val="24"/>
          <w:szCs w:val="24"/>
        </w:rPr>
        <w:t>1、报告期内，受全球金融危机的影响，2008</w:t>
      </w:r>
      <w:r>
        <w:rPr>
          <w:rFonts w:ascii="宋体" w:hAnsi="宋体" w:cs="宋体" w:eastAsia="宋体" w:hint="default"/>
          <w:spacing w:val="-78"/>
          <w:sz w:val="24"/>
          <w:szCs w:val="24"/>
        </w:rPr>
        <w:t> </w:t>
      </w:r>
      <w:r>
        <w:rPr>
          <w:rFonts w:ascii="宋体" w:hAnsi="宋体" w:cs="宋体" w:eastAsia="宋体" w:hint="default"/>
          <w:sz w:val="24"/>
          <w:szCs w:val="24"/>
        </w:rPr>
        <w:t>年国际国内经济形势整体呈下</w:t>
      </w:r>
    </w:p>
    <w:p>
      <w:pPr>
        <w:pStyle w:val="BodyText"/>
        <w:spacing w:line="357" w:lineRule="auto" w:before="36"/>
        <w:ind w:left="157" w:right="151"/>
        <w:jc w:val="both"/>
      </w:pPr>
      <w:r>
        <w:rPr>
          <w:spacing w:val="-3"/>
        </w:rPr>
        <w:t>行趋势，市场消费信心下降，需求减少，公司努力克服外部环境恶化导致的竞争</w:t>
      </w:r>
      <w:r>
        <w:rPr>
          <w:spacing w:val="-102"/>
        </w:rPr>
        <w:t> </w:t>
      </w:r>
      <w:r>
        <w:rPr>
          <w:spacing w:val="-102"/>
        </w:rPr>
      </w:r>
      <w:r>
        <w:rPr>
          <w:spacing w:val="-3"/>
        </w:rPr>
        <w:t>更加激烈、产品价格下降、原材料纸张、油墨等价格变化较快、新增产能的市场</w:t>
      </w:r>
      <w:r>
        <w:rPr>
          <w:spacing w:val="-103"/>
        </w:rPr>
        <w:t> </w:t>
      </w:r>
      <w:r>
        <w:rPr>
          <w:spacing w:val="-103"/>
        </w:rPr>
      </w:r>
      <w:r>
        <w:rPr/>
        <w:t>存在不稳定等不利因素。同时，2007</w:t>
      </w:r>
      <w:r>
        <w:rPr>
          <w:spacing w:val="14"/>
        </w:rPr>
        <w:t> </w:t>
      </w:r>
      <w:r>
        <w:rPr/>
        <w:t>年福利企业税收优惠政策的变更，对公司</w:t>
      </w:r>
      <w:r>
        <w:rPr>
          <w:spacing w:val="-118"/>
        </w:rPr>
        <w:t> </w:t>
      </w:r>
      <w:r>
        <w:rPr>
          <w:spacing w:val="-118"/>
        </w:rPr>
      </w:r>
      <w:r>
        <w:rPr>
          <w:spacing w:val="-3"/>
        </w:rPr>
        <w:t>的整体经营业绩也产生了一定的影响。公司围绕开源节流的原则，努力开发新客</w:t>
      </w:r>
      <w:r>
        <w:rPr>
          <w:spacing w:val="-105"/>
        </w:rPr>
        <w:t> </w:t>
      </w:r>
      <w:r>
        <w:rPr>
          <w:spacing w:val="-105"/>
        </w:rPr>
      </w:r>
      <w:r>
        <w:rPr/>
        <w:t>户，不断降低生产成本及综合运营费用，以保证公司生产经营的不断发展。</w:t>
      </w:r>
    </w:p>
    <w:p>
      <w:pPr>
        <w:pStyle w:val="BodyText"/>
        <w:spacing w:line="357" w:lineRule="auto"/>
        <w:ind w:left="157" w:right="153" w:firstLine="470"/>
        <w:jc w:val="both"/>
      </w:pPr>
      <w:r>
        <w:rPr>
          <w:spacing w:val="-3"/>
        </w:rPr>
        <w:t>报告期内，公司成功实现上市融资。报告期内，公司全年共实现主营业务收</w:t>
      </w:r>
      <w:r>
        <w:rPr/>
        <w:t> 入</w:t>
      </w:r>
      <w:r>
        <w:rPr>
          <w:spacing w:val="-42"/>
        </w:rPr>
        <w:t> </w:t>
      </w:r>
      <w:r>
        <w:rPr/>
        <w:t>14,854.69</w:t>
      </w:r>
      <w:r>
        <w:rPr>
          <w:spacing w:val="-42"/>
        </w:rPr>
        <w:t> </w:t>
      </w:r>
      <w:r>
        <w:rPr/>
        <w:t>万元，比上年同期减少</w:t>
      </w:r>
      <w:r>
        <w:rPr>
          <w:spacing w:val="-42"/>
        </w:rPr>
        <w:t> </w:t>
      </w:r>
      <w:r>
        <w:rPr/>
        <w:t>596.71</w:t>
      </w:r>
      <w:r>
        <w:rPr>
          <w:spacing w:val="-42"/>
        </w:rPr>
        <w:t> </w:t>
      </w:r>
      <w:r>
        <w:rPr/>
        <w:t>万元，减少比例为</w:t>
      </w:r>
      <w:r>
        <w:rPr>
          <w:spacing w:val="-42"/>
        </w:rPr>
        <w:t> </w:t>
      </w:r>
      <w:r>
        <w:rPr/>
        <w:t>3.86%，全年实</w:t>
      </w:r>
      <w:r>
        <w:rPr/>
        <w:t> 现净利润</w:t>
      </w:r>
      <w:r>
        <w:rPr>
          <w:spacing w:val="-70"/>
        </w:rPr>
        <w:t> </w:t>
      </w:r>
      <w:r>
        <w:rPr/>
        <w:t>4,090.70</w:t>
      </w:r>
      <w:r>
        <w:rPr>
          <w:spacing w:val="-70"/>
        </w:rPr>
        <w:t> </w:t>
      </w:r>
      <w:r>
        <w:rPr/>
        <w:t>万元，较上年同期减少</w:t>
      </w:r>
      <w:r>
        <w:rPr>
          <w:spacing w:val="-70"/>
        </w:rPr>
        <w:t> </w:t>
      </w:r>
      <w:r>
        <w:rPr/>
        <w:t>14.01%。报告期内。公司进一步扩大</w:t>
      </w:r>
      <w:r>
        <w:rPr/>
        <w:t> </w:t>
      </w:r>
      <w:r>
        <w:rPr>
          <w:spacing w:val="-3"/>
        </w:rPr>
        <w:t>产能，考虑到外部环境的影响，募集资金的使用在严格防范及控制风险的情况下</w:t>
      </w:r>
      <w:r>
        <w:rPr>
          <w:spacing w:val="-105"/>
        </w:rPr>
        <w:t> </w:t>
      </w:r>
      <w:r>
        <w:rPr>
          <w:spacing w:val="-105"/>
        </w:rPr>
      </w:r>
      <w:r>
        <w:rPr/>
        <w:t>逐步投入使用。</w:t>
      </w:r>
    </w:p>
    <w:p>
      <w:pPr>
        <w:pStyle w:val="BodyText"/>
        <w:spacing w:line="357" w:lineRule="auto"/>
        <w:ind w:left="157" w:right="151" w:firstLine="480"/>
        <w:jc w:val="both"/>
      </w:pPr>
      <w:r>
        <w:rPr/>
        <w:t>报告期内，公司被评为福建省高新技术企业。公司所得税税率原为</w:t>
      </w:r>
      <w:r>
        <w:rPr>
          <w:spacing w:val="-85"/>
        </w:rPr>
        <w:t> </w:t>
      </w:r>
      <w:r>
        <w:rPr/>
        <w:t>25%，公</w:t>
      </w:r>
      <w:r>
        <w:rPr/>
        <w:t> </w:t>
      </w:r>
      <w:r>
        <w:rPr>
          <w:spacing w:val="-10"/>
        </w:rPr>
        <w:t>司被认定为高薪技术企业后，所得税税率根据《高新技术企业认定管理办法》（国</w:t>
      </w:r>
      <w:r>
        <w:rPr>
          <w:spacing w:val="-90"/>
        </w:rPr>
        <w:t> </w:t>
      </w:r>
      <w:r>
        <w:rPr>
          <w:spacing w:val="-90"/>
        </w:rPr>
      </w:r>
      <w:r>
        <w:rPr/>
        <w:t>科发火［2008］172 号）等有关规定，公司可以申请三年内（含 2008</w:t>
      </w:r>
      <w:r>
        <w:rPr>
          <w:spacing w:val="-87"/>
        </w:rPr>
        <w:t> </w:t>
      </w:r>
      <w:r>
        <w:rPr/>
        <w:t>年）享受</w:t>
      </w:r>
      <w:r>
        <w:rPr/>
        <w:t> 按 15%的税率征收企业所得税的税收优惠政策，对公司 2008</w:t>
      </w:r>
      <w:r>
        <w:rPr>
          <w:spacing w:val="-87"/>
        </w:rPr>
        <w:t> </w:t>
      </w:r>
      <w:r>
        <w:rPr/>
        <w:t>年度所得税费用的</w:t>
      </w:r>
      <w:r>
        <w:rPr/>
        <w:t> 影响约为</w:t>
      </w:r>
      <w:r>
        <w:rPr>
          <w:spacing w:val="-60"/>
        </w:rPr>
        <w:t> </w:t>
      </w:r>
      <w:r>
        <w:rPr/>
        <w:t>400</w:t>
      </w:r>
      <w:r>
        <w:rPr>
          <w:spacing w:val="-60"/>
        </w:rPr>
        <w:t> </w:t>
      </w:r>
      <w:r>
        <w:rPr/>
        <w:t>万元。</w:t>
      </w:r>
    </w:p>
    <w:p>
      <w:pPr>
        <w:pStyle w:val="BodyText"/>
        <w:spacing w:line="240" w:lineRule="auto"/>
        <w:ind w:left="627" w:right="103"/>
        <w:jc w:val="left"/>
      </w:pPr>
      <w:r>
        <w:rPr/>
        <w:t>2、主要财务数据变动及其原因</w:t>
      </w:r>
    </w:p>
    <w:p>
      <w:pPr>
        <w:spacing w:line="240" w:lineRule="auto" w:before="10"/>
        <w:rPr>
          <w:rFonts w:ascii="宋体" w:hAnsi="宋体" w:cs="宋体" w:eastAsia="宋体" w:hint="default"/>
          <w:sz w:val="9"/>
          <w:szCs w:val="9"/>
        </w:rPr>
      </w:pPr>
    </w:p>
    <w:p>
      <w:pPr>
        <w:pStyle w:val="BodyText"/>
        <w:spacing w:line="240" w:lineRule="auto" w:before="26"/>
        <w:ind w:left="0" w:right="152"/>
        <w:jc w:val="right"/>
      </w:pPr>
      <w:r>
        <w:rPr/>
        <w:t>金额单位：万元</w:t>
      </w:r>
    </w:p>
    <w:p>
      <w:pPr>
        <w:spacing w:line="240" w:lineRule="auto" w:before="9"/>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041"/>
        <w:gridCol w:w="1232"/>
        <w:gridCol w:w="1620"/>
        <w:gridCol w:w="1282"/>
        <w:gridCol w:w="2194"/>
      </w:tblGrid>
      <w:tr>
        <w:trPr>
          <w:trHeight w:val="363" w:hRule="exact"/>
        </w:trPr>
        <w:tc>
          <w:tcPr>
            <w:tcW w:w="2041" w:type="dxa"/>
            <w:tcBorders>
              <w:top w:val="single" w:sz="12" w:space="0" w:color="000000"/>
              <w:left w:val="nil" w:sz="6" w:space="0" w:color="auto"/>
              <w:bottom w:val="single" w:sz="6" w:space="0" w:color="000000"/>
              <w:right w:val="single" w:sz="6" w:space="0" w:color="000000"/>
            </w:tcBorders>
          </w:tcPr>
          <w:p>
            <w:pPr>
              <w:pStyle w:val="TableParagraph"/>
              <w:tabs>
                <w:tab w:pos="433" w:val="left" w:leader="none"/>
              </w:tabs>
              <w:spacing w:line="273" w:lineRule="exact"/>
              <w:ind w:left="1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23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66"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5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8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9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94"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46"/>
              <w:jc w:val="right"/>
              <w:rPr>
                <w:rFonts w:ascii="宋体" w:hAnsi="宋体" w:cs="宋体" w:eastAsia="宋体" w:hint="default"/>
                <w:sz w:val="21"/>
                <w:szCs w:val="21"/>
              </w:rPr>
            </w:pPr>
            <w:r>
              <w:rPr>
                <w:rFonts w:ascii="宋体" w:hAnsi="宋体" w:cs="宋体" w:eastAsia="宋体" w:hint="default"/>
                <w:sz w:val="21"/>
                <w:szCs w:val="21"/>
              </w:rPr>
              <w:t>本年比上年增减幅度</w:t>
            </w:r>
          </w:p>
        </w:tc>
      </w:tr>
      <w:tr>
        <w:trPr>
          <w:trHeight w:val="355"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15,494.55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15,491.40</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10,700.17</w:t>
            </w:r>
          </w:p>
        </w:tc>
        <w:tc>
          <w:tcPr>
            <w:tcW w:w="219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98"/>
              <w:jc w:val="right"/>
              <w:rPr>
                <w:rFonts w:ascii="宋体" w:hAnsi="宋体" w:cs="宋体" w:eastAsia="宋体" w:hint="default"/>
                <w:sz w:val="21"/>
                <w:szCs w:val="21"/>
              </w:rPr>
            </w:pPr>
            <w:r>
              <w:rPr>
                <w:rFonts w:ascii="宋体"/>
                <w:sz w:val="21"/>
              </w:rPr>
              <w:t>0.02%</w:t>
            </w:r>
          </w:p>
        </w:tc>
      </w:tr>
      <w:tr>
        <w:trPr>
          <w:trHeight w:val="356"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4,111.34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4,416.52</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3,738.98</w:t>
            </w:r>
          </w:p>
        </w:tc>
        <w:tc>
          <w:tcPr>
            <w:tcW w:w="219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98"/>
              <w:jc w:val="right"/>
              <w:rPr>
                <w:rFonts w:ascii="宋体" w:hAnsi="宋体" w:cs="宋体" w:eastAsia="宋体" w:hint="default"/>
                <w:sz w:val="21"/>
                <w:szCs w:val="21"/>
              </w:rPr>
            </w:pPr>
            <w:r>
              <w:rPr>
                <w:rFonts w:ascii="宋体"/>
                <w:sz w:val="21"/>
              </w:rPr>
              <w:t>-6.91%</w:t>
            </w:r>
          </w:p>
        </w:tc>
      </w:tr>
      <w:tr>
        <w:trPr>
          <w:trHeight w:val="356"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4,741.46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5,478.13</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4,993.76</w:t>
            </w:r>
          </w:p>
        </w:tc>
        <w:tc>
          <w:tcPr>
            <w:tcW w:w="219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98"/>
              <w:jc w:val="right"/>
              <w:rPr>
                <w:rFonts w:ascii="宋体" w:hAnsi="宋体" w:cs="宋体" w:eastAsia="宋体" w:hint="default"/>
                <w:sz w:val="21"/>
                <w:szCs w:val="21"/>
              </w:rPr>
            </w:pPr>
            <w:r>
              <w:rPr>
                <w:rFonts w:ascii="宋体"/>
                <w:sz w:val="21"/>
              </w:rPr>
              <w:t>-13.45%</w:t>
            </w:r>
          </w:p>
        </w:tc>
      </w:tr>
      <w:tr>
        <w:trPr>
          <w:trHeight w:val="559" w:hRule="exact"/>
        </w:trPr>
        <w:tc>
          <w:tcPr>
            <w:tcW w:w="2041" w:type="dxa"/>
            <w:tcBorders>
              <w:top w:val="single" w:sz="6" w:space="0" w:color="000000"/>
              <w:left w:val="nil" w:sz="6" w:space="0" w:color="auto"/>
              <w:bottom w:val="single" w:sz="6" w:space="0" w:color="000000"/>
              <w:right w:val="single" w:sz="41" w:space="0" w:color="FFFFFF"/>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16"/>
                <w:sz w:val="21"/>
                <w:szCs w:val="21"/>
              </w:rPr>
              <w:t>归属于上市公司股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232" w:type="dxa"/>
            <w:tcBorders>
              <w:top w:val="single" w:sz="6" w:space="0" w:color="000000"/>
              <w:left w:val="single" w:sz="41" w:space="0" w:color="FFFFFF"/>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4,090.70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4,757.14</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4,993.76</w:t>
            </w:r>
          </w:p>
        </w:tc>
        <w:tc>
          <w:tcPr>
            <w:tcW w:w="21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-14.01%</w:t>
            </w:r>
          </w:p>
        </w:tc>
      </w:tr>
      <w:tr>
        <w:trPr>
          <w:trHeight w:val="560"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16"/>
                <w:sz w:val="21"/>
                <w:szCs w:val="21"/>
              </w:rPr>
              <w:t>经营活动产生的现</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6,569.68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4,418.89</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5,861.93</w:t>
            </w:r>
          </w:p>
        </w:tc>
        <w:tc>
          <w:tcPr>
            <w:tcW w:w="21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48.67%</w:t>
            </w:r>
          </w:p>
        </w:tc>
      </w:tr>
      <w:tr>
        <w:trPr>
          <w:trHeight w:val="355"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每股收益</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sz w:val="21"/>
              </w:rPr>
              <w:t>0.56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sz w:val="21"/>
              </w:rPr>
              <w:t>0.79</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sz w:val="21"/>
              </w:rPr>
              <w:t>2.5</w:t>
            </w:r>
          </w:p>
        </w:tc>
        <w:tc>
          <w:tcPr>
            <w:tcW w:w="219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98"/>
              <w:jc w:val="right"/>
              <w:rPr>
                <w:rFonts w:ascii="宋体" w:hAnsi="宋体" w:cs="宋体" w:eastAsia="宋体" w:hint="default"/>
                <w:sz w:val="21"/>
                <w:szCs w:val="21"/>
              </w:rPr>
            </w:pPr>
            <w:r>
              <w:rPr>
                <w:rFonts w:ascii="宋体"/>
                <w:sz w:val="21"/>
              </w:rPr>
              <w:t>-29.11%</w:t>
            </w:r>
          </w:p>
        </w:tc>
      </w:tr>
      <w:tr>
        <w:trPr>
          <w:trHeight w:val="356"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z w:val="21"/>
              </w:rPr>
              <w:t>9.19%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sz w:val="21"/>
              </w:rPr>
              <w:t>30.79%</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40.56%</w:t>
            </w:r>
          </w:p>
        </w:tc>
        <w:tc>
          <w:tcPr>
            <w:tcW w:w="219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98"/>
              <w:jc w:val="right"/>
              <w:rPr>
                <w:rFonts w:ascii="宋体" w:hAnsi="宋体" w:cs="宋体" w:eastAsia="宋体" w:hint="default"/>
                <w:sz w:val="21"/>
                <w:szCs w:val="21"/>
              </w:rPr>
            </w:pPr>
            <w:r>
              <w:rPr>
                <w:rFonts w:ascii="宋体"/>
                <w:sz w:val="21"/>
              </w:rPr>
              <w:t>-21.60%</w:t>
            </w:r>
          </w:p>
        </w:tc>
      </w:tr>
      <w:tr>
        <w:trPr>
          <w:trHeight w:val="428" w:hRule="exact"/>
        </w:trPr>
        <w:tc>
          <w:tcPr>
            <w:tcW w:w="2041" w:type="dxa"/>
            <w:tcBorders>
              <w:top w:val="single" w:sz="6" w:space="0" w:color="000000"/>
              <w:left w:val="nil" w:sz="6" w:space="0" w:color="auto"/>
              <w:bottom w:val="single" w:sz="12" w:space="0" w:color="000000"/>
              <w:right w:val="single" w:sz="6" w:space="0" w:color="000000"/>
            </w:tcBorders>
          </w:tcPr>
          <w:p>
            <w:pPr/>
          </w:p>
        </w:tc>
        <w:tc>
          <w:tcPr>
            <w:tcW w:w="12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2"/>
              <w:ind w:right="98"/>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2"/>
              <w:ind w:right="98"/>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2"/>
              <w:ind w:left="29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2"/>
              <w:ind w:right="98"/>
              <w:jc w:val="right"/>
              <w:rPr>
                <w:rFonts w:ascii="宋体" w:hAnsi="宋体" w:cs="宋体" w:eastAsia="宋体" w:hint="default"/>
                <w:sz w:val="21"/>
                <w:szCs w:val="21"/>
              </w:rPr>
            </w:pPr>
            <w:r>
              <w:rPr>
                <w:rFonts w:ascii="宋体" w:hAnsi="宋体" w:cs="宋体" w:eastAsia="宋体" w:hint="default"/>
                <w:sz w:val="21"/>
                <w:szCs w:val="21"/>
              </w:rPr>
              <w:t>本年比上年增减幅度</w:t>
            </w:r>
          </w:p>
        </w:tc>
      </w:tr>
    </w:tbl>
    <w:p>
      <w:pPr>
        <w:spacing w:after="0" w:line="240" w:lineRule="auto"/>
        <w:jc w:val="right"/>
        <w:rPr>
          <w:rFonts w:ascii="宋体" w:hAnsi="宋体" w:cs="宋体" w:eastAsia="宋体" w:hint="default"/>
          <w:sz w:val="21"/>
          <w:szCs w:val="21"/>
        </w:rPr>
        <w:sectPr>
          <w:pgSz w:w="11910" w:h="16840"/>
          <w:pgMar w:header="0" w:footer="861" w:top="1380" w:bottom="1060" w:left="1640" w:right="1640"/>
        </w:sectPr>
      </w:pPr>
    </w:p>
    <w:p>
      <w:pPr>
        <w:spacing w:line="240" w:lineRule="auto" w:before="7"/>
        <w:rPr>
          <w:rFonts w:ascii="宋体" w:hAnsi="宋体" w:cs="宋体" w:eastAsia="宋体" w:hint="default"/>
          <w:sz w:val="5"/>
          <w:szCs w:val="5"/>
        </w:rPr>
      </w:pPr>
    </w:p>
    <w:tbl>
      <w:tblPr>
        <w:tblW w:w="0" w:type="auto"/>
        <w:jc w:val="left"/>
        <w:tblInd w:w="166" w:type="dxa"/>
        <w:tblLayout w:type="fixed"/>
        <w:tblCellMar>
          <w:top w:w="0" w:type="dxa"/>
          <w:left w:w="0" w:type="dxa"/>
          <w:bottom w:w="0" w:type="dxa"/>
          <w:right w:w="0" w:type="dxa"/>
        </w:tblCellMar>
        <w:tblLook w:val="01E0"/>
      </w:tblPr>
      <w:tblGrid>
        <w:gridCol w:w="2041"/>
        <w:gridCol w:w="1232"/>
        <w:gridCol w:w="1620"/>
        <w:gridCol w:w="1282"/>
        <w:gridCol w:w="2194"/>
      </w:tblGrid>
      <w:tr>
        <w:trPr>
          <w:trHeight w:val="363" w:hRule="exact"/>
        </w:trPr>
        <w:tc>
          <w:tcPr>
            <w:tcW w:w="2041" w:type="dxa"/>
            <w:tcBorders>
              <w:top w:val="single" w:sz="12" w:space="0" w:color="000000"/>
              <w:left w:val="nil" w:sz="6" w:space="0" w:color="auto"/>
              <w:bottom w:val="single" w:sz="6" w:space="0" w:color="000000"/>
              <w:right w:val="single" w:sz="6" w:space="0" w:color="000000"/>
            </w:tcBorders>
          </w:tcPr>
          <w:p>
            <w:pPr>
              <w:pStyle w:val="TableParagraph"/>
              <w:tabs>
                <w:tab w:pos="433" w:val="left" w:leader="none"/>
              </w:tabs>
              <w:spacing w:line="273" w:lineRule="exact"/>
              <w:ind w:left="1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23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5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8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94"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46"/>
              <w:jc w:val="right"/>
              <w:rPr>
                <w:rFonts w:ascii="宋体" w:hAnsi="宋体" w:cs="宋体" w:eastAsia="宋体" w:hint="default"/>
                <w:sz w:val="21"/>
                <w:szCs w:val="21"/>
              </w:rPr>
            </w:pPr>
            <w:r>
              <w:rPr>
                <w:rFonts w:ascii="宋体" w:hAnsi="宋体" w:cs="宋体" w:eastAsia="宋体" w:hint="default"/>
                <w:sz w:val="21"/>
                <w:szCs w:val="21"/>
              </w:rPr>
              <w:t>本年比上年增减幅度</w:t>
            </w:r>
          </w:p>
        </w:tc>
      </w:tr>
      <w:tr>
        <w:trPr>
          <w:trHeight w:val="356" w:hRule="exact"/>
        </w:trPr>
        <w:tc>
          <w:tcPr>
            <w:tcW w:w="20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6" w:right="0"/>
              <w:jc w:val="center"/>
              <w:rPr>
                <w:rFonts w:ascii="宋体" w:hAnsi="宋体" w:cs="宋体" w:eastAsia="宋体" w:hint="default"/>
                <w:sz w:val="21"/>
                <w:szCs w:val="21"/>
              </w:rPr>
            </w:pPr>
            <w:r>
              <w:rPr>
                <w:rFonts w:ascii="宋体"/>
                <w:sz w:val="21"/>
              </w:rPr>
              <w:t>47,550.43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22,345.25</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5" w:right="0"/>
              <w:jc w:val="center"/>
              <w:rPr>
                <w:rFonts w:ascii="宋体" w:hAnsi="宋体" w:cs="宋体" w:eastAsia="宋体" w:hint="default"/>
                <w:sz w:val="21"/>
                <w:szCs w:val="21"/>
              </w:rPr>
            </w:pPr>
            <w:r>
              <w:rPr>
                <w:rFonts w:ascii="宋体"/>
                <w:sz w:val="21"/>
              </w:rPr>
              <w:t>16,194.09</w:t>
            </w:r>
          </w:p>
        </w:tc>
        <w:tc>
          <w:tcPr>
            <w:tcW w:w="219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98"/>
              <w:jc w:val="right"/>
              <w:rPr>
                <w:rFonts w:ascii="宋体" w:hAnsi="宋体" w:cs="宋体" w:eastAsia="宋体" w:hint="default"/>
                <w:sz w:val="21"/>
                <w:szCs w:val="21"/>
              </w:rPr>
            </w:pPr>
            <w:r>
              <w:rPr>
                <w:rFonts w:ascii="宋体"/>
                <w:sz w:val="21"/>
              </w:rPr>
              <w:t>112.80%</w:t>
            </w:r>
          </w:p>
        </w:tc>
      </w:tr>
      <w:tr>
        <w:trPr>
          <w:trHeight w:val="363" w:hRule="exact"/>
        </w:trPr>
        <w:tc>
          <w:tcPr>
            <w:tcW w:w="2041"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123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66" w:right="0"/>
              <w:jc w:val="center"/>
              <w:rPr>
                <w:rFonts w:ascii="宋体" w:hAnsi="宋体" w:cs="宋体" w:eastAsia="宋体" w:hint="default"/>
                <w:sz w:val="21"/>
                <w:szCs w:val="21"/>
              </w:rPr>
            </w:pPr>
            <w:r>
              <w:rPr>
                <w:rFonts w:ascii="宋体"/>
                <w:sz w:val="21"/>
              </w:rPr>
              <w:t>44,534.42</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15,451.72</w:t>
            </w:r>
          </w:p>
        </w:tc>
        <w:tc>
          <w:tcPr>
            <w:tcW w:w="128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15" w:right="0"/>
              <w:jc w:val="center"/>
              <w:rPr>
                <w:rFonts w:ascii="宋体" w:hAnsi="宋体" w:cs="宋体" w:eastAsia="宋体" w:hint="default"/>
                <w:sz w:val="21"/>
                <w:szCs w:val="21"/>
              </w:rPr>
            </w:pPr>
            <w:r>
              <w:rPr>
                <w:rFonts w:ascii="宋体"/>
                <w:sz w:val="21"/>
              </w:rPr>
              <w:t>12,313.20</w:t>
            </w:r>
          </w:p>
        </w:tc>
        <w:tc>
          <w:tcPr>
            <w:tcW w:w="2194"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98"/>
              <w:jc w:val="right"/>
              <w:rPr>
                <w:rFonts w:ascii="宋体" w:hAnsi="宋体" w:cs="宋体" w:eastAsia="宋体" w:hint="default"/>
                <w:sz w:val="21"/>
                <w:szCs w:val="21"/>
              </w:rPr>
            </w:pPr>
            <w:r>
              <w:rPr>
                <w:rFonts w:ascii="宋体"/>
                <w:sz w:val="21"/>
              </w:rPr>
              <w:t>188.22%</w:t>
            </w:r>
          </w:p>
        </w:tc>
      </w:tr>
    </w:tbl>
    <w:p>
      <w:pPr>
        <w:pStyle w:val="BodyText"/>
        <w:spacing w:line="275" w:lineRule="exact" w:before="0"/>
        <w:ind w:left="1117" w:right="0"/>
        <w:jc w:val="left"/>
      </w:pPr>
      <w:r>
        <w:rPr/>
        <w:t>注</w:t>
      </w:r>
      <w:r>
        <w:rPr>
          <w:spacing w:val="-149"/>
        </w:rPr>
        <w:t>：</w:t>
      </w:r>
      <w:r>
        <w:rPr>
          <w:spacing w:val="-1"/>
        </w:rPr>
        <w:t>（1</w:t>
      </w:r>
      <w:r>
        <w:rPr>
          <w:spacing w:val="-29"/>
        </w:rPr>
        <w:t>）</w:t>
      </w:r>
      <w:r>
        <w:rPr>
          <w:spacing w:val="-1"/>
        </w:rPr>
        <w:t>经营活动产生的现金流量净额本年较上年增</w:t>
      </w:r>
      <w:r>
        <w:rPr/>
        <w:t>长</w:t>
      </w:r>
      <w:r>
        <w:rPr>
          <w:spacing w:val="-60"/>
        </w:rPr>
        <w:t> </w:t>
      </w:r>
      <w:r>
        <w:rPr>
          <w:spacing w:val="-1"/>
        </w:rPr>
        <w:t>48.67%</w:t>
      </w:r>
      <w:r>
        <w:rPr>
          <w:spacing w:val="-29"/>
        </w:rPr>
        <w:t>，</w:t>
      </w:r>
      <w:r>
        <w:rPr>
          <w:spacing w:val="-1"/>
        </w:rPr>
        <w:t>主要原</w:t>
      </w:r>
      <w:r>
        <w:rPr/>
      </w:r>
    </w:p>
    <w:p>
      <w:pPr>
        <w:pStyle w:val="BodyText"/>
        <w:spacing w:line="240" w:lineRule="auto" w:before="152"/>
        <w:ind w:left="637" w:right="0"/>
        <w:jc w:val="left"/>
      </w:pPr>
      <w:r>
        <w:rPr/>
        <w:t>因为应收账款的减少以及预收账款的增加均导致资金流入较多；</w:t>
      </w:r>
    </w:p>
    <w:p>
      <w:pPr>
        <w:spacing w:line="240" w:lineRule="auto" w:before="11"/>
        <w:rPr>
          <w:rFonts w:ascii="宋体" w:hAnsi="宋体" w:cs="宋体" w:eastAsia="宋体" w:hint="default"/>
          <w:sz w:val="20"/>
          <w:szCs w:val="20"/>
        </w:rPr>
      </w:pPr>
    </w:p>
    <w:p>
      <w:pPr>
        <w:pStyle w:val="BodyText"/>
        <w:spacing w:line="357" w:lineRule="auto" w:before="0"/>
        <w:ind w:left="637" w:right="0" w:firstLine="480"/>
        <w:jc w:val="left"/>
      </w:pPr>
      <w:r>
        <w:rPr>
          <w:spacing w:val="2"/>
        </w:rPr>
        <w:t>（2）净资产收益率下降及总资产、所有者权益增加的原因为报告期内</w:t>
      </w:r>
      <w:r>
        <w:rPr>
          <w:spacing w:val="3"/>
        </w:rPr>
        <w:t> </w:t>
      </w:r>
      <w:r>
        <w:rPr/>
        <w:t>发行新股、增加资产总额及所有者权益所致。</w:t>
      </w:r>
    </w:p>
    <w:p>
      <w:pPr>
        <w:pStyle w:val="BodyText"/>
        <w:spacing w:line="240" w:lineRule="auto" w:before="155"/>
        <w:ind w:left="678" w:right="0"/>
        <w:jc w:val="left"/>
      </w:pPr>
      <w:r>
        <w:rPr/>
        <w:t>3、订单签署和执行情况</w:t>
      </w:r>
    </w:p>
    <w:p>
      <w:pPr>
        <w:spacing w:before="157"/>
        <w:ind w:left="0" w:right="232" w:firstLine="0"/>
        <w:jc w:val="right"/>
        <w:rPr>
          <w:rFonts w:ascii="宋体" w:hAnsi="宋体" w:cs="宋体" w:eastAsia="宋体" w:hint="default"/>
          <w:sz w:val="21"/>
          <w:szCs w:val="21"/>
        </w:rPr>
      </w:pPr>
      <w:r>
        <w:rPr>
          <w:rFonts w:ascii="宋体" w:hAnsi="宋体" w:cs="宋体" w:eastAsia="宋体" w:hint="default"/>
          <w:sz w:val="21"/>
          <w:szCs w:val="21"/>
        </w:rPr>
        <w:t>金额单位：万元</w:t>
      </w:r>
    </w:p>
    <w:p>
      <w:pPr>
        <w:spacing w:line="240" w:lineRule="auto" w:before="1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305"/>
        <w:gridCol w:w="1632"/>
        <w:gridCol w:w="1729"/>
        <w:gridCol w:w="2862"/>
      </w:tblGrid>
      <w:tr>
        <w:trPr>
          <w:trHeight w:val="625" w:hRule="exact"/>
        </w:trPr>
        <w:tc>
          <w:tcPr>
            <w:tcW w:w="2305"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6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738" w:right="0" w:hanging="52"/>
              <w:jc w:val="left"/>
              <w:rPr>
                <w:rFonts w:ascii="宋体" w:hAnsi="宋体" w:cs="宋体" w:eastAsia="宋体" w:hint="default"/>
                <w:sz w:val="21"/>
                <w:szCs w:val="21"/>
              </w:rPr>
            </w:pPr>
            <w:r>
              <w:rPr>
                <w:rFonts w:ascii="宋体" w:hAnsi="宋体" w:cs="宋体" w:eastAsia="宋体" w:hint="default"/>
                <w:sz w:val="21"/>
                <w:szCs w:val="21"/>
              </w:rPr>
              <w:t>本年比上年订单</w:t>
            </w:r>
          </w:p>
          <w:p>
            <w:pPr>
              <w:pStyle w:val="TableParagraph"/>
              <w:spacing w:line="240" w:lineRule="auto" w:before="30"/>
              <w:ind w:left="738" w:right="0"/>
              <w:jc w:val="left"/>
              <w:rPr>
                <w:rFonts w:ascii="宋体" w:hAnsi="宋体" w:cs="宋体" w:eastAsia="宋体" w:hint="default"/>
                <w:sz w:val="21"/>
                <w:szCs w:val="21"/>
              </w:rPr>
            </w:pPr>
            <w:r>
              <w:rPr>
                <w:rFonts w:ascii="宋体" w:hAnsi="宋体" w:cs="宋体" w:eastAsia="宋体" w:hint="default"/>
                <w:sz w:val="21"/>
                <w:szCs w:val="21"/>
              </w:rPr>
              <w:t>增减幅度（%）</w:t>
            </w:r>
          </w:p>
        </w:tc>
      </w:tr>
      <w:tr>
        <w:trPr>
          <w:trHeight w:val="319" w:hRule="exact"/>
        </w:trPr>
        <w:tc>
          <w:tcPr>
            <w:tcW w:w="230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热敏票证</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10,463.82</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11,418.44</w:t>
            </w:r>
          </w:p>
        </w:tc>
        <w:tc>
          <w:tcPr>
            <w:tcW w:w="286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-8.36%</w:t>
            </w:r>
          </w:p>
        </w:tc>
      </w:tr>
      <w:tr>
        <w:trPr>
          <w:trHeight w:val="320" w:hRule="exact"/>
        </w:trPr>
        <w:tc>
          <w:tcPr>
            <w:tcW w:w="230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其他票证</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0"/>
              <w:jc w:val="center"/>
              <w:rPr>
                <w:rFonts w:ascii="宋体" w:hAnsi="宋体" w:cs="宋体" w:eastAsia="宋体" w:hint="default"/>
                <w:sz w:val="21"/>
                <w:szCs w:val="21"/>
              </w:rPr>
            </w:pPr>
            <w:r>
              <w:rPr>
                <w:rFonts w:ascii="宋体"/>
                <w:sz w:val="21"/>
              </w:rPr>
              <w:t>3,136.97</w:t>
            </w:r>
          </w:p>
        </w:tc>
        <w:tc>
          <w:tcPr>
            <w:tcW w:w="1729"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3,398.11</w:t>
            </w:r>
          </w:p>
        </w:tc>
        <w:tc>
          <w:tcPr>
            <w:tcW w:w="286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-7.68%</w:t>
            </w:r>
          </w:p>
        </w:tc>
      </w:tr>
    </w:tbl>
    <w:p>
      <w:pPr>
        <w:pStyle w:val="BodyText"/>
        <w:spacing w:line="276" w:lineRule="exact" w:before="0"/>
        <w:ind w:left="217" w:right="0" w:firstLine="480"/>
        <w:jc w:val="left"/>
      </w:pPr>
      <w:r>
        <w:rPr>
          <w:spacing w:val="-3"/>
        </w:rPr>
        <w:t>报告期内订单的执行情况较好，实际确认的收入金额与订单签署金额的差异</w:t>
      </w:r>
    </w:p>
    <w:p>
      <w:pPr>
        <w:pStyle w:val="BodyText"/>
        <w:spacing w:line="357" w:lineRule="auto" w:before="152"/>
        <w:ind w:left="217" w:right="0"/>
        <w:jc w:val="left"/>
      </w:pPr>
      <w:r>
        <w:rPr>
          <w:spacing w:val="-3"/>
        </w:rPr>
        <w:t>原因为部分订单的执行期间存在跨期，同时部分订单的合同金额需要最终根据客</w:t>
      </w:r>
      <w:r>
        <w:rPr>
          <w:spacing w:val="-103"/>
        </w:rPr>
        <w:t> </w:t>
      </w:r>
      <w:r>
        <w:rPr>
          <w:spacing w:val="-103"/>
        </w:rPr>
      </w:r>
      <w:r>
        <w:rPr/>
        <w:t>户的实际需求进行调整。</w:t>
      </w:r>
    </w:p>
    <w:p>
      <w:pPr>
        <w:spacing w:line="240" w:lineRule="auto" w:before="0"/>
        <w:rPr>
          <w:rFonts w:ascii="宋体" w:hAnsi="宋体" w:cs="宋体" w:eastAsia="宋体" w:hint="default"/>
          <w:sz w:val="24"/>
          <w:szCs w:val="24"/>
        </w:rPr>
      </w:pPr>
    </w:p>
    <w:p>
      <w:pPr>
        <w:pStyle w:val="BodyText"/>
        <w:spacing w:line="240" w:lineRule="auto" w:before="188"/>
        <w:ind w:left="697" w:right="0"/>
        <w:jc w:val="left"/>
      </w:pPr>
      <w:r>
        <w:rPr/>
        <w:t>4、毛利率变动情况。</w:t>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867"/>
        <w:gridCol w:w="1324"/>
        <w:gridCol w:w="1400"/>
        <w:gridCol w:w="2318"/>
        <w:gridCol w:w="1619"/>
      </w:tblGrid>
      <w:tr>
        <w:trPr>
          <w:trHeight w:val="838" w:hRule="exact"/>
        </w:trPr>
        <w:tc>
          <w:tcPr>
            <w:tcW w:w="1867" w:type="dxa"/>
            <w:tcBorders>
              <w:top w:val="single" w:sz="8" w:space="0" w:color="000000"/>
              <w:left w:val="single" w:sz="8" w:space="0" w:color="000000"/>
              <w:bottom w:val="single" w:sz="8" w:space="0" w:color="000000"/>
              <w:right w:val="single" w:sz="8" w:space="0" w:color="000000"/>
            </w:tcBorders>
          </w:tcPr>
          <w:p>
            <w:pPr/>
          </w:p>
        </w:tc>
        <w:tc>
          <w:tcPr>
            <w:tcW w:w="13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1"/>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1"/>
              <w:ind w:left="34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1"/>
              <w:ind w:right="1"/>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19" w:type="dxa"/>
            <w:vMerge w:val="restart"/>
            <w:tcBorders>
              <w:top w:val="single" w:sz="8" w:space="0" w:color="000000"/>
              <w:left w:val="single" w:sz="8" w:space="0" w:color="000000"/>
              <w:right w:val="single" w:sz="8"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减幅度</w:t>
            </w:r>
          </w:p>
          <w:p>
            <w:pPr>
              <w:pStyle w:val="TableParagraph"/>
              <w:spacing w:line="240" w:lineRule="auto" w:before="154"/>
              <w:ind w:right="0"/>
              <w:jc w:val="center"/>
              <w:rPr>
                <w:rFonts w:ascii="宋体" w:hAnsi="宋体" w:cs="宋体" w:eastAsia="宋体" w:hint="default"/>
                <w:sz w:val="21"/>
                <w:szCs w:val="21"/>
              </w:rPr>
            </w:pPr>
            <w:r>
              <w:rPr>
                <w:rFonts w:ascii="宋体"/>
                <w:sz w:val="21"/>
              </w:rPr>
              <w:t>-3.74%</w:t>
            </w:r>
          </w:p>
        </w:tc>
      </w:tr>
      <w:tr>
        <w:trPr>
          <w:trHeight w:val="428" w:hRule="exact"/>
        </w:trPr>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398" w:right="0"/>
              <w:jc w:val="left"/>
              <w:rPr>
                <w:rFonts w:ascii="宋体" w:hAnsi="宋体" w:cs="宋体" w:eastAsia="宋体" w:hint="default"/>
                <w:sz w:val="21"/>
                <w:szCs w:val="21"/>
              </w:rPr>
            </w:pPr>
            <w:r>
              <w:rPr>
                <w:rFonts w:ascii="宋体" w:hAnsi="宋体" w:cs="宋体" w:eastAsia="宋体" w:hint="default"/>
                <w:sz w:val="21"/>
                <w:szCs w:val="21"/>
              </w:rPr>
              <w:t>销售毛利率</w:t>
            </w:r>
          </w:p>
        </w:tc>
        <w:tc>
          <w:tcPr>
            <w:tcW w:w="1324"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38.71%</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373" w:right="0"/>
              <w:jc w:val="left"/>
              <w:rPr>
                <w:rFonts w:ascii="宋体" w:hAnsi="宋体" w:cs="宋体" w:eastAsia="宋体" w:hint="default"/>
                <w:sz w:val="21"/>
                <w:szCs w:val="21"/>
              </w:rPr>
            </w:pPr>
            <w:r>
              <w:rPr>
                <w:rFonts w:ascii="宋体"/>
                <w:sz w:val="21"/>
              </w:rPr>
              <w:t>42.45%</w:t>
            </w:r>
          </w:p>
        </w:tc>
        <w:tc>
          <w:tcPr>
            <w:tcW w:w="2318"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43.57%</w:t>
            </w:r>
          </w:p>
        </w:tc>
        <w:tc>
          <w:tcPr>
            <w:tcW w:w="1619" w:type="dxa"/>
            <w:vMerge/>
            <w:tcBorders>
              <w:left w:val="single" w:sz="8" w:space="0" w:color="000000"/>
              <w:bottom w:val="single" w:sz="8" w:space="0" w:color="000000"/>
              <w:right w:val="single" w:sz="8" w:space="0" w:color="000000"/>
            </w:tcBorders>
          </w:tcPr>
          <w:p>
            <w:pPr/>
          </w:p>
        </w:tc>
      </w:tr>
    </w:tbl>
    <w:p>
      <w:pPr>
        <w:pStyle w:val="BodyText"/>
        <w:spacing w:line="275" w:lineRule="exact" w:before="0"/>
        <w:ind w:left="697" w:right="0"/>
        <w:jc w:val="left"/>
      </w:pPr>
      <w:r>
        <w:rPr/>
        <w:t>说明</w:t>
      </w:r>
      <w:r>
        <w:rPr>
          <w:spacing w:val="-202"/>
        </w:rPr>
        <w:t>：</w:t>
      </w:r>
      <w:r>
        <w:rPr/>
        <w:t>（1</w:t>
      </w:r>
      <w:r>
        <w:rPr>
          <w:spacing w:val="-82"/>
        </w:rPr>
        <w:t>）</w:t>
      </w:r>
      <w:r>
        <w:rPr>
          <w:spacing w:val="-1"/>
        </w:rPr>
        <w:t>200</w:t>
      </w:r>
      <w:r>
        <w:rPr/>
        <w:t>8</w:t>
      </w:r>
      <w:r>
        <w:rPr>
          <w:spacing w:val="-60"/>
        </w:rPr>
        <w:t> </w:t>
      </w:r>
      <w:r>
        <w:rPr>
          <w:spacing w:val="-1"/>
        </w:rPr>
        <w:t>年整体毛利率下</w:t>
      </w:r>
      <w:r>
        <w:rPr/>
        <w:t>降</w:t>
      </w:r>
      <w:r>
        <w:rPr>
          <w:spacing w:val="-60"/>
        </w:rPr>
        <w:t> </w:t>
      </w:r>
      <w:r>
        <w:rPr>
          <w:spacing w:val="-1"/>
        </w:rPr>
        <w:t>3.74%左右</w:t>
      </w:r>
      <w:r>
        <w:rPr>
          <w:spacing w:val="-82"/>
        </w:rPr>
        <w:t>，</w:t>
      </w:r>
      <w:r>
        <w:rPr/>
        <w:t>对净利润影响为</w:t>
      </w:r>
      <w:r>
        <w:rPr>
          <w:spacing w:val="-60"/>
        </w:rPr>
        <w:t> </w:t>
      </w:r>
      <w:r>
        <w:rPr/>
        <w:t>550</w:t>
      </w:r>
      <w:r>
        <w:rPr>
          <w:spacing w:val="-60"/>
        </w:rPr>
        <w:t> </w:t>
      </w:r>
      <w:r>
        <w:rPr/>
        <w:t>万</w:t>
      </w:r>
      <w:r>
        <w:rPr>
          <w:spacing w:val="-82"/>
        </w:rPr>
        <w:t>元</w:t>
      </w:r>
      <w:r>
        <w:rPr/>
        <w:t>（按</w:t>
      </w:r>
    </w:p>
    <w:p>
      <w:pPr>
        <w:pStyle w:val="BodyText"/>
        <w:spacing w:line="240" w:lineRule="auto" w:before="152"/>
        <w:ind w:left="217" w:right="0"/>
        <w:jc w:val="left"/>
      </w:pPr>
      <w:r>
        <w:rPr/>
        <w:t>照去年毛利率计算本期应得毛利与实际毛利差异</w:t>
      </w:r>
      <w:r>
        <w:rPr>
          <w:spacing w:val="-120"/>
        </w:rPr>
        <w:t>）</w:t>
      </w:r>
      <w:r>
        <w:rPr/>
        <w:t>；</w:t>
      </w:r>
    </w:p>
    <w:p>
      <w:pPr>
        <w:pStyle w:val="BodyText"/>
        <w:spacing w:line="357" w:lineRule="auto" w:before="152"/>
        <w:ind w:left="217" w:right="218" w:firstLine="480"/>
        <w:jc w:val="left"/>
      </w:pPr>
      <w:r>
        <w:rPr>
          <w:spacing w:val="-9"/>
        </w:rPr>
        <w:t>（2）08</w:t>
      </w:r>
      <w:r>
        <w:rPr>
          <w:spacing w:val="-59"/>
        </w:rPr>
        <w:t> </w:t>
      </w:r>
      <w:r>
        <w:rPr/>
        <w:t>年下半年起主要产品的售价随着经济形势变化下调</w:t>
      </w:r>
      <w:r>
        <w:rPr>
          <w:spacing w:val="-59"/>
        </w:rPr>
        <w:t> </w:t>
      </w:r>
      <w:r>
        <w:rPr>
          <w:spacing w:val="-6"/>
        </w:rPr>
        <w:t>5%，对毛利的影</w:t>
      </w:r>
      <w:r>
        <w:rPr/>
        <w:t> 响为</w:t>
      </w:r>
      <w:r>
        <w:rPr>
          <w:spacing w:val="-60"/>
        </w:rPr>
        <w:t> </w:t>
      </w:r>
      <w:r>
        <w:rPr/>
        <w:t>250</w:t>
      </w:r>
      <w:r>
        <w:rPr>
          <w:spacing w:val="-60"/>
        </w:rPr>
        <w:t> </w:t>
      </w:r>
      <w:r>
        <w:rPr/>
        <w:t>万元；</w:t>
      </w:r>
    </w:p>
    <w:p>
      <w:pPr>
        <w:pStyle w:val="BodyText"/>
        <w:spacing w:line="357" w:lineRule="auto"/>
        <w:ind w:left="217" w:right="0" w:firstLine="480"/>
        <w:jc w:val="left"/>
      </w:pPr>
      <w:r>
        <w:rPr/>
        <w:t>（3）07-08</w:t>
      </w:r>
      <w:r>
        <w:rPr>
          <w:spacing w:val="2"/>
        </w:rPr>
        <w:t> </w:t>
      </w:r>
      <w:r>
        <w:rPr/>
        <w:t>年新增的机器设备增加的折旧以及相对应的人工制造费用对毛</w:t>
      </w:r>
      <w:r>
        <w:rPr/>
        <w:t> 利影响额为</w:t>
      </w:r>
      <w:r>
        <w:rPr>
          <w:spacing w:val="-60"/>
        </w:rPr>
        <w:t> </w:t>
      </w:r>
      <w:r>
        <w:rPr/>
        <w:t>150</w:t>
      </w:r>
      <w:r>
        <w:rPr>
          <w:spacing w:val="-60"/>
        </w:rPr>
        <w:t> </w:t>
      </w:r>
      <w:r>
        <w:rPr/>
        <w:t>万元；</w:t>
      </w:r>
    </w:p>
    <w:p>
      <w:pPr>
        <w:pStyle w:val="BodyText"/>
        <w:spacing w:line="357" w:lineRule="auto"/>
        <w:ind w:left="217" w:right="215" w:firstLine="480"/>
        <w:jc w:val="left"/>
      </w:pPr>
      <w:r>
        <w:rPr>
          <w:spacing w:val="-3"/>
        </w:rPr>
        <w:t>（4）08</w:t>
      </w:r>
      <w:r>
        <w:rPr>
          <w:spacing w:val="-73"/>
        </w:rPr>
        <w:t> </w:t>
      </w:r>
      <w:r>
        <w:rPr/>
        <w:t>年产品结构发生一些变化，普通票证中结构差异对毛利的影响额为</w:t>
      </w:r>
      <w:r>
        <w:rPr/>
        <w:t> 150</w:t>
      </w:r>
      <w:r>
        <w:rPr>
          <w:spacing w:val="-60"/>
        </w:rPr>
        <w:t> </w:t>
      </w:r>
      <w:r>
        <w:rPr/>
        <w:t>万元左右。</w:t>
      </w:r>
    </w:p>
    <w:p>
      <w:pPr>
        <w:spacing w:line="240" w:lineRule="auto" w:before="0"/>
        <w:rPr>
          <w:rFonts w:ascii="宋体" w:hAnsi="宋体" w:cs="宋体" w:eastAsia="宋体" w:hint="default"/>
          <w:sz w:val="24"/>
          <w:szCs w:val="24"/>
        </w:rPr>
      </w:pPr>
    </w:p>
    <w:p>
      <w:pPr>
        <w:pStyle w:val="BodyText"/>
        <w:spacing w:line="240" w:lineRule="auto" w:before="188"/>
        <w:ind w:left="697" w:right="0"/>
        <w:jc w:val="left"/>
      </w:pPr>
      <w:r>
        <w:rPr/>
        <w:t>5、主营业务按行业、产品和地区分布情况。</w:t>
      </w:r>
    </w:p>
    <w:p>
      <w:pPr>
        <w:pStyle w:val="BodyText"/>
        <w:spacing w:line="240" w:lineRule="auto" w:before="152"/>
        <w:ind w:left="697" w:right="0"/>
        <w:jc w:val="left"/>
      </w:pPr>
      <w:r>
        <w:rPr/>
        <w:t>（1）主营业务收入分行业及产品分布列示如下：</w:t>
      </w:r>
    </w:p>
    <w:p>
      <w:pPr>
        <w:spacing w:after="0" w:line="240" w:lineRule="auto"/>
        <w:jc w:val="left"/>
        <w:sectPr>
          <w:pgSz w:w="11910" w:h="16840"/>
          <w:pgMar w:header="0" w:footer="861" w:top="1340" w:bottom="1060" w:left="1580" w:right="1560"/>
        </w:sectPr>
      </w:pPr>
    </w:p>
    <w:p>
      <w:pPr>
        <w:pStyle w:val="BodyText"/>
        <w:spacing w:line="240" w:lineRule="auto" w:before="13"/>
        <w:ind w:left="0" w:right="592"/>
        <w:jc w:val="right"/>
      </w:pPr>
      <w:r>
        <w:rPr/>
        <w:t>金额单位：万元</w:t>
      </w:r>
    </w:p>
    <w:p>
      <w:pPr>
        <w:spacing w:line="240" w:lineRule="auto" w:before="9"/>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722"/>
        <w:gridCol w:w="1366"/>
        <w:gridCol w:w="1254"/>
        <w:gridCol w:w="1433"/>
        <w:gridCol w:w="1254"/>
        <w:gridCol w:w="1254"/>
        <w:gridCol w:w="1253"/>
      </w:tblGrid>
      <w:tr>
        <w:trPr>
          <w:trHeight w:val="1235" w:hRule="exact"/>
        </w:trPr>
        <w:tc>
          <w:tcPr>
            <w:tcW w:w="722"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170"/>
              <w:ind w:left="115" w:right="180"/>
              <w:jc w:val="left"/>
              <w:rPr>
                <w:rFonts w:ascii="宋体" w:hAnsi="宋体" w:cs="宋体" w:eastAsia="宋体" w:hint="default"/>
                <w:sz w:val="21"/>
                <w:szCs w:val="21"/>
              </w:rPr>
            </w:pPr>
            <w:r>
              <w:rPr>
                <w:rFonts w:ascii="宋体" w:hAnsi="宋体" w:cs="宋体" w:eastAsia="宋体" w:hint="default"/>
                <w:sz w:val="21"/>
                <w:szCs w:val="21"/>
              </w:rPr>
              <w:t>行业 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49"/>
                <w:sz w:val="21"/>
                <w:szCs w:val="21"/>
              </w:rPr>
              <w:t>营业收入</w:t>
            </w:r>
            <w:r>
              <w:rPr>
                <w:rFonts w:ascii="宋体" w:hAnsi="宋体" w:cs="宋体" w:eastAsia="宋体" w:hint="default"/>
                <w:spacing w:val="-39"/>
                <w:sz w:val="21"/>
                <w:szCs w:val="21"/>
              </w:rPr>
              <w:t> </w:t>
            </w:r>
            <w:r>
              <w:rPr>
                <w:rFonts w:ascii="宋体" w:hAnsi="宋体" w:cs="宋体" w:eastAsia="宋体" w:hint="default"/>
                <w:sz w:val="21"/>
                <w:szCs w:val="21"/>
              </w:rPr>
            </w:r>
          </w:p>
          <w:p>
            <w:pPr>
              <w:pStyle w:val="TableParagraph"/>
              <w:spacing w:line="357" w:lineRule="auto" w:before="133"/>
              <w:ind w:left="101" w:right="36"/>
              <w:jc w:val="left"/>
              <w:rPr>
                <w:rFonts w:ascii="宋体" w:hAnsi="宋体" w:cs="宋体" w:eastAsia="宋体" w:hint="default"/>
                <w:sz w:val="21"/>
                <w:szCs w:val="21"/>
              </w:rPr>
            </w:pPr>
            <w:r>
              <w:rPr>
                <w:rFonts w:ascii="宋体" w:hAnsi="宋体" w:cs="宋体" w:eastAsia="宋体" w:hint="default"/>
                <w:spacing w:val="49"/>
                <w:sz w:val="21"/>
                <w:szCs w:val="21"/>
              </w:rPr>
              <w:t>比上年增</w:t>
            </w:r>
            <w:r>
              <w:rPr>
                <w:rFonts w:ascii="宋体" w:hAnsi="宋体" w:cs="宋体" w:eastAsia="宋体" w:hint="default"/>
                <w:spacing w:val="-39"/>
                <w:sz w:val="21"/>
                <w:szCs w:val="21"/>
              </w:rPr>
              <w:t> </w:t>
            </w:r>
            <w:r>
              <w:rPr>
                <w:rFonts w:ascii="宋体" w:hAnsi="宋体" w:cs="宋体" w:eastAsia="宋体" w:hint="default"/>
                <w:sz w:val="21"/>
                <w:szCs w:val="21"/>
              </w:rPr>
              <w:t>减（%）</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营业成本</w:t>
            </w:r>
            <w:r>
              <w:rPr>
                <w:rFonts w:ascii="宋体" w:hAnsi="宋体" w:cs="宋体" w:eastAsia="宋体" w:hint="default"/>
                <w:spacing w:val="-39"/>
                <w:sz w:val="21"/>
                <w:szCs w:val="21"/>
              </w:rPr>
              <w:t> </w:t>
            </w:r>
            <w:r>
              <w:rPr>
                <w:rFonts w:ascii="宋体" w:hAnsi="宋体" w:cs="宋体" w:eastAsia="宋体" w:hint="default"/>
                <w:sz w:val="21"/>
                <w:szCs w:val="21"/>
              </w:rPr>
            </w:r>
          </w:p>
          <w:p>
            <w:pPr>
              <w:pStyle w:val="TableParagraph"/>
              <w:spacing w:line="357" w:lineRule="auto" w:before="133"/>
              <w:ind w:left="103" w:right="35"/>
              <w:jc w:val="left"/>
              <w:rPr>
                <w:rFonts w:ascii="宋体" w:hAnsi="宋体" w:cs="宋体" w:eastAsia="宋体" w:hint="default"/>
                <w:sz w:val="21"/>
                <w:szCs w:val="21"/>
              </w:rPr>
            </w:pPr>
            <w:r>
              <w:rPr>
                <w:rFonts w:ascii="宋体" w:hAnsi="宋体" w:cs="宋体" w:eastAsia="宋体" w:hint="default"/>
                <w:spacing w:val="49"/>
                <w:sz w:val="21"/>
                <w:szCs w:val="21"/>
              </w:rPr>
              <w:t>比上年增</w:t>
            </w:r>
            <w:r>
              <w:rPr>
                <w:rFonts w:ascii="宋体" w:hAnsi="宋体" w:cs="宋体" w:eastAsia="宋体" w:hint="default"/>
                <w:spacing w:val="-39"/>
                <w:sz w:val="21"/>
                <w:szCs w:val="21"/>
              </w:rPr>
              <w:t> </w:t>
            </w:r>
            <w:r>
              <w:rPr>
                <w:rFonts w:ascii="宋体" w:hAnsi="宋体" w:cs="宋体" w:eastAsia="宋体" w:hint="default"/>
                <w:sz w:val="21"/>
                <w:szCs w:val="21"/>
              </w:rPr>
              <w:t>减（%）</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8"/>
                <w:sz w:val="21"/>
                <w:szCs w:val="21"/>
              </w:rPr>
              <w:t>营业利润</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357" w:lineRule="auto" w:before="133"/>
              <w:ind w:left="103" w:right="43"/>
              <w:jc w:val="left"/>
              <w:rPr>
                <w:rFonts w:ascii="宋体" w:hAnsi="宋体" w:cs="宋体" w:eastAsia="宋体" w:hint="default"/>
                <w:sz w:val="21"/>
                <w:szCs w:val="21"/>
              </w:rPr>
            </w:pPr>
            <w:r>
              <w:rPr>
                <w:rFonts w:ascii="宋体" w:hAnsi="宋体" w:cs="宋体" w:eastAsia="宋体" w:hint="default"/>
                <w:spacing w:val="48"/>
                <w:sz w:val="21"/>
                <w:szCs w:val="21"/>
              </w:rPr>
              <w:t>率比上年</w:t>
            </w:r>
            <w:r>
              <w:rPr>
                <w:rFonts w:ascii="宋体" w:hAnsi="宋体" w:cs="宋体" w:eastAsia="宋体" w:hint="default"/>
                <w:spacing w:val="-41"/>
                <w:sz w:val="21"/>
                <w:szCs w:val="21"/>
              </w:rPr>
              <w:t> </w:t>
            </w:r>
            <w:r>
              <w:rPr>
                <w:rFonts w:ascii="宋体" w:hAnsi="宋体" w:cs="宋体" w:eastAsia="宋体" w:hint="default"/>
                <w:sz w:val="21"/>
                <w:szCs w:val="21"/>
              </w:rPr>
              <w:t>增减（%）</w:t>
            </w:r>
          </w:p>
        </w:tc>
      </w:tr>
      <w:tr>
        <w:trPr>
          <w:trHeight w:val="419" w:hRule="exact"/>
        </w:trPr>
        <w:tc>
          <w:tcPr>
            <w:tcW w:w="72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印刷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sz w:val="21"/>
              </w:rPr>
              <w:t>14,854.69</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sz w:val="21"/>
              </w:rPr>
              <w:t>9,104.15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sz w:val="21"/>
              </w:rPr>
              <w:t>5,750.54</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sz w:val="21"/>
              </w:rPr>
              <w:t>-3.86</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sz w:val="21"/>
              </w:rPr>
              <w:t>2.38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0" w:right="0"/>
              <w:jc w:val="left"/>
              <w:rPr>
                <w:rFonts w:ascii="宋体" w:hAnsi="宋体" w:cs="宋体" w:eastAsia="宋体" w:hint="default"/>
                <w:sz w:val="21"/>
                <w:szCs w:val="21"/>
              </w:rPr>
            </w:pPr>
            <w:r>
              <w:rPr>
                <w:rFonts w:ascii="宋体"/>
                <w:sz w:val="21"/>
              </w:rPr>
              <w:t>-3.74</w:t>
            </w:r>
          </w:p>
        </w:tc>
      </w:tr>
    </w:tbl>
    <w:p>
      <w:pPr>
        <w:pStyle w:val="BodyText"/>
        <w:spacing w:line="275" w:lineRule="exact" w:before="0"/>
        <w:ind w:left="717" w:right="0"/>
        <w:jc w:val="left"/>
      </w:pPr>
      <w:r>
        <w:rPr/>
        <w:t>（2）收入按照地区分布列示如下：</w:t>
      </w:r>
    </w:p>
    <w:p>
      <w:pPr>
        <w:pStyle w:val="BodyText"/>
        <w:spacing w:line="240" w:lineRule="auto" w:before="154"/>
        <w:ind w:left="0" w:right="592"/>
        <w:jc w:val="right"/>
      </w:pPr>
      <w:r>
        <w:rPr/>
        <w:t>金额单位：万元</w:t>
      </w:r>
    </w:p>
    <w:p>
      <w:pPr>
        <w:spacing w:line="240" w:lineRule="auto" w:before="9"/>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2312"/>
        <w:gridCol w:w="1632"/>
        <w:gridCol w:w="4591"/>
      </w:tblGrid>
      <w:tr>
        <w:trPr>
          <w:trHeight w:val="433" w:hRule="exact"/>
        </w:trPr>
        <w:tc>
          <w:tcPr>
            <w:tcW w:w="2312" w:type="dxa"/>
            <w:tcBorders>
              <w:top w:val="single" w:sz="12" w:space="0" w:color="000000"/>
              <w:left w:val="nil" w:sz="6" w:space="0" w:color="auto"/>
              <w:bottom w:val="single" w:sz="8" w:space="0" w:color="000000"/>
              <w:right w:val="single" w:sz="8" w:space="0" w:color="000000"/>
            </w:tcBorders>
          </w:tcPr>
          <w:p>
            <w:pPr>
              <w:pStyle w:val="TableParagraph"/>
              <w:tabs>
                <w:tab w:pos="1316" w:val="left" w:leader="none"/>
              </w:tabs>
              <w:spacing w:line="241" w:lineRule="exact"/>
              <w:ind w:left="790" w:right="0"/>
              <w:jc w:val="left"/>
              <w:rPr>
                <w:rFonts w:ascii="宋体" w:hAnsi="宋体" w:cs="宋体" w:eastAsia="宋体" w:hint="default"/>
                <w:sz w:val="21"/>
                <w:szCs w:val="21"/>
              </w:rPr>
            </w:pPr>
            <w:r>
              <w:rPr>
                <w:rFonts w:ascii="宋体" w:hAnsi="宋体" w:cs="宋体" w:eastAsia="宋体" w:hint="default"/>
                <w:sz w:val="21"/>
                <w:szCs w:val="21"/>
              </w:rPr>
              <w:t>地</w:t>
              <w:tab/>
              <w:t>区</w:t>
            </w:r>
          </w:p>
        </w:tc>
        <w:tc>
          <w:tcPr>
            <w:tcW w:w="1632" w:type="dxa"/>
            <w:tcBorders>
              <w:top w:val="single" w:sz="12" w:space="0" w:color="000000"/>
              <w:left w:val="single" w:sz="8" w:space="0" w:color="000000"/>
              <w:bottom w:val="single" w:sz="8" w:space="0" w:color="000000"/>
              <w:right w:val="single" w:sz="8"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4591" w:type="dxa"/>
            <w:tcBorders>
              <w:top w:val="single" w:sz="12" w:space="0" w:color="000000"/>
              <w:left w:val="single" w:sz="8" w:space="0" w:color="000000"/>
              <w:bottom w:val="single" w:sz="8" w:space="0" w:color="000000"/>
              <w:right w:val="single" w:sz="8" w:space="0" w:color="000000"/>
            </w:tcBorders>
          </w:tcPr>
          <w:p>
            <w:pPr>
              <w:pStyle w:val="TableParagraph"/>
              <w:tabs>
                <w:tab w:pos="2204" w:val="left" w:leader="none"/>
              </w:tabs>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上年数</w:t>
              <w:tab/>
              <w:t>营业收入比上年增减</w:t>
            </w:r>
          </w:p>
        </w:tc>
      </w:tr>
      <w:tr>
        <w:trPr>
          <w:trHeight w:val="428" w:hRule="exact"/>
        </w:trPr>
        <w:tc>
          <w:tcPr>
            <w:tcW w:w="2312" w:type="dxa"/>
            <w:tcBorders>
              <w:top w:val="single" w:sz="8" w:space="0" w:color="000000"/>
              <w:left w:val="nil" w:sz="6" w:space="0" w:color="auto"/>
              <w:bottom w:val="single" w:sz="8" w:space="0" w:color="000000"/>
              <w:right w:val="single" w:sz="8" w:space="0" w:color="000000"/>
            </w:tcBorders>
          </w:tcPr>
          <w:p>
            <w:pPr>
              <w:pStyle w:val="TableParagraph"/>
              <w:spacing w:line="242" w:lineRule="exact"/>
              <w:ind w:left="739" w:right="0"/>
              <w:jc w:val="left"/>
              <w:rPr>
                <w:rFonts w:ascii="宋体" w:hAnsi="宋体" w:cs="宋体" w:eastAsia="宋体" w:hint="default"/>
                <w:sz w:val="21"/>
                <w:szCs w:val="21"/>
              </w:rPr>
            </w:pPr>
            <w:r>
              <w:rPr>
                <w:rFonts w:ascii="宋体" w:hAnsi="宋体" w:cs="宋体" w:eastAsia="宋体" w:hint="default"/>
                <w:sz w:val="21"/>
                <w:szCs w:val="21"/>
              </w:rPr>
              <w:t>北京地区</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95"/>
              <w:jc w:val="right"/>
              <w:rPr>
                <w:rFonts w:ascii="宋体" w:hAnsi="宋体" w:cs="宋体" w:eastAsia="宋体" w:hint="default"/>
                <w:sz w:val="21"/>
                <w:szCs w:val="21"/>
              </w:rPr>
            </w:pPr>
            <w:r>
              <w:rPr>
                <w:rFonts w:ascii="宋体"/>
                <w:sz w:val="21"/>
              </w:rPr>
              <w:t>9,692.22</w:t>
            </w:r>
          </w:p>
        </w:tc>
        <w:tc>
          <w:tcPr>
            <w:tcW w:w="4591" w:type="dxa"/>
            <w:tcBorders>
              <w:top w:val="single" w:sz="8" w:space="0" w:color="000000"/>
              <w:left w:val="single" w:sz="8" w:space="0" w:color="000000"/>
              <w:bottom w:val="single" w:sz="8" w:space="0" w:color="000000"/>
              <w:right w:val="single" w:sz="8" w:space="0" w:color="000000"/>
            </w:tcBorders>
          </w:tcPr>
          <w:p>
            <w:pPr>
              <w:pStyle w:val="TableParagraph"/>
              <w:tabs>
                <w:tab w:pos="3072" w:val="left" w:leader="none"/>
              </w:tabs>
              <w:spacing w:line="242" w:lineRule="exact"/>
              <w:ind w:right="96"/>
              <w:jc w:val="right"/>
              <w:rPr>
                <w:rFonts w:ascii="宋体" w:hAnsi="宋体" w:cs="宋体" w:eastAsia="宋体" w:hint="default"/>
                <w:sz w:val="21"/>
                <w:szCs w:val="21"/>
              </w:rPr>
            </w:pPr>
            <w:r>
              <w:rPr>
                <w:rFonts w:ascii="宋体"/>
                <w:sz w:val="21"/>
              </w:rPr>
              <w:t>11,335.65</w:t>
              <w:tab/>
              <w:t>-14.50%</w:t>
            </w:r>
          </w:p>
        </w:tc>
      </w:tr>
      <w:tr>
        <w:trPr>
          <w:trHeight w:val="428" w:hRule="exact"/>
        </w:trPr>
        <w:tc>
          <w:tcPr>
            <w:tcW w:w="2312" w:type="dxa"/>
            <w:tcBorders>
              <w:top w:val="single" w:sz="8" w:space="0" w:color="000000"/>
              <w:left w:val="nil" w:sz="6" w:space="0" w:color="auto"/>
              <w:bottom w:val="single" w:sz="8" w:space="0" w:color="000000"/>
              <w:right w:val="single" w:sz="8" w:space="0" w:color="000000"/>
            </w:tcBorders>
          </w:tcPr>
          <w:p>
            <w:pPr>
              <w:pStyle w:val="TableParagraph"/>
              <w:spacing w:line="242" w:lineRule="exact"/>
              <w:ind w:left="739" w:right="0"/>
              <w:jc w:val="left"/>
              <w:rPr>
                <w:rFonts w:ascii="宋体" w:hAnsi="宋体" w:cs="宋体" w:eastAsia="宋体" w:hint="default"/>
                <w:sz w:val="21"/>
                <w:szCs w:val="21"/>
              </w:rPr>
            </w:pPr>
            <w:r>
              <w:rPr>
                <w:rFonts w:ascii="宋体" w:hAnsi="宋体" w:cs="宋体" w:eastAsia="宋体" w:hint="default"/>
                <w:sz w:val="21"/>
                <w:szCs w:val="21"/>
              </w:rPr>
              <w:t>福建地区</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95"/>
              <w:jc w:val="right"/>
              <w:rPr>
                <w:rFonts w:ascii="宋体" w:hAnsi="宋体" w:cs="宋体" w:eastAsia="宋体" w:hint="default"/>
                <w:sz w:val="21"/>
                <w:szCs w:val="21"/>
              </w:rPr>
            </w:pPr>
            <w:r>
              <w:rPr>
                <w:rFonts w:ascii="宋体"/>
                <w:sz w:val="21"/>
              </w:rPr>
              <w:t>1,531.31</w:t>
            </w:r>
          </w:p>
        </w:tc>
        <w:tc>
          <w:tcPr>
            <w:tcW w:w="4591" w:type="dxa"/>
            <w:tcBorders>
              <w:top w:val="single" w:sz="8" w:space="0" w:color="000000"/>
              <w:left w:val="single" w:sz="8" w:space="0" w:color="000000"/>
              <w:bottom w:val="single" w:sz="8" w:space="0" w:color="000000"/>
              <w:right w:val="single" w:sz="8" w:space="0" w:color="000000"/>
            </w:tcBorders>
          </w:tcPr>
          <w:p>
            <w:pPr>
              <w:pStyle w:val="TableParagraph"/>
              <w:tabs>
                <w:tab w:pos="2966" w:val="left" w:leader="none"/>
              </w:tabs>
              <w:spacing w:line="242" w:lineRule="exact"/>
              <w:ind w:right="96"/>
              <w:jc w:val="right"/>
              <w:rPr>
                <w:rFonts w:ascii="宋体" w:hAnsi="宋体" w:cs="宋体" w:eastAsia="宋体" w:hint="default"/>
                <w:sz w:val="21"/>
                <w:szCs w:val="21"/>
              </w:rPr>
            </w:pPr>
            <w:r>
              <w:rPr>
                <w:rFonts w:ascii="宋体"/>
                <w:sz w:val="21"/>
              </w:rPr>
              <w:t>1,995.89</w:t>
              <w:tab/>
              <w:t>-23.28%</w:t>
            </w:r>
          </w:p>
        </w:tc>
      </w:tr>
      <w:tr>
        <w:trPr>
          <w:trHeight w:val="428" w:hRule="exact"/>
        </w:trPr>
        <w:tc>
          <w:tcPr>
            <w:tcW w:w="2312" w:type="dxa"/>
            <w:tcBorders>
              <w:top w:val="single" w:sz="8" w:space="0" w:color="000000"/>
              <w:left w:val="nil" w:sz="6" w:space="0" w:color="auto"/>
              <w:bottom w:val="single" w:sz="8" w:space="0" w:color="000000"/>
              <w:right w:val="single" w:sz="8" w:space="0" w:color="000000"/>
            </w:tcBorders>
          </w:tcPr>
          <w:p>
            <w:pPr>
              <w:pStyle w:val="TableParagraph"/>
              <w:spacing w:line="242" w:lineRule="exact"/>
              <w:ind w:left="739" w:right="0"/>
              <w:jc w:val="left"/>
              <w:rPr>
                <w:rFonts w:ascii="宋体" w:hAnsi="宋体" w:cs="宋体" w:eastAsia="宋体" w:hint="default"/>
                <w:sz w:val="21"/>
                <w:szCs w:val="21"/>
              </w:rPr>
            </w:pPr>
            <w:r>
              <w:rPr>
                <w:rFonts w:ascii="宋体" w:hAnsi="宋体" w:cs="宋体" w:eastAsia="宋体" w:hint="default"/>
                <w:sz w:val="21"/>
                <w:szCs w:val="21"/>
              </w:rPr>
              <w:t>其他地区</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95"/>
              <w:jc w:val="right"/>
              <w:rPr>
                <w:rFonts w:ascii="宋体" w:hAnsi="宋体" w:cs="宋体" w:eastAsia="宋体" w:hint="default"/>
                <w:sz w:val="21"/>
                <w:szCs w:val="21"/>
              </w:rPr>
            </w:pPr>
            <w:r>
              <w:rPr>
                <w:rFonts w:ascii="宋体"/>
                <w:sz w:val="21"/>
              </w:rPr>
              <w:t>3,631.16</w:t>
            </w:r>
          </w:p>
        </w:tc>
        <w:tc>
          <w:tcPr>
            <w:tcW w:w="4591" w:type="dxa"/>
            <w:tcBorders>
              <w:top w:val="single" w:sz="8" w:space="0" w:color="000000"/>
              <w:left w:val="single" w:sz="8" w:space="0" w:color="000000"/>
              <w:bottom w:val="single" w:sz="8" w:space="0" w:color="000000"/>
              <w:right w:val="single" w:sz="8" w:space="0" w:color="000000"/>
            </w:tcBorders>
          </w:tcPr>
          <w:p>
            <w:pPr>
              <w:pStyle w:val="TableParagraph"/>
              <w:tabs>
                <w:tab w:pos="3072" w:val="left" w:leader="none"/>
              </w:tabs>
              <w:spacing w:line="242" w:lineRule="exact"/>
              <w:ind w:right="96"/>
              <w:jc w:val="right"/>
              <w:rPr>
                <w:rFonts w:ascii="宋体" w:hAnsi="宋体" w:cs="宋体" w:eastAsia="宋体" w:hint="default"/>
                <w:sz w:val="21"/>
                <w:szCs w:val="21"/>
              </w:rPr>
            </w:pPr>
            <w:r>
              <w:rPr>
                <w:rFonts w:ascii="宋体"/>
                <w:sz w:val="21"/>
              </w:rPr>
              <w:t>2,119.87</w:t>
              <w:tab/>
              <w:t>71.29%</w:t>
            </w:r>
          </w:p>
        </w:tc>
      </w:tr>
      <w:tr>
        <w:trPr>
          <w:trHeight w:val="434" w:hRule="exact"/>
        </w:trPr>
        <w:tc>
          <w:tcPr>
            <w:tcW w:w="2312" w:type="dxa"/>
            <w:tcBorders>
              <w:top w:val="single" w:sz="8" w:space="0" w:color="000000"/>
              <w:left w:val="nil" w:sz="6" w:space="0" w:color="auto"/>
              <w:bottom w:val="single" w:sz="12" w:space="0" w:color="000000"/>
              <w:right w:val="single" w:sz="8" w:space="0" w:color="000000"/>
            </w:tcBorders>
          </w:tcPr>
          <w:p>
            <w:pPr>
              <w:pStyle w:val="TableParagraph"/>
              <w:tabs>
                <w:tab w:pos="1317" w:val="left" w:leader="none"/>
              </w:tabs>
              <w:spacing w:line="242" w:lineRule="exact"/>
              <w:ind w:left="79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32" w:type="dxa"/>
            <w:tcBorders>
              <w:top w:val="single" w:sz="8" w:space="0" w:color="000000"/>
              <w:left w:val="single" w:sz="8" w:space="0" w:color="000000"/>
              <w:bottom w:val="single" w:sz="12" w:space="0" w:color="000000"/>
              <w:right w:val="single" w:sz="8" w:space="0" w:color="000000"/>
            </w:tcBorders>
          </w:tcPr>
          <w:p>
            <w:pPr>
              <w:pStyle w:val="TableParagraph"/>
              <w:spacing w:line="242" w:lineRule="exact"/>
              <w:ind w:right="95"/>
              <w:jc w:val="right"/>
              <w:rPr>
                <w:rFonts w:ascii="宋体" w:hAnsi="宋体" w:cs="宋体" w:eastAsia="宋体" w:hint="default"/>
                <w:sz w:val="21"/>
                <w:szCs w:val="21"/>
              </w:rPr>
            </w:pPr>
            <w:r>
              <w:rPr>
                <w:rFonts w:ascii="宋体"/>
                <w:sz w:val="21"/>
              </w:rPr>
              <w:t>14,854.69</w:t>
            </w:r>
          </w:p>
        </w:tc>
        <w:tc>
          <w:tcPr>
            <w:tcW w:w="4591" w:type="dxa"/>
            <w:tcBorders>
              <w:top w:val="single" w:sz="8" w:space="0" w:color="000000"/>
              <w:left w:val="single" w:sz="8" w:space="0" w:color="000000"/>
              <w:bottom w:val="single" w:sz="12" w:space="0" w:color="000000"/>
              <w:right w:val="single" w:sz="8" w:space="0" w:color="000000"/>
            </w:tcBorders>
          </w:tcPr>
          <w:p>
            <w:pPr>
              <w:pStyle w:val="TableParagraph"/>
              <w:tabs>
                <w:tab w:pos="3178" w:val="left" w:leader="none"/>
              </w:tabs>
              <w:spacing w:line="242" w:lineRule="exact"/>
              <w:ind w:right="96"/>
              <w:jc w:val="right"/>
              <w:rPr>
                <w:rFonts w:ascii="宋体" w:hAnsi="宋体" w:cs="宋体" w:eastAsia="宋体" w:hint="default"/>
                <w:sz w:val="21"/>
                <w:szCs w:val="21"/>
              </w:rPr>
            </w:pPr>
            <w:r>
              <w:rPr>
                <w:rFonts w:ascii="宋体"/>
                <w:sz w:val="21"/>
              </w:rPr>
              <w:t>15,451.40</w:t>
              <w:tab/>
              <w:t>-3.86%</w:t>
            </w:r>
          </w:p>
        </w:tc>
      </w:tr>
    </w:tbl>
    <w:p>
      <w:pPr>
        <w:pStyle w:val="BodyText"/>
        <w:spacing w:line="275" w:lineRule="exact" w:before="0"/>
        <w:ind w:left="237" w:right="0" w:firstLine="480"/>
        <w:jc w:val="left"/>
      </w:pPr>
      <w:r>
        <w:rPr>
          <w:spacing w:val="-3"/>
        </w:rPr>
        <w:t>报告期内其他地区的增长主要是全资子公司重庆市鸿海印务有限公司（以下</w:t>
      </w:r>
    </w:p>
    <w:p>
      <w:pPr>
        <w:pStyle w:val="BodyText"/>
        <w:spacing w:line="357" w:lineRule="auto" w:before="152"/>
        <w:ind w:left="237" w:right="0"/>
        <w:jc w:val="left"/>
      </w:pPr>
      <w:r>
        <w:rPr>
          <w:spacing w:val="-3"/>
        </w:rPr>
        <w:t>简称“重庆鸿海”）募投项目陆续投入，公司加大市场开拓力度以及对西部地区</w:t>
      </w:r>
      <w:r>
        <w:rPr>
          <w:spacing w:val="-103"/>
        </w:rPr>
        <w:t> </w:t>
      </w:r>
      <w:r>
        <w:rPr>
          <w:spacing w:val="-103"/>
        </w:rPr>
      </w:r>
      <w:r>
        <w:rPr/>
        <w:t>的营销力度，从而形成的业务新增长点。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14"/>
          <w:pgSz w:w="11910" w:h="16840"/>
          <w:pgMar w:footer="841" w:header="0" w:top="1360" w:bottom="1040" w:left="1560" w:right="1200"/>
          <w:pgNumType w:start="24"/>
        </w:sectPr>
      </w:pPr>
    </w:p>
    <w:p>
      <w:pPr>
        <w:pStyle w:val="BodyText"/>
        <w:spacing w:line="240" w:lineRule="auto" w:before="26"/>
        <w:ind w:left="717" w:right="-20"/>
        <w:jc w:val="left"/>
      </w:pPr>
      <w:r>
        <w:rPr/>
        <w:t>6、主要供应商、客户情况。</w:t>
      </w:r>
    </w:p>
    <w:p>
      <w:pPr>
        <w:pStyle w:val="BodyText"/>
        <w:spacing w:line="240" w:lineRule="auto" w:before="152"/>
        <w:ind w:left="717" w:right="-20"/>
        <w:jc w:val="left"/>
      </w:pPr>
      <w:r>
        <w:rPr/>
        <w:t>（1）前五大客户情况：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BodyText"/>
        <w:spacing w:line="240" w:lineRule="auto" w:before="0"/>
        <w:ind w:left="717" w:right="0"/>
        <w:jc w:val="left"/>
      </w:pPr>
      <w:r>
        <w:rPr/>
        <w:t>金额单位：万元</w:t>
      </w:r>
    </w:p>
    <w:p>
      <w:pPr>
        <w:spacing w:after="0" w:line="240" w:lineRule="auto"/>
        <w:jc w:val="left"/>
        <w:sectPr>
          <w:type w:val="continuous"/>
          <w:pgSz w:w="11910" w:h="16840"/>
          <w:pgMar w:top="780" w:bottom="1060" w:left="1560" w:right="1200"/>
          <w:cols w:num="2" w:equalWidth="0">
            <w:col w:w="3718" w:space="2434"/>
            <w:col w:w="2998"/>
          </w:cols>
        </w:sectPr>
      </w:pPr>
    </w:p>
    <w:p>
      <w:pPr>
        <w:spacing w:line="240" w:lineRule="auto" w:before="9"/>
        <w:rPr>
          <w:rFonts w:ascii="宋体" w:hAnsi="宋体" w:cs="宋体" w:eastAsia="宋体" w:hint="default"/>
          <w:sz w:val="14"/>
          <w:szCs w:val="14"/>
        </w:rPr>
      </w:pPr>
    </w:p>
    <w:tbl>
      <w:tblPr>
        <w:tblW w:w="0" w:type="auto"/>
        <w:jc w:val="left"/>
        <w:tblInd w:w="227" w:type="dxa"/>
        <w:tblLayout w:type="fixed"/>
        <w:tblCellMar>
          <w:top w:w="0" w:type="dxa"/>
          <w:left w:w="0" w:type="dxa"/>
          <w:bottom w:w="0" w:type="dxa"/>
          <w:right w:w="0" w:type="dxa"/>
        </w:tblCellMar>
        <w:tblLook w:val="01E0"/>
      </w:tblPr>
      <w:tblGrid>
        <w:gridCol w:w="2160"/>
        <w:gridCol w:w="1260"/>
        <w:gridCol w:w="1620"/>
        <w:gridCol w:w="1073"/>
        <w:gridCol w:w="1807"/>
        <w:gridCol w:w="848"/>
      </w:tblGrid>
      <w:tr>
        <w:trPr>
          <w:trHeight w:val="992" w:hRule="exact"/>
        </w:trPr>
        <w:tc>
          <w:tcPr>
            <w:tcW w:w="216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名客户</w:t>
            </w:r>
          </w:p>
        </w:tc>
        <w:tc>
          <w:tcPr>
            <w:tcW w:w="126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355" w:lineRule="auto" w:before="47"/>
              <w:ind w:left="274" w:right="168" w:hanging="105"/>
              <w:jc w:val="left"/>
              <w:rPr>
                <w:rFonts w:ascii="宋体" w:hAnsi="宋体" w:cs="宋体" w:eastAsia="宋体" w:hint="default"/>
                <w:sz w:val="21"/>
                <w:szCs w:val="21"/>
              </w:rPr>
            </w:pPr>
            <w:r>
              <w:rPr>
                <w:rFonts w:ascii="宋体" w:hAnsi="宋体" w:cs="宋体" w:eastAsia="宋体" w:hint="default"/>
                <w:sz w:val="21"/>
                <w:szCs w:val="21"/>
              </w:rPr>
              <w:t>占年度销售总 金额的比例</w:t>
            </w:r>
          </w:p>
        </w:tc>
        <w:tc>
          <w:tcPr>
            <w:tcW w:w="1073" w:type="dxa"/>
            <w:tcBorders>
              <w:top w:val="single" w:sz="8" w:space="0" w:color="000000"/>
              <w:left w:val="single" w:sz="8" w:space="0" w:color="000000"/>
              <w:bottom w:val="single" w:sz="8" w:space="0" w:color="000000"/>
              <w:right w:val="single" w:sz="8" w:space="0" w:color="000000"/>
            </w:tcBorders>
          </w:tcPr>
          <w:p>
            <w:pPr>
              <w:pStyle w:val="TableParagraph"/>
              <w:spacing w:line="355" w:lineRule="auto" w:before="47"/>
              <w:ind w:left="211" w:right="104" w:hanging="105"/>
              <w:jc w:val="left"/>
              <w:rPr>
                <w:rFonts w:ascii="宋体" w:hAnsi="宋体" w:cs="宋体" w:eastAsia="宋体" w:hint="default"/>
                <w:sz w:val="21"/>
                <w:szCs w:val="21"/>
              </w:rPr>
            </w:pPr>
            <w:r>
              <w:rPr>
                <w:rFonts w:ascii="宋体" w:hAnsi="宋体" w:cs="宋体" w:eastAsia="宋体" w:hint="default"/>
                <w:sz w:val="21"/>
                <w:szCs w:val="21"/>
              </w:rPr>
              <w:t>应收账款 的余额</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355" w:lineRule="auto" w:before="47"/>
              <w:ind w:left="264" w:right="157" w:hanging="106"/>
              <w:jc w:val="left"/>
              <w:rPr>
                <w:rFonts w:ascii="宋体" w:hAnsi="宋体" w:cs="宋体" w:eastAsia="宋体" w:hint="default"/>
                <w:sz w:val="21"/>
                <w:szCs w:val="21"/>
              </w:rPr>
            </w:pPr>
            <w:r>
              <w:rPr>
                <w:rFonts w:ascii="宋体" w:hAnsi="宋体" w:cs="宋体" w:eastAsia="宋体" w:hint="default"/>
                <w:sz w:val="21"/>
                <w:szCs w:val="21"/>
              </w:rPr>
              <w:t>占公司应收账款 总余额的比例</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355" w:lineRule="auto" w:before="47"/>
              <w:ind w:left="203" w:right="97" w:hanging="105"/>
              <w:jc w:val="left"/>
              <w:rPr>
                <w:rFonts w:ascii="宋体" w:hAnsi="宋体" w:cs="宋体" w:eastAsia="宋体" w:hint="default"/>
                <w:sz w:val="21"/>
                <w:szCs w:val="21"/>
              </w:rPr>
            </w:pPr>
            <w:r>
              <w:rPr>
                <w:rFonts w:ascii="宋体" w:hAnsi="宋体" w:cs="宋体" w:eastAsia="宋体" w:hint="default"/>
                <w:sz w:val="21"/>
                <w:szCs w:val="21"/>
              </w:rPr>
              <w:t>是否关 联方</w:t>
            </w:r>
          </w:p>
        </w:tc>
      </w:tr>
      <w:tr>
        <w:trPr>
          <w:trHeight w:val="83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国家体育总局体育彩</w:t>
            </w:r>
            <w:r>
              <w:rPr>
                <w:rFonts w:ascii="宋体" w:hAnsi="宋体" w:cs="宋体" w:eastAsia="宋体" w:hint="default"/>
                <w:sz w:val="21"/>
                <w:szCs w:val="21"/>
              </w:rPr>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票中心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8,769.40</w:t>
            </w:r>
          </w:p>
        </w:tc>
        <w:tc>
          <w:tcPr>
            <w:tcW w:w="16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76"/>
              <w:ind w:left="4" w:right="0"/>
              <w:jc w:val="center"/>
              <w:rPr>
                <w:rFonts w:ascii="宋体" w:hAnsi="宋体" w:cs="宋体" w:eastAsia="宋体" w:hint="default"/>
                <w:sz w:val="21"/>
                <w:szCs w:val="21"/>
              </w:rPr>
            </w:pPr>
            <w:r>
              <w:rPr>
                <w:rFonts w:ascii="宋体"/>
                <w:sz w:val="21"/>
              </w:rPr>
              <w:t>59.03%</w:t>
            </w:r>
          </w:p>
        </w:tc>
        <w:tc>
          <w:tcPr>
            <w:tcW w:w="10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6"/>
              <w:ind w:right="1"/>
              <w:jc w:val="center"/>
              <w:rPr>
                <w:rFonts w:ascii="宋体" w:hAnsi="宋体" w:cs="宋体" w:eastAsia="宋体" w:hint="default"/>
                <w:sz w:val="21"/>
                <w:szCs w:val="21"/>
              </w:rPr>
            </w:pPr>
            <w:r>
              <w:rPr>
                <w:rFonts w:ascii="宋体"/>
                <w:sz w:val="21"/>
              </w:rPr>
              <w:t>0.00</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6"/>
              <w:ind w:right="1"/>
              <w:jc w:val="center"/>
              <w:rPr>
                <w:rFonts w:ascii="宋体" w:hAnsi="宋体" w:cs="宋体" w:eastAsia="宋体" w:hint="default"/>
                <w:sz w:val="21"/>
                <w:szCs w:val="21"/>
              </w:rPr>
            </w:pPr>
            <w:r>
              <w:rPr>
                <w:rFonts w:ascii="宋体"/>
                <w:sz w:val="21"/>
              </w:rPr>
              <w:t>0</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6"/>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2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国家环保总局</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 w:right="0"/>
              <w:jc w:val="center"/>
              <w:rPr>
                <w:rFonts w:ascii="宋体" w:hAnsi="宋体" w:cs="宋体" w:eastAsia="宋体" w:hint="default"/>
                <w:sz w:val="21"/>
                <w:szCs w:val="21"/>
              </w:rPr>
            </w:pPr>
            <w:r>
              <w:rPr>
                <w:rFonts w:ascii="宋体"/>
                <w:sz w:val="21"/>
              </w:rPr>
              <w:t>776.88</w:t>
            </w:r>
          </w:p>
        </w:tc>
        <w:tc>
          <w:tcPr>
            <w:tcW w:w="1620" w:type="dxa"/>
            <w:tcBorders>
              <w:top w:val="single" w:sz="8" w:space="0" w:color="000000"/>
              <w:left w:val="single" w:sz="4" w:space="0" w:color="000000"/>
              <w:bottom w:val="single" w:sz="8" w:space="0" w:color="000000"/>
              <w:right w:val="single" w:sz="8" w:space="0" w:color="000000"/>
            </w:tcBorders>
          </w:tcPr>
          <w:p>
            <w:pPr>
              <w:pStyle w:val="TableParagraph"/>
              <w:spacing w:line="247" w:lineRule="exact"/>
              <w:ind w:left="6" w:right="0"/>
              <w:jc w:val="center"/>
              <w:rPr>
                <w:rFonts w:ascii="宋体" w:hAnsi="宋体" w:cs="宋体" w:eastAsia="宋体" w:hint="default"/>
                <w:sz w:val="21"/>
                <w:szCs w:val="21"/>
              </w:rPr>
            </w:pPr>
            <w:r>
              <w:rPr>
                <w:rFonts w:ascii="宋体"/>
                <w:sz w:val="21"/>
              </w:rPr>
              <w:t>5.23%</w:t>
            </w:r>
          </w:p>
        </w:tc>
        <w:tc>
          <w:tcPr>
            <w:tcW w:w="1073"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0.00</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0</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83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湖北省福利彩票发行</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743.88</w:t>
            </w:r>
          </w:p>
        </w:tc>
        <w:tc>
          <w:tcPr>
            <w:tcW w:w="1620" w:type="dxa"/>
            <w:tcBorders>
              <w:top w:val="single" w:sz="8" w:space="0" w:color="000000"/>
              <w:left w:val="single" w:sz="4" w:space="0" w:color="000000"/>
              <w:bottom w:val="single" w:sz="8" w:space="0" w:color="000000"/>
              <w:right w:val="single" w:sz="8" w:space="0" w:color="000000"/>
            </w:tcBorders>
          </w:tcPr>
          <w:p>
            <w:pPr>
              <w:pStyle w:val="TableParagraph"/>
              <w:spacing w:line="247" w:lineRule="exact"/>
              <w:ind w:left="4" w:right="0"/>
              <w:jc w:val="center"/>
              <w:rPr>
                <w:rFonts w:ascii="宋体" w:hAnsi="宋体" w:cs="宋体" w:eastAsia="宋体" w:hint="default"/>
                <w:sz w:val="21"/>
                <w:szCs w:val="21"/>
              </w:rPr>
            </w:pPr>
            <w:r>
              <w:rPr>
                <w:rFonts w:ascii="宋体"/>
                <w:sz w:val="21"/>
              </w:rPr>
              <w:t>5.01%</w:t>
            </w:r>
          </w:p>
        </w:tc>
        <w:tc>
          <w:tcPr>
            <w:tcW w:w="1073"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298.23</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34.46%</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83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福建省福利彩票发行</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431.06</w:t>
            </w:r>
          </w:p>
        </w:tc>
        <w:tc>
          <w:tcPr>
            <w:tcW w:w="1620" w:type="dxa"/>
            <w:tcBorders>
              <w:top w:val="single" w:sz="8" w:space="0" w:color="000000"/>
              <w:left w:val="single" w:sz="4" w:space="0" w:color="000000"/>
              <w:bottom w:val="single" w:sz="8" w:space="0" w:color="000000"/>
              <w:right w:val="single" w:sz="8" w:space="0" w:color="000000"/>
            </w:tcBorders>
          </w:tcPr>
          <w:p>
            <w:pPr>
              <w:pStyle w:val="TableParagraph"/>
              <w:spacing w:line="247" w:lineRule="exact"/>
              <w:ind w:left="4" w:right="0"/>
              <w:jc w:val="center"/>
              <w:rPr>
                <w:rFonts w:ascii="宋体" w:hAnsi="宋体" w:cs="宋体" w:eastAsia="宋体" w:hint="default"/>
                <w:sz w:val="21"/>
                <w:szCs w:val="21"/>
              </w:rPr>
            </w:pPr>
            <w:r>
              <w:rPr>
                <w:rFonts w:ascii="宋体"/>
                <w:sz w:val="21"/>
              </w:rPr>
              <w:t>2.90%</w:t>
            </w:r>
          </w:p>
        </w:tc>
        <w:tc>
          <w:tcPr>
            <w:tcW w:w="1073"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169.94</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19.63%</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83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重庆市福利彩票发行</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412.92</w:t>
            </w:r>
          </w:p>
        </w:tc>
        <w:tc>
          <w:tcPr>
            <w:tcW w:w="1620" w:type="dxa"/>
            <w:tcBorders>
              <w:top w:val="single" w:sz="8" w:space="0" w:color="000000"/>
              <w:left w:val="single" w:sz="4" w:space="0" w:color="000000"/>
              <w:bottom w:val="single" w:sz="8" w:space="0" w:color="000000"/>
              <w:right w:val="single" w:sz="8" w:space="0" w:color="000000"/>
            </w:tcBorders>
          </w:tcPr>
          <w:p>
            <w:pPr>
              <w:pStyle w:val="TableParagraph"/>
              <w:spacing w:line="247" w:lineRule="exact"/>
              <w:ind w:left="4" w:right="0"/>
              <w:jc w:val="center"/>
              <w:rPr>
                <w:rFonts w:ascii="宋体" w:hAnsi="宋体" w:cs="宋体" w:eastAsia="宋体" w:hint="default"/>
                <w:sz w:val="21"/>
                <w:szCs w:val="21"/>
              </w:rPr>
            </w:pPr>
            <w:r>
              <w:rPr>
                <w:rFonts w:ascii="宋体"/>
                <w:sz w:val="21"/>
              </w:rPr>
              <w:t>2.78%</w:t>
            </w:r>
          </w:p>
        </w:tc>
        <w:tc>
          <w:tcPr>
            <w:tcW w:w="1073"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0.00</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0</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2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tabs>
                <w:tab w:pos="1233" w:val="left" w:leader="none"/>
              </w:tabs>
              <w:spacing w:line="252" w:lineRule="exact"/>
              <w:ind w:left="70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sz w:val="21"/>
              </w:rPr>
              <w:t>11,134.14</w:t>
            </w:r>
          </w:p>
        </w:tc>
        <w:tc>
          <w:tcPr>
            <w:tcW w:w="1620" w:type="dxa"/>
            <w:tcBorders>
              <w:top w:val="single" w:sz="8" w:space="0" w:color="000000"/>
              <w:left w:val="single" w:sz="4" w:space="0" w:color="000000"/>
              <w:bottom w:val="single" w:sz="8" w:space="0" w:color="000000"/>
              <w:right w:val="single" w:sz="8" w:space="0" w:color="000000"/>
            </w:tcBorders>
          </w:tcPr>
          <w:p>
            <w:pPr>
              <w:pStyle w:val="TableParagraph"/>
              <w:spacing w:line="247" w:lineRule="exact"/>
              <w:ind w:left="4" w:right="0"/>
              <w:jc w:val="center"/>
              <w:rPr>
                <w:rFonts w:ascii="宋体" w:hAnsi="宋体" w:cs="宋体" w:eastAsia="宋体" w:hint="default"/>
                <w:sz w:val="21"/>
                <w:szCs w:val="21"/>
              </w:rPr>
            </w:pPr>
            <w:r>
              <w:rPr>
                <w:rFonts w:ascii="宋体"/>
                <w:sz w:val="21"/>
              </w:rPr>
              <w:t>74.95%</w:t>
            </w:r>
          </w:p>
        </w:tc>
        <w:tc>
          <w:tcPr>
            <w:tcW w:w="1073"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468.17</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54.09%</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w:t>
            </w:r>
          </w:p>
        </w:tc>
      </w:tr>
    </w:tbl>
    <w:p>
      <w:pPr>
        <w:pStyle w:val="BodyText"/>
        <w:spacing w:line="280" w:lineRule="exact" w:before="0"/>
        <w:ind w:left="810" w:right="0"/>
        <w:jc w:val="left"/>
      </w:pPr>
      <w:r>
        <w:rPr/>
        <w:t>公司第一大客户国家体育总局彩票中心的销售额占公司年度销售总金额的</w:t>
      </w:r>
    </w:p>
    <w:p>
      <w:pPr>
        <w:spacing w:after="0" w:line="280" w:lineRule="exact"/>
        <w:jc w:val="left"/>
        <w:sectPr>
          <w:type w:val="continuous"/>
          <w:pgSz w:w="11910" w:h="16840"/>
          <w:pgMar w:top="780" w:bottom="1060" w:left="1560" w:right="1200"/>
        </w:sectPr>
      </w:pPr>
    </w:p>
    <w:p>
      <w:pPr>
        <w:pStyle w:val="BodyText"/>
        <w:spacing w:line="240" w:lineRule="auto" w:before="13"/>
        <w:ind w:left="257" w:right="123"/>
        <w:jc w:val="left"/>
      </w:pPr>
      <w:r>
        <w:rPr/>
        <w:t>比例为</w:t>
      </w:r>
      <w:r>
        <w:rPr>
          <w:spacing w:val="-60"/>
        </w:rPr>
        <w:t> </w:t>
      </w:r>
      <w:r>
        <w:rPr/>
        <w:t>59.03%。</w:t>
      </w:r>
    </w:p>
    <w:p>
      <w:pPr>
        <w:pStyle w:val="BodyText"/>
        <w:spacing w:line="357" w:lineRule="auto" w:before="152"/>
        <w:ind w:left="257" w:right="123" w:firstLine="572"/>
        <w:jc w:val="left"/>
      </w:pPr>
      <w:r>
        <w:rPr/>
        <w:t>报告期内，公司与第一大客户业务合作规模较为平稳，业务利润良好，其</w:t>
      </w:r>
      <w:r>
        <w:rPr>
          <w:spacing w:val="2"/>
        </w:rPr>
        <w:t> </w:t>
      </w:r>
      <w:r>
        <w:rPr>
          <w:spacing w:val="-3"/>
        </w:rPr>
        <w:t>主要产品体育彩票的印制价格由双方通过竞价方式协商确定，客户具有良好的商</w:t>
      </w:r>
      <w:r>
        <w:rPr>
          <w:spacing w:val="-103"/>
        </w:rPr>
        <w:t> </w:t>
      </w:r>
      <w:r>
        <w:rPr>
          <w:spacing w:val="-103"/>
        </w:rPr>
      </w:r>
      <w:r>
        <w:rPr>
          <w:spacing w:val="-6"/>
        </w:rPr>
        <w:t>业信用，货款均能如期全额收回；公司充分运用自身在票据票证印刷行业的技术、</w:t>
      </w:r>
      <w:r>
        <w:rPr>
          <w:spacing w:val="-114"/>
        </w:rPr>
        <w:t> </w:t>
      </w:r>
      <w:r>
        <w:rPr>
          <w:spacing w:val="-114"/>
        </w:rPr>
      </w:r>
      <w:r>
        <w:rPr>
          <w:spacing w:val="-3"/>
        </w:rPr>
        <w:t>经验等优势，同时利用全资子公司重庆鸿海在西部的地理位置优势，加大市场营</w:t>
      </w:r>
      <w:r>
        <w:rPr>
          <w:spacing w:val="-105"/>
        </w:rPr>
        <w:t> </w:t>
      </w:r>
      <w:r>
        <w:rPr>
          <w:spacing w:val="-105"/>
        </w:rPr>
      </w:r>
      <w:r>
        <w:rPr/>
        <w:t>销投入，进一步开拓相关市场。</w:t>
      </w:r>
    </w:p>
    <w:p>
      <w:pPr>
        <w:pStyle w:val="BodyText"/>
        <w:spacing w:line="240" w:lineRule="auto"/>
        <w:ind w:left="737" w:right="123"/>
        <w:jc w:val="left"/>
      </w:pPr>
      <w:r>
        <w:rPr/>
        <w:t>（2）前五名供应商情况：</w:t>
      </w:r>
    </w:p>
    <w:p>
      <w:pPr>
        <w:spacing w:before="157"/>
        <w:ind w:left="0" w:right="252" w:firstLine="0"/>
        <w:jc w:val="right"/>
        <w:rPr>
          <w:rFonts w:ascii="宋体" w:hAnsi="宋体" w:cs="宋体" w:eastAsia="宋体" w:hint="default"/>
          <w:sz w:val="21"/>
          <w:szCs w:val="21"/>
        </w:rPr>
      </w:pPr>
      <w:r>
        <w:rPr>
          <w:rFonts w:ascii="宋体" w:hAnsi="宋体" w:cs="宋体" w:eastAsia="宋体" w:hint="default"/>
          <w:sz w:val="21"/>
          <w:szCs w:val="21"/>
        </w:rPr>
        <w:t>金额单位：万元</w:t>
      </w:r>
    </w:p>
    <w:p>
      <w:pPr>
        <w:spacing w:line="240" w:lineRule="auto" w:before="11"/>
        <w:rPr>
          <w:rFonts w:ascii="宋体" w:hAnsi="宋体" w:cs="宋体" w:eastAsia="宋体" w:hint="default"/>
          <w:sz w:val="12"/>
          <w:szCs w:val="12"/>
        </w:rPr>
      </w:pPr>
    </w:p>
    <w:tbl>
      <w:tblPr>
        <w:tblW w:w="0" w:type="auto"/>
        <w:jc w:val="left"/>
        <w:tblInd w:w="144" w:type="dxa"/>
        <w:tblLayout w:type="fixed"/>
        <w:tblCellMar>
          <w:top w:w="0" w:type="dxa"/>
          <w:left w:w="0" w:type="dxa"/>
          <w:bottom w:w="0" w:type="dxa"/>
          <w:right w:w="0" w:type="dxa"/>
        </w:tblCellMar>
        <w:tblLook w:val="01E0"/>
      </w:tblPr>
      <w:tblGrid>
        <w:gridCol w:w="3370"/>
        <w:gridCol w:w="1422"/>
        <w:gridCol w:w="2522"/>
        <w:gridCol w:w="1214"/>
      </w:tblGrid>
      <w:tr>
        <w:trPr>
          <w:trHeight w:val="95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48"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名供应商</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采购金额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24"/>
              <w:ind w:left="941" w:right="414" w:hanging="526"/>
              <w:jc w:val="left"/>
              <w:rPr>
                <w:rFonts w:ascii="宋体" w:hAnsi="宋体" w:cs="宋体" w:eastAsia="宋体" w:hint="default"/>
                <w:sz w:val="21"/>
                <w:szCs w:val="21"/>
              </w:rPr>
            </w:pPr>
            <w:r>
              <w:rPr>
                <w:rFonts w:ascii="宋体" w:hAnsi="宋体" w:cs="宋体" w:eastAsia="宋体" w:hint="default"/>
                <w:sz w:val="21"/>
                <w:szCs w:val="21"/>
              </w:rPr>
              <w:t>占年度采购总金额 的比例</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24"/>
              <w:ind w:left="182" w:right="180"/>
              <w:jc w:val="left"/>
              <w:rPr>
                <w:rFonts w:ascii="宋体" w:hAnsi="宋体" w:cs="宋体" w:eastAsia="宋体" w:hint="default"/>
                <w:sz w:val="21"/>
                <w:szCs w:val="21"/>
              </w:rPr>
            </w:pPr>
            <w:r>
              <w:rPr>
                <w:rFonts w:ascii="宋体" w:hAnsi="宋体" w:cs="宋体" w:eastAsia="宋体" w:hint="default"/>
                <w:sz w:val="21"/>
                <w:szCs w:val="21"/>
              </w:rPr>
              <w:t>是否存在 关联关系</w:t>
            </w:r>
          </w:p>
        </w:tc>
      </w:tr>
      <w:tr>
        <w:trPr>
          <w:trHeight w:val="4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伊藤忠（中国）集团有限公司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1,759.31</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23.37%</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上海马克热敏纸品有限公司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990.98</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13.16%</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1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(日本)伊藤忠纸张和纸浆有限公司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870.43</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11.56%</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上海汉宏纸业有限公司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359.85</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4.78%</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成都旭东纸业有限公司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274.00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厦门建发股份有限公司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202.42</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2.69%</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4,456.99</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59.20%</w:t>
            </w:r>
          </w:p>
        </w:tc>
        <w:tc>
          <w:tcPr>
            <w:tcW w:w="1214" w:type="dxa"/>
            <w:tcBorders>
              <w:top w:val="single" w:sz="4" w:space="0" w:color="000000"/>
              <w:left w:val="single" w:sz="4" w:space="0" w:color="000000"/>
              <w:bottom w:val="single" w:sz="4" w:space="0" w:color="000000"/>
              <w:right w:val="nil" w:sz="6" w:space="0" w:color="auto"/>
            </w:tcBorders>
          </w:tcPr>
          <w:p>
            <w:pPr/>
          </w:p>
        </w:tc>
      </w:tr>
    </w:tbl>
    <w:p>
      <w:pPr>
        <w:pStyle w:val="BodyText"/>
        <w:spacing w:line="275" w:lineRule="exact" w:before="0"/>
        <w:ind w:left="0" w:right="252"/>
        <w:jc w:val="right"/>
      </w:pPr>
      <w:r>
        <w:rPr/>
        <w:t>2008 年 6</w:t>
      </w:r>
      <w:r>
        <w:rPr>
          <w:spacing w:val="-88"/>
        </w:rPr>
        <w:t> </w:t>
      </w:r>
      <w:r>
        <w:rPr/>
        <w:t>月后公司与(日本)伊藤忠纸张和纸浆有限公司的结算变为伊藤忠</w:t>
      </w:r>
    </w:p>
    <w:p>
      <w:pPr>
        <w:pStyle w:val="BodyText"/>
        <w:spacing w:line="357" w:lineRule="auto" w:before="152"/>
        <w:ind w:left="737" w:right="1227" w:hanging="480"/>
        <w:jc w:val="left"/>
      </w:pPr>
      <w:r>
        <w:rPr/>
        <w:t>（中国）集团有限公司，实际上两家供应商同属一家公司。 公司与前五大供应商之间在</w:t>
      </w:r>
      <w:r>
        <w:rPr>
          <w:spacing w:val="-60"/>
        </w:rPr>
        <w:t> </w:t>
      </w:r>
      <w:r>
        <w:rPr/>
        <w:t>2008</w:t>
      </w:r>
      <w:r>
        <w:rPr>
          <w:spacing w:val="-60"/>
        </w:rPr>
        <w:t> </w:t>
      </w:r>
      <w:r>
        <w:rPr/>
        <w:t>年年末不存在预付货款的余额。</w:t>
      </w:r>
    </w:p>
    <w:p>
      <w:pPr>
        <w:spacing w:line="240" w:lineRule="auto" w:before="0"/>
        <w:rPr>
          <w:rFonts w:ascii="宋体" w:hAnsi="宋体" w:cs="宋体" w:eastAsia="宋体" w:hint="default"/>
          <w:sz w:val="24"/>
          <w:szCs w:val="24"/>
        </w:rPr>
      </w:pPr>
    </w:p>
    <w:p>
      <w:pPr>
        <w:pStyle w:val="BodyText"/>
        <w:spacing w:line="240" w:lineRule="auto" w:before="188"/>
        <w:ind w:left="737" w:right="123"/>
        <w:jc w:val="left"/>
      </w:pPr>
      <w:r>
        <w:rPr/>
        <w:t>7、非经常性损益情况。</w:t>
      </w:r>
    </w:p>
    <w:p>
      <w:pPr>
        <w:spacing w:before="157"/>
        <w:ind w:left="0" w:right="252" w:firstLine="0"/>
        <w:jc w:val="right"/>
        <w:rPr>
          <w:rFonts w:ascii="宋体" w:hAnsi="宋体" w:cs="宋体" w:eastAsia="宋体" w:hint="default"/>
          <w:sz w:val="21"/>
          <w:szCs w:val="21"/>
        </w:rPr>
      </w:pPr>
      <w:r>
        <w:rPr>
          <w:rFonts w:ascii="宋体" w:hAnsi="宋体" w:cs="宋体" w:eastAsia="宋体" w:hint="default"/>
          <w:sz w:val="21"/>
          <w:szCs w:val="21"/>
        </w:rPr>
        <w:t>金额单位：元</w:t>
      </w:r>
    </w:p>
    <w:p>
      <w:pPr>
        <w:spacing w:line="240" w:lineRule="auto" w:before="11"/>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678"/>
        <w:gridCol w:w="2026"/>
        <w:gridCol w:w="1847"/>
      </w:tblGrid>
      <w:tr>
        <w:trPr>
          <w:trHeight w:val="430" w:hRule="exact"/>
        </w:trPr>
        <w:tc>
          <w:tcPr>
            <w:tcW w:w="4678" w:type="dxa"/>
            <w:tcBorders>
              <w:top w:val="single" w:sz="12" w:space="0" w:color="000000"/>
              <w:left w:val="nil" w:sz="6" w:space="0" w:color="auto"/>
              <w:bottom w:val="single" w:sz="6" w:space="0" w:color="000000"/>
              <w:right w:val="single" w:sz="6" w:space="0" w:color="000000"/>
            </w:tcBorders>
          </w:tcPr>
          <w:p>
            <w:pPr>
              <w:pStyle w:val="TableParagraph"/>
              <w:tabs>
                <w:tab w:pos="643" w:val="left" w:leader="none"/>
              </w:tabs>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26"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847"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832" w:hRule="exact"/>
        </w:trPr>
        <w:tc>
          <w:tcPr>
            <w:tcW w:w="4678"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15"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w:t>
            </w:r>
          </w:p>
          <w:p>
            <w:pPr>
              <w:pStyle w:val="TableParagraph"/>
              <w:spacing w:line="240" w:lineRule="auto" w:before="133"/>
              <w:ind w:left="115" w:right="0"/>
              <w:jc w:val="left"/>
              <w:rPr>
                <w:rFonts w:ascii="宋体" w:hAnsi="宋体" w:cs="宋体" w:eastAsia="宋体" w:hint="default"/>
                <w:sz w:val="21"/>
                <w:szCs w:val="21"/>
              </w:rPr>
            </w:pPr>
            <w:r>
              <w:rPr>
                <w:rFonts w:ascii="宋体" w:hAnsi="宋体" w:cs="宋体" w:eastAsia="宋体" w:hint="default"/>
                <w:sz w:val="21"/>
                <w:szCs w:val="21"/>
              </w:rPr>
              <w:t>备的冲销部分</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9"/>
              <w:jc w:val="right"/>
              <w:rPr>
                <w:rFonts w:ascii="宋体" w:hAnsi="宋体" w:cs="宋体" w:eastAsia="宋体" w:hint="default"/>
                <w:sz w:val="21"/>
                <w:szCs w:val="21"/>
              </w:rPr>
            </w:pPr>
            <w:r>
              <w:rPr>
                <w:rFonts w:ascii="宋体"/>
                <w:sz w:val="21"/>
              </w:rPr>
              <w:t>-18,429.01</w:t>
            </w:r>
          </w:p>
        </w:tc>
        <w:tc>
          <w:tcPr>
            <w:tcW w:w="18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1"/>
              <w:ind w:right="98"/>
              <w:jc w:val="right"/>
              <w:rPr>
                <w:rFonts w:ascii="宋体" w:hAnsi="宋体" w:cs="宋体" w:eastAsia="宋体" w:hint="default"/>
                <w:sz w:val="21"/>
                <w:szCs w:val="21"/>
              </w:rPr>
            </w:pPr>
            <w:r>
              <w:rPr>
                <w:rFonts w:ascii="宋体"/>
                <w:sz w:val="21"/>
              </w:rPr>
              <w:t>-9,011.23</w:t>
            </w:r>
          </w:p>
        </w:tc>
      </w:tr>
      <w:tr>
        <w:trPr>
          <w:trHeight w:val="1241" w:hRule="exact"/>
        </w:trPr>
        <w:tc>
          <w:tcPr>
            <w:tcW w:w="4678"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15"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计入当期损益的政府补助（与公司正常经营业务</w:t>
            </w:r>
          </w:p>
          <w:p>
            <w:pPr>
              <w:pStyle w:val="TableParagraph"/>
              <w:spacing w:line="355" w:lineRule="auto" w:before="134"/>
              <w:ind w:left="115" w:right="96"/>
              <w:jc w:val="left"/>
              <w:rPr>
                <w:rFonts w:ascii="宋体" w:hAnsi="宋体" w:cs="宋体" w:eastAsia="宋体" w:hint="default"/>
                <w:sz w:val="21"/>
                <w:szCs w:val="21"/>
              </w:rPr>
            </w:pPr>
            <w:r>
              <w:rPr>
                <w:rFonts w:ascii="宋体" w:hAnsi="宋体" w:cs="宋体" w:eastAsia="宋体" w:hint="default"/>
                <w:sz w:val="21"/>
                <w:szCs w:val="21"/>
              </w:rPr>
              <w:t>密切相关，符合国家政策规定、按照一定标准定</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额或定量持续享受的政府补助除外）</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1,074,607.78</w:t>
            </w:r>
          </w:p>
        </w:tc>
        <w:tc>
          <w:tcPr>
            <w:tcW w:w="18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280,000.00</w:t>
            </w:r>
          </w:p>
        </w:tc>
      </w:tr>
      <w:tr>
        <w:trPr>
          <w:trHeight w:val="424" w:hRule="exact"/>
        </w:trPr>
        <w:tc>
          <w:tcPr>
            <w:tcW w:w="4678"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15"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-346,231.64</w:t>
            </w:r>
          </w:p>
        </w:tc>
        <w:tc>
          <w:tcPr>
            <w:tcW w:w="1847" w:type="dxa"/>
            <w:tcBorders>
              <w:top w:val="single" w:sz="6" w:space="0" w:color="000000"/>
              <w:left w:val="single" w:sz="6" w:space="0" w:color="000000"/>
              <w:bottom w:val="single" w:sz="6" w:space="0" w:color="000000"/>
              <w:right w:val="nil" w:sz="6" w:space="0" w:color="auto"/>
            </w:tcBorders>
          </w:tcPr>
          <w:p>
            <w:pPr>
              <w:pStyle w:val="TableParagraph"/>
              <w:spacing w:line="242" w:lineRule="exact"/>
              <w:ind w:right="98"/>
              <w:jc w:val="right"/>
              <w:rPr>
                <w:rFonts w:ascii="宋体" w:hAnsi="宋体" w:cs="宋体" w:eastAsia="宋体" w:hint="default"/>
                <w:sz w:val="21"/>
                <w:szCs w:val="21"/>
              </w:rPr>
            </w:pPr>
            <w:r>
              <w:rPr>
                <w:rFonts w:ascii="宋体"/>
                <w:sz w:val="21"/>
              </w:rPr>
              <w:t>-804,611.98</w:t>
            </w:r>
          </w:p>
        </w:tc>
      </w:tr>
      <w:tr>
        <w:trPr>
          <w:trHeight w:val="424" w:hRule="exact"/>
        </w:trPr>
        <w:tc>
          <w:tcPr>
            <w:tcW w:w="4678"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662" w:right="0"/>
              <w:jc w:val="left"/>
              <w:rPr>
                <w:rFonts w:ascii="宋体" w:hAnsi="宋体" w:cs="宋体" w:eastAsia="宋体" w:hint="default"/>
                <w:sz w:val="21"/>
                <w:szCs w:val="21"/>
              </w:rPr>
            </w:pPr>
            <w:r>
              <w:rPr>
                <w:rFonts w:ascii="宋体" w:hAnsi="宋体" w:cs="宋体" w:eastAsia="宋体" w:hint="default"/>
                <w:sz w:val="21"/>
                <w:szCs w:val="21"/>
              </w:rPr>
              <w:t>非经常性损益合计（影响利润总额）</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709,947.13</w:t>
            </w:r>
          </w:p>
        </w:tc>
        <w:tc>
          <w:tcPr>
            <w:tcW w:w="1847" w:type="dxa"/>
            <w:tcBorders>
              <w:top w:val="single" w:sz="6" w:space="0" w:color="000000"/>
              <w:left w:val="single" w:sz="6" w:space="0" w:color="000000"/>
              <w:bottom w:val="single" w:sz="6" w:space="0" w:color="000000"/>
              <w:right w:val="nil" w:sz="6" w:space="0" w:color="auto"/>
            </w:tcBorders>
          </w:tcPr>
          <w:p>
            <w:pPr>
              <w:pStyle w:val="TableParagraph"/>
              <w:spacing w:line="242" w:lineRule="exact"/>
              <w:ind w:right="98"/>
              <w:jc w:val="right"/>
              <w:rPr>
                <w:rFonts w:ascii="宋体" w:hAnsi="宋体" w:cs="宋体" w:eastAsia="宋体" w:hint="default"/>
                <w:sz w:val="21"/>
                <w:szCs w:val="21"/>
              </w:rPr>
            </w:pPr>
            <w:r>
              <w:rPr>
                <w:rFonts w:ascii="宋体"/>
                <w:sz w:val="21"/>
              </w:rPr>
              <w:t>-533,623.21</w:t>
            </w:r>
          </w:p>
        </w:tc>
      </w:tr>
      <w:tr>
        <w:trPr>
          <w:trHeight w:val="431" w:hRule="exact"/>
        </w:trPr>
        <w:tc>
          <w:tcPr>
            <w:tcW w:w="4678"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115" w:right="0"/>
              <w:jc w:val="left"/>
              <w:rPr>
                <w:rFonts w:ascii="宋体" w:hAnsi="宋体" w:cs="宋体" w:eastAsia="宋体" w:hint="default"/>
                <w:sz w:val="21"/>
                <w:szCs w:val="21"/>
              </w:rPr>
            </w:pPr>
            <w:r>
              <w:rPr>
                <w:rFonts w:ascii="宋体" w:hAnsi="宋体" w:cs="宋体" w:eastAsia="宋体" w:hint="default"/>
                <w:sz w:val="21"/>
                <w:szCs w:val="21"/>
              </w:rPr>
              <w:t>减：所得税影响数</w:t>
            </w:r>
          </w:p>
        </w:tc>
        <w:tc>
          <w:tcPr>
            <w:tcW w:w="2026"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106,492.07</w:t>
            </w:r>
          </w:p>
        </w:tc>
        <w:tc>
          <w:tcPr>
            <w:tcW w:w="1847" w:type="dxa"/>
            <w:tcBorders>
              <w:top w:val="single" w:sz="6" w:space="0" w:color="000000"/>
              <w:left w:val="single" w:sz="6" w:space="0" w:color="000000"/>
              <w:bottom w:val="single" w:sz="12" w:space="0" w:color="000000"/>
              <w:right w:val="nil" w:sz="6" w:space="0" w:color="auto"/>
            </w:tcBorders>
          </w:tcPr>
          <w:p>
            <w:pPr>
              <w:pStyle w:val="TableParagraph"/>
              <w:spacing w:line="242" w:lineRule="exact"/>
              <w:ind w:right="98"/>
              <w:jc w:val="right"/>
              <w:rPr>
                <w:rFonts w:ascii="宋体" w:hAnsi="宋体" w:cs="宋体" w:eastAsia="宋体" w:hint="default"/>
                <w:sz w:val="21"/>
                <w:szCs w:val="21"/>
              </w:rPr>
            </w:pPr>
            <w:r>
              <w:rPr>
                <w:rFonts w:ascii="宋体"/>
                <w:sz w:val="21"/>
              </w:rPr>
              <w:t>-82,608.58</w:t>
            </w:r>
          </w:p>
        </w:tc>
      </w:tr>
    </w:tbl>
    <w:p>
      <w:pPr>
        <w:spacing w:after="0" w:line="242" w:lineRule="exact"/>
        <w:jc w:val="right"/>
        <w:rPr>
          <w:rFonts w:ascii="宋体" w:hAnsi="宋体" w:cs="宋体" w:eastAsia="宋体" w:hint="default"/>
          <w:sz w:val="21"/>
          <w:szCs w:val="21"/>
        </w:rPr>
        <w:sectPr>
          <w:pgSz w:w="11910" w:h="16840"/>
          <w:pgMar w:header="0" w:footer="841" w:top="1360" w:bottom="1060" w:left="1540" w:right="1540"/>
        </w:sectPr>
      </w:pPr>
    </w:p>
    <w:p>
      <w:pPr>
        <w:spacing w:line="240" w:lineRule="auto" w:before="7"/>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4678"/>
        <w:gridCol w:w="2026"/>
        <w:gridCol w:w="1847"/>
      </w:tblGrid>
      <w:tr>
        <w:trPr>
          <w:trHeight w:val="430" w:hRule="exact"/>
        </w:trPr>
        <w:tc>
          <w:tcPr>
            <w:tcW w:w="4678" w:type="dxa"/>
            <w:tcBorders>
              <w:top w:val="single" w:sz="12" w:space="0" w:color="000000"/>
              <w:left w:val="nil" w:sz="6" w:space="0" w:color="auto"/>
              <w:bottom w:val="single" w:sz="6" w:space="0" w:color="000000"/>
              <w:right w:val="single" w:sz="6" w:space="0" w:color="000000"/>
            </w:tcBorders>
          </w:tcPr>
          <w:p>
            <w:pPr>
              <w:pStyle w:val="TableParagraph"/>
              <w:tabs>
                <w:tab w:pos="643" w:val="left" w:leader="none"/>
              </w:tabs>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26"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847"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24" w:hRule="exact"/>
        </w:trPr>
        <w:tc>
          <w:tcPr>
            <w:tcW w:w="4678"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768" w:right="0"/>
              <w:jc w:val="left"/>
              <w:rPr>
                <w:rFonts w:ascii="宋体" w:hAnsi="宋体" w:cs="宋体" w:eastAsia="宋体" w:hint="default"/>
                <w:sz w:val="21"/>
                <w:szCs w:val="21"/>
              </w:rPr>
            </w:pPr>
            <w:r>
              <w:rPr>
                <w:rFonts w:ascii="宋体" w:hAnsi="宋体" w:cs="宋体" w:eastAsia="宋体" w:hint="default"/>
                <w:sz w:val="21"/>
                <w:szCs w:val="21"/>
              </w:rPr>
              <w:t>非经常性损益净额（影响净利润）</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603,455.06</w:t>
            </w:r>
          </w:p>
        </w:tc>
        <w:tc>
          <w:tcPr>
            <w:tcW w:w="1847" w:type="dxa"/>
            <w:tcBorders>
              <w:top w:val="single" w:sz="6" w:space="0" w:color="000000"/>
              <w:left w:val="single" w:sz="6" w:space="0" w:color="000000"/>
              <w:bottom w:val="single" w:sz="6" w:space="0" w:color="000000"/>
              <w:right w:val="nil" w:sz="6" w:space="0" w:color="auto"/>
            </w:tcBorders>
          </w:tcPr>
          <w:p>
            <w:pPr>
              <w:pStyle w:val="TableParagraph"/>
              <w:spacing w:line="242" w:lineRule="exact"/>
              <w:ind w:right="98"/>
              <w:jc w:val="right"/>
              <w:rPr>
                <w:rFonts w:ascii="宋体" w:hAnsi="宋体" w:cs="宋体" w:eastAsia="宋体" w:hint="default"/>
                <w:sz w:val="21"/>
                <w:szCs w:val="21"/>
              </w:rPr>
            </w:pPr>
            <w:r>
              <w:rPr>
                <w:rFonts w:ascii="宋体"/>
                <w:sz w:val="21"/>
              </w:rPr>
              <w:t>-451,014.63</w:t>
            </w:r>
          </w:p>
        </w:tc>
      </w:tr>
      <w:tr>
        <w:trPr>
          <w:trHeight w:val="424" w:hRule="exact"/>
        </w:trPr>
        <w:tc>
          <w:tcPr>
            <w:tcW w:w="4678"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745" w:right="0"/>
              <w:jc w:val="left"/>
              <w:rPr>
                <w:rFonts w:ascii="宋体" w:hAnsi="宋体" w:cs="宋体" w:eastAsia="宋体" w:hint="default"/>
                <w:sz w:val="21"/>
                <w:szCs w:val="21"/>
              </w:rPr>
            </w:pPr>
            <w:r>
              <w:rPr>
                <w:rFonts w:ascii="宋体" w:hAnsi="宋体" w:cs="宋体" w:eastAsia="宋体" w:hint="default"/>
                <w:sz w:val="21"/>
                <w:szCs w:val="21"/>
              </w:rPr>
              <w:t>影响归属于母公司普通股股东净利润</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603,455.06</w:t>
            </w:r>
          </w:p>
        </w:tc>
        <w:tc>
          <w:tcPr>
            <w:tcW w:w="1847" w:type="dxa"/>
            <w:tcBorders>
              <w:top w:val="single" w:sz="6" w:space="0" w:color="000000"/>
              <w:left w:val="single" w:sz="6" w:space="0" w:color="000000"/>
              <w:bottom w:val="single" w:sz="6" w:space="0" w:color="000000"/>
              <w:right w:val="nil" w:sz="6" w:space="0" w:color="auto"/>
            </w:tcBorders>
          </w:tcPr>
          <w:p>
            <w:pPr>
              <w:pStyle w:val="TableParagraph"/>
              <w:spacing w:line="242" w:lineRule="exact"/>
              <w:ind w:right="98"/>
              <w:jc w:val="right"/>
              <w:rPr>
                <w:rFonts w:ascii="宋体" w:hAnsi="宋体" w:cs="宋体" w:eastAsia="宋体" w:hint="default"/>
                <w:sz w:val="21"/>
                <w:szCs w:val="21"/>
              </w:rPr>
            </w:pPr>
            <w:r>
              <w:rPr>
                <w:rFonts w:ascii="宋体"/>
                <w:sz w:val="21"/>
              </w:rPr>
              <w:t>-451,014.63</w:t>
            </w:r>
          </w:p>
        </w:tc>
      </w:tr>
      <w:tr>
        <w:trPr>
          <w:trHeight w:val="839" w:hRule="exact"/>
        </w:trPr>
        <w:tc>
          <w:tcPr>
            <w:tcW w:w="4678"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115"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扣除非经常性损益后的归属于母公司普通股股东</w:t>
            </w:r>
          </w:p>
          <w:p>
            <w:pPr>
              <w:pStyle w:val="TableParagraph"/>
              <w:spacing w:line="240" w:lineRule="auto" w:before="133"/>
              <w:ind w:left="11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1"/>
              <w:ind w:right="99"/>
              <w:jc w:val="right"/>
              <w:rPr>
                <w:rFonts w:ascii="宋体" w:hAnsi="宋体" w:cs="宋体" w:eastAsia="宋体" w:hint="default"/>
                <w:sz w:val="21"/>
                <w:szCs w:val="21"/>
              </w:rPr>
            </w:pPr>
            <w:r>
              <w:rPr>
                <w:rFonts w:ascii="宋体"/>
                <w:sz w:val="21"/>
              </w:rPr>
              <w:t>40,303,552.03</w:t>
            </w:r>
          </w:p>
        </w:tc>
        <w:tc>
          <w:tcPr>
            <w:tcW w:w="18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1"/>
              <w:ind w:right="98"/>
              <w:jc w:val="right"/>
              <w:rPr>
                <w:rFonts w:ascii="宋体" w:hAnsi="宋体" w:cs="宋体" w:eastAsia="宋体" w:hint="default"/>
                <w:sz w:val="21"/>
                <w:szCs w:val="21"/>
              </w:rPr>
            </w:pPr>
            <w:r>
              <w:rPr>
                <w:rFonts w:ascii="宋体"/>
                <w:sz w:val="21"/>
              </w:rPr>
              <w:t>48,022,430.58</w:t>
            </w:r>
          </w:p>
        </w:tc>
      </w:tr>
    </w:tbl>
    <w:p>
      <w:pPr>
        <w:spacing w:line="240" w:lineRule="auto" w:before="0"/>
        <w:rPr>
          <w:rFonts w:ascii="宋体" w:hAnsi="宋体" w:cs="宋体" w:eastAsia="宋体" w:hint="default"/>
          <w:sz w:val="20"/>
          <w:szCs w:val="20"/>
        </w:rPr>
      </w:pPr>
    </w:p>
    <w:p>
      <w:pPr>
        <w:pStyle w:val="BodyText"/>
        <w:spacing w:line="240" w:lineRule="auto" w:before="166"/>
        <w:ind w:left="737" w:right="123"/>
        <w:jc w:val="left"/>
      </w:pPr>
      <w:r>
        <w:rPr/>
        <w:t>8、主要费用情况</w:t>
      </w:r>
    </w:p>
    <w:p>
      <w:pPr>
        <w:spacing w:line="240" w:lineRule="auto" w:before="5"/>
        <w:rPr>
          <w:rFonts w:ascii="宋体" w:hAnsi="宋体" w:cs="宋体" w:eastAsia="宋体" w:hint="default"/>
          <w:sz w:val="9"/>
          <w:szCs w:val="9"/>
        </w:rPr>
      </w:pPr>
    </w:p>
    <w:p>
      <w:pPr>
        <w:spacing w:before="35"/>
        <w:ind w:left="0" w:right="252" w:firstLine="0"/>
        <w:jc w:val="right"/>
        <w:rPr>
          <w:rFonts w:ascii="宋体" w:hAnsi="宋体" w:cs="宋体" w:eastAsia="宋体" w:hint="default"/>
          <w:sz w:val="21"/>
          <w:szCs w:val="21"/>
        </w:rPr>
      </w:pPr>
      <w:r>
        <w:rPr>
          <w:rFonts w:ascii="宋体" w:hAnsi="宋体" w:cs="宋体" w:eastAsia="宋体" w:hint="default"/>
          <w:sz w:val="21"/>
          <w:szCs w:val="21"/>
        </w:rPr>
        <w:t>金额单位：万元</w:t>
      </w:r>
    </w:p>
    <w:p>
      <w:pPr>
        <w:spacing w:line="240" w:lineRule="auto" w:before="11"/>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1549"/>
        <w:gridCol w:w="1295"/>
        <w:gridCol w:w="1295"/>
        <w:gridCol w:w="1295"/>
        <w:gridCol w:w="3095"/>
      </w:tblGrid>
      <w:tr>
        <w:trPr>
          <w:trHeight w:val="976" w:hRule="exact"/>
        </w:trPr>
        <w:tc>
          <w:tcPr>
            <w:tcW w:w="15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费用项目</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93"/>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年营业收入比例%</w:t>
            </w:r>
          </w:p>
        </w:tc>
      </w:tr>
      <w:tr>
        <w:trPr>
          <w:trHeight w:val="428" w:hRule="exact"/>
        </w:trPr>
        <w:tc>
          <w:tcPr>
            <w:tcW w:w="1549"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319"/>
              <w:jc w:val="right"/>
              <w:rPr>
                <w:rFonts w:ascii="宋体" w:hAnsi="宋体" w:cs="宋体" w:eastAsia="宋体" w:hint="default"/>
                <w:sz w:val="21"/>
                <w:szCs w:val="21"/>
              </w:rPr>
            </w:pPr>
            <w:r>
              <w:rPr>
                <w:rFonts w:ascii="宋体"/>
                <w:sz w:val="21"/>
              </w:rPr>
              <w:t>641.07</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686.86</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203.02</w:t>
            </w:r>
          </w:p>
        </w:tc>
        <w:tc>
          <w:tcPr>
            <w:tcW w:w="309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4.14%</w:t>
            </w:r>
          </w:p>
        </w:tc>
      </w:tr>
      <w:tr>
        <w:trPr>
          <w:trHeight w:val="428" w:hRule="exact"/>
        </w:trPr>
        <w:tc>
          <w:tcPr>
            <w:tcW w:w="1549"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213"/>
              <w:jc w:val="right"/>
              <w:rPr>
                <w:rFonts w:ascii="宋体" w:hAnsi="宋体" w:cs="宋体" w:eastAsia="宋体" w:hint="default"/>
                <w:sz w:val="21"/>
                <w:szCs w:val="21"/>
              </w:rPr>
            </w:pPr>
            <w:r>
              <w:rPr>
                <w:rFonts w:ascii="宋体"/>
                <w:sz w:val="21"/>
              </w:rPr>
              <w:t>1,165.59</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1,303.46</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843.69</w:t>
            </w:r>
          </w:p>
        </w:tc>
        <w:tc>
          <w:tcPr>
            <w:tcW w:w="309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7.52%</w:t>
            </w:r>
          </w:p>
        </w:tc>
      </w:tr>
      <w:tr>
        <w:trPr>
          <w:trHeight w:val="428" w:hRule="exact"/>
        </w:trPr>
        <w:tc>
          <w:tcPr>
            <w:tcW w:w="1549"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266"/>
              <w:jc w:val="right"/>
              <w:rPr>
                <w:rFonts w:ascii="宋体" w:hAnsi="宋体" w:cs="宋体" w:eastAsia="宋体" w:hint="default"/>
                <w:sz w:val="21"/>
                <w:szCs w:val="21"/>
              </w:rPr>
            </w:pPr>
            <w:r>
              <w:rPr>
                <w:rFonts w:ascii="宋体"/>
                <w:sz w:val="21"/>
              </w:rPr>
              <w:t>-422.51</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173.58</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38.08</w:t>
            </w:r>
          </w:p>
        </w:tc>
        <w:tc>
          <w:tcPr>
            <w:tcW w:w="309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-2.73%</w:t>
            </w:r>
          </w:p>
        </w:tc>
      </w:tr>
      <w:tr>
        <w:trPr>
          <w:trHeight w:val="430" w:hRule="exact"/>
        </w:trPr>
        <w:tc>
          <w:tcPr>
            <w:tcW w:w="1549"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319"/>
              <w:jc w:val="right"/>
              <w:rPr>
                <w:rFonts w:ascii="宋体" w:hAnsi="宋体" w:cs="宋体" w:eastAsia="宋体" w:hint="default"/>
                <w:sz w:val="21"/>
                <w:szCs w:val="21"/>
              </w:rPr>
            </w:pPr>
            <w:r>
              <w:rPr>
                <w:rFonts w:ascii="宋体"/>
                <w:sz w:val="21"/>
              </w:rPr>
              <w:t>650.76</w:t>
            </w:r>
          </w:p>
        </w:tc>
        <w:tc>
          <w:tcPr>
            <w:tcW w:w="129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721.18</w:t>
            </w:r>
          </w:p>
        </w:tc>
        <w:tc>
          <w:tcPr>
            <w:tcW w:w="1295" w:type="dxa"/>
            <w:tcBorders>
              <w:top w:val="single" w:sz="8" w:space="0" w:color="000000"/>
              <w:left w:val="single" w:sz="8" w:space="0" w:color="000000"/>
              <w:bottom w:val="single" w:sz="8" w:space="0" w:color="000000"/>
              <w:right w:val="single" w:sz="8" w:space="0" w:color="000000"/>
            </w:tcBorders>
          </w:tcPr>
          <w:p>
            <w:pPr/>
          </w:p>
        </w:tc>
        <w:tc>
          <w:tcPr>
            <w:tcW w:w="309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4.20%</w:t>
            </w:r>
          </w:p>
        </w:tc>
      </w:tr>
      <w:tr>
        <w:trPr>
          <w:trHeight w:val="428" w:hRule="exact"/>
        </w:trPr>
        <w:tc>
          <w:tcPr>
            <w:tcW w:w="1549" w:type="dxa"/>
            <w:tcBorders>
              <w:top w:val="single" w:sz="8" w:space="0" w:color="000000"/>
              <w:left w:val="single" w:sz="8" w:space="0" w:color="000000"/>
              <w:bottom w:val="single" w:sz="8"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95" w:type="dxa"/>
            <w:tcBorders>
              <w:top w:val="single" w:sz="8" w:space="0" w:color="000000"/>
              <w:left w:val="single" w:sz="6" w:space="0" w:color="000000"/>
              <w:bottom w:val="single" w:sz="8" w:space="0" w:color="000000"/>
              <w:right w:val="single" w:sz="6" w:space="0" w:color="000000"/>
            </w:tcBorders>
          </w:tcPr>
          <w:p>
            <w:pPr>
              <w:pStyle w:val="TableParagraph"/>
              <w:spacing w:line="242" w:lineRule="exact"/>
              <w:ind w:right="216"/>
              <w:jc w:val="right"/>
              <w:rPr>
                <w:rFonts w:ascii="宋体" w:hAnsi="宋体" w:cs="宋体" w:eastAsia="宋体" w:hint="default"/>
                <w:sz w:val="21"/>
                <w:szCs w:val="21"/>
              </w:rPr>
            </w:pPr>
            <w:r>
              <w:rPr>
                <w:rFonts w:ascii="宋体"/>
                <w:sz w:val="21"/>
              </w:rPr>
              <w:t>2,034.91</w:t>
            </w:r>
          </w:p>
        </w:tc>
        <w:tc>
          <w:tcPr>
            <w:tcW w:w="1295" w:type="dxa"/>
            <w:tcBorders>
              <w:top w:val="single" w:sz="8" w:space="0" w:color="000000"/>
              <w:left w:val="single" w:sz="6" w:space="0" w:color="000000"/>
              <w:bottom w:val="single" w:sz="8"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2,885.08</w:t>
            </w:r>
          </w:p>
        </w:tc>
        <w:tc>
          <w:tcPr>
            <w:tcW w:w="1295" w:type="dxa"/>
            <w:tcBorders>
              <w:top w:val="single" w:sz="8" w:space="0" w:color="000000"/>
              <w:left w:val="single" w:sz="6" w:space="0" w:color="000000"/>
              <w:bottom w:val="single" w:sz="8" w:space="0" w:color="000000"/>
              <w:right w:val="single" w:sz="8"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1,084.79</w:t>
            </w:r>
          </w:p>
        </w:tc>
        <w:tc>
          <w:tcPr>
            <w:tcW w:w="309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13.13%</w:t>
            </w:r>
          </w:p>
        </w:tc>
      </w:tr>
    </w:tbl>
    <w:p>
      <w:pPr>
        <w:pStyle w:val="BodyText"/>
        <w:spacing w:line="275" w:lineRule="exact" w:before="0"/>
        <w:ind w:left="0" w:right="252"/>
        <w:jc w:val="right"/>
      </w:pPr>
      <w:r>
        <w:rPr/>
        <w:t>报告期内公司财务费用较</w:t>
      </w:r>
      <w:r>
        <w:rPr>
          <w:spacing w:val="-60"/>
        </w:rPr>
        <w:t> </w:t>
      </w:r>
      <w:r>
        <w:rPr/>
        <w:t>2007</w:t>
      </w:r>
      <w:r>
        <w:rPr>
          <w:spacing w:val="-60"/>
        </w:rPr>
        <w:t> </w:t>
      </w:r>
      <w:r>
        <w:rPr/>
        <w:t>年减少</w:t>
      </w:r>
      <w:r>
        <w:rPr>
          <w:spacing w:val="-60"/>
        </w:rPr>
        <w:t> </w:t>
      </w:r>
      <w:r>
        <w:rPr/>
        <w:t>596</w:t>
      </w:r>
      <w:r>
        <w:rPr>
          <w:spacing w:val="-60"/>
        </w:rPr>
        <w:t> </w:t>
      </w:r>
      <w:r>
        <w:rPr/>
        <w:t>万元，主要原因是报告期内归还</w:t>
      </w:r>
    </w:p>
    <w:p>
      <w:pPr>
        <w:pStyle w:val="BodyText"/>
        <w:spacing w:line="357" w:lineRule="auto" w:before="152"/>
        <w:ind w:left="257" w:right="123"/>
        <w:jc w:val="left"/>
      </w:pPr>
      <w:r>
        <w:rPr>
          <w:spacing w:val="-3"/>
        </w:rPr>
        <w:t>了银行借款，同时公司正常经营资金结余以及募集资金产生的利息收入使公司财</w:t>
      </w:r>
      <w:r>
        <w:rPr>
          <w:spacing w:val="-103"/>
        </w:rPr>
        <w:t> </w:t>
      </w:r>
      <w:r>
        <w:rPr>
          <w:spacing w:val="-103"/>
        </w:rPr>
      </w:r>
      <w:r>
        <w:rPr/>
        <w:t>务费用</w:t>
      </w:r>
      <w:r>
        <w:rPr>
          <w:spacing w:val="-60"/>
        </w:rPr>
        <w:t> </w:t>
      </w:r>
      <w:r>
        <w:rPr/>
        <w:t>2008</w:t>
      </w:r>
      <w:r>
        <w:rPr>
          <w:spacing w:val="-60"/>
        </w:rPr>
        <w:t> </w:t>
      </w:r>
      <w:r>
        <w:rPr/>
        <w:t>年度比</w:t>
      </w:r>
      <w:r>
        <w:rPr>
          <w:spacing w:val="-60"/>
        </w:rPr>
        <w:t> </w:t>
      </w:r>
      <w:r>
        <w:rPr/>
        <w:t>2007</w:t>
      </w:r>
      <w:r>
        <w:rPr>
          <w:spacing w:val="-60"/>
        </w:rPr>
        <w:t> </w:t>
      </w:r>
      <w:r>
        <w:rPr/>
        <w:t>年度减少</w:t>
      </w:r>
      <w:r>
        <w:rPr>
          <w:spacing w:val="-60"/>
        </w:rPr>
        <w:t> </w:t>
      </w:r>
      <w:r>
        <w:rPr/>
        <w:t>596</w:t>
      </w:r>
      <w:r>
        <w:rPr>
          <w:spacing w:val="-60"/>
        </w:rPr>
        <w:t> </w:t>
      </w:r>
      <w:r>
        <w:rPr/>
        <w:t>万元。</w:t>
      </w:r>
    </w:p>
    <w:p>
      <w:pPr>
        <w:spacing w:line="240" w:lineRule="auto" w:before="0"/>
        <w:rPr>
          <w:rFonts w:ascii="宋体" w:hAnsi="宋体" w:cs="宋体" w:eastAsia="宋体" w:hint="default"/>
          <w:sz w:val="24"/>
          <w:szCs w:val="24"/>
        </w:rPr>
      </w:pPr>
    </w:p>
    <w:p>
      <w:pPr>
        <w:pStyle w:val="BodyText"/>
        <w:spacing w:line="240" w:lineRule="auto" w:before="189"/>
        <w:ind w:left="737" w:right="123"/>
        <w:jc w:val="left"/>
      </w:pPr>
      <w:r>
        <w:rPr/>
        <w:t>9、现金流状况分析</w:t>
      </w:r>
    </w:p>
    <w:p>
      <w:pPr>
        <w:spacing w:before="157"/>
        <w:ind w:left="0" w:right="252" w:firstLine="0"/>
        <w:jc w:val="right"/>
        <w:rPr>
          <w:rFonts w:ascii="宋体" w:hAnsi="宋体" w:cs="宋体" w:eastAsia="宋体" w:hint="default"/>
          <w:sz w:val="21"/>
          <w:szCs w:val="21"/>
        </w:rPr>
      </w:pPr>
      <w:r>
        <w:rPr>
          <w:rFonts w:ascii="宋体" w:hAnsi="宋体" w:cs="宋体" w:eastAsia="宋体" w:hint="default"/>
          <w:sz w:val="21"/>
          <w:szCs w:val="21"/>
        </w:rPr>
        <w:t>金额单位：万元</w:t>
      </w:r>
    </w:p>
    <w:p>
      <w:pPr>
        <w:spacing w:line="240" w:lineRule="auto" w:before="10"/>
        <w:rPr>
          <w:rFonts w:ascii="宋体" w:hAnsi="宋体" w:cs="宋体" w:eastAsia="宋体" w:hint="default"/>
          <w:sz w:val="12"/>
          <w:szCs w:val="12"/>
        </w:rPr>
      </w:pPr>
    </w:p>
    <w:tbl>
      <w:tblPr>
        <w:tblW w:w="0" w:type="auto"/>
        <w:jc w:val="left"/>
        <w:tblInd w:w="232" w:type="dxa"/>
        <w:tblLayout w:type="fixed"/>
        <w:tblCellMar>
          <w:top w:w="0" w:type="dxa"/>
          <w:left w:w="0" w:type="dxa"/>
          <w:bottom w:w="0" w:type="dxa"/>
          <w:right w:w="0" w:type="dxa"/>
        </w:tblCellMar>
        <w:tblLook w:val="01E0"/>
      </w:tblPr>
      <w:tblGrid>
        <w:gridCol w:w="2335"/>
        <w:gridCol w:w="1162"/>
        <w:gridCol w:w="1160"/>
        <w:gridCol w:w="1463"/>
        <w:gridCol w:w="2316"/>
      </w:tblGrid>
      <w:tr>
        <w:trPr>
          <w:trHeight w:val="695" w:hRule="exact"/>
        </w:trPr>
        <w:tc>
          <w:tcPr>
            <w:tcW w:w="2335" w:type="dxa"/>
            <w:tcBorders>
              <w:top w:val="single" w:sz="8" w:space="0" w:color="000000"/>
              <w:left w:val="single" w:sz="8" w:space="0" w:color="000000"/>
              <w:bottom w:val="single" w:sz="8" w:space="0" w:color="000000"/>
              <w:right w:val="single" w:sz="8" w:space="0" w:color="000000"/>
            </w:tcBorders>
          </w:tcPr>
          <w:p>
            <w:pPr>
              <w:pStyle w:val="TableParagraph"/>
              <w:tabs>
                <w:tab w:pos="1369" w:val="left" w:leader="none"/>
              </w:tabs>
              <w:spacing w:line="240" w:lineRule="auto" w:before="166"/>
              <w:ind w:left="73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6"/>
              <w:ind w:right="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6"/>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6"/>
              <w:ind w:left="97" w:right="-7"/>
              <w:jc w:val="center"/>
              <w:rPr>
                <w:rFonts w:ascii="宋体" w:hAnsi="宋体" w:cs="宋体" w:eastAsia="宋体" w:hint="default"/>
                <w:sz w:val="21"/>
                <w:szCs w:val="21"/>
              </w:rPr>
            </w:pPr>
            <w:r>
              <w:rPr>
                <w:rFonts w:ascii="宋体" w:hAnsi="宋体" w:cs="宋体" w:eastAsia="宋体" w:hint="default"/>
                <w:spacing w:val="-3"/>
                <w:sz w:val="21"/>
                <w:szCs w:val="21"/>
              </w:rPr>
              <w:t>同比增减（%）</w:t>
            </w:r>
          </w:p>
        </w:tc>
        <w:tc>
          <w:tcPr>
            <w:tcW w:w="231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58"/>
              <w:ind w:left="832" w:right="121" w:hanging="710"/>
              <w:jc w:val="left"/>
              <w:rPr>
                <w:rFonts w:ascii="宋体" w:hAnsi="宋体" w:cs="宋体" w:eastAsia="宋体" w:hint="default"/>
                <w:sz w:val="21"/>
                <w:szCs w:val="21"/>
              </w:rPr>
            </w:pPr>
            <w:r>
              <w:rPr>
                <w:rFonts w:ascii="宋体" w:hAnsi="宋体" w:cs="宋体" w:eastAsia="宋体" w:hint="default"/>
                <w:sz w:val="21"/>
                <w:szCs w:val="21"/>
              </w:rPr>
              <w:t>同比变动幅度超过</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 的原因</w:t>
            </w:r>
          </w:p>
        </w:tc>
      </w:tr>
      <w:tr>
        <w:trPr>
          <w:trHeight w:val="565" w:hRule="exact"/>
        </w:trPr>
        <w:tc>
          <w:tcPr>
            <w:tcW w:w="233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一、经营活动产生的现</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6,569.68</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4,418.89</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sz w:val="21"/>
              </w:rPr>
              <w:t>48.67%</w:t>
            </w:r>
          </w:p>
        </w:tc>
        <w:tc>
          <w:tcPr>
            <w:tcW w:w="2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5" w:right="0"/>
              <w:jc w:val="left"/>
              <w:rPr>
                <w:rFonts w:ascii="宋体" w:hAnsi="宋体" w:cs="宋体" w:eastAsia="宋体" w:hint="default"/>
                <w:sz w:val="21"/>
                <w:szCs w:val="21"/>
              </w:rPr>
            </w:pPr>
            <w:r>
              <w:rPr>
                <w:rFonts w:ascii="宋体" w:hAnsi="宋体" w:cs="宋体" w:eastAsia="宋体" w:hint="default"/>
                <w:sz w:val="21"/>
                <w:szCs w:val="21"/>
              </w:rPr>
              <w:t>正常货款回收</w:t>
            </w:r>
          </w:p>
        </w:tc>
      </w:tr>
      <w:tr>
        <w:trPr>
          <w:trHeight w:val="575" w:hRule="exact"/>
        </w:trPr>
        <w:tc>
          <w:tcPr>
            <w:tcW w:w="23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99"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sz w:val="21"/>
              </w:rPr>
              <w:t>21,877.72</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sz w:val="21"/>
              </w:rPr>
              <w:t>18,368.97</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sz w:val="21"/>
              </w:rPr>
              <w:t>19.10%</w:t>
            </w:r>
          </w:p>
        </w:tc>
        <w:tc>
          <w:tcPr>
            <w:tcW w:w="2316" w:type="dxa"/>
            <w:tcBorders>
              <w:top w:val="single" w:sz="8" w:space="0" w:color="000000"/>
              <w:left w:val="single" w:sz="8" w:space="0" w:color="000000"/>
              <w:bottom w:val="single" w:sz="8" w:space="0" w:color="000000"/>
              <w:right w:val="single" w:sz="8" w:space="0" w:color="000000"/>
            </w:tcBorders>
          </w:tcPr>
          <w:p>
            <w:pPr/>
          </w:p>
        </w:tc>
      </w:tr>
      <w:tr>
        <w:trPr>
          <w:trHeight w:val="575" w:hRule="exact"/>
        </w:trPr>
        <w:tc>
          <w:tcPr>
            <w:tcW w:w="23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99"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sz w:val="21"/>
              </w:rPr>
              <w:t>15,308.04</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sz w:val="21"/>
              </w:rPr>
              <w:t>13,950.09</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sz w:val="21"/>
              </w:rPr>
              <w:t>9.73%</w:t>
            </w:r>
          </w:p>
        </w:tc>
        <w:tc>
          <w:tcPr>
            <w:tcW w:w="2316" w:type="dxa"/>
            <w:tcBorders>
              <w:top w:val="single" w:sz="8" w:space="0" w:color="000000"/>
              <w:left w:val="single" w:sz="8" w:space="0" w:color="000000"/>
              <w:bottom w:val="single" w:sz="8" w:space="0" w:color="000000"/>
              <w:right w:val="single" w:sz="8" w:space="0" w:color="000000"/>
            </w:tcBorders>
          </w:tcPr>
          <w:p>
            <w:pPr/>
          </w:p>
        </w:tc>
      </w:tr>
      <w:tr>
        <w:trPr>
          <w:trHeight w:val="575" w:hRule="exact"/>
        </w:trPr>
        <w:tc>
          <w:tcPr>
            <w:tcW w:w="2335"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left="99" w:right="0"/>
              <w:jc w:val="left"/>
              <w:rPr>
                <w:rFonts w:ascii="宋体" w:hAnsi="宋体" w:cs="宋体" w:eastAsia="宋体" w:hint="default"/>
                <w:sz w:val="21"/>
                <w:szCs w:val="21"/>
              </w:rPr>
            </w:pPr>
            <w:r>
              <w:rPr>
                <w:rFonts w:ascii="宋体" w:hAnsi="宋体" w:cs="宋体" w:eastAsia="宋体" w:hint="default"/>
                <w:sz w:val="21"/>
                <w:szCs w:val="21"/>
              </w:rPr>
              <w:t>二、投资活动产生的现</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sz w:val="21"/>
              </w:rPr>
              <w:t>-1,163.77</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sz w:val="21"/>
              </w:rPr>
              <w:t>-528.80</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sz w:val="21"/>
              </w:rPr>
              <w:t>120.08%</w:t>
            </w:r>
          </w:p>
        </w:tc>
        <w:tc>
          <w:tcPr>
            <w:tcW w:w="2316" w:type="dxa"/>
            <w:tcBorders>
              <w:top w:val="single" w:sz="8" w:space="0" w:color="000000"/>
              <w:left w:val="single" w:sz="8" w:space="0" w:color="000000"/>
              <w:bottom w:val="single" w:sz="8" w:space="0" w:color="000000"/>
              <w:right w:val="single" w:sz="8" w:space="0" w:color="000000"/>
            </w:tcBorders>
          </w:tcPr>
          <w:p>
            <w:pPr/>
          </w:p>
        </w:tc>
      </w:tr>
      <w:tr>
        <w:trPr>
          <w:trHeight w:val="565" w:hRule="exact"/>
        </w:trPr>
        <w:tc>
          <w:tcPr>
            <w:tcW w:w="23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4" w:right="0"/>
              <w:jc w:val="center"/>
              <w:rPr>
                <w:rFonts w:ascii="宋体" w:hAnsi="宋体" w:cs="宋体" w:eastAsia="宋体" w:hint="default"/>
                <w:sz w:val="21"/>
                <w:szCs w:val="21"/>
              </w:rPr>
            </w:pPr>
            <w:r>
              <w:rPr>
                <w:rFonts w:ascii="宋体"/>
                <w:sz w:val="21"/>
              </w:rPr>
              <w:t>5.90</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5" w:right="0"/>
              <w:jc w:val="center"/>
              <w:rPr>
                <w:rFonts w:ascii="宋体" w:hAnsi="宋体" w:cs="宋体" w:eastAsia="宋体" w:hint="default"/>
                <w:sz w:val="21"/>
                <w:szCs w:val="21"/>
              </w:rPr>
            </w:pPr>
            <w:r>
              <w:rPr>
                <w:rFonts w:ascii="宋体"/>
                <w:sz w:val="21"/>
              </w:rPr>
              <w:t>1,497.12</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-99.61%</w:t>
            </w:r>
          </w:p>
        </w:tc>
        <w:tc>
          <w:tcPr>
            <w:tcW w:w="2316"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上年出售投资福州商业</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银行股权等</w:t>
            </w:r>
          </w:p>
        </w:tc>
      </w:tr>
      <w:tr>
        <w:trPr>
          <w:trHeight w:val="545" w:hRule="exact"/>
        </w:trPr>
        <w:tc>
          <w:tcPr>
            <w:tcW w:w="23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9"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1" w:right="0"/>
              <w:jc w:val="center"/>
              <w:rPr>
                <w:rFonts w:ascii="宋体" w:hAnsi="宋体" w:cs="宋体" w:eastAsia="宋体" w:hint="default"/>
                <w:sz w:val="21"/>
                <w:szCs w:val="21"/>
              </w:rPr>
            </w:pPr>
            <w:r>
              <w:rPr>
                <w:rFonts w:ascii="宋体"/>
                <w:sz w:val="21"/>
              </w:rPr>
              <w:t>1,169.67</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1" w:right="0"/>
              <w:jc w:val="center"/>
              <w:rPr>
                <w:rFonts w:ascii="宋体" w:hAnsi="宋体" w:cs="宋体" w:eastAsia="宋体" w:hint="default"/>
                <w:sz w:val="21"/>
                <w:szCs w:val="21"/>
              </w:rPr>
            </w:pPr>
            <w:r>
              <w:rPr>
                <w:rFonts w:ascii="宋体"/>
                <w:sz w:val="21"/>
              </w:rPr>
              <w:t>2,025.92</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2"/>
              <w:jc w:val="center"/>
              <w:rPr>
                <w:rFonts w:ascii="宋体" w:hAnsi="宋体" w:cs="宋体" w:eastAsia="宋体" w:hint="default"/>
                <w:sz w:val="21"/>
                <w:szCs w:val="21"/>
              </w:rPr>
            </w:pPr>
            <w:r>
              <w:rPr>
                <w:rFonts w:ascii="宋体"/>
                <w:sz w:val="21"/>
              </w:rPr>
              <w:t>-42.26%</w:t>
            </w:r>
          </w:p>
        </w:tc>
        <w:tc>
          <w:tcPr>
            <w:tcW w:w="2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5" w:right="0"/>
              <w:jc w:val="left"/>
              <w:rPr>
                <w:rFonts w:ascii="宋体" w:hAnsi="宋体" w:cs="宋体" w:eastAsia="宋体" w:hint="default"/>
                <w:sz w:val="21"/>
                <w:szCs w:val="21"/>
              </w:rPr>
            </w:pPr>
            <w:r>
              <w:rPr>
                <w:rFonts w:ascii="宋体" w:hAnsi="宋体" w:cs="宋体" w:eastAsia="宋体" w:hint="default"/>
                <w:sz w:val="21"/>
                <w:szCs w:val="21"/>
              </w:rPr>
              <w:t>上年固定资产投资增加</w:t>
            </w:r>
          </w:p>
        </w:tc>
      </w:tr>
      <w:tr>
        <w:trPr>
          <w:trHeight w:val="564" w:hRule="exact"/>
        </w:trPr>
        <w:tc>
          <w:tcPr>
            <w:tcW w:w="233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三、筹资活动产生的现</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21,277.91</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-178.97</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sz w:val="21"/>
              </w:rPr>
              <w:t>-11989.09%</w:t>
            </w:r>
          </w:p>
        </w:tc>
        <w:tc>
          <w:tcPr>
            <w:tcW w:w="2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5" w:right="0"/>
              <w:jc w:val="left"/>
              <w:rPr>
                <w:rFonts w:ascii="宋体" w:hAnsi="宋体" w:cs="宋体" w:eastAsia="宋体" w:hint="default"/>
                <w:sz w:val="21"/>
                <w:szCs w:val="21"/>
              </w:rPr>
            </w:pPr>
            <w:r>
              <w:rPr>
                <w:rFonts w:ascii="宋体" w:hAnsi="宋体" w:cs="宋体" w:eastAsia="宋体" w:hint="default"/>
                <w:sz w:val="21"/>
                <w:szCs w:val="21"/>
              </w:rPr>
              <w:t>报告期发行新股</w:t>
            </w:r>
          </w:p>
        </w:tc>
      </w:tr>
    </w:tbl>
    <w:p>
      <w:pPr>
        <w:spacing w:after="0" w:line="240" w:lineRule="auto"/>
        <w:jc w:val="left"/>
        <w:rPr>
          <w:rFonts w:ascii="宋体" w:hAnsi="宋体" w:cs="宋体" w:eastAsia="宋体" w:hint="default"/>
          <w:sz w:val="21"/>
          <w:szCs w:val="21"/>
        </w:rPr>
        <w:sectPr>
          <w:pgSz w:w="11910" w:h="16840"/>
          <w:pgMar w:header="0" w:footer="841" w:top="1340" w:bottom="1060" w:left="1540" w:right="1540"/>
        </w:sectPr>
      </w:pPr>
    </w:p>
    <w:p>
      <w:pPr>
        <w:spacing w:line="240" w:lineRule="auto" w:before="7"/>
        <w:rPr>
          <w:rFonts w:ascii="宋体" w:hAnsi="宋体" w:cs="宋体" w:eastAsia="宋体" w:hint="default"/>
          <w:sz w:val="5"/>
          <w:szCs w:val="5"/>
        </w:rPr>
      </w:pPr>
    </w:p>
    <w:tbl>
      <w:tblPr>
        <w:tblW w:w="0" w:type="auto"/>
        <w:jc w:val="left"/>
        <w:tblInd w:w="192" w:type="dxa"/>
        <w:tblLayout w:type="fixed"/>
        <w:tblCellMar>
          <w:top w:w="0" w:type="dxa"/>
          <w:left w:w="0" w:type="dxa"/>
          <w:bottom w:w="0" w:type="dxa"/>
          <w:right w:w="0" w:type="dxa"/>
        </w:tblCellMar>
        <w:tblLook w:val="01E0"/>
      </w:tblPr>
      <w:tblGrid>
        <w:gridCol w:w="2335"/>
        <w:gridCol w:w="1162"/>
        <w:gridCol w:w="1160"/>
        <w:gridCol w:w="1463"/>
        <w:gridCol w:w="2316"/>
      </w:tblGrid>
      <w:tr>
        <w:trPr>
          <w:trHeight w:val="695" w:hRule="exact"/>
        </w:trPr>
        <w:tc>
          <w:tcPr>
            <w:tcW w:w="2335" w:type="dxa"/>
            <w:tcBorders>
              <w:top w:val="single" w:sz="8" w:space="0" w:color="000000"/>
              <w:left w:val="single" w:sz="8" w:space="0" w:color="000000"/>
              <w:bottom w:val="single" w:sz="8" w:space="0" w:color="000000"/>
              <w:right w:val="single" w:sz="8" w:space="0" w:color="000000"/>
            </w:tcBorders>
          </w:tcPr>
          <w:p>
            <w:pPr>
              <w:pStyle w:val="TableParagraph"/>
              <w:tabs>
                <w:tab w:pos="1369" w:val="left" w:leader="none"/>
              </w:tabs>
              <w:spacing w:line="240" w:lineRule="auto" w:before="166"/>
              <w:ind w:left="73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6"/>
              <w:ind w:right="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6"/>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6"/>
              <w:ind w:left="97" w:right="-7"/>
              <w:jc w:val="center"/>
              <w:rPr>
                <w:rFonts w:ascii="宋体" w:hAnsi="宋体" w:cs="宋体" w:eastAsia="宋体" w:hint="default"/>
                <w:sz w:val="21"/>
                <w:szCs w:val="21"/>
              </w:rPr>
            </w:pPr>
            <w:r>
              <w:rPr>
                <w:rFonts w:ascii="宋体" w:hAnsi="宋体" w:cs="宋体" w:eastAsia="宋体" w:hint="default"/>
                <w:spacing w:val="-3"/>
                <w:sz w:val="21"/>
                <w:szCs w:val="21"/>
              </w:rPr>
              <w:t>同比增减（%）</w:t>
            </w:r>
          </w:p>
        </w:tc>
        <w:tc>
          <w:tcPr>
            <w:tcW w:w="231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58"/>
              <w:ind w:left="832" w:right="121" w:hanging="710"/>
              <w:jc w:val="left"/>
              <w:rPr>
                <w:rFonts w:ascii="宋体" w:hAnsi="宋体" w:cs="宋体" w:eastAsia="宋体" w:hint="default"/>
                <w:sz w:val="21"/>
                <w:szCs w:val="21"/>
              </w:rPr>
            </w:pPr>
            <w:r>
              <w:rPr>
                <w:rFonts w:ascii="宋体" w:hAnsi="宋体" w:cs="宋体" w:eastAsia="宋体" w:hint="default"/>
                <w:sz w:val="21"/>
                <w:szCs w:val="21"/>
              </w:rPr>
              <w:t>同比变动幅度超过</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 的原因</w:t>
            </w:r>
          </w:p>
        </w:tc>
      </w:tr>
      <w:tr>
        <w:trPr>
          <w:trHeight w:val="545" w:hRule="exact"/>
        </w:trPr>
        <w:tc>
          <w:tcPr>
            <w:tcW w:w="23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9"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3" w:right="0"/>
              <w:jc w:val="center"/>
              <w:rPr>
                <w:rFonts w:ascii="宋体" w:hAnsi="宋体" w:cs="宋体" w:eastAsia="宋体" w:hint="default"/>
                <w:sz w:val="21"/>
                <w:szCs w:val="21"/>
              </w:rPr>
            </w:pPr>
            <w:r>
              <w:rPr>
                <w:rFonts w:ascii="宋体"/>
                <w:sz w:val="21"/>
              </w:rPr>
              <w:t>27,678.41</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3" w:right="0"/>
              <w:jc w:val="center"/>
              <w:rPr>
                <w:rFonts w:ascii="宋体" w:hAnsi="宋体" w:cs="宋体" w:eastAsia="宋体" w:hint="default"/>
                <w:sz w:val="21"/>
                <w:szCs w:val="21"/>
              </w:rPr>
            </w:pPr>
            <w:r>
              <w:rPr>
                <w:rFonts w:ascii="宋体"/>
                <w:sz w:val="21"/>
              </w:rPr>
              <w:t>8,419.73</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center"/>
              <w:rPr>
                <w:rFonts w:ascii="宋体" w:hAnsi="宋体" w:cs="宋体" w:eastAsia="宋体" w:hint="default"/>
                <w:sz w:val="21"/>
                <w:szCs w:val="21"/>
              </w:rPr>
            </w:pPr>
            <w:r>
              <w:rPr>
                <w:rFonts w:ascii="宋体"/>
                <w:sz w:val="21"/>
              </w:rPr>
              <w:t>228.73%</w:t>
            </w:r>
          </w:p>
        </w:tc>
        <w:tc>
          <w:tcPr>
            <w:tcW w:w="2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5" w:right="0"/>
              <w:jc w:val="left"/>
              <w:rPr>
                <w:rFonts w:ascii="宋体" w:hAnsi="宋体" w:cs="宋体" w:eastAsia="宋体" w:hint="default"/>
                <w:sz w:val="21"/>
                <w:szCs w:val="21"/>
              </w:rPr>
            </w:pPr>
            <w:r>
              <w:rPr>
                <w:rFonts w:ascii="宋体" w:hAnsi="宋体" w:cs="宋体" w:eastAsia="宋体" w:hint="default"/>
                <w:sz w:val="21"/>
                <w:szCs w:val="21"/>
              </w:rPr>
              <w:t>报告期发行新股</w:t>
            </w:r>
          </w:p>
        </w:tc>
      </w:tr>
      <w:tr>
        <w:trPr>
          <w:trHeight w:val="545" w:hRule="exact"/>
        </w:trPr>
        <w:tc>
          <w:tcPr>
            <w:tcW w:w="23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9"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3" w:right="0"/>
              <w:jc w:val="center"/>
              <w:rPr>
                <w:rFonts w:ascii="宋体" w:hAnsi="宋体" w:cs="宋体" w:eastAsia="宋体" w:hint="default"/>
                <w:sz w:val="21"/>
                <w:szCs w:val="21"/>
              </w:rPr>
            </w:pPr>
            <w:r>
              <w:rPr>
                <w:rFonts w:ascii="宋体"/>
                <w:sz w:val="21"/>
              </w:rPr>
              <w:t>6,400.50</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4" w:right="0"/>
              <w:jc w:val="center"/>
              <w:rPr>
                <w:rFonts w:ascii="宋体" w:hAnsi="宋体" w:cs="宋体" w:eastAsia="宋体" w:hint="default"/>
                <w:sz w:val="21"/>
                <w:szCs w:val="21"/>
              </w:rPr>
            </w:pPr>
            <w:r>
              <w:rPr>
                <w:rFonts w:ascii="宋体"/>
                <w:sz w:val="21"/>
              </w:rPr>
              <w:t>8,598.70</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宋体" w:hAnsi="宋体" w:cs="宋体" w:eastAsia="宋体" w:hint="default"/>
                <w:sz w:val="21"/>
                <w:szCs w:val="21"/>
              </w:rPr>
            </w:pPr>
            <w:r>
              <w:rPr>
                <w:rFonts w:ascii="宋体"/>
                <w:sz w:val="21"/>
              </w:rPr>
              <w:t>-25.56%</w:t>
            </w:r>
          </w:p>
        </w:tc>
        <w:tc>
          <w:tcPr>
            <w:tcW w:w="2316" w:type="dxa"/>
            <w:tcBorders>
              <w:top w:val="single" w:sz="8" w:space="0" w:color="000000"/>
              <w:left w:val="single" w:sz="8" w:space="0" w:color="000000"/>
              <w:bottom w:val="single" w:sz="8" w:space="0" w:color="000000"/>
              <w:right w:val="single" w:sz="8" w:space="0" w:color="000000"/>
            </w:tcBorders>
          </w:tcPr>
          <w:p>
            <w:pPr/>
          </w:p>
        </w:tc>
      </w:tr>
      <w:tr>
        <w:trPr>
          <w:trHeight w:val="565" w:hRule="exact"/>
        </w:trPr>
        <w:tc>
          <w:tcPr>
            <w:tcW w:w="233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四、现金及现金等价物</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26,682.79</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3,711.11</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sz w:val="21"/>
              </w:rPr>
              <w:t>619.00%</w:t>
            </w:r>
          </w:p>
        </w:tc>
        <w:tc>
          <w:tcPr>
            <w:tcW w:w="2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5" w:right="0"/>
              <w:jc w:val="left"/>
              <w:rPr>
                <w:rFonts w:ascii="宋体" w:hAnsi="宋体" w:cs="宋体" w:eastAsia="宋体" w:hint="default"/>
                <w:sz w:val="21"/>
                <w:szCs w:val="21"/>
              </w:rPr>
            </w:pPr>
            <w:r>
              <w:rPr>
                <w:rFonts w:ascii="宋体" w:hAnsi="宋体" w:cs="宋体" w:eastAsia="宋体" w:hint="default"/>
                <w:sz w:val="21"/>
                <w:szCs w:val="21"/>
              </w:rPr>
              <w:t>报告期发行新股</w:t>
            </w:r>
          </w:p>
        </w:tc>
      </w:tr>
      <w:tr>
        <w:trPr>
          <w:trHeight w:val="319" w:hRule="exact"/>
        </w:trPr>
        <w:tc>
          <w:tcPr>
            <w:tcW w:w="2335"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9" w:right="0"/>
              <w:jc w:val="left"/>
              <w:rPr>
                <w:rFonts w:ascii="宋体" w:hAnsi="宋体" w:cs="宋体" w:eastAsia="宋体" w:hint="default"/>
                <w:sz w:val="21"/>
                <w:szCs w:val="21"/>
              </w:rPr>
            </w:pPr>
            <w:r>
              <w:rPr>
                <w:rFonts w:ascii="宋体" w:hAnsi="宋体" w:cs="宋体" w:eastAsia="宋体" w:hint="default"/>
                <w:sz w:val="21"/>
                <w:szCs w:val="21"/>
              </w:rPr>
              <w:t>现金流入总计</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1"/>
                <w:szCs w:val="21"/>
              </w:rPr>
            </w:pPr>
            <w:r>
              <w:rPr>
                <w:rFonts w:ascii="宋体"/>
                <w:sz w:val="21"/>
              </w:rPr>
              <w:t>49,562.03</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3" w:right="0"/>
              <w:jc w:val="center"/>
              <w:rPr>
                <w:rFonts w:ascii="宋体" w:hAnsi="宋体" w:cs="宋体" w:eastAsia="宋体" w:hint="default"/>
                <w:sz w:val="21"/>
                <w:szCs w:val="21"/>
              </w:rPr>
            </w:pPr>
            <w:r>
              <w:rPr>
                <w:rFonts w:ascii="宋体"/>
                <w:sz w:val="21"/>
              </w:rPr>
              <w:t>28,285.82</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1"/>
                <w:szCs w:val="21"/>
              </w:rPr>
            </w:pPr>
            <w:r>
              <w:rPr>
                <w:rFonts w:ascii="宋体"/>
                <w:sz w:val="21"/>
              </w:rPr>
              <w:t>75.22%</w:t>
            </w:r>
          </w:p>
        </w:tc>
        <w:tc>
          <w:tcPr>
            <w:tcW w:w="231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96" w:right="0"/>
              <w:jc w:val="left"/>
              <w:rPr>
                <w:rFonts w:ascii="宋体" w:hAnsi="宋体" w:cs="宋体" w:eastAsia="宋体" w:hint="default"/>
                <w:sz w:val="21"/>
                <w:szCs w:val="21"/>
              </w:rPr>
            </w:pPr>
            <w:r>
              <w:rPr>
                <w:rFonts w:ascii="宋体" w:hAnsi="宋体" w:cs="宋体" w:eastAsia="宋体" w:hint="default"/>
                <w:sz w:val="21"/>
                <w:szCs w:val="21"/>
              </w:rPr>
              <w:t>报告期发行新股</w:t>
            </w:r>
          </w:p>
        </w:tc>
      </w:tr>
      <w:tr>
        <w:trPr>
          <w:trHeight w:val="410" w:hRule="exact"/>
        </w:trPr>
        <w:tc>
          <w:tcPr>
            <w:tcW w:w="23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left="99" w:right="0"/>
              <w:jc w:val="left"/>
              <w:rPr>
                <w:rFonts w:ascii="宋体" w:hAnsi="宋体" w:cs="宋体" w:eastAsia="宋体" w:hint="default"/>
                <w:sz w:val="21"/>
                <w:szCs w:val="21"/>
              </w:rPr>
            </w:pPr>
            <w:r>
              <w:rPr>
                <w:rFonts w:ascii="宋体" w:hAnsi="宋体" w:cs="宋体" w:eastAsia="宋体" w:hint="default"/>
                <w:sz w:val="21"/>
                <w:szCs w:val="21"/>
              </w:rPr>
              <w:t>现金流出总计</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sz w:val="21"/>
              </w:rPr>
              <w:t>22,878.21</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left="4" w:right="0"/>
              <w:jc w:val="center"/>
              <w:rPr>
                <w:rFonts w:ascii="宋体" w:hAnsi="宋体" w:cs="宋体" w:eastAsia="宋体" w:hint="default"/>
                <w:sz w:val="21"/>
                <w:szCs w:val="21"/>
              </w:rPr>
            </w:pPr>
            <w:r>
              <w:rPr>
                <w:rFonts w:ascii="宋体"/>
                <w:sz w:val="21"/>
              </w:rPr>
              <w:t>24,574.71</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1"/>
              <w:jc w:val="center"/>
              <w:rPr>
                <w:rFonts w:ascii="宋体" w:hAnsi="宋体" w:cs="宋体" w:eastAsia="宋体" w:hint="default"/>
                <w:sz w:val="21"/>
                <w:szCs w:val="21"/>
              </w:rPr>
            </w:pPr>
            <w:r>
              <w:rPr>
                <w:rFonts w:ascii="宋体"/>
                <w:sz w:val="21"/>
              </w:rPr>
              <w:t>-6.90%</w:t>
            </w:r>
          </w:p>
        </w:tc>
        <w:tc>
          <w:tcPr>
            <w:tcW w:w="2316"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167"/>
        <w:ind w:left="697" w:right="123"/>
        <w:jc w:val="left"/>
      </w:pPr>
      <w:r>
        <w:rPr/>
        <w:t>10、薪酬分析</w:t>
      </w:r>
    </w:p>
    <w:p>
      <w:pPr>
        <w:spacing w:line="240" w:lineRule="auto" w:before="9"/>
        <w:rPr>
          <w:rFonts w:ascii="宋体" w:hAnsi="宋体" w:cs="宋体" w:eastAsia="宋体" w:hint="default"/>
          <w:sz w:val="14"/>
          <w:szCs w:val="14"/>
        </w:rPr>
      </w:pPr>
    </w:p>
    <w:tbl>
      <w:tblPr>
        <w:tblW w:w="0" w:type="auto"/>
        <w:jc w:val="left"/>
        <w:tblInd w:w="207" w:type="dxa"/>
        <w:tblLayout w:type="fixed"/>
        <w:tblCellMar>
          <w:top w:w="0" w:type="dxa"/>
          <w:left w:w="0" w:type="dxa"/>
          <w:bottom w:w="0" w:type="dxa"/>
          <w:right w:w="0" w:type="dxa"/>
        </w:tblCellMar>
        <w:tblLook w:val="01E0"/>
      </w:tblPr>
      <w:tblGrid>
        <w:gridCol w:w="922"/>
        <w:gridCol w:w="1068"/>
        <w:gridCol w:w="1597"/>
        <w:gridCol w:w="1508"/>
        <w:gridCol w:w="1130"/>
        <w:gridCol w:w="1132"/>
        <w:gridCol w:w="1130"/>
      </w:tblGrid>
      <w:tr>
        <w:trPr>
          <w:trHeight w:val="1099"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tabs>
                <w:tab w:pos="420"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tabs>
                <w:tab w:pos="420"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年从公司</w:t>
            </w:r>
          </w:p>
          <w:p>
            <w:pPr>
              <w:pStyle w:val="TableParagraph"/>
              <w:spacing w:line="272" w:lineRule="exact" w:before="26"/>
              <w:ind w:left="109" w:right="110" w:hanging="1"/>
              <w:jc w:val="center"/>
              <w:rPr>
                <w:rFonts w:ascii="宋体" w:hAnsi="宋体" w:cs="宋体" w:eastAsia="宋体" w:hint="default"/>
                <w:sz w:val="21"/>
                <w:szCs w:val="21"/>
              </w:rPr>
            </w:pPr>
            <w:r>
              <w:rPr>
                <w:rFonts w:ascii="宋体" w:hAnsi="宋体" w:cs="宋体" w:eastAsia="宋体" w:hint="default"/>
                <w:sz w:val="21"/>
                <w:szCs w:val="21"/>
              </w:rPr>
              <w:t>及控股子公司 取得的收入(万 元）</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5"/>
                <w:sz w:val="21"/>
                <w:szCs w:val="21"/>
              </w:rPr>
              <w:t> </w:t>
            </w:r>
            <w:r>
              <w:rPr>
                <w:rFonts w:ascii="宋体" w:hAnsi="宋体" w:cs="宋体" w:eastAsia="宋体" w:hint="default"/>
                <w:sz w:val="21"/>
                <w:szCs w:val="21"/>
              </w:rPr>
              <w:t>年从公司</w:t>
            </w:r>
          </w:p>
          <w:p>
            <w:pPr>
              <w:pStyle w:val="TableParagraph"/>
              <w:spacing w:line="272" w:lineRule="exact" w:before="26"/>
              <w:ind w:left="118" w:right="118"/>
              <w:jc w:val="center"/>
              <w:rPr>
                <w:rFonts w:ascii="宋体" w:hAnsi="宋体" w:cs="宋体" w:eastAsia="宋体" w:hint="default"/>
                <w:sz w:val="21"/>
                <w:szCs w:val="21"/>
              </w:rPr>
            </w:pPr>
            <w:r>
              <w:rPr>
                <w:rFonts w:ascii="宋体" w:hAnsi="宋体" w:cs="宋体" w:eastAsia="宋体" w:hint="default"/>
                <w:sz w:val="21"/>
                <w:szCs w:val="21"/>
              </w:rPr>
              <w:t>及控股子公司 取得的收入 (万元）</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3"/>
              <w:ind w:left="140" w:right="138"/>
              <w:jc w:val="center"/>
              <w:rPr>
                <w:rFonts w:ascii="宋体" w:hAnsi="宋体" w:cs="宋体" w:eastAsia="宋体" w:hint="default"/>
                <w:sz w:val="21"/>
                <w:szCs w:val="21"/>
              </w:rPr>
            </w:pPr>
            <w:r>
              <w:rPr>
                <w:rFonts w:ascii="宋体" w:hAnsi="宋体" w:cs="宋体" w:eastAsia="宋体" w:hint="default"/>
                <w:sz w:val="21"/>
                <w:szCs w:val="21"/>
              </w:rPr>
              <w:t>薪酬总额 同比增减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3"/>
              <w:ind w:left="140" w:right="139"/>
              <w:jc w:val="both"/>
              <w:rPr>
                <w:rFonts w:ascii="宋体" w:hAnsi="宋体" w:cs="宋体" w:eastAsia="宋体" w:hint="default"/>
                <w:sz w:val="21"/>
                <w:szCs w:val="21"/>
              </w:rPr>
            </w:pPr>
            <w:r>
              <w:rPr>
                <w:rFonts w:ascii="宋体" w:hAnsi="宋体" w:cs="宋体" w:eastAsia="宋体" w:hint="default"/>
                <w:sz w:val="21"/>
                <w:szCs w:val="21"/>
              </w:rPr>
              <w:t>公司净利 润同比增 减（%）</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292"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28</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28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0"/>
              <w:jc w:val="right"/>
              <w:rPr>
                <w:rFonts w:ascii="宋体" w:hAnsi="宋体" w:cs="宋体" w:eastAsia="宋体" w:hint="default"/>
                <w:sz w:val="21"/>
                <w:szCs w:val="21"/>
              </w:rPr>
            </w:pPr>
            <w:r>
              <w:rPr>
                <w:rFonts w:ascii="宋体"/>
                <w:sz w:val="21"/>
              </w:rPr>
              <w:t>0</w:t>
            </w:r>
          </w:p>
        </w:tc>
        <w:tc>
          <w:tcPr>
            <w:tcW w:w="11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90" w:right="0"/>
              <w:jc w:val="left"/>
              <w:rPr>
                <w:rFonts w:ascii="宋体" w:hAnsi="宋体" w:cs="宋体" w:eastAsia="宋体" w:hint="default"/>
                <w:sz w:val="21"/>
                <w:szCs w:val="21"/>
              </w:rPr>
            </w:pPr>
            <w:r>
              <w:rPr>
                <w:rFonts w:ascii="宋体"/>
                <w:sz w:val="21"/>
              </w:rPr>
              <w:t>-14.01%</w:t>
            </w:r>
          </w:p>
        </w:tc>
        <w:tc>
          <w:tcPr>
            <w:tcW w:w="1130" w:type="dxa"/>
            <w:vMerge w:val="restart"/>
            <w:tcBorders>
              <w:top w:val="single" w:sz="4" w:space="0" w:color="000000"/>
              <w:left w:val="single" w:sz="4" w:space="0" w:color="000000"/>
              <w:right w:val="single" w:sz="4" w:space="0" w:color="000000"/>
            </w:tcBorders>
          </w:tcPr>
          <w:p>
            <w:pPr>
              <w:pStyle w:val="TableParagraph"/>
              <w:spacing w:line="237" w:lineRule="auto" w:before="22"/>
              <w:ind w:left="103" w:right="115"/>
              <w:jc w:val="left"/>
              <w:rPr>
                <w:rFonts w:ascii="宋体" w:hAnsi="宋体" w:cs="宋体" w:eastAsia="宋体" w:hint="default"/>
                <w:sz w:val="18"/>
                <w:szCs w:val="18"/>
              </w:rPr>
            </w:pPr>
            <w:r>
              <w:rPr>
                <w:rFonts w:ascii="宋体" w:hAnsi="宋体" w:cs="宋体" w:eastAsia="宋体" w:hint="default"/>
                <w:sz w:val="18"/>
                <w:szCs w:val="18"/>
              </w:rPr>
              <w:t>董事尤友鸾 先生、杨佑 林先生于 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7" w:lineRule="auto"/>
              <w:ind w:left="103" w:right="115"/>
              <w:jc w:val="both"/>
              <w:rPr>
                <w:rFonts w:ascii="宋体" w:hAnsi="宋体" w:cs="宋体" w:eastAsia="宋体" w:hint="default"/>
                <w:sz w:val="18"/>
                <w:szCs w:val="18"/>
              </w:rPr>
            </w:pPr>
            <w:r>
              <w:rPr>
                <w:rFonts w:ascii="宋体" w:hAnsi="宋体" w:cs="宋体" w:eastAsia="宋体" w:hint="default"/>
                <w:sz w:val="18"/>
                <w:szCs w:val="18"/>
              </w:rPr>
              <w:t>月起任公司 董事职务。 杨佑林先生 在担任公司 董事职务之 前在公司全 资子公司重 庆市鸿海印 有限公司担 任总经理职 务。胥凌燕 女士于</w:t>
            </w:r>
          </w:p>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2008年9月</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37" w:lineRule="auto" w:before="1"/>
              <w:ind w:left="103" w:right="66"/>
              <w:jc w:val="left"/>
              <w:rPr>
                <w:rFonts w:ascii="宋体" w:hAnsi="宋体" w:cs="宋体" w:eastAsia="宋体" w:hint="default"/>
                <w:sz w:val="18"/>
                <w:szCs w:val="18"/>
              </w:rPr>
            </w:pPr>
            <w:r>
              <w:rPr>
                <w:rFonts w:ascii="宋体" w:hAnsi="宋体" w:cs="宋体" w:eastAsia="宋体" w:hint="default"/>
                <w:sz w:val="18"/>
                <w:szCs w:val="18"/>
              </w:rPr>
              <w:t>起任公司副 总经理职 务；陈友梅 于</w:t>
            </w:r>
            <w:r>
              <w:rPr>
                <w:rFonts w:ascii="宋体" w:hAnsi="宋体" w:cs="宋体" w:eastAsia="宋体" w:hint="default"/>
                <w:spacing w:val="-55"/>
                <w:sz w:val="18"/>
                <w:szCs w:val="18"/>
              </w:rPr>
              <w:t> </w:t>
            </w:r>
            <w:r>
              <w:rPr>
                <w:rFonts w:ascii="宋体" w:hAnsi="宋体" w:cs="宋体" w:eastAsia="宋体" w:hint="default"/>
                <w:spacing w:val="11"/>
                <w:sz w:val="18"/>
                <w:szCs w:val="18"/>
              </w:rPr>
              <w:t>2008年5</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37" w:lineRule="auto"/>
              <w:ind w:left="103" w:right="115"/>
              <w:jc w:val="both"/>
              <w:rPr>
                <w:rFonts w:ascii="宋体" w:hAnsi="宋体" w:cs="宋体" w:eastAsia="宋体" w:hint="default"/>
                <w:sz w:val="18"/>
                <w:szCs w:val="18"/>
              </w:rPr>
            </w:pPr>
            <w:r>
              <w:rPr>
                <w:rFonts w:ascii="宋体" w:hAnsi="宋体" w:cs="宋体" w:eastAsia="宋体" w:hint="default"/>
                <w:sz w:val="18"/>
                <w:szCs w:val="18"/>
              </w:rPr>
              <w:t>月起任公司 财务总监职 务。</w:t>
            </w:r>
          </w:p>
        </w:tc>
      </w:tr>
      <w:tr>
        <w:trPr>
          <w:trHeight w:val="556"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尤友岳</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9" w:right="0"/>
              <w:jc w:val="left"/>
              <w:rPr>
                <w:rFonts w:ascii="宋体" w:hAnsi="宋体" w:cs="宋体" w:eastAsia="宋体" w:hint="default"/>
                <w:sz w:val="21"/>
                <w:szCs w:val="21"/>
              </w:rPr>
            </w:pPr>
            <w:r>
              <w:rPr>
                <w:rFonts w:ascii="宋体" w:hAnsi="宋体" w:cs="宋体" w:eastAsia="宋体" w:hint="default"/>
                <w:sz w:val="21"/>
                <w:szCs w:val="21"/>
              </w:rPr>
              <w:t>副董事长</w:t>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兼总经理</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26.02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26.02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0</w:t>
            </w:r>
          </w:p>
        </w:tc>
        <w:tc>
          <w:tcPr>
            <w:tcW w:w="1132"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r>
      <w:tr>
        <w:trPr>
          <w:trHeight w:val="292"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尤玉仙</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27.2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27.2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0"/>
              <w:jc w:val="right"/>
              <w:rPr>
                <w:rFonts w:ascii="宋体" w:hAnsi="宋体" w:cs="宋体" w:eastAsia="宋体" w:hint="default"/>
                <w:sz w:val="21"/>
                <w:szCs w:val="21"/>
              </w:rPr>
            </w:pPr>
            <w:r>
              <w:rPr>
                <w:rFonts w:ascii="宋体"/>
                <w:sz w:val="21"/>
              </w:rPr>
              <w:t>0</w:t>
            </w:r>
          </w:p>
        </w:tc>
        <w:tc>
          <w:tcPr>
            <w:tcW w:w="1132"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r>
      <w:tr>
        <w:trPr>
          <w:trHeight w:val="292"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尤友鸾</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宋体" w:hAnsi="宋体" w:cs="宋体" w:eastAsia="宋体" w:hint="default"/>
                <w:sz w:val="21"/>
                <w:szCs w:val="21"/>
              </w:rPr>
            </w:pPr>
            <w:r>
              <w:rPr>
                <w:rFonts w:ascii="宋体"/>
                <w:sz w:val="21"/>
              </w:rPr>
              <w:t>25.22</w:t>
            </w:r>
          </w:p>
        </w:tc>
        <w:tc>
          <w:tcPr>
            <w:tcW w:w="150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32"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r>
      <w:tr>
        <w:trPr>
          <w:trHeight w:val="554"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张建军</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董事兼副</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11.74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14.9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-21.21%</w:t>
            </w:r>
          </w:p>
        </w:tc>
        <w:tc>
          <w:tcPr>
            <w:tcW w:w="1132"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r>
      <w:tr>
        <w:trPr>
          <w:trHeight w:val="293"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杨佑林</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宋体" w:hAnsi="宋体" w:cs="宋体" w:eastAsia="宋体" w:hint="default"/>
                <w:sz w:val="21"/>
                <w:szCs w:val="21"/>
              </w:rPr>
            </w:pPr>
            <w:r>
              <w:rPr>
                <w:rFonts w:ascii="宋体"/>
                <w:sz w:val="21"/>
              </w:rPr>
              <w:t>14.2</w:t>
            </w:r>
          </w:p>
        </w:tc>
        <w:tc>
          <w:tcPr>
            <w:tcW w:w="150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32"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r>
      <w:tr>
        <w:trPr>
          <w:trHeight w:val="292"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刘晓初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4.2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0"/>
              <w:jc w:val="right"/>
              <w:rPr>
                <w:rFonts w:ascii="宋体" w:hAnsi="宋体" w:cs="宋体" w:eastAsia="宋体" w:hint="default"/>
                <w:sz w:val="21"/>
                <w:szCs w:val="21"/>
              </w:rPr>
            </w:pPr>
            <w:r>
              <w:rPr>
                <w:rFonts w:ascii="宋体"/>
                <w:sz w:val="21"/>
              </w:rPr>
              <w:t>2.4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75.00%</w:t>
            </w:r>
          </w:p>
        </w:tc>
        <w:tc>
          <w:tcPr>
            <w:tcW w:w="1132"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r>
      <w:tr>
        <w:trPr>
          <w:trHeight w:val="292"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陈汉文</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4.2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0"/>
              <w:jc w:val="right"/>
              <w:rPr>
                <w:rFonts w:ascii="宋体" w:hAnsi="宋体" w:cs="宋体" w:eastAsia="宋体" w:hint="default"/>
                <w:sz w:val="21"/>
                <w:szCs w:val="21"/>
              </w:rPr>
            </w:pPr>
            <w:r>
              <w:rPr>
                <w:rFonts w:ascii="宋体"/>
                <w:sz w:val="21"/>
              </w:rPr>
              <w:t>2.4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75.00%</w:t>
            </w:r>
          </w:p>
        </w:tc>
        <w:tc>
          <w:tcPr>
            <w:tcW w:w="1132"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r>
      <w:tr>
        <w:trPr>
          <w:trHeight w:val="293"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沈伟荣</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4.2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0"/>
              <w:jc w:val="right"/>
              <w:rPr>
                <w:rFonts w:ascii="宋体" w:hAnsi="宋体" w:cs="宋体" w:eastAsia="宋体" w:hint="default"/>
                <w:sz w:val="21"/>
                <w:szCs w:val="21"/>
              </w:rPr>
            </w:pPr>
            <w:r>
              <w:rPr>
                <w:rFonts w:ascii="宋体"/>
                <w:sz w:val="21"/>
              </w:rPr>
              <w:t>2.4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75.00%</w:t>
            </w:r>
          </w:p>
        </w:tc>
        <w:tc>
          <w:tcPr>
            <w:tcW w:w="1132"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r>
      <w:tr>
        <w:trPr>
          <w:trHeight w:val="554"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刘源海</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监事会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主席</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4.70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4.7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0</w:t>
            </w:r>
          </w:p>
        </w:tc>
        <w:tc>
          <w:tcPr>
            <w:tcW w:w="1132"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r>
      <w:tr>
        <w:trPr>
          <w:trHeight w:val="292"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陈瑞汉</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6.49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0"/>
              <w:jc w:val="right"/>
              <w:rPr>
                <w:rFonts w:ascii="宋体" w:hAnsi="宋体" w:cs="宋体" w:eastAsia="宋体" w:hint="default"/>
                <w:sz w:val="21"/>
                <w:szCs w:val="21"/>
              </w:rPr>
            </w:pPr>
            <w:r>
              <w:rPr>
                <w:rFonts w:ascii="宋体"/>
                <w:sz w:val="21"/>
              </w:rPr>
              <w:t>5.8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0"/>
              <w:jc w:val="right"/>
              <w:rPr>
                <w:rFonts w:ascii="宋体" w:hAnsi="宋体" w:cs="宋体" w:eastAsia="宋体" w:hint="default"/>
                <w:sz w:val="21"/>
                <w:szCs w:val="21"/>
              </w:rPr>
            </w:pPr>
            <w:r>
              <w:rPr>
                <w:rFonts w:ascii="宋体"/>
                <w:sz w:val="21"/>
              </w:rPr>
              <w:t>11.90%</w:t>
            </w:r>
          </w:p>
        </w:tc>
        <w:tc>
          <w:tcPr>
            <w:tcW w:w="1132"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r>
      <w:tr>
        <w:trPr>
          <w:trHeight w:val="293"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赖</w:t>
              <w:tab/>
              <w:t>燕</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监</w:t>
              <w:tab/>
              <w:t>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3.90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0"/>
              <w:jc w:val="right"/>
              <w:rPr>
                <w:rFonts w:ascii="宋体" w:hAnsi="宋体" w:cs="宋体" w:eastAsia="宋体" w:hint="default"/>
                <w:sz w:val="21"/>
                <w:szCs w:val="21"/>
              </w:rPr>
            </w:pPr>
            <w:r>
              <w:rPr>
                <w:rFonts w:ascii="宋体"/>
                <w:sz w:val="21"/>
              </w:rPr>
              <w:t>3.58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1"/>
                <w:szCs w:val="21"/>
              </w:rPr>
            </w:pPr>
            <w:r>
              <w:rPr>
                <w:rFonts w:ascii="宋体"/>
                <w:sz w:val="21"/>
              </w:rPr>
              <w:t>8.94%</w:t>
            </w:r>
          </w:p>
        </w:tc>
        <w:tc>
          <w:tcPr>
            <w:tcW w:w="1132"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r>
      <w:tr>
        <w:trPr>
          <w:trHeight w:val="292"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郭</w:t>
              <w:tab/>
              <w:t>斌</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8.52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0"/>
              <w:jc w:val="right"/>
              <w:rPr>
                <w:rFonts w:ascii="宋体" w:hAnsi="宋体" w:cs="宋体" w:eastAsia="宋体" w:hint="default"/>
                <w:sz w:val="21"/>
                <w:szCs w:val="21"/>
              </w:rPr>
            </w:pPr>
            <w:r>
              <w:rPr>
                <w:rFonts w:ascii="宋体"/>
                <w:sz w:val="21"/>
              </w:rPr>
              <w:t>12.23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0"/>
              <w:jc w:val="right"/>
              <w:rPr>
                <w:rFonts w:ascii="宋体" w:hAnsi="宋体" w:cs="宋体" w:eastAsia="宋体" w:hint="default"/>
                <w:sz w:val="21"/>
                <w:szCs w:val="21"/>
              </w:rPr>
            </w:pPr>
            <w:r>
              <w:rPr>
                <w:rFonts w:ascii="宋体"/>
                <w:sz w:val="21"/>
              </w:rPr>
              <w:t>-30.34%</w:t>
            </w:r>
          </w:p>
        </w:tc>
        <w:tc>
          <w:tcPr>
            <w:tcW w:w="1132"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r>
      <w:tr>
        <w:trPr>
          <w:trHeight w:val="292"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胥凌燕</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宋体" w:hAnsi="宋体" w:cs="宋体" w:eastAsia="宋体" w:hint="default"/>
                <w:sz w:val="21"/>
                <w:szCs w:val="21"/>
              </w:rPr>
            </w:pPr>
            <w:r>
              <w:rPr>
                <w:rFonts w:ascii="宋体"/>
                <w:sz w:val="21"/>
              </w:rPr>
              <w:t>8.52</w:t>
            </w:r>
          </w:p>
        </w:tc>
        <w:tc>
          <w:tcPr>
            <w:tcW w:w="150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32"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r>
      <w:tr>
        <w:trPr>
          <w:trHeight w:val="293"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陈友梅</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2"/>
              <w:jc w:val="right"/>
              <w:rPr>
                <w:rFonts w:ascii="宋体" w:hAnsi="宋体" w:cs="宋体" w:eastAsia="宋体" w:hint="default"/>
                <w:sz w:val="21"/>
                <w:szCs w:val="21"/>
              </w:rPr>
            </w:pPr>
            <w:r>
              <w:rPr>
                <w:rFonts w:ascii="宋体"/>
                <w:sz w:val="21"/>
              </w:rPr>
              <w:t>12.37</w:t>
            </w:r>
          </w:p>
        </w:tc>
        <w:tc>
          <w:tcPr>
            <w:tcW w:w="150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32"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r>
      <w:tr>
        <w:trPr>
          <w:trHeight w:val="554"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李</w:t>
              <w:tab/>
              <w:t>娟</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p>
            <w:pPr>
              <w:pStyle w:val="TableParagraph"/>
              <w:spacing w:line="274" w:lineRule="exact"/>
              <w:ind w:left="319" w:right="0"/>
              <w:jc w:val="left"/>
              <w:rPr>
                <w:rFonts w:ascii="宋体" w:hAnsi="宋体" w:cs="宋体" w:eastAsia="宋体" w:hint="default"/>
                <w:sz w:val="21"/>
                <w:szCs w:val="21"/>
              </w:rPr>
            </w:pPr>
            <w:r>
              <w:rPr>
                <w:rFonts w:ascii="宋体" w:hAnsi="宋体" w:cs="宋体" w:eastAsia="宋体" w:hint="default"/>
                <w:sz w:val="21"/>
                <w:szCs w:val="21"/>
              </w:rPr>
              <w:t>秘书</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5.79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4.56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26.97%</w:t>
            </w:r>
          </w:p>
        </w:tc>
        <w:tc>
          <w:tcPr>
            <w:tcW w:w="1132"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166"/>
        <w:ind w:left="697" w:right="123"/>
        <w:jc w:val="left"/>
      </w:pPr>
      <w:r>
        <w:rPr/>
        <w:t>11、公司的主要资产情况。</w:t>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188"/>
        <w:gridCol w:w="1082"/>
        <w:gridCol w:w="1261"/>
        <w:gridCol w:w="1260"/>
        <w:gridCol w:w="1080"/>
        <w:gridCol w:w="901"/>
        <w:gridCol w:w="1756"/>
      </w:tblGrid>
      <w:tr>
        <w:trPr>
          <w:trHeight w:val="740" w:hRule="exact"/>
        </w:trPr>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资产类别</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存放状态</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性 质</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使用情况</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81"/>
              <w:ind w:left="320" w:right="108" w:hanging="210"/>
              <w:jc w:val="left"/>
              <w:rPr>
                <w:rFonts w:ascii="宋体" w:hAnsi="宋体" w:cs="宋体" w:eastAsia="宋体" w:hint="default"/>
                <w:sz w:val="21"/>
                <w:szCs w:val="21"/>
              </w:rPr>
            </w:pPr>
            <w:r>
              <w:rPr>
                <w:rFonts w:ascii="宋体" w:hAnsi="宋体" w:cs="宋体" w:eastAsia="宋体" w:hint="default"/>
                <w:sz w:val="21"/>
                <w:szCs w:val="21"/>
              </w:rPr>
              <w:t>盈利能力 情况</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81"/>
              <w:ind w:left="230" w:right="229"/>
              <w:jc w:val="left"/>
              <w:rPr>
                <w:rFonts w:ascii="宋体" w:hAnsi="宋体" w:cs="宋体" w:eastAsia="宋体" w:hint="default"/>
                <w:sz w:val="21"/>
                <w:szCs w:val="21"/>
              </w:rPr>
            </w:pPr>
            <w:r>
              <w:rPr>
                <w:rFonts w:ascii="宋体" w:hAnsi="宋体" w:cs="宋体" w:eastAsia="宋体" w:hint="default"/>
                <w:sz w:val="21"/>
                <w:szCs w:val="21"/>
              </w:rPr>
              <w:t>减值 情况</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81"/>
              <w:ind w:left="340" w:right="-5" w:hanging="244"/>
              <w:jc w:val="left"/>
              <w:rPr>
                <w:rFonts w:ascii="宋体" w:hAnsi="宋体" w:cs="宋体" w:eastAsia="宋体" w:hint="default"/>
                <w:sz w:val="21"/>
                <w:szCs w:val="21"/>
              </w:rPr>
            </w:pPr>
            <w:r>
              <w:rPr>
                <w:rFonts w:ascii="宋体" w:hAnsi="宋体" w:cs="宋体" w:eastAsia="宋体" w:hint="default"/>
                <w:spacing w:val="-5"/>
                <w:sz w:val="21"/>
                <w:szCs w:val="21"/>
              </w:rPr>
              <w:t>相关担保、诉讼、</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仲裁等情况</w:t>
            </w:r>
          </w:p>
        </w:tc>
      </w:tr>
      <w:tr>
        <w:trPr>
          <w:trHeight w:val="320" w:hRule="exact"/>
        </w:trPr>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厂房</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良好</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生产、管理</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使用中</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320" w:right="0"/>
              <w:jc w:val="left"/>
              <w:rPr>
                <w:rFonts w:ascii="宋体" w:hAnsi="宋体" w:cs="宋体" w:eastAsia="宋体" w:hint="default"/>
                <w:sz w:val="21"/>
                <w:szCs w:val="21"/>
              </w:rPr>
            </w:pPr>
            <w:r>
              <w:rPr>
                <w:rFonts w:ascii="宋体" w:hAnsi="宋体" w:cs="宋体" w:eastAsia="宋体" w:hint="default"/>
                <w:sz w:val="21"/>
                <w:szCs w:val="21"/>
              </w:rPr>
              <w:t>较好</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335"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76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05" w:hRule="exact"/>
        </w:trPr>
        <w:tc>
          <w:tcPr>
            <w:tcW w:w="1188" w:type="dxa"/>
            <w:vMerge w:val="restart"/>
            <w:tcBorders>
              <w:top w:val="single" w:sz="8" w:space="0" w:color="000000"/>
              <w:left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重要设备</w:t>
            </w:r>
          </w:p>
          <w:p>
            <w:pPr>
              <w:pStyle w:val="TableParagraph"/>
              <w:spacing w:line="272" w:lineRule="exact" w:before="51"/>
              <w:ind w:left="268" w:right="269"/>
              <w:jc w:val="center"/>
              <w:rPr>
                <w:rFonts w:ascii="宋体" w:hAnsi="宋体" w:cs="宋体" w:eastAsia="宋体" w:hint="default"/>
                <w:sz w:val="21"/>
                <w:szCs w:val="21"/>
              </w:rPr>
            </w:pPr>
            <w:r>
              <w:rPr>
                <w:rFonts w:ascii="宋体" w:hAnsi="宋体" w:cs="宋体" w:eastAsia="宋体" w:hint="default"/>
                <w:sz w:val="21"/>
                <w:szCs w:val="21"/>
              </w:rPr>
              <w:t>其他重 要资产</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良好</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生产</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使用中</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20" w:right="0"/>
              <w:jc w:val="left"/>
              <w:rPr>
                <w:rFonts w:ascii="宋体" w:hAnsi="宋体" w:cs="宋体" w:eastAsia="宋体" w:hint="default"/>
                <w:sz w:val="21"/>
                <w:szCs w:val="21"/>
              </w:rPr>
            </w:pPr>
            <w:r>
              <w:rPr>
                <w:rFonts w:ascii="宋体" w:hAnsi="宋体" w:cs="宋体" w:eastAsia="宋体" w:hint="default"/>
                <w:sz w:val="21"/>
                <w:szCs w:val="21"/>
              </w:rPr>
              <w:t>较好</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335"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76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65" w:hRule="exact"/>
        </w:trPr>
        <w:tc>
          <w:tcPr>
            <w:tcW w:w="1188" w:type="dxa"/>
            <w:vMerge/>
            <w:tcBorders>
              <w:left w:val="single" w:sz="8" w:space="0" w:color="000000"/>
              <w:bottom w:val="single" w:sz="8" w:space="0" w:color="000000"/>
              <w:right w:val="single" w:sz="8" w:space="0" w:color="000000"/>
            </w:tcBorders>
          </w:tcPr>
          <w:p>
            <w:pP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良好</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生产</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使用中</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320" w:right="0"/>
              <w:jc w:val="left"/>
              <w:rPr>
                <w:rFonts w:ascii="宋体" w:hAnsi="宋体" w:cs="宋体" w:eastAsia="宋体" w:hint="default"/>
                <w:sz w:val="21"/>
                <w:szCs w:val="21"/>
              </w:rPr>
            </w:pPr>
            <w:r>
              <w:rPr>
                <w:rFonts w:ascii="宋体" w:hAnsi="宋体" w:cs="宋体" w:eastAsia="宋体" w:hint="default"/>
                <w:sz w:val="21"/>
                <w:szCs w:val="21"/>
              </w:rPr>
              <w:t>较好</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336"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760"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Style w:val="BodyText"/>
        <w:spacing w:line="275" w:lineRule="exact" w:before="0"/>
        <w:ind w:left="697" w:right="123"/>
        <w:jc w:val="left"/>
      </w:pPr>
      <w:r>
        <w:rPr>
          <w:spacing w:val="-3"/>
        </w:rPr>
        <w:t>公司主要从事票据及票证印刷，核心资产为厂房及机器设备，报告期内公司</w:t>
      </w:r>
    </w:p>
    <w:p>
      <w:pPr>
        <w:spacing w:after="0" w:line="275" w:lineRule="exact"/>
        <w:jc w:val="left"/>
        <w:sectPr>
          <w:pgSz w:w="11910" w:h="16840"/>
          <w:pgMar w:header="0" w:footer="841" w:top="1340" w:bottom="1060" w:left="1580" w:right="1500"/>
        </w:sectPr>
      </w:pPr>
    </w:p>
    <w:p>
      <w:pPr>
        <w:pStyle w:val="BodyText"/>
        <w:spacing w:line="357" w:lineRule="auto" w:before="13"/>
        <w:ind w:left="697" w:right="226" w:hanging="480"/>
        <w:jc w:val="left"/>
      </w:pPr>
      <w:r>
        <w:rPr/>
        <w:t>核心资产的盈利能力没有发生变化。 </w:t>
      </w:r>
      <w:r>
        <w:rPr>
          <w:spacing w:val="-3"/>
        </w:rPr>
        <w:t>期末，公司对存在减值迹象的相关资产进行了减值测试，根据减值测试的结</w:t>
      </w:r>
    </w:p>
    <w:p>
      <w:pPr>
        <w:pStyle w:val="BodyText"/>
        <w:spacing w:line="240" w:lineRule="auto"/>
        <w:ind w:left="217" w:right="0"/>
        <w:jc w:val="left"/>
      </w:pPr>
      <w:r>
        <w:rPr/>
        <w:t>果，公司核心资产不存在减值情形，无需计提核心资产减值准备。</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240" w:lineRule="auto" w:before="0"/>
        <w:ind w:left="697" w:right="0"/>
        <w:jc w:val="left"/>
      </w:pPr>
      <w:r>
        <w:rPr/>
        <w:t>12、资产构成变动情况。</w:t>
      </w:r>
    </w:p>
    <w:p>
      <w:pPr>
        <w:spacing w:before="157"/>
        <w:ind w:left="0" w:right="232" w:firstLine="0"/>
        <w:jc w:val="right"/>
        <w:rPr>
          <w:rFonts w:ascii="宋体" w:hAnsi="宋体" w:cs="宋体" w:eastAsia="宋体" w:hint="default"/>
          <w:sz w:val="21"/>
          <w:szCs w:val="21"/>
        </w:rPr>
      </w:pPr>
      <w:r>
        <w:rPr>
          <w:rFonts w:ascii="宋体" w:hAnsi="宋体" w:cs="宋体" w:eastAsia="宋体" w:hint="default"/>
          <w:sz w:val="21"/>
          <w:szCs w:val="21"/>
        </w:rPr>
        <w:t>金额单位：万元</w:t>
      </w:r>
    </w:p>
    <w:p>
      <w:pPr>
        <w:spacing w:line="240" w:lineRule="auto" w:before="10"/>
        <w:rPr>
          <w:rFonts w:ascii="宋体" w:hAnsi="宋体" w:cs="宋体" w:eastAsia="宋体" w:hint="default"/>
          <w:sz w:val="12"/>
          <w:szCs w:val="12"/>
        </w:rPr>
      </w:pPr>
    </w:p>
    <w:tbl>
      <w:tblPr>
        <w:tblW w:w="0" w:type="auto"/>
        <w:jc w:val="left"/>
        <w:tblInd w:w="207" w:type="dxa"/>
        <w:tblLayout w:type="fixed"/>
        <w:tblCellMar>
          <w:top w:w="0" w:type="dxa"/>
          <w:left w:w="0" w:type="dxa"/>
          <w:bottom w:w="0" w:type="dxa"/>
          <w:right w:w="0" w:type="dxa"/>
        </w:tblCellMar>
        <w:tblLook w:val="01E0"/>
      </w:tblPr>
      <w:tblGrid>
        <w:gridCol w:w="1626"/>
        <w:gridCol w:w="1322"/>
        <w:gridCol w:w="1476"/>
        <w:gridCol w:w="2420"/>
        <w:gridCol w:w="1574"/>
      </w:tblGrid>
      <w:tr>
        <w:trPr>
          <w:trHeight w:val="419" w:hRule="exact"/>
        </w:trPr>
        <w:tc>
          <w:tcPr>
            <w:tcW w:w="1626" w:type="dxa"/>
            <w:vMerge w:val="restart"/>
            <w:tcBorders>
              <w:top w:val="single" w:sz="4" w:space="0" w:color="000000"/>
              <w:left w:val="single" w:sz="4" w:space="0" w:color="000000"/>
              <w:right w:val="single" w:sz="4" w:space="0" w:color="000000"/>
            </w:tcBorders>
          </w:tcPr>
          <w:p>
            <w:pPr>
              <w:pStyle w:val="TableParagraph"/>
              <w:spacing w:line="240" w:lineRule="auto" w:before="170"/>
              <w:ind w:left="387" w:right="0"/>
              <w:jc w:val="left"/>
              <w:rPr>
                <w:rFonts w:ascii="宋体" w:hAnsi="宋体" w:cs="宋体" w:eastAsia="宋体" w:hint="default"/>
                <w:sz w:val="21"/>
                <w:szCs w:val="21"/>
              </w:rPr>
            </w:pPr>
            <w:r>
              <w:rPr>
                <w:rFonts w:ascii="宋体" w:hAnsi="宋体" w:cs="宋体" w:eastAsia="宋体" w:hint="default"/>
                <w:sz w:val="21"/>
                <w:szCs w:val="21"/>
              </w:rPr>
              <w:t>资产项目</w:t>
            </w:r>
          </w:p>
        </w:tc>
        <w:tc>
          <w:tcPr>
            <w:tcW w:w="2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19" w:hRule="exact"/>
        </w:trPr>
        <w:tc>
          <w:tcPr>
            <w:tcW w:w="1626"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占总资产比重</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占总资产比重</w:t>
            </w:r>
          </w:p>
        </w:tc>
      </w:tr>
      <w:tr>
        <w:trPr>
          <w:trHeight w:val="419" w:hRule="exact"/>
        </w:trPr>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34,021.12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71.55%</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8,897.09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39.82%</w:t>
            </w:r>
          </w:p>
        </w:tc>
      </w:tr>
      <w:tr>
        <w:trPr>
          <w:trHeight w:val="418" w:hRule="exact"/>
        </w:trPr>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应收款项</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1,793.52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3.77%</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2,216.66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9.92%</w:t>
            </w:r>
          </w:p>
        </w:tc>
      </w:tr>
      <w:tr>
        <w:trPr>
          <w:trHeight w:val="419" w:hRule="exact"/>
        </w:trPr>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1,628.33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3.42%</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1,743.23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7.80%</w:t>
            </w:r>
          </w:p>
        </w:tc>
      </w:tr>
      <w:tr>
        <w:trPr>
          <w:trHeight w:val="419" w:hRule="exact"/>
        </w:trPr>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投资性房地产</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603.65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1.27%</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637.56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2.85%</w:t>
            </w:r>
          </w:p>
        </w:tc>
      </w:tr>
      <w:tr>
        <w:trPr>
          <w:trHeight w:val="419" w:hRule="exact"/>
        </w:trPr>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7,026.21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14.78%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7,482.52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33.49%</w:t>
            </w:r>
          </w:p>
        </w:tc>
      </w:tr>
      <w:tr>
        <w:trPr>
          <w:trHeight w:val="419" w:hRule="exact"/>
        </w:trPr>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1,224.71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2.58%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32.48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0.15%</w:t>
            </w:r>
          </w:p>
        </w:tc>
      </w:tr>
    </w:tbl>
    <w:p>
      <w:pPr>
        <w:spacing w:line="240" w:lineRule="auto" w:before="0"/>
        <w:rPr>
          <w:rFonts w:ascii="宋体" w:hAnsi="宋体" w:cs="宋体" w:eastAsia="宋体" w:hint="default"/>
          <w:sz w:val="20"/>
          <w:szCs w:val="20"/>
        </w:rPr>
      </w:pPr>
    </w:p>
    <w:p>
      <w:pPr>
        <w:pStyle w:val="BodyText"/>
        <w:spacing w:line="240" w:lineRule="auto" w:before="166"/>
        <w:ind w:left="697" w:right="0"/>
        <w:jc w:val="left"/>
      </w:pPr>
      <w:r>
        <w:rPr/>
        <w:t>13、存货变动情况</w:t>
      </w:r>
    </w:p>
    <w:p>
      <w:pPr>
        <w:spacing w:line="240" w:lineRule="auto" w:before="5"/>
        <w:rPr>
          <w:rFonts w:ascii="宋体" w:hAnsi="宋体" w:cs="宋体" w:eastAsia="宋体" w:hint="default"/>
          <w:sz w:val="9"/>
          <w:szCs w:val="9"/>
        </w:rPr>
      </w:pPr>
    </w:p>
    <w:p>
      <w:pPr>
        <w:spacing w:before="35"/>
        <w:ind w:left="0" w:right="232" w:firstLine="0"/>
        <w:jc w:val="right"/>
        <w:rPr>
          <w:rFonts w:ascii="宋体" w:hAnsi="宋体" w:cs="宋体" w:eastAsia="宋体" w:hint="default"/>
          <w:sz w:val="21"/>
          <w:szCs w:val="21"/>
        </w:rPr>
      </w:pPr>
      <w:r>
        <w:rPr>
          <w:rFonts w:ascii="宋体" w:hAnsi="宋体" w:cs="宋体" w:eastAsia="宋体" w:hint="default"/>
          <w:sz w:val="21"/>
          <w:szCs w:val="21"/>
        </w:rPr>
        <w:t>金额单位：万元</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186"/>
        <w:gridCol w:w="1082"/>
        <w:gridCol w:w="1082"/>
        <w:gridCol w:w="1081"/>
        <w:gridCol w:w="1981"/>
        <w:gridCol w:w="983"/>
        <w:gridCol w:w="1133"/>
      </w:tblGrid>
      <w:tr>
        <w:trPr>
          <w:trHeight w:val="1246" w:hRule="exact"/>
        </w:trPr>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tabs>
                <w:tab w:pos="420"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1"/>
              <w:ind w:left="18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134"/>
              <w:ind w:left="216"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188" w:right="0"/>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3"/>
                <w:sz w:val="21"/>
                <w:szCs w:val="21"/>
              </w:rPr>
              <w:t> </w:t>
            </w:r>
            <w:r>
              <w:rPr>
                <w:rFonts w:ascii="宋体" w:hAnsi="宋体" w:cs="宋体" w:eastAsia="宋体" w:hint="default"/>
                <w:sz w:val="21"/>
                <w:szCs w:val="21"/>
              </w:rPr>
              <w:t>2008</w:t>
            </w:r>
          </w:p>
          <w:p>
            <w:pPr>
              <w:pStyle w:val="TableParagraph"/>
              <w:spacing w:line="355" w:lineRule="auto" w:before="134"/>
              <w:ind w:left="268" w:right="109" w:hanging="158"/>
              <w:jc w:val="left"/>
              <w:rPr>
                <w:rFonts w:ascii="宋体" w:hAnsi="宋体" w:cs="宋体" w:eastAsia="宋体" w:hint="default"/>
                <w:sz w:val="21"/>
                <w:szCs w:val="21"/>
              </w:rPr>
            </w:pPr>
            <w:r>
              <w:rPr>
                <w:rFonts w:ascii="宋体" w:hAnsi="宋体" w:cs="宋体" w:eastAsia="宋体" w:hint="default"/>
                <w:sz w:val="21"/>
                <w:szCs w:val="21"/>
              </w:rPr>
              <w:t>年末总资 产的%</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171"/>
              <w:ind w:left="320" w:right="109" w:hanging="210"/>
              <w:jc w:val="left"/>
              <w:rPr>
                <w:rFonts w:ascii="宋体" w:hAnsi="宋体" w:cs="宋体" w:eastAsia="宋体" w:hint="default"/>
                <w:sz w:val="21"/>
                <w:szCs w:val="21"/>
              </w:rPr>
            </w:pPr>
            <w:r>
              <w:rPr>
                <w:rFonts w:ascii="宋体" w:hAnsi="宋体" w:cs="宋体" w:eastAsia="宋体" w:hint="default"/>
                <w:sz w:val="21"/>
                <w:szCs w:val="21"/>
              </w:rPr>
              <w:t>市场供求 情况</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171"/>
              <w:ind w:left="771" w:right="138" w:hanging="630"/>
              <w:jc w:val="left"/>
              <w:rPr>
                <w:rFonts w:ascii="宋体" w:hAnsi="宋体" w:cs="宋体" w:eastAsia="宋体" w:hint="default"/>
                <w:sz w:val="21"/>
                <w:szCs w:val="21"/>
              </w:rPr>
            </w:pPr>
            <w:r>
              <w:rPr>
                <w:rFonts w:ascii="宋体" w:hAnsi="宋体" w:cs="宋体" w:eastAsia="宋体" w:hint="default"/>
                <w:sz w:val="21"/>
                <w:szCs w:val="21"/>
              </w:rPr>
              <w:t>产品销售价格变动 情况</w:t>
            </w:r>
          </w:p>
        </w:tc>
        <w:tc>
          <w:tcPr>
            <w:tcW w:w="983"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164" w:right="0"/>
              <w:jc w:val="left"/>
              <w:rPr>
                <w:rFonts w:ascii="宋体" w:hAnsi="宋体" w:cs="宋体" w:eastAsia="宋体" w:hint="default"/>
                <w:sz w:val="21"/>
                <w:szCs w:val="21"/>
              </w:rPr>
            </w:pPr>
            <w:r>
              <w:rPr>
                <w:rFonts w:ascii="宋体" w:hAnsi="宋体" w:cs="宋体" w:eastAsia="宋体" w:hint="default"/>
                <w:sz w:val="21"/>
                <w:szCs w:val="21"/>
              </w:rPr>
              <w:t>原材料</w:t>
            </w:r>
          </w:p>
          <w:p>
            <w:pPr>
              <w:pStyle w:val="TableParagraph"/>
              <w:spacing w:line="355" w:lineRule="auto" w:before="134"/>
              <w:ind w:left="164" w:right="167"/>
              <w:jc w:val="left"/>
              <w:rPr>
                <w:rFonts w:ascii="宋体" w:hAnsi="宋体" w:cs="宋体" w:eastAsia="宋体" w:hint="default"/>
                <w:sz w:val="21"/>
                <w:szCs w:val="21"/>
              </w:rPr>
            </w:pPr>
            <w:r>
              <w:rPr>
                <w:rFonts w:ascii="宋体" w:hAnsi="宋体" w:cs="宋体" w:eastAsia="宋体" w:hint="default"/>
                <w:sz w:val="21"/>
                <w:szCs w:val="21"/>
              </w:rPr>
              <w:t>价格变 动情况</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136" w:right="0"/>
              <w:jc w:val="left"/>
              <w:rPr>
                <w:rFonts w:ascii="宋体" w:hAnsi="宋体" w:cs="宋体" w:eastAsia="宋体" w:hint="default"/>
                <w:sz w:val="21"/>
                <w:szCs w:val="21"/>
              </w:rPr>
            </w:pPr>
            <w:r>
              <w:rPr>
                <w:rFonts w:ascii="宋体" w:hAnsi="宋体" w:cs="宋体" w:eastAsia="宋体" w:hint="default"/>
                <w:sz w:val="21"/>
                <w:szCs w:val="21"/>
              </w:rPr>
              <w:t>存货跌价</w:t>
            </w:r>
          </w:p>
          <w:p>
            <w:pPr>
              <w:pStyle w:val="TableParagraph"/>
              <w:spacing w:line="355" w:lineRule="auto" w:before="134"/>
              <w:ind w:left="241" w:right="134" w:hanging="105"/>
              <w:jc w:val="left"/>
              <w:rPr>
                <w:rFonts w:ascii="宋体" w:hAnsi="宋体" w:cs="宋体" w:eastAsia="宋体" w:hint="default"/>
                <w:sz w:val="21"/>
                <w:szCs w:val="21"/>
              </w:rPr>
            </w:pPr>
            <w:r>
              <w:rPr>
                <w:rFonts w:ascii="宋体" w:hAnsi="宋体" w:cs="宋体" w:eastAsia="宋体" w:hint="default"/>
                <w:sz w:val="21"/>
                <w:szCs w:val="21"/>
              </w:rPr>
              <w:t>准备的计 提情况</w:t>
            </w:r>
          </w:p>
        </w:tc>
      </w:tr>
      <w:tr>
        <w:trPr>
          <w:trHeight w:val="1246" w:hRule="exact"/>
        </w:trPr>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原材料</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998.94</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266"/>
              <w:jc w:val="right"/>
              <w:rPr>
                <w:rFonts w:ascii="宋体" w:hAnsi="宋体" w:cs="宋体" w:eastAsia="宋体" w:hint="default"/>
                <w:sz w:val="21"/>
                <w:szCs w:val="21"/>
              </w:rPr>
            </w:pPr>
            <w:r>
              <w:rPr>
                <w:rFonts w:ascii="宋体"/>
                <w:sz w:val="21"/>
              </w:rPr>
              <w:t>2.10%</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充足</w:t>
            </w:r>
          </w:p>
        </w:tc>
        <w:tc>
          <w:tcPr>
            <w:tcW w:w="1981" w:type="dxa"/>
            <w:tcBorders>
              <w:top w:val="single" w:sz="8" w:space="0" w:color="000000"/>
              <w:left w:val="single" w:sz="8" w:space="0" w:color="000000"/>
              <w:bottom w:val="single" w:sz="8" w:space="0" w:color="000000"/>
              <w:right w:val="single" w:sz="8" w:space="0" w:color="000000"/>
            </w:tcBorders>
          </w:tcPr>
          <w:p>
            <w:pPr/>
          </w:p>
        </w:tc>
        <w:tc>
          <w:tcPr>
            <w:tcW w:w="983"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232" w:right="0"/>
              <w:jc w:val="left"/>
              <w:rPr>
                <w:rFonts w:ascii="宋体" w:hAnsi="宋体" w:cs="宋体" w:eastAsia="宋体" w:hint="default"/>
                <w:sz w:val="21"/>
                <w:szCs w:val="21"/>
              </w:rPr>
            </w:pPr>
            <w:r>
              <w:rPr>
                <w:rFonts w:ascii="宋体" w:hAnsi="宋体" w:cs="宋体" w:eastAsia="宋体" w:hint="default"/>
                <w:sz w:val="21"/>
                <w:szCs w:val="21"/>
              </w:rPr>
              <w:t>主要材</w:t>
            </w:r>
          </w:p>
          <w:p>
            <w:pPr>
              <w:pStyle w:val="TableParagraph"/>
              <w:spacing w:line="240" w:lineRule="auto" w:before="134"/>
              <w:ind w:left="232" w:right="0"/>
              <w:jc w:val="left"/>
              <w:rPr>
                <w:rFonts w:ascii="宋体" w:hAnsi="宋体" w:cs="宋体" w:eastAsia="宋体" w:hint="default"/>
                <w:sz w:val="21"/>
                <w:szCs w:val="21"/>
              </w:rPr>
            </w:pPr>
            <w:r>
              <w:rPr>
                <w:rFonts w:ascii="宋体" w:hAnsi="宋体" w:cs="宋体" w:eastAsia="宋体" w:hint="default"/>
                <w:sz w:val="21"/>
                <w:szCs w:val="21"/>
              </w:rPr>
              <w:t>料价格</w:t>
            </w:r>
          </w:p>
          <w:p>
            <w:pPr>
              <w:pStyle w:val="TableParagraph"/>
              <w:spacing w:line="240" w:lineRule="auto" w:before="133"/>
              <w:ind w:left="442" w:right="0"/>
              <w:jc w:val="left"/>
              <w:rPr>
                <w:rFonts w:ascii="宋体" w:hAnsi="宋体" w:cs="宋体" w:eastAsia="宋体" w:hint="default"/>
                <w:sz w:val="21"/>
                <w:szCs w:val="21"/>
              </w:rPr>
            </w:pPr>
            <w:r>
              <w:rPr>
                <w:rFonts w:ascii="宋体" w:hAnsi="宋体" w:cs="宋体" w:eastAsia="宋体" w:hint="default"/>
                <w:sz w:val="21"/>
                <w:szCs w:val="21"/>
              </w:rPr>
              <w:t>稳定</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z w:val="21"/>
              </w:rPr>
              <w:t>86.90</w:t>
            </w:r>
          </w:p>
        </w:tc>
      </w:tr>
      <w:tr>
        <w:trPr>
          <w:trHeight w:val="838" w:hRule="exact"/>
        </w:trPr>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1"/>
              <w:ind w:right="0"/>
              <w:jc w:val="center"/>
              <w:rPr>
                <w:rFonts w:ascii="宋体" w:hAnsi="宋体" w:cs="宋体" w:eastAsia="宋体" w:hint="default"/>
                <w:sz w:val="21"/>
                <w:szCs w:val="21"/>
              </w:rPr>
            </w:pPr>
            <w:r>
              <w:rPr>
                <w:rFonts w:ascii="宋体" w:hAnsi="宋体" w:cs="宋体" w:eastAsia="宋体" w:hint="default"/>
                <w:sz w:val="21"/>
                <w:szCs w:val="21"/>
              </w:rPr>
              <w:t>产成品</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1"/>
              <w:ind w:left="1" w:right="0"/>
              <w:jc w:val="center"/>
              <w:rPr>
                <w:rFonts w:ascii="宋体" w:hAnsi="宋体" w:cs="宋体" w:eastAsia="宋体" w:hint="default"/>
                <w:sz w:val="21"/>
                <w:szCs w:val="21"/>
              </w:rPr>
            </w:pPr>
            <w:r>
              <w:rPr>
                <w:rFonts w:ascii="宋体"/>
                <w:sz w:val="21"/>
              </w:rPr>
              <w:t>794.83</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1"/>
              <w:ind w:right="266"/>
              <w:jc w:val="right"/>
              <w:rPr>
                <w:rFonts w:ascii="宋体" w:hAnsi="宋体" w:cs="宋体" w:eastAsia="宋体" w:hint="default"/>
                <w:sz w:val="21"/>
                <w:szCs w:val="21"/>
              </w:rPr>
            </w:pPr>
            <w:r>
              <w:rPr>
                <w:rFonts w:ascii="宋体"/>
                <w:sz w:val="21"/>
              </w:rPr>
              <w:t>1.67%</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1"/>
              <w:ind w:left="319" w:right="0"/>
              <w:jc w:val="left"/>
              <w:rPr>
                <w:rFonts w:ascii="宋体" w:hAnsi="宋体" w:cs="宋体" w:eastAsia="宋体" w:hint="default"/>
                <w:sz w:val="21"/>
                <w:szCs w:val="21"/>
              </w:rPr>
            </w:pPr>
            <w:r>
              <w:rPr>
                <w:rFonts w:ascii="宋体" w:hAnsi="宋体" w:cs="宋体" w:eastAsia="宋体" w:hint="default"/>
                <w:sz w:val="21"/>
                <w:szCs w:val="21"/>
              </w:rPr>
              <w:t>充足</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部分主要产品下半</w:t>
            </w:r>
          </w:p>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年价格略有下调</w:t>
            </w:r>
          </w:p>
        </w:tc>
        <w:tc>
          <w:tcPr>
            <w:tcW w:w="983"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1"/>
              <w:ind w:right="96"/>
              <w:jc w:val="right"/>
              <w:rPr>
                <w:rFonts w:ascii="宋体" w:hAnsi="宋体" w:cs="宋体" w:eastAsia="宋体" w:hint="default"/>
                <w:sz w:val="21"/>
                <w:szCs w:val="21"/>
              </w:rPr>
            </w:pPr>
            <w:r>
              <w:rPr>
                <w:rFonts w:ascii="宋体"/>
                <w:sz w:val="21"/>
              </w:rPr>
              <w:t>119.07</w:t>
            </w:r>
          </w:p>
        </w:tc>
      </w:tr>
      <w:tr>
        <w:trPr>
          <w:trHeight w:val="428" w:hRule="exact"/>
        </w:trPr>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在产品</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18.05</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266"/>
              <w:jc w:val="right"/>
              <w:rPr>
                <w:rFonts w:ascii="宋体" w:hAnsi="宋体" w:cs="宋体" w:eastAsia="宋体" w:hint="default"/>
                <w:sz w:val="21"/>
                <w:szCs w:val="21"/>
              </w:rPr>
            </w:pPr>
            <w:r>
              <w:rPr>
                <w:rFonts w:ascii="宋体"/>
                <w:sz w:val="21"/>
              </w:rPr>
              <w:t>0.04%</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319" w:right="0"/>
              <w:jc w:val="left"/>
              <w:rPr>
                <w:rFonts w:ascii="宋体" w:hAnsi="宋体" w:cs="宋体" w:eastAsia="宋体" w:hint="default"/>
                <w:sz w:val="21"/>
                <w:szCs w:val="21"/>
              </w:rPr>
            </w:pPr>
            <w:r>
              <w:rPr>
                <w:rFonts w:ascii="宋体" w:hAnsi="宋体" w:cs="宋体" w:eastAsia="宋体" w:hint="default"/>
                <w:sz w:val="21"/>
                <w:szCs w:val="21"/>
              </w:rPr>
              <w:t>充足</w:t>
            </w:r>
          </w:p>
        </w:tc>
        <w:tc>
          <w:tcPr>
            <w:tcW w:w="1981" w:type="dxa"/>
            <w:tcBorders>
              <w:top w:val="single" w:sz="8" w:space="0" w:color="000000"/>
              <w:left w:val="single" w:sz="8" w:space="0" w:color="000000"/>
              <w:bottom w:val="single" w:sz="8" w:space="0" w:color="000000"/>
              <w:right w:val="single" w:sz="8" w:space="0" w:color="000000"/>
            </w:tcBorders>
          </w:tcPr>
          <w:p>
            <w:pPr/>
          </w:p>
        </w:tc>
        <w:tc>
          <w:tcPr>
            <w:tcW w:w="983"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r>
      <w:tr>
        <w:trPr>
          <w:trHeight w:val="428" w:hRule="exact"/>
        </w:trPr>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周转材料</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22.47</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265"/>
              <w:jc w:val="right"/>
              <w:rPr>
                <w:rFonts w:ascii="宋体" w:hAnsi="宋体" w:cs="宋体" w:eastAsia="宋体" w:hint="default"/>
                <w:sz w:val="21"/>
                <w:szCs w:val="21"/>
              </w:rPr>
            </w:pPr>
            <w:r>
              <w:rPr>
                <w:rFonts w:ascii="宋体"/>
                <w:sz w:val="21"/>
              </w:rPr>
              <w:t>0.05%</w:t>
            </w:r>
          </w:p>
        </w:tc>
        <w:tc>
          <w:tcPr>
            <w:tcW w:w="1081" w:type="dxa"/>
            <w:tcBorders>
              <w:top w:val="single" w:sz="8" w:space="0" w:color="000000"/>
              <w:left w:val="single" w:sz="8" w:space="0" w:color="000000"/>
              <w:bottom w:val="single" w:sz="8" w:space="0" w:color="000000"/>
              <w:right w:val="single" w:sz="8" w:space="0" w:color="000000"/>
            </w:tcBorders>
          </w:tcPr>
          <w:p>
            <w:pPr/>
          </w:p>
        </w:tc>
        <w:tc>
          <w:tcPr>
            <w:tcW w:w="1981" w:type="dxa"/>
            <w:tcBorders>
              <w:top w:val="single" w:sz="8" w:space="0" w:color="000000"/>
              <w:left w:val="single" w:sz="8" w:space="0" w:color="000000"/>
              <w:bottom w:val="single" w:sz="8" w:space="0" w:color="000000"/>
              <w:right w:val="single" w:sz="8" w:space="0" w:color="000000"/>
            </w:tcBorders>
          </w:tcPr>
          <w:p>
            <w:pPr/>
          </w:p>
        </w:tc>
        <w:tc>
          <w:tcPr>
            <w:tcW w:w="983"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r>
      <w:tr>
        <w:trPr>
          <w:trHeight w:val="428" w:hRule="exact"/>
        </w:trPr>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1,834.29</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265"/>
              <w:jc w:val="right"/>
              <w:rPr>
                <w:rFonts w:ascii="宋体" w:hAnsi="宋体" w:cs="宋体" w:eastAsia="宋体" w:hint="default"/>
                <w:sz w:val="21"/>
                <w:szCs w:val="21"/>
              </w:rPr>
            </w:pPr>
            <w:r>
              <w:rPr>
                <w:rFonts w:ascii="宋体"/>
                <w:sz w:val="21"/>
              </w:rPr>
              <w:t>3.86%</w:t>
            </w:r>
          </w:p>
        </w:tc>
        <w:tc>
          <w:tcPr>
            <w:tcW w:w="1081" w:type="dxa"/>
            <w:tcBorders>
              <w:top w:val="single" w:sz="8" w:space="0" w:color="000000"/>
              <w:left w:val="single" w:sz="8" w:space="0" w:color="000000"/>
              <w:bottom w:val="single" w:sz="8" w:space="0" w:color="000000"/>
              <w:right w:val="single" w:sz="8" w:space="0" w:color="000000"/>
            </w:tcBorders>
          </w:tcPr>
          <w:p>
            <w:pPr/>
          </w:p>
        </w:tc>
        <w:tc>
          <w:tcPr>
            <w:tcW w:w="1981" w:type="dxa"/>
            <w:tcBorders>
              <w:top w:val="single" w:sz="8" w:space="0" w:color="000000"/>
              <w:left w:val="single" w:sz="8" w:space="0" w:color="000000"/>
              <w:bottom w:val="single" w:sz="8" w:space="0" w:color="000000"/>
              <w:right w:val="single" w:sz="8" w:space="0" w:color="000000"/>
            </w:tcBorders>
          </w:tcPr>
          <w:p>
            <w:pPr/>
          </w:p>
        </w:tc>
        <w:tc>
          <w:tcPr>
            <w:tcW w:w="983"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167"/>
        <w:ind w:left="697" w:right="0"/>
        <w:jc w:val="left"/>
      </w:pPr>
      <w:r>
        <w:rPr/>
        <w:t>14、主要子公司或参股公司情况。</w:t>
      </w:r>
    </w:p>
    <w:p>
      <w:pPr>
        <w:spacing w:line="240" w:lineRule="auto" w:before="5"/>
        <w:rPr>
          <w:rFonts w:ascii="宋体" w:hAnsi="宋体" w:cs="宋体" w:eastAsia="宋体" w:hint="default"/>
          <w:sz w:val="9"/>
          <w:szCs w:val="9"/>
        </w:rPr>
      </w:pPr>
    </w:p>
    <w:p>
      <w:pPr>
        <w:spacing w:before="35"/>
        <w:ind w:left="0" w:right="232" w:firstLine="0"/>
        <w:jc w:val="right"/>
        <w:rPr>
          <w:rFonts w:ascii="宋体" w:hAnsi="宋体" w:cs="宋体" w:eastAsia="宋体" w:hint="default"/>
          <w:sz w:val="21"/>
          <w:szCs w:val="21"/>
        </w:rPr>
      </w:pPr>
      <w:r>
        <w:rPr>
          <w:rFonts w:ascii="宋体" w:hAnsi="宋体" w:cs="宋体" w:eastAsia="宋体" w:hint="default"/>
          <w:sz w:val="21"/>
          <w:szCs w:val="21"/>
        </w:rPr>
        <w:t>金额单位：万元</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8"/>
        <w:gridCol w:w="1003"/>
        <w:gridCol w:w="1061"/>
        <w:gridCol w:w="1130"/>
        <w:gridCol w:w="1081"/>
        <w:gridCol w:w="1260"/>
        <w:gridCol w:w="1574"/>
      </w:tblGrid>
      <w:tr>
        <w:trPr>
          <w:trHeight w:val="479"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6"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315" w:right="0"/>
              <w:jc w:val="left"/>
              <w:rPr>
                <w:rFonts w:ascii="宋体" w:hAnsi="宋体" w:cs="宋体" w:eastAsia="宋体" w:hint="default"/>
                <w:sz w:val="21"/>
                <w:szCs w:val="21"/>
              </w:rPr>
            </w:pPr>
            <w:r>
              <w:rPr>
                <w:rFonts w:ascii="宋体" w:hAnsi="宋体" w:cs="宋体" w:eastAsia="宋体" w:hint="default"/>
                <w:sz w:val="21"/>
                <w:szCs w:val="21"/>
              </w:rPr>
              <w:t>是否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9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05" w:right="0"/>
              <w:jc w:val="left"/>
              <w:rPr>
                <w:rFonts w:ascii="宋体" w:hAnsi="宋体" w:cs="宋体" w:eastAsia="宋体" w:hint="default"/>
                <w:sz w:val="21"/>
                <w:szCs w:val="21"/>
              </w:rPr>
            </w:pPr>
            <w:r>
              <w:rPr>
                <w:rFonts w:ascii="宋体" w:hAnsi="宋体" w:cs="宋体" w:eastAsia="宋体" w:hint="default"/>
                <w:sz w:val="21"/>
                <w:szCs w:val="21"/>
              </w:rPr>
              <w:t>同比变动</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对合并净利润</w:t>
            </w:r>
          </w:p>
        </w:tc>
      </w:tr>
    </w:tbl>
    <w:p>
      <w:pPr>
        <w:spacing w:after="0" w:line="266" w:lineRule="exact"/>
        <w:jc w:val="left"/>
        <w:rPr>
          <w:rFonts w:ascii="宋体" w:hAnsi="宋体" w:cs="宋体" w:eastAsia="宋体" w:hint="default"/>
          <w:sz w:val="21"/>
          <w:szCs w:val="21"/>
        </w:rPr>
        <w:sectPr>
          <w:pgSz w:w="11910" w:h="16840"/>
          <w:pgMar w:header="0" w:footer="841" w:top="1360" w:bottom="1060" w:left="1580" w:right="1560"/>
        </w:sectPr>
      </w:pPr>
    </w:p>
    <w:p>
      <w:pPr>
        <w:spacing w:line="240" w:lineRule="auto" w:before="7"/>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418"/>
        <w:gridCol w:w="1003"/>
        <w:gridCol w:w="1061"/>
        <w:gridCol w:w="1130"/>
        <w:gridCol w:w="1081"/>
        <w:gridCol w:w="1260"/>
        <w:gridCol w:w="1574"/>
      </w:tblGrid>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6"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9"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的影响比例%</w:t>
            </w:r>
          </w:p>
        </w:tc>
      </w:tr>
      <w:tr>
        <w:trPr>
          <w:trHeight w:val="123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0"/>
                <w:sz w:val="21"/>
                <w:szCs w:val="21"/>
              </w:rPr>
              <w:t>重庆市鸿海</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357" w:lineRule="auto" w:before="133"/>
              <w:ind w:left="103" w:right="61"/>
              <w:jc w:val="left"/>
              <w:rPr>
                <w:rFonts w:ascii="宋体" w:hAnsi="宋体" w:cs="宋体" w:eastAsia="宋体" w:hint="default"/>
                <w:sz w:val="21"/>
                <w:szCs w:val="21"/>
              </w:rPr>
            </w:pPr>
            <w:r>
              <w:rPr>
                <w:rFonts w:ascii="宋体" w:hAnsi="宋体" w:cs="宋体" w:eastAsia="宋体" w:hint="default"/>
                <w:spacing w:val="30"/>
                <w:sz w:val="21"/>
                <w:szCs w:val="21"/>
              </w:rPr>
              <w:t>印务有限公</w:t>
            </w:r>
            <w:r>
              <w:rPr>
                <w:rFonts w:ascii="宋体" w:hAnsi="宋体" w:cs="宋体" w:eastAsia="宋体" w:hint="default"/>
                <w:spacing w:val="-67"/>
                <w:sz w:val="21"/>
                <w:szCs w:val="21"/>
              </w:rPr>
              <w:t> </w:t>
            </w:r>
            <w:r>
              <w:rPr>
                <w:rFonts w:ascii="宋体" w:hAnsi="宋体" w:cs="宋体" w:eastAsia="宋体" w:hint="default"/>
                <w:sz w:val="21"/>
                <w:szCs w:val="21"/>
              </w:rPr>
              <w:t>司</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615.36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333" w:right="0"/>
              <w:jc w:val="left"/>
              <w:rPr>
                <w:rFonts w:ascii="宋体" w:hAnsi="宋体" w:cs="宋体" w:eastAsia="宋体" w:hint="default"/>
                <w:sz w:val="21"/>
                <w:szCs w:val="21"/>
              </w:rPr>
            </w:pPr>
            <w:r>
              <w:rPr>
                <w:rFonts w:ascii="宋体"/>
                <w:sz w:val="21"/>
              </w:rPr>
              <w:t>398.60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54.38%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465" w:right="0"/>
              <w:jc w:val="left"/>
              <w:rPr>
                <w:rFonts w:ascii="宋体" w:hAnsi="宋体" w:cs="宋体" w:eastAsia="宋体" w:hint="default"/>
                <w:sz w:val="21"/>
                <w:szCs w:val="21"/>
              </w:rPr>
            </w:pPr>
            <w:r>
              <w:rPr>
                <w:rFonts w:ascii="宋体"/>
                <w:sz w:val="21"/>
              </w:rPr>
              <w:t>15.04%</w:t>
            </w:r>
          </w:p>
        </w:tc>
      </w:tr>
      <w:tr>
        <w:trPr>
          <w:trHeight w:val="123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0"/>
                <w:sz w:val="21"/>
                <w:szCs w:val="21"/>
              </w:rPr>
              <w:t>广州鸿博文</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355" w:lineRule="auto" w:before="133"/>
              <w:ind w:left="103" w:right="61"/>
              <w:jc w:val="left"/>
              <w:rPr>
                <w:rFonts w:ascii="宋体" w:hAnsi="宋体" w:cs="宋体" w:eastAsia="宋体" w:hint="default"/>
                <w:sz w:val="21"/>
                <w:szCs w:val="21"/>
              </w:rPr>
            </w:pPr>
            <w:r>
              <w:rPr>
                <w:rFonts w:ascii="宋体" w:hAnsi="宋体" w:cs="宋体" w:eastAsia="宋体" w:hint="default"/>
                <w:spacing w:val="30"/>
                <w:sz w:val="21"/>
                <w:szCs w:val="21"/>
              </w:rPr>
              <w:t>化传播有限</w:t>
            </w:r>
            <w:r>
              <w:rPr>
                <w:rFonts w:ascii="宋体" w:hAnsi="宋体" w:cs="宋体" w:eastAsia="宋体" w:hint="default"/>
                <w:spacing w:val="-67"/>
                <w:sz w:val="21"/>
                <w:szCs w:val="21"/>
              </w:rPr>
              <w:t> </w:t>
            </w:r>
            <w:r>
              <w:rPr>
                <w:rFonts w:ascii="宋体" w:hAnsi="宋体" w:cs="宋体" w:eastAsia="宋体" w:hint="default"/>
                <w:sz w:val="21"/>
                <w:szCs w:val="21"/>
              </w:rPr>
              <w:t>公司</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-5.82</w:t>
            </w:r>
          </w:p>
        </w:tc>
        <w:tc>
          <w:tcPr>
            <w:tcW w:w="10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465" w:right="0"/>
              <w:jc w:val="left"/>
              <w:rPr>
                <w:rFonts w:ascii="宋体" w:hAnsi="宋体" w:cs="宋体" w:eastAsia="宋体" w:hint="default"/>
                <w:sz w:val="21"/>
                <w:szCs w:val="21"/>
              </w:rPr>
            </w:pPr>
            <w:r>
              <w:rPr>
                <w:rFonts w:ascii="宋体"/>
                <w:sz w:val="21"/>
              </w:rPr>
              <w:t>-0.14%</w:t>
            </w:r>
          </w:p>
        </w:tc>
      </w:tr>
      <w:tr>
        <w:trPr>
          <w:trHeight w:val="827"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0"/>
                <w:sz w:val="21"/>
                <w:szCs w:val="21"/>
              </w:rPr>
              <w:t>福州港龙贸</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易有限公司</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sz w:val="21"/>
              </w:rPr>
              <w:t>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4"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9"/>
              <w:jc w:val="right"/>
              <w:rPr>
                <w:rFonts w:ascii="宋体" w:hAnsi="宋体" w:cs="宋体" w:eastAsia="宋体" w:hint="default"/>
                <w:sz w:val="21"/>
                <w:szCs w:val="21"/>
              </w:rPr>
            </w:pPr>
            <w:r>
              <w:rPr>
                <w:rFonts w:ascii="宋体"/>
                <w:sz w:val="21"/>
              </w:rPr>
              <w:t>-49.90</w:t>
            </w:r>
          </w:p>
        </w:tc>
        <w:tc>
          <w:tcPr>
            <w:tcW w:w="10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466" w:right="0"/>
              <w:jc w:val="left"/>
              <w:rPr>
                <w:rFonts w:ascii="宋体" w:hAnsi="宋体" w:cs="宋体" w:eastAsia="宋体" w:hint="default"/>
                <w:sz w:val="21"/>
                <w:szCs w:val="21"/>
              </w:rPr>
            </w:pPr>
            <w:r>
              <w:rPr>
                <w:rFonts w:ascii="宋体"/>
                <w:sz w:val="21"/>
              </w:rPr>
              <w:t>-1.22%</w:t>
            </w:r>
          </w:p>
        </w:tc>
      </w:tr>
      <w:tr>
        <w:trPr>
          <w:trHeight w:val="42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559.64</w:t>
            </w:r>
          </w:p>
        </w:tc>
        <w:tc>
          <w:tcPr>
            <w:tcW w:w="108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5" w:lineRule="exact" w:before="0"/>
        <w:ind w:left="697" w:right="0"/>
        <w:jc w:val="left"/>
      </w:pPr>
      <w:r>
        <w:rPr>
          <w:spacing w:val="-3"/>
        </w:rPr>
        <w:t>子公司重庆市鸿海印务有限公司随着前期部分设备投入以及市场的开拓，净</w:t>
      </w:r>
    </w:p>
    <w:p>
      <w:pPr>
        <w:pStyle w:val="BodyText"/>
        <w:spacing w:line="240" w:lineRule="auto" w:before="152"/>
        <w:ind w:left="217" w:right="0"/>
        <w:jc w:val="left"/>
      </w:pPr>
      <w:r>
        <w:rPr/>
        <w:t>利润较去年有大幅度增长。</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240" w:lineRule="auto" w:before="0"/>
        <w:ind w:left="817" w:right="0"/>
        <w:jc w:val="left"/>
      </w:pPr>
      <w:r>
        <w:rPr/>
        <w:t>15、债权及债务变动情况如下：</w:t>
      </w:r>
    </w:p>
    <w:p>
      <w:pPr>
        <w:spacing w:before="157"/>
        <w:ind w:left="0" w:right="232" w:firstLine="0"/>
        <w:jc w:val="right"/>
        <w:rPr>
          <w:rFonts w:ascii="宋体" w:hAnsi="宋体" w:cs="宋体" w:eastAsia="宋体" w:hint="default"/>
          <w:sz w:val="21"/>
          <w:szCs w:val="21"/>
        </w:rPr>
      </w:pPr>
      <w:r>
        <w:rPr>
          <w:rFonts w:ascii="宋体" w:hAnsi="宋体" w:cs="宋体" w:eastAsia="宋体" w:hint="default"/>
          <w:sz w:val="21"/>
          <w:szCs w:val="21"/>
        </w:rPr>
        <w:t>金额单位：万元</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582"/>
        <w:gridCol w:w="1476"/>
        <w:gridCol w:w="1580"/>
        <w:gridCol w:w="2099"/>
        <w:gridCol w:w="1792"/>
      </w:tblGrid>
      <w:tr>
        <w:trPr>
          <w:trHeight w:val="82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86"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37"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本年度末比</w:t>
            </w:r>
          </w:p>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上年度末增减(%)</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442"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年末</w:t>
            </w:r>
          </w:p>
        </w:tc>
      </w:tr>
      <w:tr>
        <w:trPr>
          <w:trHeight w:val="419"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一、主要债权</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1、应收票据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701.50</w:t>
            </w:r>
            <w:r>
              <w:rPr>
                <w:rFonts w:ascii="宋体"/>
                <w:sz w:val="21"/>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2、应收账款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819.27</w:t>
            </w:r>
            <w:r>
              <w:rPr>
                <w:rFonts w:ascii="宋体"/>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1,835.52</w:t>
            </w:r>
            <w:r>
              <w:rPr>
                <w:rFonts w:ascii="宋体"/>
                <w:sz w:val="21"/>
              </w:rPr>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-55.37%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868.39</w:t>
            </w:r>
            <w:r>
              <w:rPr>
                <w:rFonts w:ascii="宋体"/>
                <w:sz w:val="21"/>
              </w:rPr>
            </w:r>
          </w:p>
        </w:tc>
      </w:tr>
      <w:tr>
        <w:trPr>
          <w:trHeight w:val="41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3、其他应收款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272.75</w:t>
            </w:r>
            <w:r>
              <w:rPr>
                <w:rFonts w:ascii="宋体"/>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381.14</w:t>
            </w:r>
            <w:r>
              <w:rPr>
                <w:rFonts w:ascii="宋体"/>
                <w:sz w:val="21"/>
              </w:rPr>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-28.44%</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562.28</w:t>
            </w:r>
            <w:r>
              <w:rPr>
                <w:rFonts w:ascii="宋体"/>
                <w:sz w:val="21"/>
              </w:rPr>
            </w:r>
          </w:p>
        </w:tc>
      </w:tr>
      <w:tr>
        <w:trPr>
          <w:trHeight w:val="419"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1,793.52</w:t>
            </w:r>
            <w:r>
              <w:rPr>
                <w:rFonts w:ascii="宋体"/>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2,216.66</w:t>
            </w:r>
            <w:r>
              <w:rPr>
                <w:rFonts w:ascii="宋体"/>
                <w:sz w:val="21"/>
              </w:rPr>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-19.09%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1,430.67</w:t>
            </w:r>
            <w:r>
              <w:rPr>
                <w:rFonts w:ascii="宋体"/>
                <w:sz w:val="21"/>
              </w:rPr>
            </w:r>
          </w:p>
        </w:tc>
      </w:tr>
      <w:tr>
        <w:trPr>
          <w:trHeight w:val="419"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二、主要债务</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1、短期借款</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3,416.34</w:t>
            </w:r>
            <w:r>
              <w:rPr>
                <w:rFonts w:ascii="宋体"/>
                <w:sz w:val="21"/>
              </w:rPr>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491.00</w:t>
            </w:r>
            <w:r>
              <w:rPr>
                <w:rFonts w:ascii="宋体"/>
                <w:sz w:val="21"/>
              </w:rPr>
            </w:r>
          </w:p>
        </w:tc>
      </w:tr>
      <w:tr>
        <w:trPr>
          <w:trHeight w:val="419"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3,416.34</w:t>
            </w:r>
            <w:r>
              <w:rPr>
                <w:rFonts w:ascii="宋体"/>
                <w:sz w:val="21"/>
              </w:rPr>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-55.37%</w:t>
            </w:r>
          </w:p>
        </w:tc>
        <w:tc>
          <w:tcPr>
            <w:tcW w:w="17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5" w:lineRule="exact" w:before="0"/>
        <w:ind w:left="817" w:right="0"/>
        <w:jc w:val="left"/>
      </w:pPr>
      <w:r>
        <w:rPr>
          <w:spacing w:val="-5"/>
        </w:rPr>
        <w:t>报告期内，2008</w:t>
      </w:r>
      <w:r>
        <w:rPr>
          <w:spacing w:val="-60"/>
        </w:rPr>
        <w:t> </w:t>
      </w:r>
      <w:r>
        <w:rPr/>
        <w:t>年末应收账款比</w:t>
      </w:r>
      <w:r>
        <w:rPr>
          <w:spacing w:val="-60"/>
        </w:rPr>
        <w:t> </w:t>
      </w:r>
      <w:r>
        <w:rPr/>
        <w:t>2007</w:t>
      </w:r>
      <w:r>
        <w:rPr>
          <w:spacing w:val="-60"/>
        </w:rPr>
        <w:t> </w:t>
      </w:r>
      <w:r>
        <w:rPr/>
        <w:t>年末降低</w:t>
      </w:r>
      <w:r>
        <w:rPr>
          <w:spacing w:val="-60"/>
        </w:rPr>
        <w:t> </w:t>
      </w:r>
      <w:r>
        <w:rPr>
          <w:spacing w:val="-3"/>
        </w:rPr>
        <w:t>55.37%，系本期收回货款；</w:t>
      </w:r>
    </w:p>
    <w:p>
      <w:pPr>
        <w:pStyle w:val="BodyText"/>
        <w:spacing w:line="357" w:lineRule="auto" w:before="152"/>
        <w:ind w:left="217" w:right="0" w:firstLine="600"/>
        <w:jc w:val="left"/>
      </w:pPr>
      <w:r>
        <w:rPr/>
        <w:t>报告期内，2008</w:t>
      </w:r>
      <w:r>
        <w:rPr>
          <w:spacing w:val="-60"/>
        </w:rPr>
        <w:t> </w:t>
      </w:r>
      <w:r>
        <w:rPr/>
        <w:t>年末短期借款比</w:t>
      </w:r>
      <w:r>
        <w:rPr>
          <w:spacing w:val="-60"/>
        </w:rPr>
        <w:t> </w:t>
      </w:r>
      <w:r>
        <w:rPr/>
        <w:t>2007</w:t>
      </w:r>
      <w:r>
        <w:rPr>
          <w:spacing w:val="-60"/>
        </w:rPr>
        <w:t> </w:t>
      </w:r>
      <w:r>
        <w:rPr/>
        <w:t>年末降低了</w:t>
      </w:r>
      <w:r>
        <w:rPr>
          <w:spacing w:val="-60"/>
        </w:rPr>
        <w:t> </w:t>
      </w:r>
      <w:r>
        <w:rPr/>
        <w:t>100%，系本公司本期归</w:t>
      </w:r>
      <w:r>
        <w:rPr>
          <w:spacing w:val="-1"/>
        </w:rPr>
        <w:t> </w:t>
      </w:r>
      <w:r>
        <w:rPr/>
        <w:t>还借款所致。</w:t>
      </w:r>
    </w:p>
    <w:p>
      <w:pPr>
        <w:spacing w:line="240" w:lineRule="auto" w:before="0"/>
        <w:rPr>
          <w:rFonts w:ascii="宋体" w:hAnsi="宋体" w:cs="宋体" w:eastAsia="宋体" w:hint="default"/>
          <w:sz w:val="24"/>
          <w:szCs w:val="24"/>
        </w:rPr>
      </w:pPr>
    </w:p>
    <w:p>
      <w:pPr>
        <w:pStyle w:val="BodyText"/>
        <w:spacing w:line="240" w:lineRule="auto" w:before="188"/>
        <w:ind w:left="817" w:right="0"/>
        <w:jc w:val="left"/>
      </w:pPr>
      <w:r>
        <w:rPr/>
        <w:t>16、偿债能力分析。</w:t>
      </w:r>
    </w:p>
    <w:p>
      <w:pPr>
        <w:spacing w:line="240" w:lineRule="auto" w:before="9"/>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316"/>
        <w:gridCol w:w="1476"/>
        <w:gridCol w:w="1582"/>
        <w:gridCol w:w="1926"/>
        <w:gridCol w:w="1229"/>
      </w:tblGrid>
      <w:tr>
        <w:trPr>
          <w:trHeight w:val="419"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6"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
              <w:jc w:val="righ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年末</w:t>
            </w:r>
          </w:p>
        </w:tc>
      </w:tr>
      <w:tr>
        <w:trPr>
          <w:trHeight w:val="419"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12.44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1.89</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558.20%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2.06</w:t>
            </w:r>
          </w:p>
        </w:tc>
      </w:tr>
      <w:tr>
        <w:trPr>
          <w:trHeight w:val="419"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w w:val="95"/>
                <w:sz w:val="21"/>
              </w:rPr>
              <w:t>11.90</w:t>
            </w:r>
            <w:r>
              <w:rPr>
                <w:rFonts w:ascii="宋体"/>
                <w:w w:val="95"/>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w w:val="95"/>
                <w:sz w:val="21"/>
              </w:rPr>
              <w:t>1.63</w:t>
            </w:r>
            <w:r>
              <w:rPr>
                <w:rFonts w:ascii="宋体"/>
                <w:w w:val="95"/>
                <w:sz w:val="21"/>
              </w:rPr>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630.06%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1.73</w:t>
            </w:r>
          </w:p>
        </w:tc>
      </w:tr>
    </w:tbl>
    <w:p>
      <w:pPr>
        <w:spacing w:after="0" w:line="241" w:lineRule="exact"/>
        <w:jc w:val="right"/>
        <w:rPr>
          <w:rFonts w:ascii="宋体" w:hAnsi="宋体" w:cs="宋体" w:eastAsia="宋体" w:hint="default"/>
          <w:sz w:val="21"/>
          <w:szCs w:val="21"/>
        </w:rPr>
        <w:sectPr>
          <w:pgSz w:w="11910" w:h="16840"/>
          <w:pgMar w:header="0" w:footer="841" w:top="1340" w:bottom="1060" w:left="1580" w:right="1560"/>
        </w:sectPr>
      </w:pPr>
    </w:p>
    <w:p>
      <w:pPr>
        <w:spacing w:line="240" w:lineRule="auto" w:before="9"/>
        <w:rPr>
          <w:rFonts w:ascii="宋体" w:hAnsi="宋体" w:cs="宋体" w:eastAsia="宋体"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2316"/>
        <w:gridCol w:w="1476"/>
        <w:gridCol w:w="1582"/>
        <w:gridCol w:w="1926"/>
        <w:gridCol w:w="1229"/>
      </w:tblGrid>
      <w:tr>
        <w:trPr>
          <w:trHeight w:val="413" w:hRule="exact"/>
        </w:trPr>
        <w:tc>
          <w:tcPr>
            <w:tcW w:w="231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资产负债率（母公司）</w:t>
            </w:r>
          </w:p>
        </w:tc>
        <w:tc>
          <w:tcPr>
            <w:tcW w:w="147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w:t>
            </w:r>
          </w:p>
        </w:tc>
        <w:tc>
          <w:tcPr>
            <w:tcW w:w="158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w:t>
            </w:r>
          </w:p>
        </w:tc>
        <w:tc>
          <w:tcPr>
            <w:tcW w:w="192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78" w:right="0"/>
              <w:jc w:val="left"/>
              <w:rPr>
                <w:rFonts w:ascii="宋体" w:hAnsi="宋体" w:cs="宋体" w:eastAsia="宋体" w:hint="default"/>
                <w:sz w:val="21"/>
                <w:szCs w:val="21"/>
              </w:rPr>
            </w:pPr>
            <w:r>
              <w:rPr>
                <w:rFonts w:ascii="宋体"/>
                <w:sz w:val="21"/>
              </w:rPr>
              <w:t>-85.71%</w:t>
            </w:r>
          </w:p>
        </w:tc>
        <w:tc>
          <w:tcPr>
            <w:tcW w:w="1229"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sz w:val="21"/>
              </w:rPr>
              <w:t>20%</w:t>
            </w:r>
          </w:p>
        </w:tc>
      </w:tr>
    </w:tbl>
    <w:p>
      <w:pPr>
        <w:pStyle w:val="BodyText"/>
        <w:spacing w:line="275" w:lineRule="exact" w:before="0"/>
        <w:ind w:left="237" w:right="103" w:firstLine="600"/>
        <w:jc w:val="left"/>
      </w:pPr>
      <w:r>
        <w:rPr/>
        <w:t>报告期末，公司的各项偿债能力指标都好于上年同期，主要系报告期内公</w:t>
      </w:r>
    </w:p>
    <w:p>
      <w:pPr>
        <w:pStyle w:val="BodyText"/>
        <w:spacing w:line="357" w:lineRule="auto" w:before="152"/>
        <w:ind w:left="237" w:right="232"/>
        <w:jc w:val="both"/>
      </w:pPr>
      <w:r>
        <w:rPr/>
        <w:t>司首次向社会公众公开发行股票 2000</w:t>
      </w:r>
      <w:r>
        <w:rPr>
          <w:spacing w:val="-90"/>
        </w:rPr>
        <w:t> </w:t>
      </w:r>
      <w:r>
        <w:rPr/>
        <w:t>万股，使得股东权益大幅增加，从而使得</w:t>
      </w:r>
      <w:r>
        <w:rPr/>
        <w:t> </w:t>
      </w:r>
      <w:r>
        <w:rPr>
          <w:spacing w:val="-3"/>
        </w:rPr>
        <w:t>资产负债率（母公司）大幅下降，另考虑到公司发展需要，目前暂时未向银行进</w:t>
      </w:r>
      <w:r>
        <w:rPr>
          <w:spacing w:val="-104"/>
        </w:rPr>
        <w:t> </w:t>
      </w:r>
      <w:r>
        <w:rPr>
          <w:spacing w:val="-104"/>
        </w:rPr>
      </w:r>
      <w:r>
        <w:rPr/>
        <w:t>行融资。</w:t>
      </w:r>
    </w:p>
    <w:p>
      <w:pPr>
        <w:spacing w:line="240" w:lineRule="auto" w:before="0"/>
        <w:rPr>
          <w:rFonts w:ascii="宋体" w:hAnsi="宋体" w:cs="宋体" w:eastAsia="宋体" w:hint="default"/>
          <w:sz w:val="24"/>
          <w:szCs w:val="24"/>
        </w:rPr>
      </w:pPr>
    </w:p>
    <w:p>
      <w:pPr>
        <w:pStyle w:val="BodyText"/>
        <w:spacing w:line="240" w:lineRule="auto" w:before="188"/>
        <w:ind w:left="837" w:right="103"/>
        <w:jc w:val="left"/>
      </w:pPr>
      <w:r>
        <w:rPr/>
        <w:t>17、资产营运能力分析</w:t>
      </w:r>
    </w:p>
    <w:p>
      <w:pPr>
        <w:spacing w:line="240" w:lineRule="auto" w:before="9"/>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829"/>
        <w:gridCol w:w="1476"/>
        <w:gridCol w:w="1362"/>
        <w:gridCol w:w="2280"/>
        <w:gridCol w:w="1582"/>
      </w:tblGrid>
      <w:tr>
        <w:trPr>
          <w:trHeight w:val="419"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6"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同比增减</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年末</w:t>
            </w:r>
          </w:p>
        </w:tc>
      </w:tr>
      <w:tr>
        <w:trPr>
          <w:trHeight w:val="418"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应收账款周转率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w w:val="95"/>
                <w:sz w:val="21"/>
              </w:rPr>
              <w:t>11.19</w:t>
            </w:r>
            <w:r>
              <w:rPr>
                <w:rFonts w:ascii="宋体"/>
                <w:w w:val="95"/>
                <w:sz w:val="21"/>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11.43</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11.19</w:t>
            </w:r>
          </w:p>
        </w:tc>
      </w:tr>
      <w:tr>
        <w:trPr>
          <w:trHeight w:val="419"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存货周转率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w w:val="95"/>
                <w:sz w:val="21"/>
              </w:rPr>
              <w:t>5.40</w:t>
            </w:r>
            <w:r>
              <w:rPr>
                <w:rFonts w:ascii="宋体"/>
                <w:w w:val="95"/>
                <w:sz w:val="21"/>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5.89</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-8.32%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6.33</w:t>
            </w:r>
          </w:p>
        </w:tc>
      </w:tr>
    </w:tbl>
    <w:p>
      <w:pPr>
        <w:spacing w:line="240" w:lineRule="auto" w:before="0"/>
        <w:rPr>
          <w:rFonts w:ascii="宋体" w:hAnsi="宋体" w:cs="宋体" w:eastAsia="宋体" w:hint="default"/>
          <w:sz w:val="20"/>
          <w:szCs w:val="20"/>
        </w:rPr>
      </w:pPr>
    </w:p>
    <w:p>
      <w:pPr>
        <w:pStyle w:val="BodyText"/>
        <w:spacing w:line="240" w:lineRule="auto" w:before="166"/>
        <w:ind w:left="837" w:right="103"/>
        <w:jc w:val="left"/>
      </w:pPr>
      <w:r>
        <w:rPr/>
        <w:t>18、研发情况</w:t>
      </w:r>
    </w:p>
    <w:p>
      <w:pPr>
        <w:pStyle w:val="BodyText"/>
        <w:spacing w:line="240" w:lineRule="auto" w:before="154"/>
        <w:ind w:left="837" w:right="103"/>
        <w:jc w:val="left"/>
      </w:pPr>
      <w:r>
        <w:rPr/>
        <w:t>（1）研发经费的投入</w:t>
      </w:r>
    </w:p>
    <w:p>
      <w:pPr>
        <w:spacing w:line="240" w:lineRule="auto" w:before="9"/>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2531"/>
        <w:gridCol w:w="2000"/>
        <w:gridCol w:w="2002"/>
        <w:gridCol w:w="1996"/>
      </w:tblGrid>
      <w:tr>
        <w:trPr>
          <w:trHeight w:val="428" w:hRule="exact"/>
        </w:trPr>
        <w:tc>
          <w:tcPr>
            <w:tcW w:w="2531"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0"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2002"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1996"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年度</w:t>
            </w:r>
          </w:p>
        </w:tc>
      </w:tr>
      <w:tr>
        <w:trPr>
          <w:trHeight w:val="419" w:hRule="exact"/>
        </w:trPr>
        <w:tc>
          <w:tcPr>
            <w:tcW w:w="253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研发投入</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713.10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909.63</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633.42</w:t>
            </w:r>
          </w:p>
        </w:tc>
      </w:tr>
      <w:tr>
        <w:trPr>
          <w:trHeight w:val="419" w:hRule="exact"/>
        </w:trPr>
        <w:tc>
          <w:tcPr>
            <w:tcW w:w="253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14,854.69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15,451.405</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10,669.47</w:t>
            </w:r>
          </w:p>
        </w:tc>
      </w:tr>
      <w:tr>
        <w:trPr>
          <w:trHeight w:val="428" w:hRule="exact"/>
        </w:trPr>
        <w:tc>
          <w:tcPr>
            <w:tcW w:w="2531" w:type="dxa"/>
            <w:tcBorders>
              <w:top w:val="single" w:sz="4" w:space="0" w:color="000000"/>
              <w:left w:val="nil" w:sz="6" w:space="0" w:color="auto"/>
              <w:bottom w:val="single" w:sz="12" w:space="0" w:color="000000"/>
              <w:right w:val="single" w:sz="4"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占主营业务收入比重</w:t>
            </w:r>
          </w:p>
        </w:tc>
        <w:tc>
          <w:tcPr>
            <w:tcW w:w="2000"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4.80%</w:t>
            </w:r>
          </w:p>
        </w:tc>
        <w:tc>
          <w:tcPr>
            <w:tcW w:w="2002"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5.89%</w:t>
            </w:r>
          </w:p>
        </w:tc>
        <w:tc>
          <w:tcPr>
            <w:tcW w:w="1996" w:type="dxa"/>
            <w:tcBorders>
              <w:top w:val="single" w:sz="4" w:space="0" w:color="000000"/>
              <w:left w:val="single" w:sz="4" w:space="0" w:color="000000"/>
              <w:bottom w:val="single" w:sz="12" w:space="0" w:color="000000"/>
              <w:right w:val="nil" w:sz="6" w:space="0" w:color="auto"/>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5.94%</w:t>
            </w:r>
          </w:p>
        </w:tc>
      </w:tr>
    </w:tbl>
    <w:p>
      <w:pPr>
        <w:pStyle w:val="BodyText"/>
        <w:spacing w:line="275" w:lineRule="exact" w:before="0"/>
        <w:ind w:left="837" w:right="103"/>
        <w:jc w:val="left"/>
      </w:pPr>
      <w:r>
        <w:rPr/>
        <w:t>报告期内，对上述研发投入均未对相关的费用性支出进行资本化。</w:t>
      </w:r>
    </w:p>
    <w:p>
      <w:pPr>
        <w:pStyle w:val="BodyText"/>
        <w:spacing w:line="357" w:lineRule="auto" w:before="152"/>
        <w:ind w:left="237" w:right="232" w:firstLine="600"/>
        <w:jc w:val="both"/>
      </w:pPr>
      <w:r>
        <w:rPr/>
        <w:t>（2）公司在报告期内申请</w:t>
      </w:r>
      <w:r>
        <w:rPr>
          <w:spacing w:val="-59"/>
        </w:rPr>
        <w:t> </w:t>
      </w:r>
      <w:r>
        <w:rPr/>
        <w:t>2</w:t>
      </w:r>
      <w:r>
        <w:rPr>
          <w:spacing w:val="-59"/>
        </w:rPr>
        <w:t> </w:t>
      </w:r>
      <w:r>
        <w:rPr/>
        <w:t>项发明专利，7</w:t>
      </w:r>
      <w:r>
        <w:rPr>
          <w:spacing w:val="-59"/>
        </w:rPr>
        <w:t> </w:t>
      </w:r>
      <w:r>
        <w:rPr/>
        <w:t>项实用新型专利，7</w:t>
      </w:r>
      <w:r>
        <w:rPr>
          <w:spacing w:val="-59"/>
        </w:rPr>
        <w:t> </w:t>
      </w:r>
      <w:r>
        <w:rPr/>
        <w:t>项实用新</w:t>
      </w:r>
      <w:r>
        <w:rPr>
          <w:spacing w:val="-1"/>
        </w:rPr>
        <w:t> </w:t>
      </w:r>
      <w:r>
        <w:rPr/>
        <w:t>型专利已于</w:t>
      </w:r>
      <w:r>
        <w:rPr>
          <w:spacing w:val="-60"/>
        </w:rPr>
        <w:t> </w:t>
      </w:r>
      <w:r>
        <w:rPr/>
        <w:t>2009</w:t>
      </w:r>
      <w:r>
        <w:rPr>
          <w:spacing w:val="-60"/>
        </w:rPr>
        <w:t> </w:t>
      </w:r>
      <w:r>
        <w:rPr/>
        <w:t>年</w:t>
      </w:r>
      <w:r>
        <w:rPr>
          <w:spacing w:val="-60"/>
        </w:rPr>
        <w:t> </w:t>
      </w:r>
      <w:r>
        <w:rPr/>
        <w:t>1</w:t>
      </w:r>
      <w:r>
        <w:rPr>
          <w:spacing w:val="-60"/>
        </w:rPr>
        <w:t> </w:t>
      </w:r>
      <w:r>
        <w:rPr/>
        <w:t>月取得相关专利证书，两项发明专利申请正在受理中。</w:t>
      </w:r>
    </w:p>
    <w:p>
      <w:pPr>
        <w:spacing w:line="357" w:lineRule="auto" w:before="35"/>
        <w:ind w:left="837" w:right="4552" w:firstLine="2"/>
        <w:jc w:val="left"/>
        <w:rPr>
          <w:rFonts w:ascii="宋体" w:hAnsi="宋体" w:cs="宋体" w:eastAsia="宋体" w:hint="default"/>
          <w:sz w:val="24"/>
          <w:szCs w:val="24"/>
        </w:rPr>
      </w:pPr>
      <w:r>
        <w:rPr>
          <w:rFonts w:ascii="宋体" w:hAnsi="宋体" w:cs="宋体" w:eastAsia="宋体" w:hint="default"/>
          <w:b/>
          <w:bCs/>
          <w:sz w:val="24"/>
          <w:szCs w:val="24"/>
        </w:rPr>
        <w:t>（二）公司未来发展规划和展望</w:t>
      </w:r>
      <w:r>
        <w:rPr>
          <w:rFonts w:ascii="宋体" w:hAnsi="宋体" w:cs="宋体" w:eastAsia="宋体" w:hint="default"/>
          <w:b/>
          <w:bCs/>
          <w:spacing w:val="1"/>
          <w:w w:val="99"/>
          <w:sz w:val="24"/>
          <w:szCs w:val="24"/>
        </w:rPr>
        <w:t> </w:t>
      </w:r>
      <w:r>
        <w:rPr>
          <w:rFonts w:ascii="宋体" w:hAnsi="宋体" w:cs="宋体" w:eastAsia="宋体" w:hint="default"/>
          <w:sz w:val="24"/>
          <w:szCs w:val="24"/>
        </w:rPr>
        <w:t>1、外部环境对公司经营的影响</w:t>
      </w:r>
    </w:p>
    <w:p>
      <w:pPr>
        <w:pStyle w:val="BodyText"/>
        <w:spacing w:line="357" w:lineRule="auto"/>
        <w:ind w:left="237" w:right="231" w:firstLine="600"/>
        <w:jc w:val="both"/>
      </w:pPr>
      <w:r>
        <w:rPr/>
        <w:t>金融危机全球蔓延，对中国经济也造成了巨大的冲击，外部环境恶化导致</w:t>
      </w:r>
      <w:r>
        <w:rPr>
          <w:spacing w:val="1"/>
        </w:rPr>
        <w:t> </w:t>
      </w:r>
      <w:r>
        <w:rPr>
          <w:spacing w:val="-3"/>
        </w:rPr>
        <w:t>的竞争更加激烈、产品价格下降、原材料纸张、油墨等价格变化较快、新增产能</w:t>
      </w:r>
      <w:r>
        <w:rPr>
          <w:spacing w:val="-103"/>
        </w:rPr>
        <w:t> </w:t>
      </w:r>
      <w:r>
        <w:rPr>
          <w:spacing w:val="-103"/>
        </w:rPr>
      </w:r>
      <w:r>
        <w:rPr/>
        <w:t>的市场存在不稳定等不利因素。</w:t>
      </w:r>
    </w:p>
    <w:p>
      <w:pPr>
        <w:pStyle w:val="BodyText"/>
        <w:spacing w:line="357" w:lineRule="auto"/>
        <w:ind w:left="237" w:right="231" w:firstLine="600"/>
        <w:jc w:val="both"/>
      </w:pPr>
      <w:r>
        <w:rPr/>
        <w:t>面对严峻的市场情况，公司通过调整产品结构、努力开发新客户来减少宏</w:t>
      </w:r>
      <w:r>
        <w:rPr>
          <w:spacing w:val="1"/>
        </w:rPr>
        <w:t> </w:t>
      </w:r>
      <w:r>
        <w:rPr/>
        <w:t>观经济对公司的影响。</w:t>
      </w:r>
    </w:p>
    <w:p>
      <w:pPr>
        <w:pStyle w:val="BodyText"/>
        <w:spacing w:line="357" w:lineRule="auto"/>
        <w:ind w:left="237" w:right="103" w:firstLine="600"/>
        <w:jc w:val="left"/>
      </w:pPr>
      <w:r>
        <w:rPr/>
        <w:t>2009 </w:t>
      </w:r>
      <w:r>
        <w:rPr>
          <w:spacing w:val="-3"/>
        </w:rPr>
        <w:t>年公司将秉承“责任为重、诚信为本、稳健经营、科学管理”经营理</w:t>
      </w:r>
      <w:r>
        <w:rPr/>
        <w:t> </w:t>
      </w:r>
      <w:r>
        <w:rPr>
          <w:spacing w:val="-6"/>
        </w:rPr>
        <w:t>念，通过调整营销策略、降低生产成本等措施，努力将金融危机的影响降到最低。</w:t>
      </w:r>
    </w:p>
    <w:p>
      <w:pPr>
        <w:pStyle w:val="BodyText"/>
        <w:spacing w:line="357" w:lineRule="auto"/>
        <w:ind w:left="837" w:right="103"/>
        <w:jc w:val="left"/>
      </w:pPr>
      <w:r>
        <w:rPr/>
        <w:t>2、公司所处行业的特征、发展现状及趋势 经过最近十年的快速发展，中国票据印刷行业已经逐渐进入了平稳发展阶</w:t>
      </w:r>
    </w:p>
    <w:p>
      <w:pPr>
        <w:spacing w:after="0" w:line="357" w:lineRule="auto"/>
        <w:jc w:val="left"/>
        <w:sectPr>
          <w:pgSz w:w="11910" w:h="16840"/>
          <w:pgMar w:header="0" w:footer="841" w:top="1320" w:bottom="1060" w:left="1560" w:right="1560"/>
        </w:sectPr>
      </w:pPr>
    </w:p>
    <w:p>
      <w:pPr>
        <w:pStyle w:val="BodyText"/>
        <w:spacing w:line="357" w:lineRule="auto" w:before="13"/>
        <w:ind w:right="103"/>
        <w:jc w:val="left"/>
      </w:pPr>
      <w:r>
        <w:rPr>
          <w:spacing w:val="-3"/>
        </w:rPr>
        <w:t>段。当前国内商业票据印刷行业正处于由传统印刷向现代印刷转型的时期，传统</w:t>
      </w:r>
      <w:r>
        <w:rPr>
          <w:spacing w:val="-105"/>
        </w:rPr>
        <w:t> </w:t>
      </w:r>
      <w:r>
        <w:rPr>
          <w:spacing w:val="-105"/>
        </w:rPr>
      </w:r>
      <w:r>
        <w:rPr/>
        <w:t>票据印刷的市场逐渐下降，使得近几年以来票据印刷行业的增长速度有所降缓， </w:t>
      </w:r>
      <w:r>
        <w:rPr>
          <w:spacing w:val="-6"/>
        </w:rPr>
        <w:t>但对保密、防伪、个性化、时效性等有特殊要求的领域依然保持较快的增长速度。</w:t>
      </w:r>
    </w:p>
    <w:p>
      <w:pPr>
        <w:pStyle w:val="BodyText"/>
        <w:spacing w:line="357" w:lineRule="auto"/>
        <w:ind w:right="103" w:firstLine="600"/>
        <w:jc w:val="left"/>
      </w:pPr>
      <w:r>
        <w:rPr/>
        <w:t>从行业监管看，我国对印刷企业实行印刷经营许可制度，对于票据领域这</w:t>
      </w:r>
      <w:r>
        <w:rPr>
          <w:spacing w:val="1"/>
        </w:rPr>
        <w:t> </w:t>
      </w:r>
      <w:r>
        <w:rPr>
          <w:spacing w:val="-3"/>
        </w:rPr>
        <w:t>些必须具有特殊资质企业的审批，主管单位对企业的规模、印刷设备、生产环境</w:t>
      </w:r>
      <w:r>
        <w:rPr>
          <w:spacing w:val="-102"/>
        </w:rPr>
        <w:t> </w:t>
      </w:r>
      <w:r>
        <w:rPr>
          <w:spacing w:val="-102"/>
        </w:rPr>
      </w:r>
      <w:r>
        <w:rPr>
          <w:spacing w:val="-6"/>
        </w:rPr>
        <w:t>等都有严格的要求，由于商业票据印刷企业普遍规模较小，满足要求的企业不多。</w:t>
      </w:r>
      <w:r>
        <w:rPr>
          <w:spacing w:val="-114"/>
        </w:rPr>
        <w:t> </w:t>
      </w:r>
      <w:r>
        <w:rPr>
          <w:spacing w:val="-114"/>
        </w:rPr>
      </w:r>
      <w:r>
        <w:rPr>
          <w:spacing w:val="-3"/>
        </w:rPr>
        <w:t>目前主管部门对于票据印刷行业实行总量控制的原则，因此，如果原有企业没有</w:t>
      </w:r>
      <w:r>
        <w:rPr>
          <w:spacing w:val="-105"/>
        </w:rPr>
        <w:t> </w:t>
      </w:r>
      <w:r>
        <w:rPr>
          <w:spacing w:val="-105"/>
        </w:rPr>
      </w:r>
      <w:r>
        <w:rPr/>
        <w:t>退出的话，新企业想进入的难度就比较大。</w:t>
      </w:r>
    </w:p>
    <w:p>
      <w:pPr>
        <w:pStyle w:val="BodyText"/>
        <w:spacing w:line="357" w:lineRule="auto"/>
        <w:ind w:right="231" w:firstLine="600"/>
        <w:jc w:val="both"/>
      </w:pPr>
      <w:r>
        <w:rPr/>
        <w:t>行业更大的门槛则来自于客户本身。目前商业票据主要的使用领域包括：</w:t>
      </w:r>
      <w:r>
        <w:rPr>
          <w:spacing w:val="1"/>
        </w:rPr>
        <w:t> </w:t>
      </w:r>
      <w:r>
        <w:rPr>
          <w:spacing w:val="-3"/>
        </w:rPr>
        <w:t>金融行业、政府机关、企事业单位等。这类客户一般都采取招标方式实现对印刷</w:t>
      </w:r>
      <w:r>
        <w:rPr>
          <w:spacing w:val="-102"/>
        </w:rPr>
        <w:t> </w:t>
      </w:r>
      <w:r>
        <w:rPr>
          <w:spacing w:val="-102"/>
        </w:rPr>
      </w:r>
      <w:r>
        <w:rPr>
          <w:spacing w:val="-3"/>
        </w:rPr>
        <w:t>厂家的筛选，其对产品质量、安全性要求较高，只有取得相关资质的企业才能入</w:t>
      </w:r>
      <w:r>
        <w:rPr>
          <w:spacing w:val="-102"/>
        </w:rPr>
        <w:t> </w:t>
      </w:r>
      <w:r>
        <w:rPr>
          <w:spacing w:val="-102"/>
        </w:rPr>
      </w:r>
      <w:r>
        <w:rPr>
          <w:spacing w:val="-3"/>
        </w:rPr>
        <w:t>围他们的业务招标，一旦合作这类客户的忠诚度比较高，在企业合作的过程中如</w:t>
      </w:r>
      <w:r>
        <w:rPr>
          <w:spacing w:val="-105"/>
        </w:rPr>
        <w:t> </w:t>
      </w:r>
      <w:r>
        <w:rPr>
          <w:spacing w:val="-105"/>
        </w:rPr>
      </w:r>
      <w:r>
        <w:rPr>
          <w:spacing w:val="-3"/>
        </w:rPr>
        <w:t>果不出现问题一般不会更换，这给票据印制企业对新市场的开拓带来了相当的难</w:t>
      </w:r>
      <w:r>
        <w:rPr>
          <w:spacing w:val="-103"/>
        </w:rPr>
        <w:t> </w:t>
      </w:r>
      <w:r>
        <w:rPr>
          <w:spacing w:val="-103"/>
        </w:rPr>
      </w:r>
      <w:r>
        <w:rPr/>
        <w:t>度，同时却为企业占领市场提供了契机。</w:t>
      </w:r>
    </w:p>
    <w:p>
      <w:pPr>
        <w:pStyle w:val="BodyText"/>
        <w:spacing w:line="357" w:lineRule="auto" w:before="36"/>
        <w:ind w:right="231" w:firstLine="600"/>
        <w:jc w:val="both"/>
      </w:pPr>
      <w:r>
        <w:rPr/>
        <w:t>国内高端商业票据印刷设备主要依赖于进口，随着国内印刷设备生产厂商</w:t>
      </w:r>
      <w:r>
        <w:rPr>
          <w:spacing w:val="1"/>
        </w:rPr>
        <w:t> </w:t>
      </w:r>
      <w:r>
        <w:rPr>
          <w:spacing w:val="-3"/>
        </w:rPr>
        <w:t>的成长，国产设备从价格和性能上已具有很强的吸引力，生产成本的下降有望增</w:t>
      </w:r>
      <w:r>
        <w:rPr>
          <w:spacing w:val="-105"/>
        </w:rPr>
        <w:t> </w:t>
      </w:r>
      <w:r>
        <w:rPr>
          <w:spacing w:val="-105"/>
        </w:rPr>
      </w:r>
      <w:r>
        <w:rPr/>
        <w:t>强承印企业的竞争能力。</w:t>
      </w:r>
    </w:p>
    <w:p>
      <w:pPr>
        <w:pStyle w:val="BodyText"/>
        <w:spacing w:line="357" w:lineRule="auto"/>
        <w:ind w:right="231" w:firstLine="600"/>
        <w:jc w:val="both"/>
      </w:pPr>
      <w:r>
        <w:rPr/>
        <w:t>下游产业的高速发展使得商业票据的应用领域的不断迅速扩大，对印刷技</w:t>
      </w:r>
      <w:r>
        <w:rPr>
          <w:spacing w:val="1"/>
        </w:rPr>
        <w:t> </w:t>
      </w:r>
      <w:r>
        <w:rPr>
          <w:spacing w:val="-3"/>
        </w:rPr>
        <w:t>术也会提出更高的要求，票据的印制也将采用更多的高新技术，数字印刷、智能</w:t>
      </w:r>
      <w:r>
        <w:rPr>
          <w:spacing w:val="-102"/>
        </w:rPr>
        <w:t> </w:t>
      </w:r>
      <w:r>
        <w:rPr>
          <w:spacing w:val="-102"/>
        </w:rPr>
      </w:r>
      <w:r>
        <w:rPr>
          <w:spacing w:val="-3"/>
        </w:rPr>
        <w:t>标签、具有信息载体功能的智能卡等将带来新的发展机遇，商业票据市场未来的</w:t>
      </w:r>
      <w:r>
        <w:rPr>
          <w:spacing w:val="-105"/>
        </w:rPr>
        <w:t> </w:t>
      </w:r>
      <w:r>
        <w:rPr>
          <w:spacing w:val="-105"/>
        </w:rPr>
      </w:r>
      <w:r>
        <w:rPr/>
        <w:t>发展会更加繁荣。</w:t>
      </w:r>
    </w:p>
    <w:p>
      <w:pPr>
        <w:pStyle w:val="BodyText"/>
        <w:spacing w:line="357" w:lineRule="auto"/>
        <w:ind w:left="717" w:right="103"/>
        <w:jc w:val="left"/>
      </w:pPr>
      <w:r>
        <w:rPr/>
        <w:t>2、公司的发展战略 公司一直致力于高端商业票据科技印刷，秉承“责任为重、诚信为本、稳</w:t>
      </w:r>
    </w:p>
    <w:p>
      <w:pPr>
        <w:pStyle w:val="BodyText"/>
        <w:spacing w:line="357" w:lineRule="auto"/>
        <w:ind w:right="231"/>
        <w:jc w:val="both"/>
      </w:pPr>
      <w:r>
        <w:rPr>
          <w:spacing w:val="-3"/>
        </w:rPr>
        <w:t>健经营、科学管理”经营理念，以领先的技术和优质的服务让客户满意是我们一</w:t>
      </w:r>
      <w:r>
        <w:rPr>
          <w:spacing w:val="-102"/>
        </w:rPr>
        <w:t> </w:t>
      </w:r>
      <w:r>
        <w:rPr>
          <w:spacing w:val="-102"/>
        </w:rPr>
      </w:r>
      <w:r>
        <w:rPr>
          <w:spacing w:val="-3"/>
        </w:rPr>
        <w:t>直追求的目标。公司要创建中国一流的数字化印刷基地，在当期金融形势不明的</w:t>
      </w:r>
      <w:r>
        <w:rPr>
          <w:spacing w:val="-105"/>
        </w:rPr>
        <w:t> </w:t>
      </w:r>
      <w:r>
        <w:rPr>
          <w:spacing w:val="-105"/>
        </w:rPr>
      </w:r>
      <w:r>
        <w:rPr>
          <w:spacing w:val="-3"/>
        </w:rPr>
        <w:t>情况下，公司将继续努力开发国内客户，加强与高等院校的合作，不断加大技术</w:t>
      </w:r>
      <w:r>
        <w:rPr>
          <w:spacing w:val="-102"/>
        </w:rPr>
        <w:t> </w:t>
      </w:r>
      <w:r>
        <w:rPr>
          <w:spacing w:val="-102"/>
        </w:rPr>
      </w:r>
      <w:r>
        <w:rPr/>
        <w:t>研发力度，全面提升公司核心竞争力与盈利能力，实现可持续发展。</w:t>
      </w:r>
    </w:p>
    <w:p>
      <w:pPr>
        <w:pStyle w:val="BodyText"/>
        <w:spacing w:line="240" w:lineRule="auto"/>
        <w:ind w:left="717" w:right="103"/>
        <w:jc w:val="left"/>
      </w:pPr>
      <w:r>
        <w:rPr/>
        <w:t>3、公司</w:t>
      </w:r>
      <w:r>
        <w:rPr>
          <w:spacing w:val="-60"/>
        </w:rPr>
        <w:t> </w:t>
      </w:r>
      <w:r>
        <w:rPr/>
        <w:t>2009</w:t>
      </w:r>
      <w:r>
        <w:rPr>
          <w:spacing w:val="-60"/>
        </w:rPr>
        <w:t> </w:t>
      </w:r>
      <w:r>
        <w:rPr/>
        <w:t>年的经营计划和主要目标</w:t>
      </w:r>
    </w:p>
    <w:p>
      <w:pPr>
        <w:pStyle w:val="BodyText"/>
        <w:spacing w:line="240" w:lineRule="auto" w:before="152"/>
        <w:ind w:left="717" w:right="103"/>
        <w:jc w:val="left"/>
      </w:pPr>
      <w:r>
        <w:rPr/>
        <w:t>（1</w:t>
      </w:r>
      <w:r>
        <w:rPr>
          <w:spacing w:val="-105"/>
        </w:rPr>
        <w:t>）</w:t>
      </w:r>
      <w:r>
        <w:rPr/>
        <w:t>2009</w:t>
      </w:r>
      <w:r>
        <w:rPr>
          <w:spacing w:val="-60"/>
        </w:rPr>
        <w:t> </w:t>
      </w:r>
      <w:r>
        <w:rPr/>
        <w:t>年公司的主营业务收入目标为</w:t>
      </w:r>
      <w:r>
        <w:rPr>
          <w:spacing w:val="-60"/>
        </w:rPr>
        <w:t> </w:t>
      </w:r>
      <w:r>
        <w:rPr/>
        <w:t>1.86</w:t>
      </w:r>
      <w:r>
        <w:rPr>
          <w:spacing w:val="-60"/>
        </w:rPr>
        <w:t> </w:t>
      </w:r>
      <w:r>
        <w:rPr/>
        <w:t>亿元</w:t>
      </w:r>
      <w:r>
        <w:rPr>
          <w:spacing w:val="-105"/>
        </w:rPr>
        <w:t>，</w:t>
      </w:r>
      <w:r>
        <w:rPr/>
        <w:t>实现净利润目标</w:t>
      </w:r>
      <w:r>
        <w:rPr>
          <w:spacing w:val="-60"/>
        </w:rPr>
        <w:t> </w:t>
      </w:r>
      <w:r>
        <w:rPr/>
        <w:t>4,800</w:t>
      </w:r>
    </w:p>
    <w:p>
      <w:pPr>
        <w:spacing w:line="240" w:lineRule="auto" w:before="9"/>
        <w:rPr>
          <w:rFonts w:ascii="宋体" w:hAnsi="宋体" w:cs="宋体" w:eastAsia="宋体" w:hint="default"/>
          <w:sz w:val="9"/>
          <w:szCs w:val="9"/>
        </w:rPr>
      </w:pPr>
    </w:p>
    <w:p>
      <w:pPr>
        <w:pStyle w:val="BodyText"/>
        <w:spacing w:line="240" w:lineRule="auto" w:before="26"/>
        <w:ind w:right="103"/>
        <w:jc w:val="left"/>
      </w:pPr>
      <w:r>
        <w:rPr/>
        <w:t>万元</w:t>
      </w:r>
    </w:p>
    <w:p>
      <w:pPr>
        <w:spacing w:after="0" w:line="240" w:lineRule="auto"/>
        <w:jc w:val="left"/>
        <w:sectPr>
          <w:pgSz w:w="11910" w:h="16840"/>
          <w:pgMar w:header="0" w:footer="841" w:top="1360" w:bottom="1060" w:left="1680" w:right="1560"/>
        </w:sectPr>
      </w:pPr>
    </w:p>
    <w:p>
      <w:pPr>
        <w:pStyle w:val="BodyText"/>
        <w:spacing w:line="357" w:lineRule="auto" w:before="13"/>
        <w:ind w:left="717" w:right="103"/>
        <w:jc w:val="left"/>
      </w:pPr>
      <w:r>
        <w:rPr/>
        <w:t>（2）抓住发展机遇，落实募集资金的使用，发展高端票据印刷业务 利用上市募集资金的契机，在防范投资项目风险的基础上，逐步推进募集</w:t>
      </w:r>
    </w:p>
    <w:p>
      <w:pPr>
        <w:pStyle w:val="BodyText"/>
        <w:spacing w:line="240" w:lineRule="auto"/>
        <w:ind w:right="103"/>
        <w:jc w:val="left"/>
      </w:pPr>
      <w:r>
        <w:rPr/>
        <w:t>资金的使用，争取最大的投资回报，使得公司的业务发展更上一台阶。</w:t>
      </w:r>
    </w:p>
    <w:p>
      <w:pPr>
        <w:pStyle w:val="BodyText"/>
        <w:spacing w:line="357" w:lineRule="auto" w:before="152"/>
        <w:ind w:left="717" w:right="106"/>
        <w:jc w:val="left"/>
      </w:pPr>
      <w:r>
        <w:rPr/>
        <w:t>（3）进一步以深化管理为、增强企业综合素质。 </w:t>
      </w:r>
      <w:r>
        <w:rPr>
          <w:spacing w:val="-3"/>
        </w:rPr>
        <w:t>坚持以人为本，不断创新。大力推行精细操作、精细管理，追求精益求精，</w:t>
      </w:r>
    </w:p>
    <w:p>
      <w:pPr>
        <w:pStyle w:val="BodyText"/>
        <w:spacing w:line="357" w:lineRule="auto"/>
        <w:ind w:right="103"/>
        <w:jc w:val="left"/>
      </w:pPr>
      <w:r>
        <w:rPr>
          <w:spacing w:val="-3"/>
        </w:rPr>
        <w:t>尽善尽美。从系统工艺流程出发，强化企业的全过程管理，使每道工序、各个环</w:t>
      </w:r>
      <w:r>
        <w:rPr>
          <w:spacing w:val="-103"/>
        </w:rPr>
        <w:t> </w:t>
      </w:r>
      <w:r>
        <w:rPr>
          <w:spacing w:val="-103"/>
        </w:rPr>
      </w:r>
      <w:r>
        <w:rPr/>
        <w:t>节的管理都做到责任明确、规范科学。</w:t>
      </w:r>
    </w:p>
    <w:p>
      <w:pPr>
        <w:pStyle w:val="BodyText"/>
        <w:spacing w:line="240" w:lineRule="auto"/>
        <w:ind w:left="717" w:right="103"/>
        <w:jc w:val="left"/>
      </w:pPr>
      <w:r>
        <w:rPr/>
        <w:t>（4）以节能降耗为重点，进一步提升经济增长的质量与效益。</w:t>
      </w:r>
    </w:p>
    <w:p>
      <w:pPr>
        <w:pStyle w:val="BodyText"/>
        <w:spacing w:line="240" w:lineRule="auto" w:before="152"/>
        <w:ind w:left="717" w:right="103"/>
        <w:jc w:val="left"/>
      </w:pPr>
      <w:r>
        <w:rPr/>
        <w:t>①构建稳定的供应链，降低采购成本，提高物资获得能力；</w:t>
      </w:r>
    </w:p>
    <w:p>
      <w:pPr>
        <w:pStyle w:val="BodyText"/>
        <w:spacing w:line="240" w:lineRule="auto" w:before="152"/>
        <w:ind w:left="717" w:right="103"/>
        <w:jc w:val="left"/>
      </w:pPr>
      <w:r>
        <w:rPr/>
        <w:t>②强化成本控制，保持赢利能力在行业领先；</w:t>
      </w:r>
    </w:p>
    <w:p>
      <w:pPr>
        <w:pStyle w:val="BodyText"/>
        <w:spacing w:line="240" w:lineRule="auto" w:before="152"/>
        <w:ind w:left="717" w:right="103"/>
        <w:jc w:val="left"/>
      </w:pPr>
      <w:r>
        <w:rPr/>
        <w:t>③推进生产高效稳定发展。</w:t>
      </w:r>
    </w:p>
    <w:p>
      <w:pPr>
        <w:pStyle w:val="BodyText"/>
        <w:spacing w:line="240" w:lineRule="auto" w:before="152"/>
        <w:ind w:left="717" w:right="103"/>
        <w:jc w:val="left"/>
      </w:pPr>
      <w:r>
        <w:rPr/>
        <w:t>（5）强化财务管理、不断提高资金运作水平。</w:t>
      </w:r>
    </w:p>
    <w:p>
      <w:pPr>
        <w:pStyle w:val="BodyText"/>
        <w:spacing w:line="357" w:lineRule="auto" w:before="152"/>
        <w:ind w:right="219" w:firstLine="600"/>
        <w:jc w:val="left"/>
      </w:pPr>
      <w:r>
        <w:rPr>
          <w:spacing w:val="-6"/>
        </w:rPr>
        <w:t>①严格财务管理、严肃财经纪律，在</w:t>
      </w:r>
      <w:r>
        <w:rPr>
          <w:spacing w:val="-58"/>
        </w:rPr>
        <w:t> </w:t>
      </w:r>
      <w:r>
        <w:rPr>
          <w:spacing w:val="30"/>
        </w:rPr>
        <w:t>2009年7月1</w:t>
      </w:r>
      <w:r>
        <w:rPr>
          <w:spacing w:val="-58"/>
        </w:rPr>
        <w:t> </w:t>
      </w:r>
      <w:r>
        <w:rPr/>
        <w:t>日前按照相关规定进一</w:t>
      </w:r>
      <w:r>
        <w:rPr/>
        <w:t> 步健全内部控制制度，进一步完善公司财务管理；</w:t>
      </w:r>
    </w:p>
    <w:p>
      <w:pPr>
        <w:pStyle w:val="BodyText"/>
        <w:spacing w:line="357" w:lineRule="auto" w:before="36"/>
        <w:ind w:right="103" w:firstLine="600"/>
        <w:jc w:val="left"/>
      </w:pPr>
      <w:r>
        <w:rPr/>
        <w:t>②严格经济责任制考核，进一步加强订单的成本核算管理，提高成本控制</w:t>
      </w:r>
      <w:r>
        <w:rPr>
          <w:spacing w:val="1"/>
        </w:rPr>
        <w:t> </w:t>
      </w:r>
      <w:r>
        <w:rPr/>
        <w:t>水平；</w:t>
      </w:r>
    </w:p>
    <w:p>
      <w:pPr>
        <w:pStyle w:val="BodyText"/>
        <w:spacing w:line="357" w:lineRule="auto"/>
        <w:ind w:right="103" w:firstLine="600"/>
        <w:jc w:val="left"/>
      </w:pPr>
      <w:r>
        <w:rPr/>
        <w:t>③优化资金运作，紧密跟踪金融市场行情变化，提高资金使用效益和资金</w:t>
      </w:r>
      <w:r>
        <w:rPr>
          <w:spacing w:val="1"/>
        </w:rPr>
        <w:t> </w:t>
      </w:r>
      <w:r>
        <w:rPr/>
        <w:t>运作水平，在保证生产和建设需要的同时，努力降低资金使用成本。</w:t>
      </w:r>
    </w:p>
    <w:p>
      <w:pPr>
        <w:pStyle w:val="BodyText"/>
        <w:spacing w:line="240" w:lineRule="auto"/>
        <w:ind w:left="717" w:right="103"/>
        <w:jc w:val="left"/>
      </w:pPr>
      <w:r>
        <w:rPr/>
        <w:t>4、为实现公司发展战略的资金使用安排</w:t>
      </w:r>
    </w:p>
    <w:p>
      <w:pPr>
        <w:pStyle w:val="BodyText"/>
        <w:spacing w:line="357" w:lineRule="auto" w:before="152"/>
        <w:ind w:right="96" w:firstLine="600"/>
        <w:jc w:val="left"/>
      </w:pPr>
      <w:r>
        <w:rPr/>
        <w:t>2008</w:t>
      </w:r>
      <w:r>
        <w:rPr>
          <w:spacing w:val="-85"/>
        </w:rPr>
        <w:t> </w:t>
      </w:r>
      <w:r>
        <w:rPr>
          <w:spacing w:val="-4"/>
        </w:rPr>
        <w:t>年公司成功上市，募集资金的使用在严格防范风险的情况下逐步投入，</w:t>
      </w:r>
      <w:r>
        <w:rPr/>
        <w:t> </w:t>
      </w:r>
      <w:r>
        <w:rPr>
          <w:spacing w:val="-3"/>
        </w:rPr>
        <w:t>部分募投项目受到宏观经济形势的影响，使得募集资金使用的进度与原来计划进</w:t>
      </w:r>
      <w:r>
        <w:rPr>
          <w:spacing w:val="-103"/>
        </w:rPr>
        <w:t> </w:t>
      </w:r>
      <w:r>
        <w:rPr>
          <w:spacing w:val="-103"/>
        </w:rPr>
      </w:r>
      <w:r>
        <w:rPr/>
        <w:t>度有所延缓。2009 年，公司将在防范投资项目风险的基础上，逐步推进募集资</w:t>
      </w:r>
      <w:r>
        <w:rPr>
          <w:spacing w:val="-100"/>
        </w:rPr>
        <w:t> </w:t>
      </w:r>
      <w:r>
        <w:rPr>
          <w:spacing w:val="-100"/>
        </w:rPr>
      </w:r>
      <w:r>
        <w:rPr/>
        <w:t>金的使用，争取最大的投资回报，使得公司的业务发展更上一台阶。</w:t>
      </w:r>
    </w:p>
    <w:p>
      <w:pPr>
        <w:pStyle w:val="BodyText"/>
        <w:spacing w:line="240" w:lineRule="auto"/>
        <w:ind w:left="717" w:right="103"/>
        <w:jc w:val="left"/>
      </w:pPr>
      <w:r>
        <w:rPr/>
        <w:t>2009</w:t>
      </w:r>
      <w:r>
        <w:rPr>
          <w:spacing w:val="-40"/>
        </w:rPr>
        <w:t> </w:t>
      </w:r>
      <w:r>
        <w:rPr/>
        <w:t>年预计投资总额</w:t>
      </w:r>
      <w:r>
        <w:rPr>
          <w:spacing w:val="-40"/>
        </w:rPr>
        <w:t> </w:t>
      </w:r>
      <w:r>
        <w:rPr/>
        <w:t>9000</w:t>
      </w:r>
      <w:r>
        <w:rPr>
          <w:spacing w:val="-40"/>
        </w:rPr>
        <w:t> </w:t>
      </w:r>
      <w:r>
        <w:rPr/>
        <w:t>万元。其中：重庆数据化印刷基地的投资额预</w:t>
      </w:r>
    </w:p>
    <w:p>
      <w:pPr>
        <w:pStyle w:val="BodyText"/>
        <w:spacing w:line="240" w:lineRule="auto" w:before="152"/>
        <w:ind w:right="103"/>
        <w:jc w:val="left"/>
      </w:pPr>
      <w:r>
        <w:rPr/>
        <w:t>计在</w:t>
      </w:r>
      <w:r>
        <w:rPr>
          <w:spacing w:val="-59"/>
        </w:rPr>
        <w:t> </w:t>
      </w:r>
      <w:r>
        <w:rPr/>
        <w:t>2000</w:t>
      </w:r>
      <w:r>
        <w:rPr>
          <w:spacing w:val="-59"/>
        </w:rPr>
        <w:t> </w:t>
      </w:r>
      <w:r>
        <w:rPr>
          <w:spacing w:val="-4"/>
        </w:rPr>
        <w:t>万元，本部高档票据印刷投入</w:t>
      </w:r>
      <w:r>
        <w:rPr>
          <w:spacing w:val="-59"/>
        </w:rPr>
        <w:t> </w:t>
      </w:r>
      <w:r>
        <w:rPr/>
        <w:t>3000</w:t>
      </w:r>
      <w:r>
        <w:rPr>
          <w:spacing w:val="-59"/>
        </w:rPr>
        <w:t> </w:t>
      </w:r>
      <w:r>
        <w:rPr>
          <w:spacing w:val="-3"/>
        </w:rPr>
        <w:t>万元，直邮商函数据处理及可变印</w:t>
      </w:r>
    </w:p>
    <w:p>
      <w:pPr>
        <w:pStyle w:val="BodyText"/>
        <w:spacing w:line="357" w:lineRule="auto" w:before="152"/>
        <w:ind w:left="717" w:right="1087" w:hanging="600"/>
        <w:jc w:val="left"/>
      </w:pPr>
      <w:r>
        <w:rPr/>
        <w:t>刷、邮发封装系统生产线投入</w:t>
      </w:r>
      <w:r>
        <w:rPr>
          <w:spacing w:val="-60"/>
        </w:rPr>
        <w:t> </w:t>
      </w:r>
      <w:r>
        <w:rPr/>
        <w:t>3000</w:t>
      </w:r>
      <w:r>
        <w:rPr>
          <w:spacing w:val="-60"/>
        </w:rPr>
        <w:t> </w:t>
      </w:r>
      <w:r>
        <w:rPr/>
        <w:t>万元，智能标签拟投入</w:t>
      </w:r>
      <w:r>
        <w:rPr>
          <w:spacing w:val="-60"/>
        </w:rPr>
        <w:t> </w:t>
      </w:r>
      <w:r>
        <w:rPr/>
        <w:t>1000</w:t>
      </w:r>
      <w:r>
        <w:rPr>
          <w:spacing w:val="-60"/>
        </w:rPr>
        <w:t> </w:t>
      </w:r>
      <w:r>
        <w:rPr/>
        <w:t>万元。</w:t>
      </w:r>
      <w:r>
        <w:rPr/>
        <w:t> 5、公司面临的风险</w:t>
      </w:r>
    </w:p>
    <w:p>
      <w:pPr>
        <w:pStyle w:val="BodyText"/>
        <w:spacing w:line="357" w:lineRule="auto"/>
        <w:ind w:left="717" w:right="103"/>
        <w:jc w:val="left"/>
      </w:pPr>
      <w:r>
        <w:rPr/>
        <w:t>（1）市场需求量下降 风险应对：在维持原有客户群的基础上，从不同地域开发新客户，并通过</w:t>
      </w:r>
    </w:p>
    <w:p>
      <w:pPr>
        <w:pStyle w:val="BodyText"/>
        <w:spacing w:line="240" w:lineRule="auto"/>
        <w:ind w:right="103"/>
        <w:jc w:val="left"/>
      </w:pPr>
      <w:r>
        <w:rPr/>
        <w:t>技术升级和为客户提供解决方案等方式引导及开发市场。</w:t>
      </w:r>
    </w:p>
    <w:p>
      <w:pPr>
        <w:spacing w:after="0" w:line="240" w:lineRule="auto"/>
        <w:jc w:val="left"/>
        <w:sectPr>
          <w:pgSz w:w="11910" w:h="16840"/>
          <w:pgMar w:header="0" w:footer="841" w:top="1360" w:bottom="1060" w:left="1680" w:right="1560"/>
        </w:sectPr>
      </w:pPr>
    </w:p>
    <w:p>
      <w:pPr>
        <w:pStyle w:val="BodyText"/>
        <w:spacing w:line="357" w:lineRule="auto" w:before="13"/>
        <w:ind w:left="717" w:right="103"/>
        <w:jc w:val="left"/>
      </w:pPr>
      <w:r>
        <w:rPr/>
        <w:t>（2）市场竞争加剧，产品售价下降的风险。 风险应对：通过降低采购成本、控制生产成本以及合理控制费用，公司正</w:t>
      </w:r>
    </w:p>
    <w:p>
      <w:pPr>
        <w:pStyle w:val="BodyText"/>
        <w:spacing w:line="357" w:lineRule="auto"/>
        <w:ind w:right="103"/>
        <w:jc w:val="left"/>
      </w:pPr>
      <w:r>
        <w:rPr>
          <w:spacing w:val="-3"/>
        </w:rPr>
        <w:t>在修订较为全面的预算管理体系，从事前、事中及事后三方面加大对成本费用的</w:t>
      </w:r>
      <w:r>
        <w:rPr>
          <w:spacing w:val="-105"/>
        </w:rPr>
        <w:t> </w:t>
      </w:r>
      <w:r>
        <w:rPr>
          <w:spacing w:val="-105"/>
        </w:rPr>
      </w:r>
      <w:r>
        <w:rPr>
          <w:spacing w:val="-6"/>
        </w:rPr>
        <w:t>控制，以减少产品售价下降引发的毛利率降低风险，从而提升公司的内在竞争力。</w:t>
      </w:r>
    </w:p>
    <w:p>
      <w:pPr>
        <w:pStyle w:val="BodyText"/>
        <w:spacing w:line="357" w:lineRule="auto"/>
        <w:ind w:left="717" w:right="103"/>
        <w:jc w:val="left"/>
      </w:pPr>
      <w:r>
        <w:rPr/>
        <w:t>（3）随着募投项目实施，人才储备不足风险 风险应对：公司积极通过多渠道进行人才招聘，同时也加大公司内部对员</w:t>
      </w:r>
    </w:p>
    <w:p>
      <w:pPr>
        <w:pStyle w:val="BodyText"/>
        <w:spacing w:line="357" w:lineRule="auto"/>
        <w:ind w:right="231"/>
        <w:jc w:val="both"/>
      </w:pPr>
      <w:r>
        <w:rPr>
          <w:spacing w:val="-3"/>
        </w:rPr>
        <w:t>工培训的支出投入，从多方面着手，提升公司的人员素质，为公司发展作相应的</w:t>
      </w:r>
      <w:r>
        <w:rPr>
          <w:spacing w:val="-102"/>
        </w:rPr>
        <w:t> </w:t>
      </w:r>
      <w:r>
        <w:rPr>
          <w:spacing w:val="-102"/>
        </w:rPr>
      </w:r>
      <w:r>
        <w:rPr/>
        <w:t>准备。</w:t>
      </w:r>
    </w:p>
    <w:p>
      <w:pPr>
        <w:spacing w:line="240" w:lineRule="auto" w:before="0"/>
        <w:rPr>
          <w:rFonts w:ascii="宋体" w:hAnsi="宋体" w:cs="宋体" w:eastAsia="宋体" w:hint="default"/>
          <w:sz w:val="24"/>
          <w:szCs w:val="24"/>
        </w:rPr>
      </w:pPr>
    </w:p>
    <w:p>
      <w:pPr>
        <w:pStyle w:val="Heading3"/>
        <w:spacing w:line="240" w:lineRule="auto" w:before="188"/>
        <w:ind w:left="117" w:right="0"/>
        <w:jc w:val="both"/>
        <w:rPr>
          <w:b w:val="0"/>
          <w:bCs w:val="0"/>
        </w:rPr>
      </w:pPr>
      <w:r>
        <w:rPr/>
        <w:t>二、公司投资情况</w:t>
      </w:r>
      <w:r>
        <w:rPr>
          <w:b w:val="0"/>
          <w:bCs w:val="0"/>
        </w:rPr>
      </w:r>
    </w:p>
    <w:p>
      <w:pPr>
        <w:spacing w:line="357" w:lineRule="auto" w:before="152"/>
        <w:ind w:left="601" w:right="103" w:hanging="484"/>
        <w:jc w:val="left"/>
        <w:rPr>
          <w:rFonts w:ascii="宋体" w:hAnsi="宋体" w:cs="宋体" w:eastAsia="宋体" w:hint="default"/>
          <w:sz w:val="24"/>
          <w:szCs w:val="24"/>
        </w:rPr>
      </w:pPr>
      <w:r>
        <w:rPr>
          <w:rFonts w:ascii="宋体" w:hAnsi="宋体" w:cs="宋体" w:eastAsia="宋体" w:hint="default"/>
          <w:b/>
          <w:bCs/>
          <w:sz w:val="24"/>
          <w:szCs w:val="24"/>
        </w:rPr>
        <w:t>（一）报告期内主要投资项目情况说明</w:t>
      </w:r>
      <w:r>
        <w:rPr>
          <w:rFonts w:ascii="宋体" w:hAnsi="宋体" w:cs="宋体" w:eastAsia="宋体" w:hint="default"/>
          <w:b/>
          <w:bCs/>
          <w:spacing w:val="1"/>
          <w:w w:val="99"/>
          <w:sz w:val="24"/>
          <w:szCs w:val="24"/>
        </w:rPr>
        <w:t> </w:t>
      </w:r>
      <w:r>
        <w:rPr>
          <w:rFonts w:ascii="宋体" w:hAnsi="宋体" w:cs="宋体" w:eastAsia="宋体" w:hint="default"/>
          <w:spacing w:val="6"/>
          <w:sz w:val="24"/>
          <w:szCs w:val="24"/>
        </w:rPr>
        <w:t>1、经公司第一届董事会第十次会议审议批准，2008年9月9</w:t>
      </w:r>
      <w:r>
        <w:rPr>
          <w:rFonts w:ascii="宋体" w:hAnsi="宋体" w:cs="宋体" w:eastAsia="宋体" w:hint="default"/>
          <w:spacing w:val="-45"/>
          <w:sz w:val="24"/>
          <w:szCs w:val="24"/>
        </w:rPr>
        <w:t> </w:t>
      </w:r>
      <w:r>
        <w:rPr>
          <w:rFonts w:ascii="宋体" w:hAnsi="宋体" w:cs="宋体" w:eastAsia="宋体" w:hint="default"/>
          <w:sz w:val="24"/>
          <w:szCs w:val="24"/>
        </w:rPr>
        <w:t>日，公司设立</w:t>
      </w:r>
    </w:p>
    <w:p>
      <w:pPr>
        <w:pStyle w:val="BodyText"/>
        <w:spacing w:line="357" w:lineRule="auto"/>
        <w:ind w:right="144"/>
        <w:jc w:val="both"/>
      </w:pPr>
      <w:r>
        <w:rPr/>
        <w:t>全资子公司广州鸿博文化传播有限公司，负责公司目前的文化市场开拓与发展， 注册资本为</w:t>
      </w:r>
      <w:r>
        <w:rPr>
          <w:spacing w:val="-60"/>
        </w:rPr>
        <w:t> </w:t>
      </w:r>
      <w:r>
        <w:rPr/>
        <w:t>500</w:t>
      </w:r>
      <w:r>
        <w:rPr>
          <w:spacing w:val="-60"/>
        </w:rPr>
        <w:t> </w:t>
      </w:r>
      <w:r>
        <w:rPr/>
        <w:t>万元，出资方式为货币资金，主要经营范围为：教育信息咨询、</w:t>
      </w:r>
      <w:r>
        <w:rPr/>
        <w:t> 教育文化交流活动策划；图书、报纸、期刊批发零售。</w:t>
      </w:r>
    </w:p>
    <w:p>
      <w:pPr>
        <w:pStyle w:val="BodyText"/>
        <w:spacing w:line="240" w:lineRule="auto"/>
        <w:ind w:left="597" w:right="103"/>
        <w:jc w:val="left"/>
      </w:pPr>
      <w:r>
        <w:rPr/>
        <w:t>2、2008</w:t>
      </w:r>
      <w:r>
        <w:rPr>
          <w:spacing w:val="-66"/>
        </w:rPr>
        <w:t> </w:t>
      </w:r>
      <w:r>
        <w:rPr/>
        <w:t>年</w:t>
      </w:r>
      <w:r>
        <w:rPr>
          <w:spacing w:val="-66"/>
        </w:rPr>
        <w:t> </w:t>
      </w:r>
      <w:r>
        <w:rPr/>
        <w:t>11</w:t>
      </w:r>
      <w:r>
        <w:rPr>
          <w:spacing w:val="-66"/>
        </w:rPr>
        <w:t> </w:t>
      </w:r>
      <w:r>
        <w:rPr/>
        <w:t>月</w:t>
      </w:r>
      <w:r>
        <w:rPr>
          <w:spacing w:val="-66"/>
        </w:rPr>
        <w:t> </w:t>
      </w:r>
      <w:r>
        <w:rPr/>
        <w:t>18</w:t>
      </w:r>
      <w:r>
        <w:rPr>
          <w:spacing w:val="-66"/>
        </w:rPr>
        <w:t> </w:t>
      </w:r>
      <w:r>
        <w:rPr/>
        <w:t>日，经总经理办公会议批准，公司设立福州港龙贸易有</w:t>
      </w:r>
    </w:p>
    <w:p>
      <w:pPr>
        <w:pStyle w:val="BodyText"/>
        <w:spacing w:line="357" w:lineRule="auto" w:before="152"/>
        <w:ind w:right="234"/>
        <w:jc w:val="both"/>
      </w:pPr>
      <w:r>
        <w:rPr>
          <w:spacing w:val="-3"/>
        </w:rPr>
        <w:t>限公司，注册资本</w:t>
      </w:r>
      <w:r>
        <w:rPr>
          <w:spacing w:val="-56"/>
        </w:rPr>
        <w:t> </w:t>
      </w:r>
      <w:r>
        <w:rPr/>
        <w:t>100</w:t>
      </w:r>
      <w:r>
        <w:rPr>
          <w:spacing w:val="-56"/>
        </w:rPr>
        <w:t> </w:t>
      </w:r>
      <w:r>
        <w:rPr>
          <w:spacing w:val="-3"/>
        </w:rPr>
        <w:t>万元，出资方式为货币方式，主要经营范围为：纸品、纸</w:t>
      </w:r>
      <w:r>
        <w:rPr/>
        <w:t> 制品、印刷设备及耗材、塑料制品、机械设备等的批发、代购代销。</w:t>
      </w:r>
    </w:p>
    <w:p>
      <w:pPr>
        <w:spacing w:line="357" w:lineRule="auto" w:before="35"/>
        <w:ind w:left="597" w:right="4190" w:hanging="480"/>
        <w:jc w:val="left"/>
        <w:rPr>
          <w:rFonts w:ascii="宋体" w:hAnsi="宋体" w:cs="宋体" w:eastAsia="宋体" w:hint="default"/>
          <w:sz w:val="24"/>
          <w:szCs w:val="24"/>
        </w:rPr>
      </w:pPr>
      <w:r>
        <w:rPr>
          <w:rFonts w:ascii="宋体" w:hAnsi="宋体" w:cs="宋体" w:eastAsia="宋体" w:hint="default"/>
          <w:b/>
          <w:bCs/>
          <w:sz w:val="24"/>
          <w:szCs w:val="24"/>
        </w:rPr>
        <w:t>（二）募集资金专户存储制度的执行情况</w:t>
      </w:r>
      <w:r>
        <w:rPr>
          <w:rFonts w:ascii="宋体" w:hAnsi="宋体" w:cs="宋体" w:eastAsia="宋体" w:hint="default"/>
          <w:b/>
          <w:bCs/>
          <w:spacing w:val="1"/>
          <w:w w:val="99"/>
          <w:sz w:val="24"/>
          <w:szCs w:val="24"/>
        </w:rPr>
        <w:t> </w:t>
      </w:r>
      <w:r>
        <w:rPr>
          <w:rFonts w:ascii="宋体" w:hAnsi="宋体" w:cs="宋体" w:eastAsia="宋体" w:hint="default"/>
          <w:sz w:val="24"/>
          <w:szCs w:val="24"/>
        </w:rPr>
        <w:t>1、募集资金基本情况</w:t>
      </w:r>
    </w:p>
    <w:p>
      <w:pPr>
        <w:pStyle w:val="BodyText"/>
        <w:spacing w:line="240" w:lineRule="auto"/>
        <w:ind w:left="597" w:right="103"/>
        <w:jc w:val="left"/>
      </w:pPr>
      <w:r>
        <w:rPr>
          <w:spacing w:val="-3"/>
        </w:rPr>
        <w:t>经中国证券监督管理委员会核准，2008年公司向社会公开发行人民币普通股</w:t>
      </w:r>
    </w:p>
    <w:p>
      <w:pPr>
        <w:pStyle w:val="BodyText"/>
        <w:spacing w:line="357" w:lineRule="auto" w:before="152"/>
        <w:ind w:right="231"/>
        <w:jc w:val="both"/>
      </w:pPr>
      <w:r>
        <w:rPr>
          <w:spacing w:val="-3"/>
        </w:rPr>
        <w:t>（A股）2,000万股，扣除发行费用实际募集资金净额为25,992万元，本年实际使</w:t>
      </w:r>
      <w:r>
        <w:rPr>
          <w:spacing w:val="-84"/>
        </w:rPr>
        <w:t> </w:t>
      </w:r>
      <w:r>
        <w:rPr>
          <w:spacing w:val="-84"/>
        </w:rPr>
      </w:r>
      <w:r>
        <w:rPr>
          <w:spacing w:val="-5"/>
        </w:rPr>
        <w:t>用募集资金为10,982.72万元，本年募集资金专户利息收入109.80万元，截至2008</w:t>
      </w:r>
      <w:r>
        <w:rPr>
          <w:spacing w:val="-105"/>
        </w:rPr>
        <w:t> </w:t>
      </w:r>
      <w:r>
        <w:rPr>
          <w:spacing w:val="-105"/>
        </w:rPr>
      </w:r>
      <w:r>
        <w:rPr/>
        <w:t>年12月31日募集资金专用账户余额为15,119.08万元。</w:t>
      </w:r>
    </w:p>
    <w:p>
      <w:pPr>
        <w:pStyle w:val="BodyText"/>
        <w:spacing w:line="357" w:lineRule="auto"/>
        <w:ind w:left="597" w:right="103" w:firstLine="120"/>
        <w:jc w:val="left"/>
      </w:pPr>
      <w:r>
        <w:rPr/>
        <w:t>2、募集资金管理情况 </w:t>
      </w:r>
      <w:r>
        <w:rPr>
          <w:spacing w:val="-17"/>
        </w:rPr>
        <w:t>根据《中华人民共和国公司法》、《中华人民共和国证券法》、《首次公开发行</w:t>
      </w:r>
    </w:p>
    <w:p>
      <w:pPr>
        <w:pStyle w:val="BodyText"/>
        <w:spacing w:line="357" w:lineRule="auto"/>
        <w:ind w:right="231"/>
        <w:jc w:val="both"/>
      </w:pPr>
      <w:r>
        <w:rPr>
          <w:spacing w:val="-16"/>
        </w:rPr>
        <w:t>股票并上市管理办法》、《深圳证券交易所中小企业板块上市公司特别规定》及《中</w:t>
      </w:r>
      <w:r>
        <w:rPr>
          <w:spacing w:val="-98"/>
        </w:rPr>
        <w:t> </w:t>
      </w:r>
      <w:r>
        <w:rPr>
          <w:spacing w:val="-98"/>
        </w:rPr>
      </w:r>
      <w:r>
        <w:rPr>
          <w:spacing w:val="-3"/>
        </w:rPr>
        <w:t>小企业板上市公司募集资金管理细则》等有关规定，本公司制定了《募集资金使</w:t>
      </w:r>
      <w:r>
        <w:rPr>
          <w:spacing w:val="-102"/>
        </w:rPr>
        <w:t> </w:t>
      </w:r>
      <w:r>
        <w:rPr>
          <w:spacing w:val="-102"/>
        </w:rPr>
      </w:r>
      <w:r>
        <w:rPr>
          <w:spacing w:val="-4"/>
        </w:rPr>
        <w:t>用管理办法》，对募集资金实行专户存储制度，以规范募集资金的管理和使用，</w:t>
      </w:r>
      <w:r>
        <w:rPr>
          <w:spacing w:val="-100"/>
        </w:rPr>
        <w:t> </w:t>
      </w:r>
      <w:r>
        <w:rPr>
          <w:spacing w:val="-100"/>
        </w:rPr>
      </w:r>
      <w:r>
        <w:rPr>
          <w:spacing w:val="-3"/>
        </w:rPr>
        <w:t>保护投资者的利益。公司募集资金按投资项目分别存放于四个专用银行账户，并</w:t>
      </w:r>
    </w:p>
    <w:p>
      <w:pPr>
        <w:spacing w:after="0" w:line="357" w:lineRule="auto"/>
        <w:jc w:val="both"/>
        <w:sectPr>
          <w:pgSz w:w="11910" w:h="16840"/>
          <w:pgMar w:header="0" w:footer="841" w:top="1360" w:bottom="1060" w:left="1680" w:right="1560"/>
        </w:sectPr>
      </w:pPr>
    </w:p>
    <w:p>
      <w:pPr>
        <w:pStyle w:val="BodyText"/>
        <w:spacing w:line="357" w:lineRule="auto" w:before="13"/>
        <w:ind w:left="357" w:right="247"/>
        <w:jc w:val="left"/>
      </w:pPr>
      <w:r>
        <w:rPr>
          <w:spacing w:val="-3"/>
        </w:rPr>
        <w:t>与保荐人、存放募集资金的商业银行签订了三方监管协议。根据该协议，公司一</w:t>
      </w:r>
      <w:r>
        <w:rPr>
          <w:spacing w:val="-102"/>
        </w:rPr>
        <w:t> </w:t>
      </w:r>
      <w:r>
        <w:rPr>
          <w:spacing w:val="-102"/>
        </w:rPr>
      </w:r>
      <w:r>
        <w:rPr/>
        <w:t>次或12个月以内累计从专户支取的金额超过1000万元或发行募集资金总额扣除 </w:t>
      </w:r>
      <w:r>
        <w:rPr>
          <w:spacing w:val="-3"/>
        </w:rPr>
        <w:t>发行费用后的净额的5%的，公司及商业银行应当及时通知保荐人；商业银行每月</w:t>
      </w:r>
      <w:r>
        <w:rPr>
          <w:spacing w:val="-102"/>
        </w:rPr>
        <w:t> </w:t>
      </w:r>
      <w:r>
        <w:rPr>
          <w:spacing w:val="-102"/>
        </w:rPr>
      </w:r>
      <w:r>
        <w:rPr>
          <w:spacing w:val="-3"/>
        </w:rPr>
        <w:t>向公司出具银行对账单，并抄送保荐人；保荐人可以随时到商业银行查询专户资</w:t>
      </w:r>
      <w:r>
        <w:rPr>
          <w:spacing w:val="-105"/>
        </w:rPr>
        <w:t> </w:t>
      </w:r>
      <w:r>
        <w:rPr>
          <w:spacing w:val="-105"/>
        </w:rPr>
      </w:r>
      <w:r>
        <w:rPr/>
        <w:t>料；</w:t>
      </w:r>
    </w:p>
    <w:p>
      <w:pPr>
        <w:pStyle w:val="BodyText"/>
        <w:spacing w:line="357" w:lineRule="auto"/>
        <w:ind w:left="357" w:right="247" w:firstLine="480"/>
        <w:jc w:val="left"/>
      </w:pPr>
      <w:r>
        <w:rPr>
          <w:spacing w:val="-3"/>
        </w:rPr>
        <w:t>公司所有募集资金项目投资的支出，均先由有关部门提出资金使用计划，在</w:t>
      </w:r>
      <w:r>
        <w:rPr/>
        <w:t> </w:t>
      </w:r>
      <w:r>
        <w:rPr>
          <w:spacing w:val="-3"/>
        </w:rPr>
        <w:t>董事会授权范围内，经主管经理签字后报财务部，由财务部审核后，逐级交财务</w:t>
      </w:r>
      <w:r>
        <w:rPr>
          <w:spacing w:val="-102"/>
        </w:rPr>
        <w:t> </w:t>
      </w:r>
      <w:r>
        <w:rPr>
          <w:spacing w:val="-102"/>
        </w:rPr>
      </w:r>
      <w:r>
        <w:rPr/>
        <w:t>负责人及总经理审批后予以付款；凡超过董事会授权范围的，均报董事会审批。 </w:t>
      </w:r>
      <w:r>
        <w:rPr>
          <w:spacing w:val="-3"/>
        </w:rPr>
        <w:t>公司募集资金的使用严格遵守公司内部控制制度的规定，明确各控制环节的相关</w:t>
      </w:r>
      <w:r>
        <w:rPr>
          <w:spacing w:val="-103"/>
        </w:rPr>
        <w:t> </w:t>
      </w:r>
      <w:r>
        <w:rPr>
          <w:spacing w:val="-103"/>
        </w:rPr>
      </w:r>
      <w:r>
        <w:rPr>
          <w:spacing w:val="-4"/>
        </w:rPr>
        <w:t>责任，按投资计划申请、审批、使用募集资金，公司审计部和证券部并对募集资</w:t>
      </w:r>
      <w:r>
        <w:rPr>
          <w:spacing w:val="-99"/>
        </w:rPr>
        <w:t> </w:t>
      </w:r>
      <w:r>
        <w:rPr>
          <w:spacing w:val="-99"/>
        </w:rPr>
      </w:r>
      <w:r>
        <w:rPr/>
        <w:t>金使用情况进行内部核查。</w:t>
      </w:r>
    </w:p>
    <w:p>
      <w:pPr>
        <w:pStyle w:val="BodyText"/>
        <w:spacing w:line="357" w:lineRule="auto"/>
        <w:ind w:left="357" w:right="351" w:firstLine="480"/>
        <w:jc w:val="both"/>
      </w:pPr>
      <w:r>
        <w:rPr>
          <w:spacing w:val="-3"/>
        </w:rPr>
        <w:t>公司严格执行公司《募集资金使用管理办法》以及与保荐人、存放募集资金</w:t>
      </w:r>
      <w:r>
        <w:rPr/>
        <w:t> </w:t>
      </w:r>
      <w:r>
        <w:rPr>
          <w:spacing w:val="-3"/>
        </w:rPr>
        <w:t>的商业银行签订的三方监管协议和相关证券监管法律法规的规定，报告期内未发</w:t>
      </w:r>
      <w:r>
        <w:rPr>
          <w:spacing w:val="-103"/>
        </w:rPr>
        <w:t> </w:t>
      </w:r>
      <w:r>
        <w:rPr>
          <w:spacing w:val="-103"/>
        </w:rPr>
      </w:r>
      <w:r>
        <w:rPr/>
        <w:t>生违反相关规定及协议的情况。</w:t>
      </w:r>
    </w:p>
    <w:p>
      <w:pPr>
        <w:pStyle w:val="BodyText"/>
        <w:spacing w:line="240" w:lineRule="auto" w:before="36"/>
        <w:ind w:left="837" w:right="247"/>
        <w:jc w:val="left"/>
      </w:pPr>
      <w:r>
        <w:rPr/>
        <w:t>年末募集资金存放情况如下：</w:t>
      </w:r>
    </w:p>
    <w:p>
      <w:pPr>
        <w:spacing w:before="157"/>
        <w:ind w:left="0" w:right="352" w:firstLine="0"/>
        <w:jc w:val="right"/>
        <w:rPr>
          <w:rFonts w:ascii="宋体" w:hAnsi="宋体" w:cs="宋体" w:eastAsia="宋体" w:hint="default"/>
          <w:sz w:val="21"/>
          <w:szCs w:val="21"/>
        </w:rPr>
      </w:pPr>
      <w:r>
        <w:rPr>
          <w:rFonts w:ascii="宋体" w:hAnsi="宋体" w:cs="宋体" w:eastAsia="宋体" w:hint="default"/>
          <w:sz w:val="21"/>
          <w:szCs w:val="21"/>
        </w:rPr>
        <w:t>金额单位：人民币万元</w:t>
      </w:r>
    </w:p>
    <w:p>
      <w:pPr>
        <w:spacing w:line="240" w:lineRule="auto" w:before="10"/>
        <w:rPr>
          <w:rFonts w:ascii="宋体" w:hAnsi="宋体" w:cs="宋体" w:eastAsia="宋体" w:hint="default"/>
          <w:sz w:val="12"/>
          <w:szCs w:val="12"/>
        </w:rPr>
      </w:pPr>
    </w:p>
    <w:tbl>
      <w:tblPr>
        <w:tblW w:w="0" w:type="auto"/>
        <w:jc w:val="left"/>
        <w:tblInd w:w="277" w:type="dxa"/>
        <w:tblLayout w:type="fixed"/>
        <w:tblCellMar>
          <w:top w:w="0" w:type="dxa"/>
          <w:left w:w="0" w:type="dxa"/>
          <w:bottom w:w="0" w:type="dxa"/>
          <w:right w:w="0" w:type="dxa"/>
        </w:tblCellMar>
        <w:tblLook w:val="01E0"/>
      </w:tblPr>
      <w:tblGrid>
        <w:gridCol w:w="2328"/>
        <w:gridCol w:w="1520"/>
        <w:gridCol w:w="2881"/>
        <w:gridCol w:w="1697"/>
      </w:tblGrid>
      <w:tr>
        <w:trPr>
          <w:trHeight w:val="430" w:hRule="exact"/>
        </w:trPr>
        <w:tc>
          <w:tcPr>
            <w:tcW w:w="2328"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开户行</w:t>
            </w:r>
          </w:p>
        </w:tc>
        <w:tc>
          <w:tcPr>
            <w:tcW w:w="152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账户类别</w:t>
            </w:r>
          </w:p>
        </w:tc>
        <w:tc>
          <w:tcPr>
            <w:tcW w:w="2881"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账号</w:t>
            </w:r>
          </w:p>
        </w:tc>
        <w:tc>
          <w:tcPr>
            <w:tcW w:w="1697"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left="423"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424" w:hRule="exact"/>
        </w:trPr>
        <w:tc>
          <w:tcPr>
            <w:tcW w:w="2328"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3" w:right="0"/>
              <w:jc w:val="center"/>
              <w:rPr>
                <w:rFonts w:ascii="宋体" w:hAnsi="宋体" w:cs="宋体" w:eastAsia="宋体" w:hint="default"/>
                <w:sz w:val="21"/>
                <w:szCs w:val="21"/>
              </w:rPr>
            </w:pPr>
            <w:r>
              <w:rPr>
                <w:rFonts w:ascii="宋体" w:hAnsi="宋体" w:cs="宋体" w:eastAsia="宋体" w:hint="default"/>
                <w:sz w:val="21"/>
                <w:szCs w:val="21"/>
              </w:rPr>
              <w:t>厦门国际银行福州分行</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58" w:right="0"/>
              <w:jc w:val="left"/>
              <w:rPr>
                <w:rFonts w:ascii="宋体" w:hAnsi="宋体" w:cs="宋体" w:eastAsia="宋体" w:hint="default"/>
                <w:sz w:val="21"/>
                <w:szCs w:val="21"/>
              </w:rPr>
            </w:pPr>
            <w:r>
              <w:rPr>
                <w:rFonts w:ascii="宋体" w:hAnsi="宋体" w:cs="宋体" w:eastAsia="宋体" w:hint="default"/>
                <w:sz w:val="21"/>
                <w:szCs w:val="21"/>
              </w:rPr>
              <w:t>一般存款户</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sz w:val="21"/>
              </w:rPr>
              <w:t>2010111174852</w:t>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2" w:lineRule="exact"/>
              <w:ind w:right="100"/>
              <w:jc w:val="right"/>
              <w:rPr>
                <w:rFonts w:ascii="宋体" w:hAnsi="宋体" w:cs="宋体" w:eastAsia="宋体" w:hint="default"/>
                <w:sz w:val="21"/>
                <w:szCs w:val="21"/>
              </w:rPr>
            </w:pPr>
            <w:r>
              <w:rPr>
                <w:rFonts w:ascii="宋体"/>
                <w:sz w:val="21"/>
              </w:rPr>
              <w:t>7,620.06</w:t>
            </w:r>
          </w:p>
        </w:tc>
      </w:tr>
      <w:tr>
        <w:trPr>
          <w:trHeight w:val="424" w:hRule="exact"/>
        </w:trPr>
        <w:tc>
          <w:tcPr>
            <w:tcW w:w="2328"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9" w:right="0"/>
              <w:jc w:val="center"/>
              <w:rPr>
                <w:rFonts w:ascii="宋体" w:hAnsi="宋体" w:cs="宋体" w:eastAsia="宋体" w:hint="default"/>
                <w:sz w:val="21"/>
                <w:szCs w:val="21"/>
              </w:rPr>
            </w:pPr>
            <w:r>
              <w:rPr>
                <w:rFonts w:ascii="宋体" w:hAnsi="宋体" w:cs="宋体" w:eastAsia="宋体" w:hint="default"/>
                <w:sz w:val="21"/>
                <w:szCs w:val="21"/>
              </w:rPr>
              <w:t>中国银行重庆长寿支行</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55" w:right="0"/>
              <w:jc w:val="left"/>
              <w:rPr>
                <w:rFonts w:ascii="宋体" w:hAnsi="宋体" w:cs="宋体" w:eastAsia="宋体" w:hint="default"/>
                <w:sz w:val="21"/>
                <w:szCs w:val="21"/>
              </w:rPr>
            </w:pPr>
            <w:r>
              <w:rPr>
                <w:rFonts w:ascii="宋体" w:hAnsi="宋体" w:cs="宋体" w:eastAsia="宋体" w:hint="default"/>
                <w:sz w:val="21"/>
                <w:szCs w:val="21"/>
              </w:rPr>
              <w:t>一般存款户</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865447434758092001</w:t>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2" w:lineRule="exact"/>
              <w:ind w:right="99"/>
              <w:jc w:val="right"/>
              <w:rPr>
                <w:rFonts w:ascii="宋体" w:hAnsi="宋体" w:cs="宋体" w:eastAsia="宋体" w:hint="default"/>
                <w:sz w:val="21"/>
                <w:szCs w:val="21"/>
              </w:rPr>
            </w:pPr>
            <w:r>
              <w:rPr>
                <w:rFonts w:ascii="宋体"/>
                <w:sz w:val="21"/>
              </w:rPr>
              <w:t>3,793.41</w:t>
            </w:r>
          </w:p>
        </w:tc>
      </w:tr>
      <w:tr>
        <w:trPr>
          <w:trHeight w:val="424" w:hRule="exact"/>
        </w:trPr>
        <w:tc>
          <w:tcPr>
            <w:tcW w:w="2328"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9" w:right="0"/>
              <w:jc w:val="center"/>
              <w:rPr>
                <w:rFonts w:ascii="宋体" w:hAnsi="宋体" w:cs="宋体" w:eastAsia="宋体" w:hint="default"/>
                <w:sz w:val="21"/>
                <w:szCs w:val="21"/>
              </w:rPr>
            </w:pPr>
            <w:r>
              <w:rPr>
                <w:rFonts w:ascii="宋体" w:hAnsi="宋体" w:cs="宋体" w:eastAsia="宋体" w:hint="default"/>
                <w:sz w:val="21"/>
                <w:szCs w:val="21"/>
              </w:rPr>
              <w:t>中信银行福州左海支行</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55" w:right="0"/>
              <w:jc w:val="left"/>
              <w:rPr>
                <w:rFonts w:ascii="宋体" w:hAnsi="宋体" w:cs="宋体" w:eastAsia="宋体" w:hint="default"/>
                <w:sz w:val="21"/>
                <w:szCs w:val="21"/>
              </w:rPr>
            </w:pPr>
            <w:r>
              <w:rPr>
                <w:rFonts w:ascii="宋体" w:hAnsi="宋体" w:cs="宋体" w:eastAsia="宋体" w:hint="default"/>
                <w:sz w:val="21"/>
                <w:szCs w:val="21"/>
              </w:rPr>
              <w:t>一般存款户</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7341710182600026097</w:t>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2" w:lineRule="exact"/>
              <w:ind w:right="99"/>
              <w:jc w:val="right"/>
              <w:rPr>
                <w:rFonts w:ascii="宋体" w:hAnsi="宋体" w:cs="宋体" w:eastAsia="宋体" w:hint="default"/>
                <w:sz w:val="21"/>
                <w:szCs w:val="21"/>
              </w:rPr>
            </w:pPr>
            <w:r>
              <w:rPr>
                <w:rFonts w:ascii="宋体"/>
                <w:sz w:val="21"/>
              </w:rPr>
              <w:t>1,700.95</w:t>
            </w:r>
          </w:p>
        </w:tc>
      </w:tr>
      <w:tr>
        <w:trPr>
          <w:trHeight w:val="424" w:hRule="exact"/>
        </w:trPr>
        <w:tc>
          <w:tcPr>
            <w:tcW w:w="2328"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9" w:right="0"/>
              <w:jc w:val="center"/>
              <w:rPr>
                <w:rFonts w:ascii="宋体" w:hAnsi="宋体" w:cs="宋体" w:eastAsia="宋体" w:hint="default"/>
                <w:sz w:val="21"/>
                <w:szCs w:val="21"/>
              </w:rPr>
            </w:pPr>
            <w:r>
              <w:rPr>
                <w:rFonts w:ascii="宋体" w:hAnsi="宋体" w:cs="宋体" w:eastAsia="宋体" w:hint="default"/>
                <w:sz w:val="21"/>
                <w:szCs w:val="21"/>
              </w:rPr>
              <w:t>工商银行福州鼓山支行</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55" w:right="0"/>
              <w:jc w:val="left"/>
              <w:rPr>
                <w:rFonts w:ascii="宋体" w:hAnsi="宋体" w:cs="宋体" w:eastAsia="宋体" w:hint="default"/>
                <w:sz w:val="21"/>
                <w:szCs w:val="21"/>
              </w:rPr>
            </w:pPr>
            <w:r>
              <w:rPr>
                <w:rFonts w:ascii="宋体" w:hAnsi="宋体" w:cs="宋体" w:eastAsia="宋体" w:hint="default"/>
                <w:sz w:val="21"/>
                <w:szCs w:val="21"/>
              </w:rPr>
              <w:t>一般存款户</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1402095129600039113</w:t>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2" w:lineRule="exact"/>
              <w:ind w:right="99"/>
              <w:jc w:val="right"/>
              <w:rPr>
                <w:rFonts w:ascii="宋体" w:hAnsi="宋体" w:cs="宋体" w:eastAsia="宋体" w:hint="default"/>
                <w:sz w:val="21"/>
                <w:szCs w:val="21"/>
              </w:rPr>
            </w:pPr>
            <w:r>
              <w:rPr>
                <w:rFonts w:ascii="宋体"/>
                <w:sz w:val="21"/>
              </w:rPr>
              <w:t>2,004.66</w:t>
            </w:r>
          </w:p>
        </w:tc>
      </w:tr>
      <w:tr>
        <w:trPr>
          <w:trHeight w:val="431" w:hRule="exact"/>
        </w:trPr>
        <w:tc>
          <w:tcPr>
            <w:tcW w:w="2328" w:type="dxa"/>
            <w:tcBorders>
              <w:top w:val="single" w:sz="6" w:space="0" w:color="000000"/>
              <w:left w:val="nil" w:sz="6" w:space="0" w:color="auto"/>
              <w:bottom w:val="single" w:sz="12" w:space="0" w:color="000000"/>
              <w:right w:val="single" w:sz="6" w:space="0" w:color="000000"/>
            </w:tcBorders>
          </w:tcPr>
          <w:p>
            <w:pPr>
              <w:pStyle w:val="TableParagraph"/>
              <w:tabs>
                <w:tab w:pos="436" w:val="left" w:leader="none"/>
              </w:tabs>
              <w:spacing w:line="242" w:lineRule="exact"/>
              <w:ind w:left="1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20" w:type="dxa"/>
            <w:tcBorders>
              <w:top w:val="single" w:sz="6" w:space="0" w:color="000000"/>
              <w:left w:val="single" w:sz="6" w:space="0" w:color="000000"/>
              <w:bottom w:val="single" w:sz="12" w:space="0" w:color="000000"/>
              <w:right w:val="single" w:sz="6" w:space="0" w:color="000000"/>
            </w:tcBorders>
          </w:tcPr>
          <w:p>
            <w:pPr/>
          </w:p>
        </w:tc>
        <w:tc>
          <w:tcPr>
            <w:tcW w:w="2881" w:type="dxa"/>
            <w:tcBorders>
              <w:top w:val="single" w:sz="6" w:space="0" w:color="000000"/>
              <w:left w:val="single" w:sz="6" w:space="0" w:color="000000"/>
              <w:bottom w:val="single" w:sz="12" w:space="0" w:color="000000"/>
              <w:right w:val="single" w:sz="6" w:space="0" w:color="000000"/>
            </w:tcBorders>
          </w:tcPr>
          <w:p>
            <w:pPr/>
          </w:p>
        </w:tc>
        <w:tc>
          <w:tcPr>
            <w:tcW w:w="1697" w:type="dxa"/>
            <w:tcBorders>
              <w:top w:val="single" w:sz="6" w:space="0" w:color="000000"/>
              <w:left w:val="single" w:sz="6" w:space="0" w:color="000000"/>
              <w:bottom w:val="single" w:sz="12" w:space="0" w:color="000000"/>
              <w:right w:val="nil" w:sz="6" w:space="0" w:color="auto"/>
            </w:tcBorders>
          </w:tcPr>
          <w:p>
            <w:pPr>
              <w:pStyle w:val="TableParagraph"/>
              <w:spacing w:line="242" w:lineRule="exact"/>
              <w:ind w:right="99"/>
              <w:jc w:val="right"/>
              <w:rPr>
                <w:rFonts w:ascii="宋体" w:hAnsi="宋体" w:cs="宋体" w:eastAsia="宋体" w:hint="default"/>
                <w:sz w:val="21"/>
                <w:szCs w:val="21"/>
              </w:rPr>
            </w:pPr>
            <w:r>
              <w:rPr>
                <w:rFonts w:ascii="宋体"/>
                <w:sz w:val="21"/>
              </w:rPr>
              <w:t>15,119.08</w:t>
            </w:r>
          </w:p>
        </w:tc>
      </w:tr>
    </w:tbl>
    <w:p>
      <w:pPr>
        <w:spacing w:line="240" w:lineRule="auto" w:before="5"/>
        <w:rPr>
          <w:rFonts w:ascii="宋体" w:hAnsi="宋体" w:cs="宋体" w:eastAsia="宋体" w:hint="default"/>
          <w:sz w:val="13"/>
          <w:szCs w:val="13"/>
        </w:rPr>
      </w:pPr>
    </w:p>
    <w:p>
      <w:pPr>
        <w:pStyle w:val="BodyText"/>
        <w:spacing w:line="240" w:lineRule="auto" w:before="26"/>
        <w:ind w:left="808" w:right="247"/>
        <w:jc w:val="left"/>
      </w:pPr>
      <w:r>
        <w:rPr/>
        <w:t>3、本年度募集资金的实际使用情况</w:t>
      </w:r>
    </w:p>
    <w:p>
      <w:pPr>
        <w:spacing w:line="240" w:lineRule="auto" w:before="11"/>
        <w:rPr>
          <w:rFonts w:ascii="宋体" w:hAnsi="宋体" w:cs="宋体" w:eastAsia="宋体" w:hint="default"/>
          <w:sz w:val="20"/>
          <w:szCs w:val="20"/>
        </w:rPr>
      </w:pPr>
    </w:p>
    <w:p>
      <w:pPr>
        <w:pStyle w:val="BodyText"/>
        <w:spacing w:line="240" w:lineRule="auto" w:before="0"/>
        <w:ind w:left="717" w:right="247"/>
        <w:jc w:val="left"/>
      </w:pPr>
      <w:r>
        <w:rPr/>
        <w:t>截至</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日止, 公司募集资金项目资金实际使用情况如下：</w:t>
      </w:r>
    </w:p>
    <w:p>
      <w:pPr>
        <w:spacing w:line="240" w:lineRule="auto" w:before="3"/>
        <w:rPr>
          <w:rFonts w:ascii="宋体" w:hAnsi="宋体" w:cs="宋体" w:eastAsia="宋体" w:hint="default"/>
          <w:sz w:val="21"/>
          <w:szCs w:val="21"/>
        </w:rPr>
      </w:pPr>
    </w:p>
    <w:p>
      <w:pPr>
        <w:spacing w:before="0"/>
        <w:ind w:left="0" w:right="352" w:firstLine="0"/>
        <w:jc w:val="right"/>
        <w:rPr>
          <w:rFonts w:ascii="宋体" w:hAnsi="宋体" w:cs="宋体" w:eastAsia="宋体" w:hint="default"/>
          <w:sz w:val="21"/>
          <w:szCs w:val="21"/>
        </w:rPr>
      </w:pPr>
      <w:r>
        <w:rPr>
          <w:rFonts w:ascii="宋体" w:hAnsi="宋体" w:cs="宋体" w:eastAsia="宋体" w:hint="default"/>
          <w:sz w:val="21"/>
          <w:szCs w:val="21"/>
        </w:rPr>
        <w:t>金额单位：人民币万元</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95"/>
        <w:gridCol w:w="1162"/>
        <w:gridCol w:w="1056"/>
        <w:gridCol w:w="1056"/>
        <w:gridCol w:w="1303"/>
        <w:gridCol w:w="929"/>
        <w:gridCol w:w="823"/>
        <w:gridCol w:w="839"/>
      </w:tblGrid>
      <w:tr>
        <w:trPr>
          <w:trHeight w:val="1111" w:hRule="exact"/>
        </w:trPr>
        <w:tc>
          <w:tcPr>
            <w:tcW w:w="159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8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1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3" w:right="151"/>
              <w:jc w:val="left"/>
              <w:rPr>
                <w:rFonts w:ascii="宋体" w:hAnsi="宋体" w:cs="宋体" w:eastAsia="宋体" w:hint="default"/>
                <w:sz w:val="21"/>
                <w:szCs w:val="21"/>
              </w:rPr>
            </w:pPr>
            <w:r>
              <w:rPr>
                <w:rFonts w:ascii="宋体" w:hAnsi="宋体" w:cs="宋体" w:eastAsia="宋体" w:hint="default"/>
                <w:sz w:val="21"/>
                <w:szCs w:val="21"/>
              </w:rPr>
              <w:t>项目承诺 投资总额</w:t>
            </w:r>
          </w:p>
        </w:tc>
        <w:tc>
          <w:tcPr>
            <w:tcW w:w="105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100" w:right="98"/>
              <w:jc w:val="center"/>
              <w:rPr>
                <w:rFonts w:ascii="宋体" w:hAnsi="宋体" w:cs="宋体" w:eastAsia="宋体" w:hint="default"/>
                <w:sz w:val="21"/>
                <w:szCs w:val="21"/>
              </w:rPr>
            </w:pPr>
            <w:r>
              <w:rPr>
                <w:rFonts w:ascii="宋体" w:hAnsi="宋体" w:cs="宋体" w:eastAsia="宋体" w:hint="default"/>
                <w:sz w:val="21"/>
                <w:szCs w:val="21"/>
              </w:rPr>
              <w:t>截至年末 计划投资 额</w:t>
            </w:r>
          </w:p>
        </w:tc>
        <w:tc>
          <w:tcPr>
            <w:tcW w:w="105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99" w:right="100"/>
              <w:jc w:val="center"/>
              <w:rPr>
                <w:rFonts w:ascii="宋体" w:hAnsi="宋体" w:cs="宋体" w:eastAsia="宋体" w:hint="default"/>
                <w:sz w:val="21"/>
                <w:szCs w:val="21"/>
              </w:rPr>
            </w:pPr>
            <w:r>
              <w:rPr>
                <w:rFonts w:ascii="宋体" w:hAnsi="宋体" w:cs="宋体" w:eastAsia="宋体" w:hint="default"/>
                <w:sz w:val="21"/>
                <w:szCs w:val="21"/>
              </w:rPr>
              <w:t>截至年末 实际投资 额</w:t>
            </w:r>
          </w:p>
        </w:tc>
        <w:tc>
          <w:tcPr>
            <w:tcW w:w="1303"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截至年末实</w:t>
            </w:r>
          </w:p>
          <w:p>
            <w:pPr>
              <w:pStyle w:val="TableParagraph"/>
              <w:spacing w:line="272" w:lineRule="exact" w:before="26"/>
              <w:ind w:left="119" w:right="116"/>
              <w:jc w:val="center"/>
              <w:rPr>
                <w:rFonts w:ascii="宋体" w:hAnsi="宋体" w:cs="宋体" w:eastAsia="宋体" w:hint="default"/>
                <w:sz w:val="21"/>
                <w:szCs w:val="21"/>
              </w:rPr>
            </w:pPr>
            <w:r>
              <w:rPr>
                <w:rFonts w:ascii="宋体" w:hAnsi="宋体" w:cs="宋体" w:eastAsia="宋体" w:hint="default"/>
                <w:sz w:val="21"/>
                <w:szCs w:val="21"/>
              </w:rPr>
              <w:t>际投资额与 计划投资额 差异</w:t>
            </w:r>
          </w:p>
        </w:tc>
        <w:tc>
          <w:tcPr>
            <w:tcW w:w="929"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截至年</w:t>
            </w:r>
          </w:p>
          <w:p>
            <w:pPr>
              <w:pStyle w:val="TableParagraph"/>
              <w:spacing w:line="272" w:lineRule="exact" w:before="26"/>
              <w:ind w:left="141" w:right="140"/>
              <w:jc w:val="center"/>
              <w:rPr>
                <w:rFonts w:ascii="宋体" w:hAnsi="宋体" w:cs="宋体" w:eastAsia="宋体" w:hint="default"/>
                <w:sz w:val="21"/>
                <w:szCs w:val="21"/>
              </w:rPr>
            </w:pPr>
            <w:r>
              <w:rPr>
                <w:rFonts w:ascii="宋体" w:hAnsi="宋体" w:cs="宋体" w:eastAsia="宋体" w:hint="default"/>
                <w:sz w:val="21"/>
                <w:szCs w:val="21"/>
              </w:rPr>
              <w:t>末项目 完工程 度</w:t>
            </w:r>
          </w:p>
        </w:tc>
        <w:tc>
          <w:tcPr>
            <w:tcW w:w="823"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94" w:right="0"/>
              <w:jc w:val="both"/>
              <w:rPr>
                <w:rFonts w:ascii="宋体" w:hAnsi="宋体" w:cs="宋体" w:eastAsia="宋体" w:hint="default"/>
                <w:sz w:val="21"/>
                <w:szCs w:val="21"/>
              </w:rPr>
            </w:pPr>
            <w:r>
              <w:rPr>
                <w:rFonts w:ascii="宋体" w:hAnsi="宋体" w:cs="宋体" w:eastAsia="宋体" w:hint="default"/>
                <w:sz w:val="21"/>
                <w:szCs w:val="21"/>
              </w:rPr>
              <w:t>预计</w:t>
            </w:r>
          </w:p>
          <w:p>
            <w:pPr>
              <w:pStyle w:val="TableParagraph"/>
              <w:spacing w:line="272" w:lineRule="exact" w:before="26"/>
              <w:ind w:left="194" w:right="192"/>
              <w:jc w:val="both"/>
              <w:rPr>
                <w:rFonts w:ascii="宋体" w:hAnsi="宋体" w:cs="宋体" w:eastAsia="宋体" w:hint="default"/>
                <w:sz w:val="21"/>
                <w:szCs w:val="21"/>
              </w:rPr>
            </w:pPr>
            <w:r>
              <w:rPr>
                <w:rFonts w:ascii="宋体" w:hAnsi="宋体" w:cs="宋体" w:eastAsia="宋体" w:hint="default"/>
                <w:sz w:val="21"/>
                <w:szCs w:val="21"/>
              </w:rPr>
              <w:t>项目 完工 时间</w:t>
            </w:r>
          </w:p>
        </w:tc>
        <w:tc>
          <w:tcPr>
            <w:tcW w:w="839" w:type="dxa"/>
            <w:tcBorders>
              <w:top w:val="single" w:sz="12" w:space="0" w:color="000000"/>
              <w:left w:val="single" w:sz="6" w:space="0" w:color="000000"/>
              <w:bottom w:val="single" w:sz="6" w:space="0" w:color="000000"/>
              <w:right w:val="nil" w:sz="6" w:space="0" w:color="auto"/>
            </w:tcBorders>
          </w:tcPr>
          <w:p>
            <w:pPr>
              <w:pStyle w:val="TableParagraph"/>
              <w:spacing w:line="272" w:lineRule="exact" w:before="128"/>
              <w:ind w:left="100" w:right="98"/>
              <w:jc w:val="center"/>
              <w:rPr>
                <w:rFonts w:ascii="宋体" w:hAnsi="宋体" w:cs="宋体" w:eastAsia="宋体" w:hint="default"/>
                <w:sz w:val="21"/>
                <w:szCs w:val="21"/>
              </w:rPr>
            </w:pPr>
            <w:r>
              <w:rPr>
                <w:rFonts w:ascii="宋体" w:hAnsi="宋体" w:cs="宋体" w:eastAsia="宋体" w:hint="default"/>
                <w:sz w:val="21"/>
                <w:szCs w:val="21"/>
              </w:rPr>
              <w:t>报告期 项目收 益</w:t>
            </w:r>
          </w:p>
        </w:tc>
      </w:tr>
      <w:tr>
        <w:trPr>
          <w:trHeight w:val="833" w:hRule="exact"/>
        </w:trPr>
        <w:tc>
          <w:tcPr>
            <w:tcW w:w="1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5"/>
              <w:ind w:left="115" w:right="101"/>
              <w:jc w:val="left"/>
              <w:rPr>
                <w:rFonts w:ascii="宋体" w:hAnsi="宋体" w:cs="宋体" w:eastAsia="宋体" w:hint="default"/>
                <w:sz w:val="18"/>
                <w:szCs w:val="18"/>
              </w:rPr>
            </w:pPr>
            <w:r>
              <w:rPr>
                <w:rFonts w:ascii="宋体" w:hAnsi="宋体" w:cs="宋体" w:eastAsia="宋体" w:hint="default"/>
                <w:spacing w:val="15"/>
                <w:sz w:val="18"/>
                <w:szCs w:val="18"/>
              </w:rPr>
              <w:t>高档商业票据印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刷生产线项目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8,700.00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3,383.33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1,112.43</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-2,270.90</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12.79%</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2010</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74" w:lineRule="exact"/>
              <w:ind w:left="52" w:right="0"/>
              <w:jc w:val="center"/>
              <w:rPr>
                <w:rFonts w:ascii="宋体" w:hAnsi="宋体" w:cs="宋体" w:eastAsia="宋体" w:hint="default"/>
                <w:sz w:val="21"/>
                <w:szCs w:val="21"/>
              </w:rPr>
            </w:pPr>
            <w:r>
              <w:rPr>
                <w:rFonts w:ascii="宋体" w:hAnsi="宋体" w:cs="宋体" w:eastAsia="宋体" w:hint="default"/>
                <w:spacing w:val="26"/>
                <w:sz w:val="21"/>
                <w:szCs w:val="21"/>
              </w:rPr>
              <w:t>5月</w:t>
            </w:r>
            <w:r>
              <w:rPr>
                <w:rFonts w:ascii="宋体" w:hAnsi="宋体" w:cs="宋体" w:eastAsia="宋体" w:hint="default"/>
                <w:spacing w:val="-52"/>
                <w:sz w:val="21"/>
                <w:szCs w:val="21"/>
              </w:rPr>
              <w:t> </w:t>
            </w:r>
            <w:r>
              <w:rPr>
                <w:rFonts w:ascii="宋体" w:hAnsi="宋体" w:cs="宋体" w:eastAsia="宋体" w:hint="default"/>
                <w:sz w:val="21"/>
                <w:szCs w:val="21"/>
              </w:rPr>
            </w:r>
          </w:p>
        </w:tc>
        <w:tc>
          <w:tcPr>
            <w:tcW w:w="8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267.00</w:t>
            </w:r>
          </w:p>
        </w:tc>
      </w:tr>
      <w:tr>
        <w:trPr>
          <w:trHeight w:val="489" w:hRule="exact"/>
        </w:trPr>
        <w:tc>
          <w:tcPr>
            <w:tcW w:w="1595"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pacing w:val="15"/>
                <w:sz w:val="18"/>
                <w:szCs w:val="18"/>
              </w:rPr>
              <w:t>重庆数字化印刷</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基 地</w:t>
            </w:r>
            <w:r>
              <w:rPr>
                <w:rFonts w:ascii="宋体" w:hAnsi="宋体" w:cs="宋体" w:eastAsia="宋体" w:hint="default"/>
                <w:spacing w:val="-61"/>
                <w:sz w:val="18"/>
                <w:szCs w:val="18"/>
              </w:rPr>
              <w:t> </w:t>
            </w:r>
            <w:r>
              <w:rPr>
                <w:rFonts w:ascii="宋体" w:hAnsi="宋体" w:cs="宋体" w:eastAsia="宋体" w:hint="default"/>
                <w:spacing w:val="42"/>
                <w:sz w:val="18"/>
                <w:szCs w:val="18"/>
              </w:rPr>
              <w:t>建设项目</w:t>
            </w:r>
            <w:r>
              <w:rPr>
                <w:rFonts w:ascii="宋体" w:hAnsi="宋体" w:cs="宋体" w:eastAsia="宋体" w:hint="default"/>
                <w:spacing w:val="-33"/>
                <w:sz w:val="18"/>
                <w:szCs w:val="18"/>
              </w:rPr>
              <w:t> </w:t>
            </w:r>
            <w:r>
              <w:rPr>
                <w:rFonts w:ascii="宋体" w:hAnsi="宋体" w:cs="宋体" w:eastAsia="宋体" w:hint="default"/>
                <w:sz w:val="18"/>
                <w:szCs w:val="18"/>
              </w:rPr>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4,978.00</w:t>
            </w:r>
          </w:p>
        </w:tc>
        <w:tc>
          <w:tcPr>
            <w:tcW w:w="10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1,935.50</w:t>
            </w:r>
          </w:p>
        </w:tc>
        <w:tc>
          <w:tcPr>
            <w:tcW w:w="10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96"/>
              <w:jc w:val="right"/>
              <w:rPr>
                <w:rFonts w:ascii="宋体" w:hAnsi="宋体" w:cs="宋体" w:eastAsia="宋体" w:hint="default"/>
                <w:sz w:val="21"/>
                <w:szCs w:val="21"/>
              </w:rPr>
            </w:pPr>
            <w:r>
              <w:rPr>
                <w:rFonts w:ascii="宋体"/>
                <w:sz w:val="21"/>
              </w:rPr>
              <w:t>1,216.29</w:t>
            </w:r>
          </w:p>
        </w:tc>
        <w:tc>
          <w:tcPr>
            <w:tcW w:w="13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96"/>
              <w:jc w:val="right"/>
              <w:rPr>
                <w:rFonts w:ascii="宋体" w:hAnsi="宋体" w:cs="宋体" w:eastAsia="宋体" w:hint="default"/>
                <w:sz w:val="21"/>
                <w:szCs w:val="21"/>
              </w:rPr>
            </w:pPr>
            <w:r>
              <w:rPr>
                <w:rFonts w:ascii="宋体"/>
                <w:sz w:val="21"/>
              </w:rPr>
              <w:t>-719.21</w:t>
            </w:r>
          </w:p>
        </w:tc>
        <w:tc>
          <w:tcPr>
            <w:tcW w:w="9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24.43%</w:t>
            </w:r>
          </w:p>
        </w:tc>
        <w:tc>
          <w:tcPr>
            <w:tcW w:w="8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left="192" w:right="0"/>
              <w:jc w:val="left"/>
              <w:rPr>
                <w:rFonts w:ascii="宋体" w:hAnsi="宋体" w:cs="宋体" w:eastAsia="宋体" w:hint="default"/>
                <w:sz w:val="21"/>
                <w:szCs w:val="21"/>
              </w:rPr>
            </w:pPr>
            <w:r>
              <w:rPr>
                <w:rFonts w:ascii="宋体"/>
                <w:sz w:val="21"/>
              </w:rPr>
              <w:t>2009</w:t>
            </w:r>
          </w:p>
        </w:tc>
        <w:tc>
          <w:tcPr>
            <w:tcW w:w="83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189.00</w:t>
            </w:r>
          </w:p>
        </w:tc>
      </w:tr>
    </w:tbl>
    <w:p>
      <w:pPr>
        <w:spacing w:after="0" w:line="240" w:lineRule="auto"/>
        <w:jc w:val="center"/>
        <w:rPr>
          <w:rFonts w:ascii="宋体" w:hAnsi="宋体" w:cs="宋体" w:eastAsia="宋体" w:hint="default"/>
          <w:sz w:val="21"/>
          <w:szCs w:val="21"/>
        </w:rPr>
        <w:sectPr>
          <w:pgSz w:w="11910" w:h="16840"/>
          <w:pgMar w:header="0" w:footer="841" w:top="1360" w:bottom="1060" w:left="1440" w:right="144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595"/>
        <w:gridCol w:w="1162"/>
        <w:gridCol w:w="1056"/>
        <w:gridCol w:w="1056"/>
        <w:gridCol w:w="1303"/>
        <w:gridCol w:w="929"/>
        <w:gridCol w:w="823"/>
        <w:gridCol w:w="839"/>
      </w:tblGrid>
      <w:tr>
        <w:trPr>
          <w:trHeight w:val="567" w:hRule="exact"/>
        </w:trPr>
        <w:tc>
          <w:tcPr>
            <w:tcW w:w="1595" w:type="dxa"/>
            <w:tcBorders>
              <w:top w:val="single" w:sz="12" w:space="0" w:color="000000"/>
              <w:left w:val="nil" w:sz="6" w:space="0" w:color="auto"/>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162" w:type="dxa"/>
            <w:tcBorders>
              <w:top w:val="single" w:sz="12" w:space="0" w:color="000000"/>
              <w:left w:val="single" w:sz="6" w:space="0" w:color="000000"/>
              <w:bottom w:val="single" w:sz="6" w:space="0" w:color="000000"/>
              <w:right w:val="single" w:sz="6" w:space="0" w:color="000000"/>
            </w:tcBorders>
          </w:tcPr>
          <w:p>
            <w:pPr/>
          </w:p>
        </w:tc>
        <w:tc>
          <w:tcPr>
            <w:tcW w:w="1056" w:type="dxa"/>
            <w:tcBorders>
              <w:top w:val="single" w:sz="12" w:space="0" w:color="000000"/>
              <w:left w:val="single" w:sz="6" w:space="0" w:color="000000"/>
              <w:bottom w:val="single" w:sz="6" w:space="0" w:color="000000"/>
              <w:right w:val="single" w:sz="6" w:space="0" w:color="000000"/>
            </w:tcBorders>
          </w:tcPr>
          <w:p>
            <w:pPr/>
          </w:p>
        </w:tc>
        <w:tc>
          <w:tcPr>
            <w:tcW w:w="1056" w:type="dxa"/>
            <w:tcBorders>
              <w:top w:val="single" w:sz="12" w:space="0" w:color="000000"/>
              <w:left w:val="single" w:sz="6" w:space="0" w:color="000000"/>
              <w:bottom w:val="single" w:sz="6" w:space="0" w:color="000000"/>
              <w:right w:val="single" w:sz="6" w:space="0" w:color="000000"/>
            </w:tcBorders>
          </w:tcPr>
          <w:p>
            <w:pPr/>
          </w:p>
        </w:tc>
        <w:tc>
          <w:tcPr>
            <w:tcW w:w="1303" w:type="dxa"/>
            <w:tcBorders>
              <w:top w:val="single" w:sz="12" w:space="0" w:color="000000"/>
              <w:left w:val="single" w:sz="6" w:space="0" w:color="000000"/>
              <w:bottom w:val="single" w:sz="6" w:space="0" w:color="000000"/>
              <w:right w:val="single" w:sz="6" w:space="0" w:color="000000"/>
            </w:tcBorders>
          </w:tcPr>
          <w:p>
            <w:pPr/>
          </w:p>
        </w:tc>
        <w:tc>
          <w:tcPr>
            <w:tcW w:w="929" w:type="dxa"/>
            <w:tcBorders>
              <w:top w:val="single" w:sz="12" w:space="0" w:color="000000"/>
              <w:left w:val="single" w:sz="6" w:space="0" w:color="000000"/>
              <w:bottom w:val="single" w:sz="6" w:space="0" w:color="000000"/>
              <w:right w:val="single" w:sz="6" w:space="0" w:color="000000"/>
            </w:tcBorders>
          </w:tcPr>
          <w:p>
            <w:pPr/>
          </w:p>
        </w:tc>
        <w:tc>
          <w:tcPr>
            <w:tcW w:w="823"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月</w:t>
            </w:r>
          </w:p>
        </w:tc>
        <w:tc>
          <w:tcPr>
            <w:tcW w:w="839" w:type="dxa"/>
            <w:tcBorders>
              <w:top w:val="single" w:sz="12" w:space="0" w:color="000000"/>
              <w:left w:val="single" w:sz="6" w:space="0" w:color="000000"/>
              <w:bottom w:val="single" w:sz="6" w:space="0" w:color="000000"/>
              <w:right w:val="nil" w:sz="6" w:space="0" w:color="auto"/>
            </w:tcBorders>
          </w:tcPr>
          <w:p>
            <w:pPr/>
          </w:p>
        </w:tc>
      </w:tr>
      <w:tr>
        <w:trPr>
          <w:trHeight w:val="1202" w:hRule="exact"/>
        </w:trPr>
        <w:tc>
          <w:tcPr>
            <w:tcW w:w="1595" w:type="dxa"/>
            <w:tcBorders>
              <w:top w:val="single" w:sz="6" w:space="0" w:color="000000"/>
              <w:left w:val="nil" w:sz="6" w:space="0" w:color="auto"/>
              <w:bottom w:val="single" w:sz="6" w:space="0" w:color="000000"/>
              <w:right w:val="single" w:sz="6" w:space="0" w:color="000000"/>
            </w:tcBorders>
          </w:tcPr>
          <w:p>
            <w:pPr>
              <w:pStyle w:val="TableParagraph"/>
              <w:spacing w:line="237" w:lineRule="auto" w:before="99"/>
              <w:ind w:left="115" w:right="101"/>
              <w:jc w:val="both"/>
              <w:rPr>
                <w:rFonts w:ascii="宋体" w:hAnsi="宋体" w:cs="宋体" w:eastAsia="宋体" w:hint="default"/>
                <w:sz w:val="18"/>
                <w:szCs w:val="18"/>
              </w:rPr>
            </w:pPr>
            <w:r>
              <w:rPr>
                <w:rFonts w:ascii="宋体" w:hAnsi="宋体" w:cs="宋体" w:eastAsia="宋体" w:hint="default"/>
                <w:spacing w:val="15"/>
                <w:sz w:val="18"/>
                <w:szCs w:val="18"/>
              </w:rPr>
              <w:t>直邮商函数据处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理及可变印刷、邮</w:t>
            </w:r>
            <w:r>
              <w:rPr>
                <w:rFonts w:ascii="宋体" w:hAnsi="宋体" w:cs="宋体" w:eastAsia="宋体" w:hint="default"/>
                <w:sz w:val="18"/>
                <w:szCs w:val="18"/>
              </w:rPr>
              <w:t> </w:t>
            </w:r>
            <w:r>
              <w:rPr>
                <w:rFonts w:ascii="宋体" w:hAnsi="宋体" w:cs="宋体" w:eastAsia="宋体" w:hint="default"/>
                <w:spacing w:val="15"/>
                <w:sz w:val="18"/>
                <w:szCs w:val="18"/>
              </w:rPr>
              <w:t>发封装系统生产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线</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宋体" w:hAnsi="宋体" w:cs="宋体" w:eastAsia="宋体" w:hint="default"/>
                <w:sz w:val="21"/>
                <w:szCs w:val="21"/>
              </w:rPr>
            </w:pPr>
            <w:r>
              <w:rPr>
                <w:rFonts w:ascii="宋体"/>
                <w:sz w:val="21"/>
              </w:rPr>
              <w:t>4,680.00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6"/>
              <w:jc w:val="right"/>
              <w:rPr>
                <w:rFonts w:ascii="宋体" w:hAnsi="宋体" w:cs="宋体" w:eastAsia="宋体" w:hint="default"/>
                <w:sz w:val="21"/>
                <w:szCs w:val="21"/>
              </w:rPr>
            </w:pPr>
            <w:r>
              <w:rPr>
                <w:rFonts w:ascii="宋体"/>
                <w:sz w:val="21"/>
              </w:rPr>
              <w:t>1,820.00</w:t>
            </w:r>
          </w:p>
        </w:tc>
        <w:tc>
          <w:tcPr>
            <w:tcW w:w="1056"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宋体" w:hAnsi="宋体" w:cs="宋体" w:eastAsia="宋体" w:hint="default"/>
                <w:sz w:val="21"/>
                <w:szCs w:val="21"/>
              </w:rPr>
            </w:pPr>
            <w:r>
              <w:rPr>
                <w:rFonts w:ascii="宋体"/>
                <w:sz w:val="21"/>
              </w:rPr>
              <w:t>-1,820.00</w:t>
            </w:r>
          </w:p>
        </w:tc>
        <w:tc>
          <w:tcPr>
            <w:tcW w:w="929"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50"/>
              <w:ind w:right="0"/>
              <w:jc w:val="center"/>
              <w:rPr>
                <w:rFonts w:ascii="宋体" w:hAnsi="宋体" w:cs="宋体" w:eastAsia="宋体" w:hint="default"/>
                <w:sz w:val="21"/>
                <w:szCs w:val="21"/>
              </w:rPr>
            </w:pPr>
            <w:r>
              <w:rPr>
                <w:rFonts w:ascii="宋体"/>
                <w:sz w:val="21"/>
              </w:rPr>
              <w:t>2010</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73" w:lineRule="exact"/>
              <w:ind w:left="52" w:right="0"/>
              <w:jc w:val="center"/>
              <w:rPr>
                <w:rFonts w:ascii="宋体" w:hAnsi="宋体" w:cs="宋体" w:eastAsia="宋体" w:hint="default"/>
                <w:sz w:val="21"/>
                <w:szCs w:val="21"/>
              </w:rPr>
            </w:pPr>
            <w:r>
              <w:rPr>
                <w:rFonts w:ascii="宋体" w:hAnsi="宋体" w:cs="宋体" w:eastAsia="宋体" w:hint="default"/>
                <w:spacing w:val="26"/>
                <w:sz w:val="21"/>
                <w:szCs w:val="21"/>
              </w:rPr>
              <w:t>5月</w:t>
            </w:r>
            <w:r>
              <w:rPr>
                <w:rFonts w:ascii="宋体" w:hAnsi="宋体" w:cs="宋体" w:eastAsia="宋体" w:hint="default"/>
                <w:spacing w:val="-52"/>
                <w:sz w:val="21"/>
                <w:szCs w:val="21"/>
              </w:rPr>
              <w:t> </w:t>
            </w:r>
            <w:r>
              <w:rPr>
                <w:rFonts w:ascii="宋体" w:hAnsi="宋体" w:cs="宋体" w:eastAsia="宋体" w:hint="default"/>
                <w:sz w:val="21"/>
                <w:szCs w:val="21"/>
              </w:rPr>
            </w:r>
          </w:p>
        </w:tc>
        <w:tc>
          <w:tcPr>
            <w:tcW w:w="839" w:type="dxa"/>
            <w:tcBorders>
              <w:top w:val="single" w:sz="6" w:space="0" w:color="000000"/>
              <w:left w:val="single" w:sz="6" w:space="0" w:color="000000"/>
              <w:bottom w:val="single" w:sz="6" w:space="0" w:color="000000"/>
              <w:right w:val="nil" w:sz="6" w:space="0" w:color="auto"/>
            </w:tcBorders>
          </w:tcPr>
          <w:p>
            <w:pPr/>
          </w:p>
        </w:tc>
      </w:tr>
      <w:tr>
        <w:trPr>
          <w:trHeight w:val="832" w:hRule="exact"/>
        </w:trPr>
        <w:tc>
          <w:tcPr>
            <w:tcW w:w="15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5"/>
              <w:ind w:left="115" w:right="101"/>
              <w:jc w:val="left"/>
              <w:rPr>
                <w:rFonts w:ascii="宋体" w:hAnsi="宋体" w:cs="宋体" w:eastAsia="宋体" w:hint="default"/>
                <w:sz w:val="18"/>
                <w:szCs w:val="18"/>
              </w:rPr>
            </w:pPr>
            <w:r>
              <w:rPr>
                <w:rFonts w:ascii="宋体" w:hAnsi="宋体" w:cs="宋体" w:eastAsia="宋体" w:hint="default"/>
                <w:spacing w:val="15"/>
                <w:sz w:val="18"/>
                <w:szCs w:val="18"/>
              </w:rPr>
              <w:t>全自动智能标签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生产线项目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4,980.00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968.33</w:t>
            </w:r>
          </w:p>
        </w:tc>
        <w:tc>
          <w:tcPr>
            <w:tcW w:w="1056" w:type="dxa"/>
            <w:tcBorders>
              <w:top w:val="single" w:sz="6" w:space="0" w:color="000000"/>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-968.33</w:t>
            </w:r>
          </w:p>
        </w:tc>
        <w:tc>
          <w:tcPr>
            <w:tcW w:w="929"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2010</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74" w:lineRule="exact"/>
              <w:ind w:left="52" w:right="0"/>
              <w:jc w:val="center"/>
              <w:rPr>
                <w:rFonts w:ascii="宋体" w:hAnsi="宋体" w:cs="宋体" w:eastAsia="宋体" w:hint="default"/>
                <w:sz w:val="21"/>
                <w:szCs w:val="21"/>
              </w:rPr>
            </w:pPr>
            <w:r>
              <w:rPr>
                <w:rFonts w:ascii="宋体" w:hAnsi="宋体" w:cs="宋体" w:eastAsia="宋体" w:hint="default"/>
                <w:spacing w:val="26"/>
                <w:sz w:val="21"/>
                <w:szCs w:val="21"/>
              </w:rPr>
              <w:t>5月</w:t>
            </w:r>
            <w:r>
              <w:rPr>
                <w:rFonts w:ascii="宋体" w:hAnsi="宋体" w:cs="宋体" w:eastAsia="宋体" w:hint="default"/>
                <w:spacing w:val="-52"/>
                <w:sz w:val="21"/>
                <w:szCs w:val="21"/>
              </w:rPr>
              <w:t> </w:t>
            </w:r>
            <w:r>
              <w:rPr>
                <w:rFonts w:ascii="宋体" w:hAnsi="宋体" w:cs="宋体" w:eastAsia="宋体" w:hint="default"/>
                <w:sz w:val="21"/>
                <w:szCs w:val="21"/>
              </w:rPr>
            </w:r>
          </w:p>
        </w:tc>
        <w:tc>
          <w:tcPr>
            <w:tcW w:w="839" w:type="dxa"/>
            <w:tcBorders>
              <w:top w:val="single" w:sz="6" w:space="0" w:color="000000"/>
              <w:left w:val="single" w:sz="6" w:space="0" w:color="000000"/>
              <w:bottom w:val="single" w:sz="6" w:space="0" w:color="000000"/>
              <w:right w:val="nil" w:sz="6" w:space="0" w:color="auto"/>
            </w:tcBorders>
          </w:tcPr>
          <w:p>
            <w:pPr/>
          </w:p>
        </w:tc>
      </w:tr>
      <w:tr>
        <w:trPr>
          <w:trHeight w:val="364" w:hRule="exact"/>
        </w:trPr>
        <w:tc>
          <w:tcPr>
            <w:tcW w:w="1595" w:type="dxa"/>
            <w:tcBorders>
              <w:top w:val="single" w:sz="6" w:space="0" w:color="000000"/>
              <w:left w:val="nil" w:sz="6" w:space="0" w:color="auto"/>
              <w:bottom w:val="single" w:sz="12" w:space="0" w:color="000000"/>
              <w:right w:val="single" w:sz="6" w:space="0" w:color="000000"/>
            </w:tcBorders>
          </w:tcPr>
          <w:p>
            <w:pPr>
              <w:pStyle w:val="TableParagraph"/>
              <w:tabs>
                <w:tab w:pos="905" w:val="left" w:leader="none"/>
              </w:tabs>
              <w:spacing w:line="274" w:lineRule="exact"/>
              <w:ind w:left="48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23,338.00</w:t>
            </w:r>
          </w:p>
        </w:tc>
        <w:tc>
          <w:tcPr>
            <w:tcW w:w="1056"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97"/>
              <w:jc w:val="right"/>
              <w:rPr>
                <w:rFonts w:ascii="宋体" w:hAnsi="宋体" w:cs="宋体" w:eastAsia="宋体" w:hint="default"/>
                <w:sz w:val="21"/>
                <w:szCs w:val="21"/>
              </w:rPr>
            </w:pPr>
            <w:r>
              <w:rPr>
                <w:rFonts w:ascii="宋体"/>
                <w:sz w:val="21"/>
              </w:rPr>
              <w:t>8,107.17</w:t>
            </w:r>
          </w:p>
        </w:tc>
        <w:tc>
          <w:tcPr>
            <w:tcW w:w="1056"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sz w:val="21"/>
              </w:rPr>
              <w:t>2,328.72</w:t>
            </w:r>
          </w:p>
        </w:tc>
        <w:tc>
          <w:tcPr>
            <w:tcW w:w="1303"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-5,778.44</w:t>
            </w:r>
          </w:p>
        </w:tc>
        <w:tc>
          <w:tcPr>
            <w:tcW w:w="929" w:type="dxa"/>
            <w:tcBorders>
              <w:top w:val="single" w:sz="6" w:space="0" w:color="000000"/>
              <w:left w:val="single" w:sz="6" w:space="0" w:color="000000"/>
              <w:bottom w:val="single" w:sz="12" w:space="0" w:color="000000"/>
              <w:right w:val="single" w:sz="6" w:space="0" w:color="000000"/>
            </w:tcBorders>
          </w:tcPr>
          <w:p>
            <w:pPr/>
          </w:p>
        </w:tc>
        <w:tc>
          <w:tcPr>
            <w:tcW w:w="823" w:type="dxa"/>
            <w:tcBorders>
              <w:top w:val="single" w:sz="6" w:space="0" w:color="000000"/>
              <w:left w:val="single" w:sz="6" w:space="0" w:color="000000"/>
              <w:bottom w:val="single" w:sz="12" w:space="0" w:color="000000"/>
              <w:right w:val="single" w:sz="6" w:space="0" w:color="000000"/>
            </w:tcBorders>
          </w:tcPr>
          <w:p>
            <w:pPr/>
          </w:p>
        </w:tc>
        <w:tc>
          <w:tcPr>
            <w:tcW w:w="839"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left="98" w:right="0"/>
              <w:jc w:val="left"/>
              <w:rPr>
                <w:rFonts w:ascii="宋体" w:hAnsi="宋体" w:cs="宋体" w:eastAsia="宋体" w:hint="default"/>
                <w:sz w:val="21"/>
                <w:szCs w:val="21"/>
              </w:rPr>
            </w:pPr>
            <w:r>
              <w:rPr>
                <w:rFonts w:ascii="宋体"/>
                <w:sz w:val="21"/>
              </w:rPr>
              <w:t>456.00</w:t>
            </w:r>
          </w:p>
        </w:tc>
      </w:tr>
    </w:tbl>
    <w:p>
      <w:pPr>
        <w:pStyle w:val="BodyText"/>
        <w:spacing w:line="357" w:lineRule="auto" w:before="81"/>
        <w:ind w:left="357" w:right="352" w:firstLine="480"/>
        <w:jc w:val="both"/>
      </w:pPr>
      <w:r>
        <w:rPr>
          <w:spacing w:val="-7"/>
        </w:rPr>
        <w:t>4、公司年度审计机构对截至</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日止公司募集资金存放与实际</w:t>
      </w:r>
      <w:r>
        <w:rPr/>
        <w:t> 使用情况的专项报告进行了鉴证，结论如下：</w:t>
      </w:r>
    </w:p>
    <w:p>
      <w:pPr>
        <w:pStyle w:val="BodyText"/>
        <w:spacing w:line="357" w:lineRule="auto" w:before="155"/>
        <w:ind w:left="357" w:right="353" w:firstLine="480"/>
        <w:jc w:val="both"/>
      </w:pPr>
      <w:r>
        <w:rPr>
          <w:spacing w:val="-3"/>
        </w:rPr>
        <w:t>我们认为，鸿博公司的募集资金存放与实际使用情况专项报告已经按照《中</w:t>
      </w:r>
      <w:r>
        <w:rPr/>
        <w:t> </w:t>
      </w:r>
      <w:r>
        <w:rPr>
          <w:spacing w:val="-6"/>
        </w:rPr>
        <w:t>小企业板上市公司募集资金管理细则》（2008</w:t>
      </w:r>
      <w:r>
        <w:rPr>
          <w:spacing w:val="-58"/>
        </w:rPr>
        <w:t> </w:t>
      </w:r>
      <w:r>
        <w:rPr/>
        <w:t>年</w:t>
      </w:r>
      <w:r>
        <w:rPr>
          <w:spacing w:val="-58"/>
        </w:rPr>
        <w:t> </w:t>
      </w:r>
      <w:r>
        <w:rPr/>
        <w:t>2</w:t>
      </w:r>
      <w:r>
        <w:rPr>
          <w:spacing w:val="-58"/>
        </w:rPr>
        <w:t> </w:t>
      </w:r>
      <w:r>
        <w:rPr>
          <w:spacing w:val="-2"/>
        </w:rPr>
        <w:t>月第二次修订）及《关于做好</w:t>
      </w:r>
      <w:r>
        <w:rPr/>
        <w:t> </w:t>
      </w:r>
      <w:r>
        <w:rPr>
          <w:spacing w:val="-3"/>
        </w:rPr>
        <w:t>中小企业板块上市公司年度募集资金专项审核工作的通知》的要求编制，与公司</w:t>
      </w:r>
      <w:r>
        <w:rPr>
          <w:spacing w:val="-105"/>
        </w:rPr>
        <w:t> </w:t>
      </w:r>
      <w:r>
        <w:rPr>
          <w:spacing w:val="-105"/>
        </w:rPr>
      </w:r>
      <w:r>
        <w:rPr/>
        <w:t>募集资金的存放和实际使用情况相符。</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8"/>
          <w:szCs w:val="28"/>
        </w:rPr>
      </w:pPr>
    </w:p>
    <w:p>
      <w:pPr>
        <w:pStyle w:val="Heading3"/>
        <w:spacing w:line="240" w:lineRule="auto" w:before="0"/>
        <w:ind w:left="357" w:right="247"/>
        <w:jc w:val="left"/>
        <w:rPr>
          <w:b w:val="0"/>
          <w:bCs w:val="0"/>
        </w:rPr>
      </w:pPr>
      <w:r>
        <w:rPr/>
        <w:t>三、董事会日常工作</w:t>
      </w:r>
      <w:r>
        <w:rPr>
          <w:b w:val="0"/>
          <w:bCs w:val="0"/>
        </w:rPr>
      </w:r>
    </w:p>
    <w:p>
      <w:pPr>
        <w:spacing w:before="152"/>
        <w:ind w:left="357" w:right="247" w:firstLine="0"/>
        <w:jc w:val="left"/>
        <w:rPr>
          <w:rFonts w:ascii="宋体" w:hAnsi="宋体" w:cs="宋体" w:eastAsia="宋体" w:hint="default"/>
          <w:sz w:val="24"/>
          <w:szCs w:val="24"/>
        </w:rPr>
      </w:pPr>
      <w:r>
        <w:rPr>
          <w:rFonts w:ascii="宋体" w:hAnsi="宋体" w:cs="宋体" w:eastAsia="宋体" w:hint="default"/>
          <w:b/>
          <w:bCs/>
          <w:sz w:val="24"/>
          <w:szCs w:val="24"/>
        </w:rPr>
        <w:t>（一）董事会会议</w:t>
      </w:r>
      <w:r>
        <w:rPr>
          <w:rFonts w:ascii="宋体" w:hAnsi="宋体" w:cs="宋体" w:eastAsia="宋体" w:hint="default"/>
          <w:sz w:val="24"/>
          <w:szCs w:val="24"/>
        </w:rPr>
      </w:r>
    </w:p>
    <w:p>
      <w:pPr>
        <w:pStyle w:val="BodyText"/>
        <w:spacing w:line="357" w:lineRule="auto" w:before="152"/>
        <w:ind w:left="837" w:right="247"/>
        <w:jc w:val="left"/>
      </w:pPr>
      <w:r>
        <w:rPr/>
        <w:t>报告期内公司第一届董事会共召开</w:t>
      </w:r>
      <w:r>
        <w:rPr>
          <w:spacing w:val="-60"/>
        </w:rPr>
        <w:t> </w:t>
      </w:r>
      <w:r>
        <w:rPr/>
        <w:t>9</w:t>
      </w:r>
      <w:r>
        <w:rPr>
          <w:spacing w:val="-60"/>
        </w:rPr>
        <w:t> </w:t>
      </w:r>
      <w:r>
        <w:rPr/>
        <w:t>次会议，具体情况如下：</w:t>
      </w:r>
      <w:r>
        <w:rPr/>
        <w:t> </w:t>
      </w:r>
      <w:r>
        <w:rPr>
          <w:spacing w:val="-3"/>
        </w:rPr>
        <w:t>1、2008年1月15日召开公司第一届董事会第八次会议，审议通过《公司2007</w:t>
      </w:r>
    </w:p>
    <w:p>
      <w:pPr>
        <w:pStyle w:val="BodyText"/>
        <w:spacing w:line="357" w:lineRule="auto"/>
        <w:ind w:left="357" w:right="214"/>
        <w:jc w:val="left"/>
      </w:pPr>
      <w:r>
        <w:rPr/>
        <w:t>年度总经理工作报告</w:t>
      </w:r>
      <w:r>
        <w:rPr>
          <w:spacing w:val="-120"/>
        </w:rPr>
        <w:t>》</w:t>
      </w:r>
      <w:r>
        <w:rPr>
          <w:spacing w:val="-165"/>
        </w:rPr>
        <w:t>、</w:t>
      </w:r>
      <w:r>
        <w:rPr/>
        <w:t>《公司2007年度董事会工作报告</w:t>
      </w:r>
      <w:r>
        <w:rPr>
          <w:spacing w:val="-120"/>
        </w:rPr>
        <w:t>》</w:t>
      </w:r>
      <w:r>
        <w:rPr>
          <w:spacing w:val="-165"/>
        </w:rPr>
        <w:t>、</w:t>
      </w:r>
      <w:r>
        <w:rPr/>
        <w:t>《公司2007年度财务决</w:t>
      </w:r>
      <w:r>
        <w:rPr/>
        <w:t> 算和2008年度财务预算报告</w:t>
      </w:r>
      <w:r>
        <w:rPr>
          <w:spacing w:val="-120"/>
        </w:rPr>
        <w:t>》</w:t>
      </w:r>
      <w:r>
        <w:rPr>
          <w:spacing w:val="-165"/>
        </w:rPr>
        <w:t>、</w:t>
      </w:r>
      <w:r>
        <w:rPr/>
        <w:t>《公司2007年度审计报告</w:t>
      </w:r>
      <w:r>
        <w:rPr>
          <w:spacing w:val="-120"/>
        </w:rPr>
        <w:t>》</w:t>
      </w:r>
      <w:r>
        <w:rPr>
          <w:spacing w:val="-165"/>
        </w:rPr>
        <w:t>、</w:t>
      </w:r>
      <w:r>
        <w:rPr/>
        <w:t>《公司2007年度利润分</w:t>
      </w:r>
      <w:r>
        <w:rPr/>
        <w:t> 配预案</w:t>
      </w:r>
      <w:r>
        <w:rPr>
          <w:spacing w:val="-120"/>
        </w:rPr>
        <w:t>》</w:t>
      </w:r>
      <w:r>
        <w:rPr>
          <w:spacing w:val="-165"/>
        </w:rPr>
        <w:t>、</w:t>
      </w:r>
      <w:r>
        <w:rPr/>
        <w:t>《公司内部控制制度评价报告</w:t>
      </w:r>
      <w:r>
        <w:rPr>
          <w:spacing w:val="-120"/>
        </w:rPr>
        <w:t>》</w:t>
      </w:r>
      <w:r>
        <w:rPr>
          <w:spacing w:val="-165"/>
        </w:rPr>
        <w:t>、</w:t>
      </w:r>
      <w:r>
        <w:rPr/>
        <w:t>《公司截至2007年12月31日止前三个会</w:t>
      </w:r>
      <w:r>
        <w:rPr/>
        <w:t> 计年度财务报表的审计报告</w:t>
      </w:r>
      <w:r>
        <w:rPr>
          <w:spacing w:val="-29"/>
        </w:rPr>
        <w:t>》</w:t>
      </w:r>
      <w:r>
        <w:rPr/>
        <w:t>及相关专项报告</w:t>
      </w:r>
      <w:r>
        <w:rPr>
          <w:spacing w:val="-149"/>
        </w:rPr>
        <w:t>、</w:t>
      </w:r>
      <w:r>
        <w:rPr/>
        <w:t>《关于续聘天健华证中</w:t>
      </w:r>
      <w:r>
        <w:rPr>
          <w:spacing w:val="-29"/>
        </w:rPr>
        <w:t>洲</w:t>
      </w:r>
      <w:r>
        <w:rPr/>
        <w:t>（北京）</w:t>
      </w:r>
      <w:r>
        <w:rPr/>
        <w:t> 会计师事务所有限公司为公司2008年度审计机构的议案</w:t>
      </w:r>
      <w:r>
        <w:rPr>
          <w:spacing w:val="-120"/>
        </w:rPr>
        <w:t>》</w:t>
      </w:r>
      <w:r>
        <w:rPr>
          <w:spacing w:val="-208"/>
        </w:rPr>
        <w:t>、</w:t>
      </w:r>
      <w:r>
        <w:rPr/>
        <w:t>《关于召开2007年度股</w:t>
      </w:r>
      <w:r>
        <w:rPr/>
        <w:t> 东大会的议案</w:t>
      </w:r>
      <w:r>
        <w:rPr>
          <w:spacing w:val="-120"/>
        </w:rPr>
        <w:t>》</w:t>
      </w:r>
      <w:r>
        <w:rPr/>
        <w:t>。</w:t>
      </w:r>
    </w:p>
    <w:p>
      <w:pPr>
        <w:pStyle w:val="BodyText"/>
        <w:spacing w:line="357" w:lineRule="auto" w:before="36"/>
        <w:ind w:left="357" w:right="352" w:firstLine="480"/>
        <w:jc w:val="both"/>
      </w:pPr>
      <w:r>
        <w:rPr>
          <w:spacing w:val="-3"/>
        </w:rPr>
        <w:t>公司于2008年5月8日在深圳证券交易所挂牌上市，此次会议为公司上市前召</w:t>
      </w:r>
      <w:r>
        <w:rPr/>
        <w:t> 开，因此本次会议决议未做公告。</w:t>
      </w:r>
    </w:p>
    <w:p>
      <w:pPr>
        <w:pStyle w:val="BodyText"/>
        <w:spacing w:line="357" w:lineRule="auto"/>
        <w:ind w:left="357" w:right="353" w:firstLine="480"/>
        <w:jc w:val="both"/>
      </w:pPr>
      <w:r>
        <w:rPr>
          <w:spacing w:val="-3"/>
        </w:rPr>
        <w:t>2、2008年5月12日召开第一届董事会第九次会议，会议决议公告刊登在2008</w:t>
      </w:r>
      <w:r>
        <w:rPr/>
        <w:t> 年5月14日的《证券时报》与巨潮资讯网</w:t>
      </w:r>
      <w:hyperlink r:id="rId11">
        <w:r>
          <w:rPr>
            <w:rFonts w:ascii="Times New Roman" w:hAnsi="Times New Roman" w:cs="Times New Roman" w:eastAsia="Times New Roman" w:hint="default"/>
          </w:rPr>
          <w:t>www.cninfo.com.cn</w:t>
        </w:r>
      </w:hyperlink>
      <w:r>
        <w:rPr/>
        <w:t>。</w:t>
      </w:r>
    </w:p>
    <w:p>
      <w:pPr>
        <w:pStyle w:val="BodyText"/>
        <w:spacing w:line="357" w:lineRule="auto" w:before="4"/>
        <w:ind w:left="357" w:right="351" w:firstLine="480"/>
        <w:jc w:val="both"/>
      </w:pPr>
      <w:r>
        <w:rPr>
          <w:spacing w:val="-3"/>
        </w:rPr>
        <w:t>3、2008年7月14日召开第一届董事会2008年第一次临时会议，审议通过《关</w:t>
      </w:r>
      <w:r>
        <w:rPr/>
        <w:t> </w:t>
      </w:r>
      <w:r>
        <w:rPr>
          <w:spacing w:val="-4"/>
        </w:rPr>
        <w:t>于防范大股东非经营性占用上市公司资金的自查和整改报告》，本次会议决议报</w:t>
      </w:r>
    </w:p>
    <w:p>
      <w:pPr>
        <w:spacing w:after="0" w:line="357" w:lineRule="auto"/>
        <w:jc w:val="both"/>
        <w:sectPr>
          <w:pgSz w:w="11910" w:h="16840"/>
          <w:pgMar w:header="0" w:footer="841" w:top="1340" w:bottom="1060" w:left="1440" w:right="1440"/>
        </w:sectPr>
      </w:pPr>
    </w:p>
    <w:p>
      <w:pPr>
        <w:pStyle w:val="BodyText"/>
        <w:spacing w:line="357" w:lineRule="auto" w:before="13"/>
        <w:ind w:left="597" w:right="103" w:hanging="480"/>
        <w:jc w:val="left"/>
      </w:pPr>
      <w:r>
        <w:rPr/>
        <w:t>备中国证监会福建监管局，未予以披露。 </w:t>
      </w:r>
      <w:r>
        <w:rPr>
          <w:spacing w:val="-3"/>
        </w:rPr>
        <w:t>4、2008年7月27日召开第一届董事会2008年第二次临时会议，会议决议公告</w:t>
      </w:r>
    </w:p>
    <w:p>
      <w:pPr>
        <w:pStyle w:val="BodyText"/>
        <w:spacing w:line="338" w:lineRule="auto"/>
        <w:ind w:left="597" w:right="207" w:hanging="480"/>
        <w:jc w:val="left"/>
      </w:pPr>
      <w:r>
        <w:rPr/>
        <w:t>刊登在2008年7月30日的《证券时报》与巨潮资讯网</w:t>
      </w:r>
      <w:hyperlink r:id="rId11">
        <w:r>
          <w:rPr>
            <w:rFonts w:ascii="Times New Roman" w:hAnsi="Times New Roman" w:cs="Times New Roman" w:eastAsia="Times New Roman" w:hint="default"/>
          </w:rPr>
          <w:t>www.cninfo.com.cn</w:t>
        </w:r>
      </w:hyperlink>
      <w:r>
        <w:rPr/>
        <w:t>。</w:t>
      </w:r>
      <w:r>
        <w:rPr>
          <w:w w:val="99"/>
        </w:rPr>
        <w:t> </w:t>
      </w:r>
      <w:r>
        <w:rPr/>
        <w:t>5、2008年8月8日召开第一届董事会第十次会议，会议决议公告刊登在2008</w:t>
      </w:r>
    </w:p>
    <w:p>
      <w:pPr>
        <w:pStyle w:val="BodyText"/>
        <w:spacing w:line="338" w:lineRule="auto" w:before="54"/>
        <w:ind w:left="597" w:right="327" w:hanging="480"/>
        <w:jc w:val="left"/>
      </w:pPr>
      <w:r>
        <w:rPr/>
        <w:t>年8月12日的《证券时报》与巨潮资讯网</w:t>
      </w:r>
      <w:hyperlink r:id="rId11">
        <w:r>
          <w:rPr>
            <w:rFonts w:ascii="Times New Roman" w:hAnsi="Times New Roman" w:cs="Times New Roman" w:eastAsia="Times New Roman" w:hint="default"/>
          </w:rPr>
          <w:t>www.cninfo.com.cn</w:t>
        </w:r>
      </w:hyperlink>
      <w:r>
        <w:rPr/>
        <w:t>。</w:t>
      </w:r>
      <w:r>
        <w:rPr>
          <w:w w:val="99"/>
        </w:rPr>
        <w:t> </w:t>
      </w:r>
      <w:r>
        <w:rPr/>
        <w:t>6、2008年9月10日召开第一届董事会第十一次会议，会议决议公告刊登在</w:t>
      </w:r>
    </w:p>
    <w:p>
      <w:pPr>
        <w:pStyle w:val="BodyText"/>
        <w:spacing w:line="338" w:lineRule="auto" w:before="54"/>
        <w:ind w:left="597" w:right="103" w:hanging="480"/>
        <w:jc w:val="left"/>
      </w:pPr>
      <w:r>
        <w:rPr/>
        <w:t>2008年9月12日的《证券时报》与巨潮资讯网</w:t>
      </w:r>
      <w:hyperlink r:id="rId11">
        <w:r>
          <w:rPr>
            <w:rFonts w:ascii="Times New Roman" w:hAnsi="Times New Roman" w:cs="Times New Roman" w:eastAsia="Times New Roman" w:hint="default"/>
          </w:rPr>
          <w:t>www.cninfo.com.cn</w:t>
        </w:r>
      </w:hyperlink>
      <w:r>
        <w:rPr/>
        <w:t>。</w:t>
      </w:r>
      <w:r>
        <w:rPr>
          <w:w w:val="99"/>
        </w:rPr>
        <w:t> </w:t>
      </w:r>
      <w:r>
        <w:rPr>
          <w:spacing w:val="-3"/>
        </w:rPr>
        <w:t>7、2008年9月26日召开第一届董事会2008年第三次临时会议，会议决议公告</w:t>
      </w:r>
    </w:p>
    <w:p>
      <w:pPr>
        <w:pStyle w:val="BodyText"/>
        <w:spacing w:line="338" w:lineRule="auto" w:before="54"/>
        <w:ind w:left="597" w:right="207" w:hanging="480"/>
        <w:jc w:val="left"/>
      </w:pPr>
      <w:r>
        <w:rPr/>
        <w:t>刊登在2008年9月27日的《证券时报》与巨潮资讯网</w:t>
      </w:r>
      <w:hyperlink r:id="rId11">
        <w:r>
          <w:rPr>
            <w:rFonts w:ascii="Times New Roman" w:hAnsi="Times New Roman" w:cs="Times New Roman" w:eastAsia="Times New Roman" w:hint="default"/>
          </w:rPr>
          <w:t>www.cninfo.com.cn</w:t>
        </w:r>
      </w:hyperlink>
      <w:r>
        <w:rPr/>
        <w:t>。</w:t>
      </w:r>
      <w:r>
        <w:rPr>
          <w:w w:val="99"/>
        </w:rPr>
        <w:t> </w:t>
      </w:r>
      <w:r>
        <w:rPr/>
        <w:t>8、2008年10月27日召开第一届董事会第十二次会议，会议决议公告刊登在</w:t>
      </w:r>
    </w:p>
    <w:p>
      <w:pPr>
        <w:pStyle w:val="BodyText"/>
        <w:spacing w:line="240" w:lineRule="auto" w:before="54"/>
        <w:ind w:right="103"/>
        <w:jc w:val="left"/>
      </w:pPr>
      <w:r>
        <w:rPr/>
        <w:t>2008年10月29日的《证券时报》与巨潮资讯网</w:t>
      </w:r>
      <w:hyperlink r:id="rId11">
        <w:r>
          <w:rPr>
            <w:u w:val="single" w:color="000000"/>
          </w:rPr>
          <w:t>www.cninfo.com.cn</w:t>
        </w:r>
        <w:r>
          <w:rPr/>
        </w:r>
      </w:hyperlink>
      <w:r>
        <w:rPr/>
        <w:t>。</w:t>
      </w:r>
    </w:p>
    <w:p>
      <w:pPr>
        <w:pStyle w:val="BodyText"/>
        <w:spacing w:line="240" w:lineRule="auto" w:before="152"/>
        <w:ind w:left="597" w:right="103"/>
        <w:jc w:val="left"/>
      </w:pPr>
      <w:r>
        <w:rPr/>
        <w:t>9、2008</w:t>
      </w:r>
      <w:r>
        <w:rPr>
          <w:spacing w:val="-47"/>
        </w:rPr>
        <w:t> </w:t>
      </w:r>
      <w:r>
        <w:rPr/>
        <w:t>年</w:t>
      </w:r>
      <w:r>
        <w:rPr>
          <w:spacing w:val="-47"/>
        </w:rPr>
        <w:t> </w:t>
      </w:r>
      <w:r>
        <w:rPr/>
        <w:t>11</w:t>
      </w:r>
      <w:r>
        <w:rPr>
          <w:spacing w:val="-47"/>
        </w:rPr>
        <w:t> </w:t>
      </w:r>
      <w:r>
        <w:rPr/>
        <w:t>月</w:t>
      </w:r>
      <w:r>
        <w:rPr>
          <w:spacing w:val="-47"/>
        </w:rPr>
        <w:t> </w:t>
      </w:r>
      <w:r>
        <w:rPr/>
        <w:t>12</w:t>
      </w:r>
      <w:r>
        <w:rPr>
          <w:spacing w:val="-47"/>
        </w:rPr>
        <w:t> </w:t>
      </w:r>
      <w:r>
        <w:rPr/>
        <w:t>日召开第一届董事会</w:t>
      </w:r>
      <w:r>
        <w:rPr>
          <w:spacing w:val="-47"/>
        </w:rPr>
        <w:t> </w:t>
      </w:r>
      <w:r>
        <w:rPr/>
        <w:t>2008</w:t>
      </w:r>
      <w:r>
        <w:rPr>
          <w:spacing w:val="-47"/>
        </w:rPr>
        <w:t> </w:t>
      </w:r>
      <w:r>
        <w:rPr/>
        <w:t>年第四次临时会议，会议决</w:t>
      </w:r>
    </w:p>
    <w:p>
      <w:pPr>
        <w:pStyle w:val="BodyText"/>
        <w:spacing w:line="357" w:lineRule="auto" w:before="152"/>
        <w:ind w:right="103"/>
        <w:jc w:val="left"/>
      </w:pPr>
      <w:r>
        <w:rPr>
          <w:spacing w:val="46"/>
        </w:rPr>
        <w:t>议公告刊登在 </w:t>
      </w:r>
      <w:r>
        <w:rPr/>
        <w:t>2008 年 11 月 13</w:t>
      </w:r>
      <w:r>
        <w:rPr>
          <w:spacing w:val="53"/>
        </w:rPr>
        <w:t> </w:t>
      </w:r>
      <w:r>
        <w:rPr>
          <w:spacing w:val="52"/>
        </w:rPr>
        <w:t>日的《证券时报》与巨潮资讯网</w:t>
      </w:r>
      <w:r>
        <w:rPr>
          <w:spacing w:val="-64"/>
        </w:rPr>
        <w:t> </w:t>
      </w:r>
      <w:hyperlink r:id="rId11">
        <w:r>
          <w:rPr>
            <w:u w:val="single" w:color="000000"/>
          </w:rPr>
          <w:t>www.cninfo.com.cn</w:t>
        </w:r>
        <w:r>
          <w:rPr/>
        </w:r>
      </w:hyperlink>
      <w:r>
        <w:rPr/>
        <w:t>。</w:t>
      </w:r>
    </w:p>
    <w:p>
      <w:pPr>
        <w:spacing w:line="357" w:lineRule="auto" w:before="36"/>
        <w:ind w:left="597" w:right="103" w:hanging="480"/>
        <w:jc w:val="left"/>
        <w:rPr>
          <w:rFonts w:ascii="宋体" w:hAnsi="宋体" w:cs="宋体" w:eastAsia="宋体" w:hint="default"/>
          <w:sz w:val="24"/>
          <w:szCs w:val="24"/>
        </w:rPr>
      </w:pPr>
      <w:r>
        <w:rPr>
          <w:rFonts w:ascii="宋体" w:hAnsi="宋体" w:cs="宋体" w:eastAsia="宋体" w:hint="default"/>
          <w:b/>
          <w:bCs/>
          <w:sz w:val="24"/>
          <w:szCs w:val="24"/>
        </w:rPr>
        <w:t>（二）董事会对股东大会的执行情况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1、根据2007年年度股东大会通过的利润分配方案，2007年年末总股本6,000</w:t>
      </w:r>
    </w:p>
    <w:p>
      <w:pPr>
        <w:pStyle w:val="BodyText"/>
        <w:spacing w:line="357" w:lineRule="auto"/>
        <w:ind w:right="207"/>
        <w:jc w:val="left"/>
      </w:pPr>
      <w:r>
        <w:rPr/>
        <w:t>万股为基数，每股派发现金股利0.167元，合计派发现金股利10,000,000元。报 告期内上述股利已全部分配完毕。</w:t>
      </w:r>
    </w:p>
    <w:p>
      <w:pPr>
        <w:pStyle w:val="BodyText"/>
        <w:spacing w:line="357" w:lineRule="auto"/>
        <w:ind w:right="192" w:firstLine="480"/>
        <w:jc w:val="both"/>
      </w:pPr>
      <w:r>
        <w:rPr>
          <w:spacing w:val="-3"/>
        </w:rPr>
        <w:t>2、根据公司2008年5月29日召开的2008年第一次临时股东大会决议，因公司</w:t>
      </w:r>
      <w:r>
        <w:rPr/>
        <w:t> </w:t>
      </w:r>
      <w:r>
        <w:rPr>
          <w:spacing w:val="-3"/>
        </w:rPr>
        <w:t>公开发行股票2,000万股的工作已完成，公司股本总数增加至8,000万股，公司需</w:t>
      </w:r>
      <w:r>
        <w:rPr>
          <w:spacing w:val="-90"/>
        </w:rPr>
        <w:t> </w:t>
      </w:r>
      <w:r>
        <w:rPr>
          <w:spacing w:val="-90"/>
        </w:rPr>
      </w:r>
      <w:r>
        <w:rPr>
          <w:spacing w:val="-3"/>
        </w:rPr>
        <w:t>向福建省工商行政管理局办理公司注册资本变更登记手续。公司在规定期限内办</w:t>
      </w:r>
      <w:r>
        <w:rPr>
          <w:spacing w:val="-103"/>
        </w:rPr>
        <w:t> </w:t>
      </w:r>
      <w:r>
        <w:rPr>
          <w:spacing w:val="-103"/>
        </w:rPr>
      </w:r>
      <w:r>
        <w:rPr>
          <w:spacing w:val="-3"/>
        </w:rPr>
        <w:t>理了变更注册资本的工商变更登记手续，并取得了福建省工商行政管理局换发的</w:t>
      </w:r>
    </w:p>
    <w:p>
      <w:pPr>
        <w:pStyle w:val="BodyText"/>
        <w:spacing w:line="357" w:lineRule="auto"/>
        <w:ind w:right="103"/>
        <w:jc w:val="left"/>
      </w:pPr>
      <w:r>
        <w:rPr>
          <w:spacing w:val="-4"/>
        </w:rPr>
        <w:t>《企业法人营业执照》，公司注册资本由人民币6，000万元变更为8，000万元，</w:t>
      </w:r>
      <w:r>
        <w:rPr>
          <w:spacing w:val="-84"/>
        </w:rPr>
        <w:t> </w:t>
      </w:r>
      <w:r>
        <w:rPr>
          <w:spacing w:val="-84"/>
        </w:rPr>
      </w:r>
      <w:r>
        <w:rPr/>
        <w:t>注册号为350000100013868。</w:t>
      </w:r>
    </w:p>
    <w:p>
      <w:pPr>
        <w:pStyle w:val="BodyText"/>
        <w:spacing w:line="357" w:lineRule="auto"/>
        <w:ind w:right="104" w:firstLine="480"/>
        <w:jc w:val="both"/>
      </w:pPr>
      <w:r>
        <w:rPr>
          <w:spacing w:val="-3"/>
        </w:rPr>
        <w:t>3、经公司2008年5月29日召开的2008年第一次临时股东大会批准，公司在保</w:t>
      </w:r>
      <w:r>
        <w:rPr/>
        <w:t> </w:t>
      </w:r>
      <w:r>
        <w:rPr>
          <w:spacing w:val="-3"/>
        </w:rPr>
        <w:t>证募集资金项目建设资金需求的前提下，使用不超过人民币6，000万元的闲置募</w:t>
      </w:r>
      <w:r>
        <w:rPr>
          <w:spacing w:val="-99"/>
        </w:rPr>
        <w:t> </w:t>
      </w:r>
      <w:r>
        <w:rPr>
          <w:spacing w:val="-99"/>
        </w:rPr>
      </w:r>
      <w:r>
        <w:rPr>
          <w:spacing w:val="-3"/>
        </w:rPr>
        <w:t>集资金补充流动资金，使用期限不超过6个月，具体期限从2008年5月29日至2008</w:t>
      </w:r>
      <w:r>
        <w:rPr>
          <w:spacing w:val="-87"/>
        </w:rPr>
        <w:t> </w:t>
      </w:r>
      <w:r>
        <w:rPr>
          <w:spacing w:val="-87"/>
        </w:rPr>
      </w:r>
      <w:r>
        <w:rPr/>
        <w:t>年11月28日，公司于2008年11月28日将6000万元资金归还至募集资金专用账户。</w:t>
      </w:r>
    </w:p>
    <w:p>
      <w:pPr>
        <w:pStyle w:val="BodyText"/>
        <w:spacing w:line="357" w:lineRule="auto"/>
        <w:ind w:right="193" w:firstLine="480"/>
        <w:jc w:val="both"/>
      </w:pPr>
      <w:r>
        <w:rPr/>
        <w:t>4、根据公司2008年11月28日召开的2008年第三次临时股东大会决议，为提 </w:t>
      </w:r>
      <w:r>
        <w:rPr>
          <w:spacing w:val="-3"/>
        </w:rPr>
        <w:t>高资金使用效率，在不影响募集资金投资项目正常进行的前提下，公司继续将不</w:t>
      </w:r>
    </w:p>
    <w:p>
      <w:pPr>
        <w:spacing w:after="0" w:line="357" w:lineRule="auto"/>
        <w:jc w:val="both"/>
        <w:sectPr>
          <w:pgSz w:w="11910" w:h="16840"/>
          <w:pgMar w:header="0" w:footer="841" w:top="1360" w:bottom="1060" w:left="1680" w:right="1600"/>
        </w:sectPr>
      </w:pPr>
    </w:p>
    <w:p>
      <w:pPr>
        <w:pStyle w:val="BodyText"/>
        <w:spacing w:line="357" w:lineRule="auto" w:before="13"/>
        <w:ind w:right="224"/>
        <w:jc w:val="both"/>
      </w:pPr>
      <w:r>
        <w:rPr/>
        <w:t>超过人民币6，000 万元的闲置募集资金补充流动资金，期限从2008年11月29日 至2009年5月28日。当募集资金项目需要时，公司将用自有资金或银行贷款及时 归还到募集资金专用账户，不影响募集资金投资项目的正常进行。</w:t>
      </w:r>
    </w:p>
    <w:p>
      <w:pPr>
        <w:pStyle w:val="Heading3"/>
        <w:spacing w:line="357" w:lineRule="auto" w:before="35"/>
        <w:ind w:right="103" w:hanging="484"/>
        <w:jc w:val="left"/>
        <w:rPr>
          <w:b w:val="0"/>
          <w:bCs w:val="0"/>
        </w:rPr>
      </w:pPr>
      <w:r>
        <w:rPr/>
        <w:t>（三）专门委员会履职情况</w:t>
      </w:r>
      <w:r>
        <w:rPr>
          <w:spacing w:val="1"/>
          <w:w w:val="99"/>
        </w:rPr>
        <w:t> </w:t>
      </w:r>
      <w:r>
        <w:rPr>
          <w:spacing w:val="4"/>
          <w:w w:val="95"/>
        </w:rPr>
        <w:t>公司董事会下设四个专门委员会，分别为提名委员会、审计委员会、薪酬</w:t>
      </w:r>
      <w:r>
        <w:rPr>
          <w:b w:val="0"/>
          <w:bCs w:val="0"/>
        </w:rPr>
      </w:r>
    </w:p>
    <w:p>
      <w:pPr>
        <w:spacing w:line="357" w:lineRule="auto" w:before="35"/>
        <w:ind w:left="597" w:right="192" w:hanging="480"/>
        <w:jc w:val="left"/>
        <w:rPr>
          <w:rFonts w:ascii="宋体" w:hAnsi="宋体" w:cs="宋体" w:eastAsia="宋体" w:hint="default"/>
          <w:sz w:val="24"/>
          <w:szCs w:val="24"/>
        </w:rPr>
      </w:pPr>
      <w:r>
        <w:rPr>
          <w:rFonts w:ascii="宋体" w:hAnsi="宋体" w:cs="宋体" w:eastAsia="宋体" w:hint="default"/>
          <w:b/>
          <w:bCs/>
          <w:sz w:val="24"/>
          <w:szCs w:val="24"/>
        </w:rPr>
        <w:t>与绩效考核委员会、战略委员会。专门委员会在</w:t>
      </w:r>
      <w:r>
        <w:rPr>
          <w:rFonts w:ascii="宋体" w:hAnsi="宋体" w:cs="宋体" w:eastAsia="宋体" w:hint="default"/>
          <w:b/>
          <w:bCs/>
          <w:spacing w:val="-60"/>
          <w:sz w:val="24"/>
          <w:szCs w:val="24"/>
        </w:rPr>
        <w:t> </w:t>
      </w:r>
      <w:r>
        <w:rPr>
          <w:rFonts w:ascii="宋体" w:hAnsi="宋体" w:cs="宋体" w:eastAsia="宋体" w:hint="default"/>
          <w:b/>
          <w:bCs/>
          <w:sz w:val="24"/>
          <w:szCs w:val="24"/>
        </w:rPr>
        <w:t>2008</w:t>
      </w:r>
      <w:r>
        <w:rPr>
          <w:rFonts w:ascii="宋体" w:hAnsi="宋体" w:cs="宋体" w:eastAsia="宋体" w:hint="default"/>
          <w:b/>
          <w:bCs/>
          <w:spacing w:val="-60"/>
          <w:sz w:val="24"/>
          <w:szCs w:val="24"/>
        </w:rPr>
        <w:t> </w:t>
      </w:r>
      <w:r>
        <w:rPr>
          <w:rFonts w:ascii="宋体" w:hAnsi="宋体" w:cs="宋体" w:eastAsia="宋体" w:hint="default"/>
          <w:b/>
          <w:bCs/>
          <w:sz w:val="24"/>
          <w:szCs w:val="24"/>
        </w:rPr>
        <w:t>年度的履职情况如下：</w:t>
      </w:r>
      <w:r>
        <w:rPr>
          <w:rFonts w:ascii="宋体" w:hAnsi="宋体" w:cs="宋体" w:eastAsia="宋体" w:hint="default"/>
          <w:b/>
          <w:bCs/>
          <w:spacing w:val="1"/>
          <w:w w:val="99"/>
          <w:sz w:val="24"/>
          <w:szCs w:val="24"/>
        </w:rPr>
        <w:t> </w:t>
      </w:r>
      <w:r>
        <w:rPr>
          <w:rFonts w:ascii="宋体" w:hAnsi="宋体" w:cs="宋体" w:eastAsia="宋体" w:hint="default"/>
          <w:sz w:val="24"/>
          <w:szCs w:val="24"/>
        </w:rPr>
        <w:t>1、提名委员会履职情况 </w:t>
      </w:r>
      <w:r>
        <w:rPr>
          <w:rFonts w:ascii="宋体" w:hAnsi="宋体" w:cs="宋体" w:eastAsia="宋体" w:hint="default"/>
          <w:spacing w:val="-3"/>
          <w:sz w:val="24"/>
          <w:szCs w:val="24"/>
        </w:rPr>
        <w:t>公司第一届董事会提名委员会2008年度共召开一次会议，审议《关于增选尤</w:t>
      </w:r>
    </w:p>
    <w:p>
      <w:pPr>
        <w:pStyle w:val="BodyText"/>
        <w:spacing w:line="357" w:lineRule="auto"/>
        <w:ind w:right="191"/>
        <w:jc w:val="both"/>
      </w:pPr>
      <w:r>
        <w:rPr>
          <w:spacing w:val="-4"/>
        </w:rPr>
        <w:t>友鸾先生为公司董事的议案》和《关于增选杨佑林先生为公司董事的议案》。对</w:t>
      </w:r>
      <w:r>
        <w:rPr>
          <w:spacing w:val="-100"/>
        </w:rPr>
        <w:t> </w:t>
      </w:r>
      <w:r>
        <w:rPr>
          <w:spacing w:val="-100"/>
        </w:rPr>
      </w:r>
      <w:r>
        <w:rPr>
          <w:spacing w:val="-3"/>
        </w:rPr>
        <w:t>两名董事候选人尤友鸾先生、杨佑林先生的任职资格等情况提名委员会进行了充</w:t>
      </w:r>
      <w:r>
        <w:rPr>
          <w:spacing w:val="-103"/>
        </w:rPr>
        <w:t> </w:t>
      </w:r>
      <w:r>
        <w:rPr>
          <w:spacing w:val="-103"/>
        </w:rPr>
      </w:r>
      <w:r>
        <w:rPr>
          <w:spacing w:val="-3"/>
        </w:rPr>
        <w:t>分了解，认为其符合我国有关法律、法规和本公司章程规定的董事任职条件，于</w:t>
      </w:r>
      <w:r>
        <w:rPr>
          <w:spacing w:val="-102"/>
        </w:rPr>
        <w:t> </w:t>
      </w:r>
      <w:r>
        <w:rPr>
          <w:spacing w:val="-102"/>
        </w:rPr>
      </w:r>
      <w:r>
        <w:rPr/>
        <w:t>2008年8月21日召开的第一届董事会提名委员会2008年第一次会议审议通过提名 董事候选人的议案。</w:t>
      </w:r>
    </w:p>
    <w:p>
      <w:pPr>
        <w:pStyle w:val="BodyText"/>
        <w:spacing w:line="240" w:lineRule="auto"/>
        <w:ind w:left="597" w:right="103"/>
        <w:jc w:val="left"/>
      </w:pPr>
      <w:r>
        <w:rPr/>
        <w:t>2、审计委员会履职情况</w:t>
      </w:r>
    </w:p>
    <w:p>
      <w:pPr>
        <w:pStyle w:val="BodyText"/>
        <w:spacing w:line="240" w:lineRule="auto" w:before="154"/>
        <w:ind w:left="597" w:right="103"/>
        <w:jc w:val="left"/>
      </w:pPr>
      <w:r>
        <w:rPr/>
        <w:t>（1）审计委员会关于年度报告的工作情况：</w:t>
      </w:r>
    </w:p>
    <w:p>
      <w:pPr>
        <w:pStyle w:val="BodyText"/>
        <w:spacing w:line="357" w:lineRule="auto" w:before="152"/>
        <w:ind w:right="103" w:firstLine="480"/>
        <w:jc w:val="left"/>
      </w:pPr>
      <w:r>
        <w:rPr>
          <w:spacing w:val="4"/>
        </w:rPr>
        <w:t>①审计委员会在公司年度审计机构进场前就审计重点和时间安排和会计师 </w:t>
      </w:r>
      <w:r>
        <w:rPr/>
        <w:t>事务所人员进行了沟通。</w:t>
      </w:r>
    </w:p>
    <w:p>
      <w:pPr>
        <w:pStyle w:val="BodyText"/>
        <w:spacing w:line="240" w:lineRule="auto"/>
        <w:ind w:left="597" w:right="103"/>
        <w:jc w:val="left"/>
      </w:pPr>
      <w:r>
        <w:rPr/>
        <w:t>②内部审计部对公司 2008</w:t>
      </w:r>
      <w:r>
        <w:rPr>
          <w:spacing w:val="-90"/>
        </w:rPr>
        <w:t> </w:t>
      </w:r>
      <w:r>
        <w:rPr/>
        <w:t>年度业绩快报的相关数据和指标进行了审计，并</w:t>
      </w:r>
    </w:p>
    <w:p>
      <w:pPr>
        <w:pStyle w:val="BodyText"/>
        <w:spacing w:line="357" w:lineRule="auto" w:before="152"/>
        <w:ind w:right="191"/>
        <w:jc w:val="both"/>
      </w:pPr>
      <w:r>
        <w:rPr/>
        <w:t>向审计委员会提交了内部审计报告。审计委员会认真审议了公司编制的 2008</w:t>
      </w:r>
      <w:r>
        <w:rPr>
          <w:spacing w:val="-90"/>
        </w:rPr>
        <w:t> </w:t>
      </w:r>
      <w:r>
        <w:rPr/>
        <w:t>年</w:t>
      </w:r>
      <w:r>
        <w:rPr/>
        <w:t> </w:t>
      </w:r>
      <w:r>
        <w:rPr>
          <w:spacing w:val="-3"/>
        </w:rPr>
        <w:t>度业绩快报，认为公司财务报表编制遵守《企业会计准则》及相关规定、能如实</w:t>
      </w:r>
      <w:r>
        <w:rPr>
          <w:spacing w:val="-103"/>
        </w:rPr>
        <w:t> </w:t>
      </w:r>
      <w:r>
        <w:rPr>
          <w:spacing w:val="-103"/>
        </w:rPr>
      </w:r>
      <w:r>
        <w:rPr/>
        <w:t>反映企业的生产经营状况，财务数据不存在重大遗漏或篡改财务数据的情况。</w:t>
      </w:r>
    </w:p>
    <w:p>
      <w:pPr>
        <w:pStyle w:val="BodyText"/>
        <w:spacing w:line="357" w:lineRule="auto"/>
        <w:ind w:right="186" w:firstLine="480"/>
        <w:jc w:val="left"/>
      </w:pPr>
      <w:r>
        <w:rPr>
          <w:spacing w:val="-3"/>
        </w:rPr>
        <w:t>③审计委员会对公司年度审计机构的工作进行了客观评价，向董事会提议继</w:t>
      </w:r>
      <w:r>
        <w:rPr/>
        <w:t> 续聘请天健光华（北京）会计师事务所有限公司担任公司年度审计机构。</w:t>
      </w:r>
    </w:p>
    <w:p>
      <w:pPr>
        <w:pStyle w:val="BodyText"/>
        <w:spacing w:line="240" w:lineRule="auto"/>
        <w:ind w:left="597" w:right="103"/>
        <w:jc w:val="left"/>
      </w:pPr>
      <w:r>
        <w:rPr/>
        <w:t>（2）审计委员会下设内部审计部门工作情况</w:t>
      </w:r>
    </w:p>
    <w:p>
      <w:pPr>
        <w:pStyle w:val="BodyText"/>
        <w:spacing w:line="357" w:lineRule="auto" w:before="152"/>
        <w:ind w:right="87" w:firstLine="480"/>
        <w:jc w:val="left"/>
      </w:pPr>
      <w:r>
        <w:rPr/>
        <w:t>公司于</w:t>
      </w:r>
      <w:r>
        <w:rPr>
          <w:spacing w:val="-60"/>
        </w:rPr>
        <w:t> </w:t>
      </w:r>
      <w:r>
        <w:rPr>
          <w:spacing w:val="30"/>
        </w:rPr>
        <w:t>2008年5月8</w:t>
      </w:r>
      <w:r>
        <w:rPr>
          <w:spacing w:val="-60"/>
        </w:rPr>
        <w:t> </w:t>
      </w:r>
      <w:r>
        <w:rPr/>
        <w:t>日上市，公司内部审计部门从</w:t>
      </w:r>
      <w:r>
        <w:rPr>
          <w:spacing w:val="-60"/>
        </w:rPr>
        <w:t> </w:t>
      </w:r>
      <w:r>
        <w:rPr/>
        <w:t>2008</w:t>
      </w:r>
      <w:r>
        <w:rPr>
          <w:spacing w:val="-60"/>
        </w:rPr>
        <w:t> </w:t>
      </w:r>
      <w:r>
        <w:rPr/>
        <w:t>年第三季度开始，</w:t>
      </w:r>
      <w:r>
        <w:rPr/>
        <w:t> </w:t>
      </w:r>
      <w:r>
        <w:rPr>
          <w:spacing w:val="-3"/>
        </w:rPr>
        <w:t>每季度对公司募集资金使用和存放情况进行专项审计，形成内部审计报告，提交</w:t>
      </w:r>
      <w:r>
        <w:rPr>
          <w:spacing w:val="-105"/>
        </w:rPr>
        <w:t> </w:t>
      </w:r>
      <w:r>
        <w:rPr>
          <w:spacing w:val="-105"/>
        </w:rPr>
      </w:r>
      <w:r>
        <w:rPr>
          <w:spacing w:val="-3"/>
        </w:rPr>
        <w:t>审计委员会。在日常工作中，内部审计部门对公司财务进行不定期核查，或是根</w:t>
      </w:r>
      <w:r>
        <w:rPr>
          <w:spacing w:val="-102"/>
        </w:rPr>
        <w:t> </w:t>
      </w:r>
      <w:r>
        <w:rPr>
          <w:spacing w:val="-102"/>
        </w:rPr>
      </w:r>
      <w:r>
        <w:rPr>
          <w:spacing w:val="-3"/>
        </w:rPr>
        <w:t>据项目需求对单个项目进行专项审计。公司内部审计，能如实反映企业的日常经</w:t>
      </w:r>
      <w:r>
        <w:rPr>
          <w:spacing w:val="-105"/>
        </w:rPr>
        <w:t> </w:t>
      </w:r>
      <w:r>
        <w:rPr>
          <w:spacing w:val="-105"/>
        </w:rPr>
      </w:r>
      <w:r>
        <w:rPr/>
        <w:t>营和生产情况中以及存在的问题，提出改进建议。</w:t>
      </w:r>
    </w:p>
    <w:p>
      <w:pPr>
        <w:pStyle w:val="BodyText"/>
        <w:spacing w:line="240" w:lineRule="auto"/>
        <w:ind w:left="597" w:right="103"/>
        <w:jc w:val="left"/>
      </w:pPr>
      <w:r>
        <w:rPr/>
        <w:t>3、薪酬与考核委员会履职情况</w:t>
      </w:r>
    </w:p>
    <w:p>
      <w:pPr>
        <w:spacing w:after="0" w:line="240" w:lineRule="auto"/>
        <w:jc w:val="left"/>
        <w:sectPr>
          <w:pgSz w:w="11910" w:h="16840"/>
          <w:pgMar w:header="0" w:footer="841" w:top="1360" w:bottom="1060" w:left="1680" w:right="1600"/>
        </w:sectPr>
      </w:pPr>
    </w:p>
    <w:p>
      <w:pPr>
        <w:pStyle w:val="BodyText"/>
        <w:spacing w:line="357" w:lineRule="auto" w:before="13"/>
        <w:ind w:left="217" w:right="226" w:firstLine="480"/>
        <w:jc w:val="left"/>
      </w:pPr>
      <w:r>
        <w:rPr>
          <w:spacing w:val="-3"/>
        </w:rPr>
        <w:t>公司薪酬考核委员会在年度结束时对公司董事、高级管理人员的薪酬情况进</w:t>
      </w:r>
      <w:r>
        <w:rPr/>
        <w:t> 行考核，根据公司自身实际情况制订了董事、监事的薪酬和考核机制。</w:t>
      </w:r>
    </w:p>
    <w:p>
      <w:pPr>
        <w:pStyle w:val="BodyText"/>
        <w:spacing w:line="357" w:lineRule="auto"/>
        <w:ind w:left="697" w:right="226"/>
        <w:jc w:val="left"/>
      </w:pPr>
      <w:r>
        <w:rPr/>
        <w:t>4、战略委员会履职情况 </w:t>
      </w:r>
      <w:r>
        <w:rPr>
          <w:spacing w:val="-3"/>
        </w:rPr>
        <w:t>战略委员会根据公司实际情况，就新的经济环境下对公司未来几年的发展规</w:t>
      </w:r>
    </w:p>
    <w:p>
      <w:pPr>
        <w:pStyle w:val="BodyText"/>
        <w:spacing w:line="357" w:lineRule="auto"/>
        <w:ind w:left="217" w:right="216"/>
        <w:jc w:val="left"/>
      </w:pPr>
      <w:r>
        <w:rPr/>
        <w:t>划进行了认真研究和交流，拟订了公司 2009</w:t>
      </w:r>
      <w:r>
        <w:rPr>
          <w:spacing w:val="-89"/>
        </w:rPr>
        <w:t> </w:t>
      </w:r>
      <w:r>
        <w:rPr/>
        <w:t>年经营计划和目标，并提交董事会</w:t>
      </w:r>
      <w:r>
        <w:rPr/>
        <w:t> 审议。</w:t>
      </w:r>
    </w:p>
    <w:p>
      <w:pPr>
        <w:spacing w:line="240" w:lineRule="auto" w:before="0"/>
        <w:rPr>
          <w:rFonts w:ascii="宋体" w:hAnsi="宋体" w:cs="宋体" w:eastAsia="宋体" w:hint="default"/>
          <w:sz w:val="24"/>
          <w:szCs w:val="24"/>
        </w:rPr>
      </w:pPr>
    </w:p>
    <w:p>
      <w:pPr>
        <w:pStyle w:val="Heading3"/>
        <w:spacing w:line="240" w:lineRule="auto" w:before="188"/>
        <w:ind w:left="217" w:right="0"/>
        <w:jc w:val="left"/>
        <w:rPr>
          <w:b w:val="0"/>
          <w:bCs w:val="0"/>
        </w:rPr>
      </w:pPr>
      <w:r>
        <w:rPr/>
        <w:t>四、利润分配</w:t>
      </w:r>
      <w:r>
        <w:rPr>
          <w:b w:val="0"/>
          <w:bCs w:val="0"/>
        </w:rPr>
      </w:r>
    </w:p>
    <w:p>
      <w:pPr>
        <w:spacing w:line="357" w:lineRule="auto" w:before="152"/>
        <w:ind w:left="697" w:right="127" w:firstLine="2"/>
        <w:jc w:val="left"/>
        <w:rPr>
          <w:rFonts w:ascii="宋体" w:hAnsi="宋体" w:cs="宋体" w:eastAsia="宋体" w:hint="default"/>
          <w:sz w:val="24"/>
          <w:szCs w:val="24"/>
        </w:rPr>
      </w:pPr>
      <w:r>
        <w:rPr>
          <w:rFonts w:ascii="宋体" w:hAnsi="宋体" w:cs="宋体" w:eastAsia="宋体" w:hint="default"/>
          <w:b/>
          <w:bCs/>
          <w:sz w:val="24"/>
          <w:szCs w:val="24"/>
        </w:rPr>
        <w:t>（一）本年度利润分配预案</w:t>
      </w:r>
      <w:r>
        <w:rPr>
          <w:rFonts w:ascii="宋体" w:hAnsi="宋体" w:cs="宋体" w:eastAsia="宋体" w:hint="default"/>
          <w:b/>
          <w:bCs/>
          <w:spacing w:val="1"/>
          <w:w w:val="99"/>
          <w:sz w:val="24"/>
          <w:szCs w:val="24"/>
        </w:rPr>
        <w:t> </w:t>
      </w:r>
      <w:r>
        <w:rPr>
          <w:rFonts w:ascii="宋体" w:hAnsi="宋体" w:cs="宋体" w:eastAsia="宋体" w:hint="default"/>
          <w:sz w:val="24"/>
          <w:szCs w:val="24"/>
        </w:rPr>
        <w:t>经天健光华（北京）会计师事务所有限公司审计确认，经天健光华（北京）</w:t>
      </w:r>
    </w:p>
    <w:p>
      <w:pPr>
        <w:pStyle w:val="BodyText"/>
        <w:spacing w:line="240" w:lineRule="auto"/>
        <w:ind w:left="217" w:right="0"/>
        <w:jc w:val="left"/>
      </w:pPr>
      <w:r>
        <w:rPr/>
        <w:t>会计师事务所有限公司审计确认</w:t>
      </w:r>
      <w:r>
        <w:rPr>
          <w:spacing w:val="-120"/>
        </w:rPr>
        <w:t>，</w:t>
      </w:r>
      <w:r>
        <w:rPr/>
        <w:t>本公司</w:t>
      </w:r>
      <w:r>
        <w:rPr>
          <w:spacing w:val="-70"/>
        </w:rPr>
        <w:t> </w:t>
      </w:r>
      <w:r>
        <w:rPr/>
        <w:t>2008</w:t>
      </w:r>
      <w:r>
        <w:rPr>
          <w:spacing w:val="-70"/>
        </w:rPr>
        <w:t> </w:t>
      </w:r>
      <w:r>
        <w:rPr/>
        <w:t>年度实现的净利润</w:t>
      </w:r>
      <w:r>
        <w:rPr>
          <w:spacing w:val="-70"/>
        </w:rPr>
        <w:t> </w:t>
      </w:r>
      <w:r>
        <w:rPr/>
        <w:t>40,907,007.09</w:t>
      </w:r>
    </w:p>
    <w:p>
      <w:pPr>
        <w:pStyle w:val="BodyText"/>
        <w:spacing w:line="357" w:lineRule="auto" w:before="152"/>
        <w:ind w:left="217" w:right="99"/>
        <w:jc w:val="left"/>
      </w:pPr>
      <w:r>
        <w:rPr>
          <w:spacing w:val="-4"/>
        </w:rPr>
        <w:t>元，其中母公司本部净利润为</w:t>
      </w:r>
      <w:r>
        <w:rPr>
          <w:spacing w:val="-52"/>
        </w:rPr>
        <w:t> </w:t>
      </w:r>
      <w:r>
        <w:rPr/>
        <w:t>35,310,617.16</w:t>
      </w:r>
      <w:r>
        <w:rPr>
          <w:spacing w:val="-52"/>
        </w:rPr>
        <w:t> </w:t>
      </w:r>
      <w:r>
        <w:rPr>
          <w:spacing w:val="-11"/>
        </w:rPr>
        <w:t>元。按照《公司法》和《公司章程》</w:t>
      </w:r>
      <w:r>
        <w:rPr/>
        <w:t> 的规定，母公司本部净利润</w:t>
      </w:r>
      <w:r>
        <w:rPr>
          <w:spacing w:val="-45"/>
        </w:rPr>
        <w:t> </w:t>
      </w:r>
      <w:r>
        <w:rPr/>
        <w:t>10%的法定盈余公积金</w:t>
      </w:r>
      <w:r>
        <w:rPr>
          <w:spacing w:val="-45"/>
        </w:rPr>
        <w:t> </w:t>
      </w:r>
      <w:r>
        <w:rPr/>
        <w:t>3,531,061.72 元，当年度可</w:t>
      </w:r>
      <w:r>
        <w:rPr/>
        <w:t> 分配利润</w:t>
      </w:r>
      <w:r>
        <w:rPr>
          <w:spacing w:val="-60"/>
        </w:rPr>
        <w:t> </w:t>
      </w:r>
      <w:r>
        <w:rPr/>
        <w:t>31,779,555.44</w:t>
      </w:r>
      <w:r>
        <w:rPr>
          <w:spacing w:val="-60"/>
        </w:rPr>
        <w:t> </w:t>
      </w:r>
      <w:r>
        <w:rPr/>
        <w:t>元,加上</w:t>
      </w:r>
      <w:r>
        <w:rPr>
          <w:spacing w:val="-60"/>
        </w:rPr>
        <w:t> </w:t>
      </w:r>
      <w:r>
        <w:rPr/>
        <w:t>2008</w:t>
      </w:r>
      <w:r>
        <w:rPr>
          <w:spacing w:val="-60"/>
        </w:rPr>
        <w:t> </w:t>
      </w:r>
      <w:r>
        <w:rPr/>
        <w:t>年年初未分配利润</w:t>
      </w:r>
      <w:r>
        <w:rPr>
          <w:spacing w:val="-60"/>
        </w:rPr>
        <w:t> </w:t>
      </w:r>
      <w:r>
        <w:rPr/>
        <w:t>35,426,499.30</w:t>
      </w:r>
      <w:r>
        <w:rPr>
          <w:spacing w:val="-60"/>
        </w:rPr>
        <w:t> </w:t>
      </w:r>
      <w:r>
        <w:rPr>
          <w:spacing w:val="-30"/>
        </w:rPr>
        <w:t>元，扣</w:t>
      </w:r>
    </w:p>
    <w:p>
      <w:pPr>
        <w:pStyle w:val="BodyText"/>
        <w:spacing w:line="240" w:lineRule="auto" w:before="36"/>
        <w:ind w:left="217" w:right="0"/>
        <w:jc w:val="left"/>
      </w:pPr>
      <w:r>
        <w:rPr/>
        <w:t>除在</w:t>
      </w:r>
      <w:r>
        <w:rPr>
          <w:spacing w:val="-60"/>
        </w:rPr>
        <w:t> </w:t>
      </w:r>
      <w:r>
        <w:rPr/>
        <w:t>2008</w:t>
      </w:r>
      <w:r>
        <w:rPr>
          <w:spacing w:val="-60"/>
        </w:rPr>
        <w:t> </w:t>
      </w:r>
      <w:r>
        <w:rPr/>
        <w:t>年已分配的</w:t>
      </w:r>
      <w:r>
        <w:rPr>
          <w:spacing w:val="-60"/>
        </w:rPr>
        <w:t> </w:t>
      </w:r>
      <w:r>
        <w:rPr/>
        <w:t>2007</w:t>
      </w:r>
      <w:r>
        <w:rPr>
          <w:spacing w:val="-60"/>
        </w:rPr>
        <w:t> </w:t>
      </w:r>
      <w:r>
        <w:rPr/>
        <w:t>年度利润</w:t>
      </w:r>
      <w:r>
        <w:rPr>
          <w:spacing w:val="-60"/>
        </w:rPr>
        <w:t> </w:t>
      </w:r>
      <w:r>
        <w:rPr/>
        <w:t>10,000,000</w:t>
      </w:r>
      <w:r>
        <w:rPr>
          <w:spacing w:val="-60"/>
        </w:rPr>
        <w:t> </w:t>
      </w:r>
      <w:r>
        <w:rPr>
          <w:spacing w:val="-4"/>
        </w:rPr>
        <w:t>元后，2008</w:t>
      </w:r>
      <w:r>
        <w:rPr>
          <w:spacing w:val="-60"/>
        </w:rPr>
        <w:t> </w:t>
      </w:r>
      <w:r>
        <w:rPr/>
        <w:t>年年末实际可供股</w:t>
      </w:r>
    </w:p>
    <w:p>
      <w:pPr>
        <w:pStyle w:val="BodyText"/>
        <w:spacing w:line="240" w:lineRule="auto" w:before="152"/>
        <w:ind w:left="217" w:right="0"/>
        <w:jc w:val="left"/>
      </w:pPr>
      <w:r>
        <w:rPr/>
        <w:t>东分配利润为</w:t>
      </w:r>
      <w:r>
        <w:rPr>
          <w:spacing w:val="-60"/>
        </w:rPr>
        <w:t> </w:t>
      </w:r>
      <w:r>
        <w:rPr/>
        <w:t>57,206,054.74 </w:t>
      </w:r>
      <w:r>
        <w:rPr>
          <w:spacing w:val="-4"/>
        </w:rPr>
        <w:t>元。本公司拟按</w:t>
      </w:r>
      <w:r>
        <w:rPr>
          <w:spacing w:val="-60"/>
        </w:rPr>
        <w:t> </w:t>
      </w:r>
      <w:r>
        <w:rPr/>
        <w:t>2008</w:t>
      </w:r>
      <w:r>
        <w:rPr>
          <w:spacing w:val="-60"/>
        </w:rPr>
        <w:t> </w:t>
      </w:r>
      <w:r>
        <w:rPr/>
        <w:t>年年末总股本</w:t>
      </w:r>
      <w:r>
        <w:rPr>
          <w:spacing w:val="-60"/>
        </w:rPr>
        <w:t> </w:t>
      </w:r>
      <w:r>
        <w:rPr/>
        <w:t>8,000</w:t>
      </w:r>
      <w:r>
        <w:rPr>
          <w:spacing w:val="-60"/>
        </w:rPr>
        <w:t> </w:t>
      </w:r>
      <w:r>
        <w:rPr/>
        <w:t>万股为</w:t>
      </w:r>
    </w:p>
    <w:p>
      <w:pPr>
        <w:pStyle w:val="BodyText"/>
        <w:spacing w:line="240" w:lineRule="auto" w:before="152"/>
        <w:ind w:left="217" w:right="0"/>
        <w:jc w:val="left"/>
      </w:pPr>
      <w:r>
        <w:rPr>
          <w:spacing w:val="-3"/>
        </w:rPr>
        <w:t>基数，每股派发现金股利</w:t>
      </w:r>
      <w:r>
        <w:rPr>
          <w:spacing w:val="-59"/>
        </w:rPr>
        <w:t> </w:t>
      </w:r>
      <w:r>
        <w:rPr/>
        <w:t>0.25</w:t>
      </w:r>
      <w:r>
        <w:rPr>
          <w:spacing w:val="-59"/>
        </w:rPr>
        <w:t> </w:t>
      </w:r>
      <w:r>
        <w:rPr>
          <w:spacing w:val="-3"/>
        </w:rPr>
        <w:t>元，合计派发现金股利</w:t>
      </w:r>
      <w:r>
        <w:rPr>
          <w:spacing w:val="-59"/>
        </w:rPr>
        <w:t> </w:t>
      </w:r>
      <w:r>
        <w:rPr/>
        <w:t>20,000,000</w:t>
      </w:r>
      <w:r>
        <w:rPr>
          <w:spacing w:val="-59"/>
        </w:rPr>
        <w:t> </w:t>
      </w:r>
      <w:r>
        <w:rPr>
          <w:spacing w:val="-5"/>
        </w:rPr>
        <w:t>元，剩余未分</w:t>
      </w:r>
    </w:p>
    <w:p>
      <w:pPr>
        <w:pStyle w:val="BodyText"/>
        <w:spacing w:line="240" w:lineRule="auto" w:before="152"/>
        <w:ind w:left="217" w:right="0"/>
        <w:jc w:val="left"/>
      </w:pPr>
      <w:r>
        <w:rPr/>
        <w:t>配利润为</w:t>
      </w:r>
      <w:r>
        <w:rPr>
          <w:spacing w:val="-60"/>
        </w:rPr>
        <w:t> </w:t>
      </w:r>
      <w:r>
        <w:rPr/>
        <w:t>37,206,054.74</w:t>
      </w:r>
      <w:r>
        <w:rPr>
          <w:spacing w:val="-60"/>
        </w:rPr>
        <w:t> </w:t>
      </w:r>
      <w:r>
        <w:rPr/>
        <w:t>元结转下一年度。</w:t>
      </w:r>
    </w:p>
    <w:p>
      <w:pPr>
        <w:pStyle w:val="Heading3"/>
        <w:spacing w:line="240" w:lineRule="auto" w:before="152"/>
        <w:ind w:left="700" w:right="0"/>
        <w:jc w:val="left"/>
        <w:rPr>
          <w:b w:val="0"/>
          <w:bCs w:val="0"/>
        </w:rPr>
      </w:pPr>
      <w:r>
        <w:rPr/>
        <w:t>（二）公司前三年现金分红情况</w:t>
      </w:r>
      <w:r>
        <w:rPr>
          <w:b w:val="0"/>
          <w:bCs w:val="0"/>
        </w:rPr>
      </w:r>
    </w:p>
    <w:p>
      <w:pPr>
        <w:spacing w:before="157"/>
        <w:ind w:left="0" w:right="23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（人民币）元</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696"/>
        <w:gridCol w:w="1472"/>
        <w:gridCol w:w="1874"/>
        <w:gridCol w:w="1973"/>
        <w:gridCol w:w="2368"/>
      </w:tblGrid>
      <w:tr>
        <w:trPr>
          <w:trHeight w:val="1236" w:hRule="exact"/>
        </w:trPr>
        <w:tc>
          <w:tcPr>
            <w:tcW w:w="696"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0"/>
              <w:ind w:left="206" w:right="204"/>
              <w:jc w:val="left"/>
              <w:rPr>
                <w:rFonts w:ascii="宋体" w:hAnsi="宋体" w:cs="宋体" w:eastAsia="宋体" w:hint="default"/>
                <w:sz w:val="21"/>
                <w:szCs w:val="21"/>
              </w:rPr>
            </w:pPr>
            <w:r>
              <w:rPr>
                <w:rFonts w:ascii="宋体" w:hAnsi="宋体" w:cs="宋体" w:eastAsia="宋体" w:hint="default"/>
                <w:sz w:val="21"/>
                <w:szCs w:val="21"/>
              </w:rPr>
              <w:t>现金分红金 额（含税）</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合并报表中归属</w:t>
            </w:r>
          </w:p>
          <w:p>
            <w:pPr>
              <w:pStyle w:val="TableParagraph"/>
              <w:spacing w:line="355" w:lineRule="auto" w:before="134"/>
              <w:ind w:left="512" w:right="195" w:hanging="316"/>
              <w:jc w:val="left"/>
              <w:rPr>
                <w:rFonts w:ascii="宋体" w:hAnsi="宋体" w:cs="宋体" w:eastAsia="宋体" w:hint="default"/>
                <w:sz w:val="21"/>
                <w:szCs w:val="21"/>
              </w:rPr>
            </w:pPr>
            <w:r>
              <w:rPr>
                <w:rFonts w:ascii="宋体" w:hAnsi="宋体" w:cs="宋体" w:eastAsia="宋体" w:hint="default"/>
                <w:sz w:val="21"/>
                <w:szCs w:val="21"/>
              </w:rPr>
              <w:t>于母公司所有者 的净利润</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占合并报表中归属</w:t>
            </w:r>
          </w:p>
          <w:p>
            <w:pPr>
              <w:pStyle w:val="TableParagraph"/>
              <w:spacing w:line="355" w:lineRule="auto" w:before="134"/>
              <w:ind w:left="349" w:right="141" w:hanging="210"/>
              <w:jc w:val="left"/>
              <w:rPr>
                <w:rFonts w:ascii="宋体" w:hAnsi="宋体" w:cs="宋体" w:eastAsia="宋体" w:hint="default"/>
                <w:sz w:val="21"/>
                <w:szCs w:val="21"/>
              </w:rPr>
            </w:pPr>
            <w:r>
              <w:rPr>
                <w:rFonts w:ascii="宋体" w:hAnsi="宋体" w:cs="宋体" w:eastAsia="宋体" w:hint="default"/>
                <w:sz w:val="21"/>
                <w:szCs w:val="21"/>
              </w:rPr>
              <w:t>于母公司所有者的 净利润的比例</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累计分配的利润占连续</w:t>
            </w:r>
          </w:p>
          <w:p>
            <w:pPr>
              <w:pStyle w:val="TableParagraph"/>
              <w:spacing w:line="355" w:lineRule="auto" w:before="134"/>
              <w:ind w:left="654" w:right="127" w:hanging="526"/>
              <w:jc w:val="left"/>
              <w:rPr>
                <w:rFonts w:ascii="宋体" w:hAnsi="宋体" w:cs="宋体" w:eastAsia="宋体" w:hint="default"/>
                <w:sz w:val="21"/>
                <w:szCs w:val="21"/>
              </w:rPr>
            </w:pPr>
            <w:r>
              <w:rPr>
                <w:rFonts w:ascii="宋体" w:hAnsi="宋体" w:cs="宋体" w:eastAsia="宋体" w:hint="default"/>
                <w:sz w:val="21"/>
                <w:szCs w:val="21"/>
              </w:rPr>
              <w:t>三年实现的年均可分配 利润的比例</w:t>
            </w:r>
          </w:p>
        </w:tc>
      </w:tr>
      <w:tr>
        <w:trPr>
          <w:trHeight w:val="536"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2007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10，000，000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47，571，415.95</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sz w:val="21"/>
              </w:rPr>
              <w:t>21.02%</w:t>
            </w:r>
          </w:p>
        </w:tc>
        <w:tc>
          <w:tcPr>
            <w:tcW w:w="2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sz w:val="21"/>
              </w:rPr>
              <w:t>121.08%</w:t>
            </w:r>
          </w:p>
        </w:tc>
      </w:tr>
      <w:tr>
        <w:trPr>
          <w:trHeight w:val="556"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2006</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15，000，000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49，937，619.21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sz w:val="21"/>
              </w:rPr>
              <w:t>30.04%</w:t>
            </w:r>
          </w:p>
        </w:tc>
        <w:tc>
          <w:tcPr>
            <w:tcW w:w="2368" w:type="dxa"/>
            <w:vMerge/>
            <w:tcBorders>
              <w:left w:val="single" w:sz="4" w:space="0" w:color="000000"/>
              <w:right w:val="single" w:sz="4" w:space="0" w:color="000000"/>
            </w:tcBorders>
          </w:tcPr>
          <w:p>
            <w:pPr/>
          </w:p>
        </w:tc>
      </w:tr>
      <w:tr>
        <w:trPr>
          <w:trHeight w:val="556"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2005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30，000，000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38，764，139.74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sz w:val="21"/>
              </w:rPr>
              <w:t>77.39%</w:t>
            </w:r>
          </w:p>
        </w:tc>
        <w:tc>
          <w:tcPr>
            <w:tcW w:w="236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6"/>
          <w:szCs w:val="26"/>
        </w:rPr>
      </w:pPr>
    </w:p>
    <w:p>
      <w:pPr>
        <w:pStyle w:val="Heading3"/>
        <w:spacing w:line="240" w:lineRule="auto"/>
        <w:ind w:left="217" w:right="0"/>
        <w:jc w:val="left"/>
        <w:rPr>
          <w:b w:val="0"/>
          <w:bCs w:val="0"/>
        </w:rPr>
      </w:pPr>
      <w:r>
        <w:rPr/>
        <w:t>五、其他需要披露的事项</w:t>
      </w:r>
      <w:r>
        <w:rPr>
          <w:b w:val="0"/>
          <w:bCs w:val="0"/>
        </w:rPr>
      </w:r>
    </w:p>
    <w:p>
      <w:pPr>
        <w:pStyle w:val="BodyText"/>
        <w:spacing w:line="357" w:lineRule="auto" w:before="152"/>
        <w:ind w:left="217" w:right="226" w:firstLine="480"/>
        <w:jc w:val="left"/>
      </w:pPr>
      <w:r>
        <w:rPr>
          <w:spacing w:val="-3"/>
        </w:rPr>
        <w:t>（一）公司指定董事会秘书为投资者关系管理负责人，公司证券部具体实施</w:t>
      </w:r>
      <w:r>
        <w:rPr/>
        <w:t> </w:t>
      </w:r>
      <w:r>
        <w:rPr>
          <w:spacing w:val="-3"/>
        </w:rPr>
        <w:t>投资者关系的日常管理工作。公司高管将通过“投资者关系互动平台”、“网上</w:t>
      </w:r>
    </w:p>
    <w:p>
      <w:pPr>
        <w:spacing w:after="0" w:line="357" w:lineRule="auto"/>
        <w:jc w:val="left"/>
        <w:sectPr>
          <w:pgSz w:w="11910" w:h="16840"/>
          <w:pgMar w:header="0" w:footer="841" w:top="1360" w:bottom="1060" w:left="1580" w:right="1560"/>
        </w:sectPr>
      </w:pPr>
    </w:p>
    <w:p>
      <w:pPr>
        <w:pStyle w:val="BodyText"/>
        <w:spacing w:line="357" w:lineRule="auto" w:before="13"/>
        <w:ind w:right="271"/>
        <w:jc w:val="both"/>
      </w:pPr>
      <w:r>
        <w:rPr>
          <w:spacing w:val="-3"/>
        </w:rPr>
        <w:t>业绩说明会”等形式与投资者进行深入、广泛的互动交流，加强公司与投资者的</w:t>
      </w:r>
      <w:r>
        <w:rPr>
          <w:spacing w:val="-105"/>
        </w:rPr>
        <w:t> </w:t>
      </w:r>
      <w:r>
        <w:rPr>
          <w:spacing w:val="-105"/>
        </w:rPr>
      </w:r>
      <w:r>
        <w:rPr>
          <w:spacing w:val="-3"/>
        </w:rPr>
        <w:t>互动沟通，积极接待投资者、新闻媒体的咨询和来访，不断改善公司投资者管理</w:t>
      </w:r>
      <w:r>
        <w:rPr>
          <w:spacing w:val="-102"/>
        </w:rPr>
        <w:t> </w:t>
      </w:r>
      <w:r>
        <w:rPr>
          <w:spacing w:val="-102"/>
        </w:rPr>
      </w:r>
      <w:r>
        <w:rPr/>
        <w:t>状况。</w:t>
      </w:r>
    </w:p>
    <w:p>
      <w:pPr>
        <w:pStyle w:val="BodyText"/>
        <w:spacing w:line="357" w:lineRule="auto"/>
        <w:ind w:right="137" w:firstLine="480"/>
        <w:jc w:val="left"/>
      </w:pPr>
      <w:r>
        <w:rPr>
          <w:spacing w:val="-7"/>
        </w:rPr>
        <w:t>（二）《证券时报》和巨潮资讯网</w:t>
      </w:r>
      <w:r>
        <w:rPr>
          <w:spacing w:val="-64"/>
        </w:rPr>
        <w:t> </w:t>
      </w:r>
      <w:hyperlink r:id="rId11">
        <w:r>
          <w:rPr>
            <w:u w:val="single" w:color="000000"/>
          </w:rPr>
          <w:t>www.cninfo.com.cn</w:t>
        </w:r>
        <w:r>
          <w:rPr>
            <w:spacing w:val="-64"/>
            <w:u w:val="single" w:color="000000"/>
          </w:rPr>
          <w:t> </w:t>
        </w:r>
        <w:r>
          <w:rPr>
            <w:spacing w:val="-64"/>
          </w:rPr>
        </w:r>
      </w:hyperlink>
      <w:r>
        <w:rPr/>
        <w:t>为公司指定信息披露</w:t>
      </w:r>
      <w:r>
        <w:rPr/>
        <w:t> 的媒体。</w:t>
      </w:r>
    </w:p>
    <w:p>
      <w:pPr>
        <w:spacing w:line="240" w:lineRule="auto" w:before="10"/>
        <w:rPr>
          <w:rFonts w:ascii="宋体" w:hAnsi="宋体" w:cs="宋体" w:eastAsia="宋体" w:hint="default"/>
          <w:sz w:val="32"/>
          <w:szCs w:val="32"/>
        </w:rPr>
      </w:pPr>
    </w:p>
    <w:p>
      <w:pPr>
        <w:pStyle w:val="Heading1"/>
        <w:spacing w:line="240" w:lineRule="auto"/>
        <w:ind w:right="3048"/>
        <w:jc w:val="center"/>
      </w:pPr>
      <w:bookmarkStart w:name="_TOC_250003" w:id="9"/>
      <w:r>
        <w:rPr/>
        <w:t>第九节</w:t>
      </w:r>
      <w:r>
        <w:rPr>
          <w:spacing w:val="3"/>
        </w:rPr>
        <w:t> </w:t>
      </w:r>
      <w:bookmarkEnd w:id="9"/>
      <w:r>
        <w:rPr/>
        <w:t>监事会报告</w:t>
      </w:r>
    </w:p>
    <w:p>
      <w:pPr>
        <w:spacing w:line="240" w:lineRule="auto" w:before="0"/>
        <w:rPr>
          <w:rFonts w:ascii="黑体" w:hAnsi="黑体" w:cs="黑体" w:eastAsia="黑体" w:hint="default"/>
          <w:sz w:val="32"/>
          <w:szCs w:val="32"/>
        </w:rPr>
      </w:pPr>
    </w:p>
    <w:p>
      <w:pPr>
        <w:spacing w:line="240" w:lineRule="auto" w:before="4"/>
        <w:rPr>
          <w:rFonts w:ascii="黑体" w:hAnsi="黑体" w:cs="黑体" w:eastAsia="黑体" w:hint="default"/>
          <w:sz w:val="26"/>
          <w:szCs w:val="26"/>
        </w:rPr>
      </w:pPr>
    </w:p>
    <w:p>
      <w:pPr>
        <w:pStyle w:val="BodyText"/>
        <w:spacing w:line="357" w:lineRule="auto" w:before="0"/>
        <w:ind w:right="271" w:firstLine="480"/>
        <w:jc w:val="both"/>
      </w:pPr>
      <w:r>
        <w:rPr/>
        <w:t>2008</w:t>
      </w:r>
      <w:r>
        <w:rPr>
          <w:spacing w:val="-85"/>
        </w:rPr>
        <w:t> </w:t>
      </w:r>
      <w:r>
        <w:rPr/>
        <w:t>年度，公司监事会根据《公司法》和《公司章程》赋予的各项职责,以</w:t>
      </w:r>
      <w:r>
        <w:rPr/>
        <w:t> </w:t>
      </w:r>
      <w:r>
        <w:rPr>
          <w:spacing w:val="-3"/>
        </w:rPr>
        <w:t>求真务实，最大限度地维护公司权益为工作原则，注重监督与服务并重，坚持履</w:t>
      </w:r>
      <w:r>
        <w:rPr>
          <w:spacing w:val="-102"/>
        </w:rPr>
        <w:t> </w:t>
      </w:r>
      <w:r>
        <w:rPr>
          <w:spacing w:val="-102"/>
        </w:rPr>
      </w:r>
      <w:r>
        <w:rPr/>
        <w:t>行监事会的职能。现将监事会主要工作报告如下：</w:t>
      </w:r>
    </w:p>
    <w:p>
      <w:pPr>
        <w:spacing w:line="357" w:lineRule="auto" w:before="35"/>
        <w:ind w:left="687" w:right="1997" w:firstLine="0"/>
        <w:jc w:val="left"/>
        <w:rPr>
          <w:rFonts w:ascii="宋体" w:hAnsi="宋体" w:cs="宋体" w:eastAsia="宋体" w:hint="default"/>
          <w:sz w:val="24"/>
          <w:szCs w:val="24"/>
        </w:rPr>
      </w:pPr>
      <w:r>
        <w:rPr>
          <w:rFonts w:ascii="宋体" w:hAnsi="宋体" w:cs="宋体" w:eastAsia="宋体" w:hint="default"/>
          <w:b/>
          <w:bCs/>
          <w:sz w:val="24"/>
          <w:szCs w:val="24"/>
        </w:rPr>
        <w:t>一、监事会召开情况：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报告期内，公司监事会共召开六次会议，具体内容如下：</w:t>
      </w:r>
    </w:p>
    <w:p>
      <w:pPr>
        <w:pStyle w:val="BodyText"/>
        <w:spacing w:line="357" w:lineRule="auto"/>
        <w:ind w:right="137" w:firstLine="424"/>
        <w:jc w:val="left"/>
      </w:pPr>
      <w:r>
        <w:rPr/>
        <w:t>（1</w:t>
      </w:r>
      <w:r>
        <w:rPr>
          <w:spacing w:val="-107"/>
        </w:rPr>
        <w:t>）</w:t>
      </w:r>
      <w:r>
        <w:rPr/>
        <w:t>200</w:t>
      </w:r>
      <w:r>
        <w:rPr>
          <w:spacing w:val="60"/>
        </w:rPr>
        <w:t>8年1</w:t>
      </w:r>
      <w:r>
        <w:rPr/>
        <w:t>月</w:t>
      </w:r>
      <w:r>
        <w:rPr>
          <w:spacing w:val="-60"/>
        </w:rPr>
        <w:t> </w:t>
      </w:r>
      <w:r>
        <w:rPr/>
        <w:t>15</w:t>
      </w:r>
      <w:r>
        <w:rPr>
          <w:spacing w:val="-60"/>
        </w:rPr>
        <w:t> </w:t>
      </w:r>
      <w:r>
        <w:rPr/>
        <w:t>日</w:t>
      </w:r>
      <w:r>
        <w:rPr>
          <w:spacing w:val="-107"/>
        </w:rPr>
        <w:t>，</w:t>
      </w:r>
      <w:r>
        <w:rPr/>
        <w:t>在本公司四楼会议室召开第一届监事会第五次会议，</w:t>
      </w:r>
      <w:r>
        <w:rPr/>
        <w:t> 审议通过《公司</w:t>
      </w:r>
      <w:r>
        <w:rPr>
          <w:spacing w:val="-42"/>
        </w:rPr>
        <w:t> </w:t>
      </w:r>
      <w:r>
        <w:rPr/>
        <w:t>2007</w:t>
      </w:r>
      <w:r>
        <w:rPr>
          <w:spacing w:val="-41"/>
        </w:rPr>
        <w:t> </w:t>
      </w:r>
      <w:r>
        <w:rPr/>
        <w:t>年度监事会工作报告</w:t>
      </w:r>
      <w:r>
        <w:rPr>
          <w:spacing w:val="-120"/>
        </w:rPr>
        <w:t>》、</w:t>
      </w:r>
      <w:r>
        <w:rPr/>
        <w:t>《公司</w:t>
      </w:r>
      <w:r>
        <w:rPr>
          <w:spacing w:val="-42"/>
        </w:rPr>
        <w:t> </w:t>
      </w:r>
      <w:r>
        <w:rPr/>
        <w:t>2007</w:t>
      </w:r>
      <w:r>
        <w:rPr>
          <w:spacing w:val="-42"/>
        </w:rPr>
        <w:t> </w:t>
      </w:r>
      <w:r>
        <w:rPr/>
        <w:t>年度财务决算和</w:t>
      </w:r>
      <w:r>
        <w:rPr>
          <w:spacing w:val="-42"/>
        </w:rPr>
        <w:t> </w:t>
      </w:r>
      <w:r>
        <w:rPr/>
        <w:t>2008</w:t>
      </w:r>
    </w:p>
    <w:p>
      <w:pPr>
        <w:pStyle w:val="BodyText"/>
        <w:spacing w:line="240" w:lineRule="auto" w:before="36"/>
        <w:ind w:right="0"/>
        <w:jc w:val="both"/>
      </w:pPr>
      <w:r>
        <w:rPr/>
        <w:t>年度财务预算报告</w:t>
      </w:r>
      <w:r>
        <w:rPr>
          <w:spacing w:val="-120"/>
        </w:rPr>
        <w:t>》</w:t>
      </w:r>
      <w:r>
        <w:rPr>
          <w:spacing w:val="-240"/>
        </w:rPr>
        <w:t>、</w:t>
      </w:r>
      <w:r>
        <w:rPr/>
        <w:t>《公司</w:t>
      </w:r>
      <w:r>
        <w:rPr>
          <w:spacing w:val="-82"/>
        </w:rPr>
        <w:t> </w:t>
      </w:r>
      <w:r>
        <w:rPr/>
        <w:t>2007</w:t>
      </w:r>
      <w:r>
        <w:rPr>
          <w:spacing w:val="-83"/>
        </w:rPr>
        <w:t> </w:t>
      </w:r>
      <w:r>
        <w:rPr/>
        <w:t>年度审计报告</w:t>
      </w:r>
      <w:r>
        <w:rPr>
          <w:spacing w:val="-120"/>
        </w:rPr>
        <w:t>》</w:t>
      </w:r>
      <w:r>
        <w:rPr>
          <w:spacing w:val="-240"/>
        </w:rPr>
        <w:t>、</w:t>
      </w:r>
      <w:r>
        <w:rPr/>
        <w:t>《公司</w:t>
      </w:r>
      <w:r>
        <w:rPr>
          <w:spacing w:val="-82"/>
        </w:rPr>
        <w:t> </w:t>
      </w:r>
      <w:r>
        <w:rPr/>
        <w:t>2007</w:t>
      </w:r>
      <w:r>
        <w:rPr>
          <w:spacing w:val="-82"/>
        </w:rPr>
        <w:t> </w:t>
      </w:r>
      <w:r>
        <w:rPr/>
        <w:t>年度利润分配预案</w:t>
      </w:r>
      <w:r>
        <w:rPr>
          <w:spacing w:val="-120"/>
        </w:rPr>
        <w:t>》</w:t>
      </w:r>
      <w:r>
        <w:rPr/>
        <w:t>、</w:t>
      </w:r>
    </w:p>
    <w:p>
      <w:pPr>
        <w:pStyle w:val="BodyText"/>
        <w:spacing w:line="357" w:lineRule="auto" w:before="152"/>
        <w:ind w:right="273"/>
        <w:jc w:val="both"/>
      </w:pPr>
      <w:r>
        <w:rPr/>
        <w:t>《关于续聘天健华证中洲（北京）会计师事务所有限公司为公司 2008</w:t>
      </w:r>
      <w:r>
        <w:rPr>
          <w:spacing w:val="-90"/>
        </w:rPr>
        <w:t> </w:t>
      </w:r>
      <w:r>
        <w:rPr/>
        <w:t>年度审计</w:t>
      </w:r>
      <w:r>
        <w:rPr/>
        <w:t> </w:t>
      </w:r>
      <w:r>
        <w:rPr>
          <w:spacing w:val="-18"/>
        </w:rPr>
        <w:t>机构的议案》。</w:t>
      </w:r>
    </w:p>
    <w:p>
      <w:pPr>
        <w:pStyle w:val="BodyText"/>
        <w:spacing w:line="357" w:lineRule="auto"/>
        <w:ind w:right="139" w:firstLine="570"/>
        <w:jc w:val="left"/>
      </w:pPr>
      <w:r>
        <w:rPr>
          <w:spacing w:val="18"/>
        </w:rPr>
        <w:t>（2）2008年5月</w:t>
      </w:r>
      <w:r>
        <w:rPr>
          <w:spacing w:val="-60"/>
        </w:rPr>
        <w:t> </w:t>
      </w:r>
      <w:r>
        <w:rPr/>
        <w:t>12</w:t>
      </w:r>
      <w:r>
        <w:rPr>
          <w:spacing w:val="-60"/>
        </w:rPr>
        <w:t> </w:t>
      </w:r>
      <w:r>
        <w:rPr/>
        <w:t>日，在本公司四楼会议室召开第一届监事会第六次会</w:t>
      </w:r>
      <w:r>
        <w:rPr/>
        <w:t> </w:t>
      </w:r>
      <w:r>
        <w:rPr>
          <w:spacing w:val="-10"/>
        </w:rPr>
        <w:t>议，审议通过《关于吕德金先生辞去公司监事职务的议案》、《关于选举陈瑞汉先</w:t>
      </w:r>
      <w:r>
        <w:rPr>
          <w:spacing w:val="-87"/>
        </w:rPr>
        <w:t> </w:t>
      </w:r>
      <w:r>
        <w:rPr>
          <w:spacing w:val="-87"/>
        </w:rPr>
      </w:r>
      <w:r>
        <w:rPr>
          <w:spacing w:val="-16"/>
        </w:rPr>
        <w:t>生为公司监事的议案》、《关于修改公司监事会议事规则的议案》、《关于增加公司</w:t>
      </w:r>
      <w:r>
        <w:rPr>
          <w:spacing w:val="-98"/>
        </w:rPr>
        <w:t> </w:t>
      </w:r>
      <w:r>
        <w:rPr>
          <w:spacing w:val="-98"/>
        </w:rPr>
      </w:r>
      <w:r>
        <w:rPr/>
        <w:t>注册资本至</w:t>
      </w:r>
      <w:r>
        <w:rPr>
          <w:spacing w:val="-54"/>
        </w:rPr>
        <w:t> </w:t>
      </w:r>
      <w:r>
        <w:rPr/>
        <w:t>8,000</w:t>
      </w:r>
      <w:r>
        <w:rPr>
          <w:spacing w:val="-54"/>
        </w:rPr>
        <w:t> </w:t>
      </w:r>
      <w:r>
        <w:rPr>
          <w:spacing w:val="-16"/>
        </w:rPr>
        <w:t>万元并办理工商变更登记的议案》、《关于修改公司章程（草案）</w:t>
      </w:r>
      <w:r>
        <w:rPr/>
        <w:t> </w:t>
      </w:r>
      <w:r>
        <w:rPr>
          <w:spacing w:val="-27"/>
        </w:rPr>
        <w:t>的议案》、《股东大会议事规则》（修订稿）、《董事会议事规则》（修订稿）、《关联</w:t>
      </w:r>
      <w:r>
        <w:rPr>
          <w:spacing w:val="-117"/>
        </w:rPr>
        <w:t> </w:t>
      </w:r>
      <w:r>
        <w:rPr>
          <w:spacing w:val="-117"/>
        </w:rPr>
      </w:r>
      <w:r>
        <w:rPr>
          <w:spacing w:val="-22"/>
        </w:rPr>
        <w:t>交易管理办法》（修订稿）、《独立董事工作制度》（修订稿）、《募集资金使用管理</w:t>
      </w:r>
      <w:r>
        <w:rPr>
          <w:spacing w:val="-92"/>
        </w:rPr>
        <w:t> </w:t>
      </w:r>
      <w:r>
        <w:rPr>
          <w:spacing w:val="-92"/>
        </w:rPr>
      </w:r>
      <w:r>
        <w:rPr>
          <w:spacing w:val="-10"/>
        </w:rPr>
        <w:t>办法》（修订稿）、《关于用募集资金置换预先已投入募集资金投资项目的自筹资</w:t>
      </w:r>
      <w:r>
        <w:rPr>
          <w:spacing w:val="-92"/>
        </w:rPr>
        <w:t> </w:t>
      </w:r>
      <w:r>
        <w:rPr>
          <w:spacing w:val="-92"/>
        </w:rPr>
      </w:r>
      <w:r>
        <w:rPr>
          <w:spacing w:val="-16"/>
        </w:rPr>
        <w:t>金的议案》、《关于运用部分闲置募集资金补充流动资金的议案》、《关于设立募集</w:t>
      </w:r>
      <w:r>
        <w:rPr>
          <w:spacing w:val="-98"/>
        </w:rPr>
        <w:t> </w:t>
      </w:r>
      <w:r>
        <w:rPr>
          <w:spacing w:val="-98"/>
        </w:rPr>
      </w:r>
      <w:r>
        <w:rPr>
          <w:spacing w:val="-3"/>
        </w:rPr>
        <w:t>资金专项账户及签订三方监管协议的议案》、《关于调整公司独立董事津贴的议</w:t>
      </w:r>
      <w:r>
        <w:rPr>
          <w:spacing w:val="-117"/>
        </w:rPr>
        <w:t> </w:t>
      </w:r>
      <w:r>
        <w:rPr>
          <w:spacing w:val="-117"/>
        </w:rPr>
      </w:r>
      <w:r>
        <w:rPr>
          <w:spacing w:val="-3"/>
        </w:rPr>
        <w:t>案》；对公司用募集资金置换预先投入募集资金投资项目的自筹资金以及运用部</w:t>
      </w:r>
      <w:r>
        <w:rPr>
          <w:spacing w:val="-103"/>
        </w:rPr>
        <w:t> </w:t>
      </w:r>
      <w:r>
        <w:rPr>
          <w:spacing w:val="-103"/>
        </w:rPr>
      </w:r>
      <w:r>
        <w:rPr/>
        <w:t>分闲置募集资金补充公司流动资金发表了意见。</w:t>
      </w:r>
    </w:p>
    <w:p>
      <w:pPr>
        <w:pStyle w:val="BodyText"/>
        <w:spacing w:line="240" w:lineRule="auto"/>
        <w:ind w:left="597" w:right="0"/>
        <w:jc w:val="left"/>
      </w:pPr>
      <w:r>
        <w:rPr/>
        <w:t>（3</w:t>
      </w:r>
      <w:r>
        <w:rPr>
          <w:spacing w:val="-47"/>
        </w:rPr>
        <w:t>）</w:t>
      </w:r>
      <w:r>
        <w:rPr/>
        <w:t>200</w:t>
      </w:r>
      <w:r>
        <w:rPr>
          <w:spacing w:val="60"/>
        </w:rPr>
        <w:t>8年8月</w:t>
      </w:r>
      <w:r>
        <w:rPr/>
        <w:t>8</w:t>
      </w:r>
      <w:r>
        <w:rPr>
          <w:spacing w:val="-60"/>
        </w:rPr>
        <w:t> </w:t>
      </w:r>
      <w:r>
        <w:rPr/>
        <w:t>日</w:t>
      </w:r>
      <w:r>
        <w:rPr>
          <w:spacing w:val="-47"/>
        </w:rPr>
        <w:t>，</w:t>
      </w:r>
      <w:r>
        <w:rPr/>
        <w:t>在本公司四楼会议室召开第一届监事会第七次会议，</w:t>
      </w:r>
    </w:p>
    <w:p>
      <w:pPr>
        <w:spacing w:after="0" w:line="240" w:lineRule="auto"/>
        <w:jc w:val="left"/>
        <w:sectPr>
          <w:pgSz w:w="11910" w:h="16840"/>
          <w:pgMar w:header="0" w:footer="841" w:top="1360" w:bottom="1060" w:left="1680" w:right="1520"/>
        </w:sectPr>
      </w:pPr>
    </w:p>
    <w:p>
      <w:pPr>
        <w:pStyle w:val="BodyText"/>
        <w:spacing w:line="357" w:lineRule="auto" w:before="13"/>
        <w:ind w:right="184"/>
        <w:jc w:val="both"/>
      </w:pPr>
      <w:r>
        <w:rPr/>
        <w:t>审议通过了《福建鸿博印刷股份有限公司</w:t>
      </w:r>
      <w:r>
        <w:rPr>
          <w:spacing w:val="-17"/>
        </w:rPr>
        <w:t> </w:t>
      </w:r>
      <w:r>
        <w:rPr/>
        <w:t>2008</w:t>
      </w:r>
      <w:r>
        <w:rPr>
          <w:spacing w:val="-17"/>
        </w:rPr>
        <w:t> </w:t>
      </w:r>
      <w:r>
        <w:rPr/>
        <w:t>年半年度报告</w:t>
      </w:r>
      <w:r>
        <w:rPr>
          <w:spacing w:val="-120"/>
        </w:rPr>
        <w:t>》、</w:t>
      </w:r>
      <w:r>
        <w:rPr/>
        <w:t>《关于增加公司</w:t>
      </w:r>
      <w:r>
        <w:rPr/>
        <w:t> 经营范围的议案</w:t>
      </w:r>
      <w:r>
        <w:rPr>
          <w:spacing w:val="-120"/>
        </w:rPr>
        <w:t>》、</w:t>
      </w:r>
      <w:r>
        <w:rPr/>
        <w:t>《关于修改公司章程的议案</w:t>
      </w:r>
      <w:r>
        <w:rPr>
          <w:spacing w:val="-120"/>
        </w:rPr>
        <w:t>》、</w:t>
      </w:r>
      <w:r>
        <w:rPr/>
        <w:t>《总经理工作细则</w:t>
      </w:r>
      <w:r>
        <w:rPr>
          <w:spacing w:val="-120"/>
        </w:rPr>
        <w:t>》</w:t>
      </w:r>
      <w:r>
        <w:rPr/>
        <w:t>（修订稿</w:t>
      </w:r>
      <w:r>
        <w:rPr>
          <w:spacing w:val="-120"/>
        </w:rPr>
        <w:t>）</w:t>
      </w:r>
      <w:r>
        <w:rPr/>
        <w:t>、</w:t>
      </w:r>
    </w:p>
    <w:p>
      <w:pPr>
        <w:pStyle w:val="BodyText"/>
        <w:spacing w:line="357" w:lineRule="auto"/>
        <w:ind w:right="217"/>
        <w:jc w:val="both"/>
      </w:pPr>
      <w:r>
        <w:rPr>
          <w:spacing w:val="2"/>
        </w:rPr>
        <w:t>《经营决策和经营管理规则</w:t>
      </w:r>
      <w:r>
        <w:rPr>
          <w:spacing w:val="-118"/>
        </w:rPr>
        <w:t>》</w:t>
      </w:r>
      <w:r>
        <w:rPr>
          <w:spacing w:val="2"/>
        </w:rPr>
        <w:t>（修订稿</w:t>
      </w:r>
      <w:r>
        <w:rPr>
          <w:spacing w:val="-118"/>
        </w:rPr>
        <w:t>）、</w:t>
      </w:r>
      <w:r>
        <w:rPr>
          <w:spacing w:val="2"/>
        </w:rPr>
        <w:t>《突发事件处理制度</w:t>
      </w:r>
      <w:r>
        <w:rPr>
          <w:spacing w:val="-118"/>
        </w:rPr>
        <w:t>》、</w:t>
      </w:r>
      <w:r>
        <w:rPr>
          <w:spacing w:val="2"/>
        </w:rPr>
        <w:t>《内幕信息知情</w:t>
      </w:r>
      <w:r>
        <w:rPr>
          <w:spacing w:val="2"/>
        </w:rPr>
        <w:t> </w:t>
      </w:r>
      <w:r>
        <w:rPr/>
        <w:t>人报备制度</w:t>
      </w:r>
      <w:r>
        <w:rPr>
          <w:spacing w:val="-120"/>
        </w:rPr>
        <w:t>》</w:t>
      </w:r>
      <w:r>
        <w:rPr>
          <w:spacing w:val="-131"/>
        </w:rPr>
        <w:t>、</w:t>
      </w:r>
      <w:r>
        <w:rPr/>
        <w:t>《关于设立全资子公司广东鸿博文化传播有限公</w:t>
      </w:r>
      <w:r>
        <w:rPr>
          <w:spacing w:val="-11"/>
        </w:rPr>
        <w:t>司</w:t>
      </w:r>
      <w:r>
        <w:rPr/>
        <w:t>（暂定名</w:t>
      </w:r>
      <w:r>
        <w:rPr>
          <w:spacing w:val="-11"/>
        </w:rPr>
        <w:t>）</w:t>
      </w:r>
      <w:r>
        <w:rPr/>
        <w:t>的议</w:t>
      </w:r>
      <w:r>
        <w:rPr/>
        <w:t> 案</w:t>
      </w:r>
      <w:r>
        <w:rPr>
          <w:spacing w:val="-120"/>
        </w:rPr>
        <w:t>》</w:t>
      </w:r>
      <w:r>
        <w:rPr/>
        <w:t>。</w:t>
      </w:r>
    </w:p>
    <w:p>
      <w:pPr>
        <w:pStyle w:val="BodyText"/>
        <w:spacing w:line="357" w:lineRule="auto"/>
        <w:ind w:right="84" w:firstLine="480"/>
        <w:jc w:val="left"/>
      </w:pPr>
      <w:r>
        <w:rPr>
          <w:spacing w:val="7"/>
        </w:rPr>
        <w:t>（4）2008年9月</w:t>
      </w:r>
      <w:r>
        <w:rPr>
          <w:spacing w:val="-51"/>
        </w:rPr>
        <w:t> </w:t>
      </w:r>
      <w:r>
        <w:rPr/>
        <w:t>10</w:t>
      </w:r>
      <w:r>
        <w:rPr>
          <w:spacing w:val="-51"/>
        </w:rPr>
        <w:t> </w:t>
      </w:r>
      <w:r>
        <w:rPr>
          <w:spacing w:val="-5"/>
        </w:rPr>
        <w:t>日，在本公司四楼会议室召开第一届监事会第八次会议，</w:t>
      </w:r>
      <w:r>
        <w:rPr/>
        <w:t> </w:t>
      </w:r>
      <w:r>
        <w:rPr>
          <w:spacing w:val="-21"/>
        </w:rPr>
        <w:t>审议通过了《信息披露管理制度》（修订稿）、《内部审计制度》（修订稿）、《关于</w:t>
      </w:r>
      <w:r>
        <w:rPr>
          <w:spacing w:val="-83"/>
        </w:rPr>
        <w:t> </w:t>
      </w:r>
      <w:r>
        <w:rPr>
          <w:spacing w:val="-83"/>
        </w:rPr>
      </w:r>
      <w:r>
        <w:rPr/>
        <w:t>聘任胥凌燕女士为公司副总经理的议案》</w:t>
      </w:r>
    </w:p>
    <w:p>
      <w:pPr>
        <w:pStyle w:val="BodyText"/>
        <w:spacing w:line="357" w:lineRule="auto"/>
        <w:ind w:right="81" w:firstLine="480"/>
        <w:jc w:val="left"/>
      </w:pPr>
      <w:r>
        <w:rPr/>
        <w:t>（5</w:t>
      </w:r>
      <w:r>
        <w:rPr>
          <w:spacing w:val="-107"/>
        </w:rPr>
        <w:t>）</w:t>
      </w:r>
      <w:r>
        <w:rPr/>
        <w:t>200</w:t>
      </w:r>
      <w:r>
        <w:rPr>
          <w:spacing w:val="60"/>
        </w:rPr>
        <w:t>8</w:t>
      </w:r>
      <w:r>
        <w:rPr/>
        <w:t>年</w:t>
      </w:r>
      <w:r>
        <w:rPr>
          <w:spacing w:val="-60"/>
        </w:rPr>
        <w:t> </w:t>
      </w:r>
      <w:r>
        <w:rPr/>
        <w:t>1</w:t>
      </w:r>
      <w:r>
        <w:rPr>
          <w:spacing w:val="60"/>
        </w:rPr>
        <w:t>0月</w:t>
      </w:r>
      <w:r>
        <w:rPr/>
        <w:t>8</w:t>
      </w:r>
      <w:r>
        <w:rPr>
          <w:spacing w:val="-60"/>
        </w:rPr>
        <w:t> </w:t>
      </w:r>
      <w:r>
        <w:rPr/>
        <w:t>日</w:t>
      </w:r>
      <w:r>
        <w:rPr>
          <w:spacing w:val="-107"/>
        </w:rPr>
        <w:t>，</w:t>
      </w:r>
      <w:r>
        <w:rPr/>
        <w:t>在本公司四楼会议室召开第一届监事会第九次会议，</w:t>
      </w:r>
      <w:r>
        <w:rPr/>
        <w:t> 审议通过</w:t>
      </w:r>
      <w:r>
        <w:rPr>
          <w:spacing w:val="-17"/>
        </w:rPr>
        <w:t>了</w:t>
      </w:r>
      <w:r>
        <w:rPr/>
        <w:t>《关于修改公司章程的议案</w:t>
      </w:r>
      <w:r>
        <w:rPr>
          <w:spacing w:val="-120"/>
        </w:rPr>
        <w:t>》</w:t>
      </w:r>
      <w:r>
        <w:rPr>
          <w:spacing w:val="-137"/>
        </w:rPr>
        <w:t>、</w:t>
      </w:r>
      <w:r>
        <w:rPr/>
        <w:t>《关于增选尤友鸾先生为公司董事候选</w:t>
      </w:r>
      <w:r>
        <w:rPr/>
        <w:t> 人的议案</w:t>
      </w:r>
      <w:r>
        <w:rPr>
          <w:spacing w:val="-120"/>
        </w:rPr>
        <w:t>》、</w:t>
      </w:r>
      <w:r>
        <w:rPr/>
        <w:t>《关于增选杨佑林先生为公司董事候选人的议案</w:t>
      </w:r>
      <w:r>
        <w:rPr>
          <w:spacing w:val="-120"/>
        </w:rPr>
        <w:t>》</w:t>
      </w:r>
      <w:r>
        <w:rPr/>
        <w:t>。</w:t>
      </w:r>
    </w:p>
    <w:p>
      <w:pPr>
        <w:pStyle w:val="BodyText"/>
        <w:spacing w:line="357" w:lineRule="auto"/>
        <w:ind w:right="213" w:firstLine="480"/>
        <w:jc w:val="both"/>
      </w:pPr>
      <w:r>
        <w:rPr/>
        <w:t>（6）2008</w:t>
      </w:r>
      <w:r>
        <w:rPr>
          <w:spacing w:val="-56"/>
        </w:rPr>
        <w:t> </w:t>
      </w:r>
      <w:r>
        <w:rPr/>
        <w:t>年</w:t>
      </w:r>
      <w:r>
        <w:rPr>
          <w:spacing w:val="-56"/>
        </w:rPr>
        <w:t> </w:t>
      </w:r>
      <w:r>
        <w:rPr/>
        <w:t>10</w:t>
      </w:r>
      <w:r>
        <w:rPr>
          <w:spacing w:val="-56"/>
        </w:rPr>
        <w:t> </w:t>
      </w:r>
      <w:r>
        <w:rPr/>
        <w:t>月</w:t>
      </w:r>
      <w:r>
        <w:rPr>
          <w:spacing w:val="-56"/>
        </w:rPr>
        <w:t> </w:t>
      </w:r>
      <w:r>
        <w:rPr/>
        <w:t>27</w:t>
      </w:r>
      <w:r>
        <w:rPr>
          <w:spacing w:val="-54"/>
        </w:rPr>
        <w:t> </w:t>
      </w:r>
      <w:r>
        <w:rPr/>
        <w:t>日，在本公司四楼会议室召开第一届监事会第十次会</w:t>
      </w:r>
      <w:r>
        <w:rPr/>
        <w:t> </w:t>
      </w:r>
      <w:r>
        <w:rPr>
          <w:spacing w:val="-5"/>
        </w:rPr>
        <w:t>议审议通过了《2008</w:t>
      </w:r>
      <w:r>
        <w:rPr>
          <w:spacing w:val="-46"/>
        </w:rPr>
        <w:t> </w:t>
      </w:r>
      <w:r>
        <w:rPr>
          <w:spacing w:val="-11"/>
        </w:rPr>
        <w:t>年第三季度财务报告》、《关于与广发证券股份有限公司签订</w:t>
      </w:r>
      <w:r>
        <w:rPr>
          <w:spacing w:val="-117"/>
        </w:rPr>
        <w:t> </w:t>
      </w:r>
      <w:r>
        <w:rPr>
          <w:spacing w:val="-117"/>
        </w:rPr>
      </w:r>
      <w:r>
        <w:rPr>
          <w:spacing w:val="-9"/>
        </w:rPr>
        <w:t>委托代办股份转让协议的议案》、《关于继续使用部分闲置募集资金补充公司流动</w:t>
      </w:r>
      <w:r>
        <w:rPr>
          <w:spacing w:val="-90"/>
        </w:rPr>
        <w:t> </w:t>
      </w:r>
      <w:r>
        <w:rPr>
          <w:spacing w:val="-90"/>
        </w:rPr>
      </w:r>
      <w:r>
        <w:rPr>
          <w:spacing w:val="-2"/>
        </w:rPr>
        <w:t>资金的议案》、并对公司继续使用部分闲置募集资金补充公司流动资金发表了意</w:t>
      </w:r>
      <w:r>
        <w:rPr>
          <w:spacing w:val="-100"/>
        </w:rPr>
        <w:t> </w:t>
      </w:r>
      <w:r>
        <w:rPr>
          <w:spacing w:val="-100"/>
        </w:rPr>
      </w:r>
      <w:r>
        <w:rPr/>
        <w:t>见。</w:t>
      </w:r>
    </w:p>
    <w:p>
      <w:pPr>
        <w:spacing w:line="357" w:lineRule="auto" w:before="35"/>
        <w:ind w:left="597" w:right="266" w:firstLine="2"/>
        <w:jc w:val="left"/>
        <w:rPr>
          <w:rFonts w:ascii="宋体" w:hAnsi="宋体" w:cs="宋体" w:eastAsia="宋体" w:hint="default"/>
          <w:sz w:val="24"/>
          <w:szCs w:val="24"/>
        </w:rPr>
      </w:pPr>
      <w:r>
        <w:rPr>
          <w:rFonts w:ascii="宋体" w:hAnsi="宋体" w:cs="宋体" w:eastAsia="宋体" w:hint="default"/>
          <w:b/>
          <w:bCs/>
          <w:sz w:val="24"/>
          <w:szCs w:val="24"/>
        </w:rPr>
        <w:t>二、监事会对公司</w:t>
      </w:r>
      <w:r>
        <w:rPr>
          <w:rFonts w:ascii="宋体" w:hAnsi="宋体" w:cs="宋体" w:eastAsia="宋体" w:hint="default"/>
          <w:b/>
          <w:bCs/>
          <w:spacing w:val="-60"/>
          <w:sz w:val="24"/>
          <w:szCs w:val="24"/>
        </w:rPr>
        <w:t> </w:t>
      </w:r>
      <w:r>
        <w:rPr>
          <w:rFonts w:ascii="宋体" w:hAnsi="宋体" w:cs="宋体" w:eastAsia="宋体" w:hint="default"/>
          <w:b/>
          <w:bCs/>
          <w:sz w:val="24"/>
          <w:szCs w:val="24"/>
        </w:rPr>
        <w:t>2008</w:t>
      </w:r>
      <w:r>
        <w:rPr>
          <w:rFonts w:ascii="宋体" w:hAnsi="宋体" w:cs="宋体" w:eastAsia="宋体" w:hint="default"/>
          <w:b/>
          <w:bCs/>
          <w:spacing w:val="-60"/>
          <w:sz w:val="24"/>
          <w:szCs w:val="24"/>
        </w:rPr>
        <w:t> </w:t>
      </w:r>
      <w:r>
        <w:rPr>
          <w:rFonts w:ascii="宋体" w:hAnsi="宋体" w:cs="宋体" w:eastAsia="宋体" w:hint="default"/>
          <w:b/>
          <w:bCs/>
          <w:sz w:val="24"/>
          <w:szCs w:val="24"/>
        </w:rPr>
        <w:t>年度有关事项发表的独立意见：</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公司的股东大会和董事会的召开程序、议事规则和决议程序合法有效，本年</w:t>
      </w:r>
    </w:p>
    <w:p>
      <w:pPr>
        <w:pStyle w:val="BodyText"/>
        <w:spacing w:line="357" w:lineRule="auto"/>
        <w:ind w:left="597" w:right="137" w:hanging="480"/>
        <w:jc w:val="left"/>
      </w:pPr>
      <w:r>
        <w:rPr/>
        <w:t>度公司各项重要事项的决策程序符合有关规定。 </w:t>
      </w:r>
      <w:r>
        <w:rPr>
          <w:spacing w:val="-3"/>
        </w:rPr>
        <w:t>公司在2008年度能依法规范运作，公司董事、经理在执行公司职务时，能遵</w:t>
      </w:r>
    </w:p>
    <w:p>
      <w:pPr>
        <w:pStyle w:val="BodyText"/>
        <w:spacing w:line="357" w:lineRule="auto"/>
        <w:ind w:left="0" w:right="271"/>
        <w:jc w:val="right"/>
      </w:pPr>
      <w:r>
        <w:rPr>
          <w:spacing w:val="-3"/>
        </w:rPr>
        <w:t>守《公司法》等国家各项法律、法规和《公司章程》的规定，依法组织公司的生</w:t>
      </w:r>
      <w:r>
        <w:rPr>
          <w:spacing w:val="-117"/>
        </w:rPr>
        <w:t> </w:t>
      </w:r>
      <w:r>
        <w:rPr>
          <w:spacing w:val="-117"/>
        </w:rPr>
      </w:r>
      <w:r>
        <w:rPr>
          <w:spacing w:val="-3"/>
        </w:rPr>
        <w:t>产经营，能维护股东的利益和公司的合法权益。年度内，未发现公司董事、经理</w:t>
      </w:r>
      <w:r>
        <w:rPr>
          <w:spacing w:val="-115"/>
        </w:rPr>
        <w:t> </w:t>
      </w:r>
      <w:r>
        <w:rPr>
          <w:spacing w:val="-115"/>
        </w:rPr>
      </w:r>
      <w:r>
        <w:rPr>
          <w:spacing w:val="-4"/>
        </w:rPr>
        <w:t>及其它高级管理人员有违反法律、法规、《公司章程》及损害公司利益的行为。</w:t>
      </w:r>
      <w:r>
        <w:rPr/>
        <w:t> 公司的关联交易定价公予，符合市场原则，交易公平、公开，无内幕交易</w:t>
      </w:r>
    </w:p>
    <w:p>
      <w:pPr>
        <w:pStyle w:val="BodyText"/>
        <w:spacing w:line="357" w:lineRule="auto"/>
        <w:ind w:left="687" w:right="317" w:hanging="570"/>
        <w:jc w:val="left"/>
      </w:pPr>
      <w:r>
        <w:rPr/>
        <w:t>行为，也无损害股东利益，特别是中小非关联股东利益的行为。 2008年度公司无违规对外担保、债务重组及其他损害公司股东利益或造成</w:t>
      </w:r>
    </w:p>
    <w:p>
      <w:pPr>
        <w:pStyle w:val="BodyText"/>
        <w:spacing w:line="357" w:lineRule="auto"/>
        <w:ind w:left="687" w:right="143" w:hanging="570"/>
        <w:jc w:val="left"/>
      </w:pPr>
      <w:r>
        <w:rPr/>
        <w:t>公司资产流失的情况。 </w:t>
      </w:r>
      <w:r>
        <w:rPr>
          <w:spacing w:val="-2"/>
        </w:rPr>
        <w:t>三、监事会成员列席了所有董事会、股东大会及部分重要的经济工作会议，</w:t>
      </w:r>
    </w:p>
    <w:p>
      <w:pPr>
        <w:pStyle w:val="BodyText"/>
        <w:spacing w:line="357" w:lineRule="auto"/>
        <w:ind w:right="137"/>
        <w:jc w:val="left"/>
      </w:pPr>
      <w:r>
        <w:rPr>
          <w:spacing w:val="-3"/>
        </w:rPr>
        <w:t>直接和间接地了解公司对经济工作的决策过程和决议的实施效果，对公司编制和</w:t>
      </w:r>
      <w:r>
        <w:rPr>
          <w:spacing w:val="-103"/>
        </w:rPr>
        <w:t> </w:t>
      </w:r>
      <w:r>
        <w:rPr>
          <w:spacing w:val="-103"/>
        </w:rPr>
      </w:r>
      <w:r>
        <w:rPr/>
        <w:t>披露的定期报告进行了审议。</w:t>
      </w:r>
    </w:p>
    <w:p>
      <w:pPr>
        <w:spacing w:after="0" w:line="357" w:lineRule="auto"/>
        <w:jc w:val="left"/>
        <w:sectPr>
          <w:pgSz w:w="11910" w:h="16840"/>
          <w:pgMar w:header="0" w:footer="841" w:top="1360" w:bottom="1060" w:left="1680" w:right="1520"/>
        </w:sectPr>
      </w:pPr>
    </w:p>
    <w:p>
      <w:pPr>
        <w:pStyle w:val="BodyText"/>
        <w:spacing w:line="357" w:lineRule="auto" w:before="13"/>
        <w:ind w:right="103" w:firstLine="570"/>
        <w:jc w:val="left"/>
      </w:pPr>
      <w:r>
        <w:rPr>
          <w:spacing w:val="-2"/>
        </w:rPr>
        <w:t>在新的一年中，监事会将继续按照《公司法》和《公司章程》赋予的职能，</w:t>
      </w:r>
      <w:r>
        <w:rPr/>
        <w:t> </w:t>
      </w:r>
      <w:r>
        <w:rPr>
          <w:spacing w:val="-3"/>
        </w:rPr>
        <w:t>加强自身建设，积累有效监督的经验，紧紧围绕资产运作、股东权益，探索有效</w:t>
      </w:r>
      <w:r>
        <w:rPr>
          <w:spacing w:val="-103"/>
        </w:rPr>
        <w:t> </w:t>
      </w:r>
      <w:r>
        <w:rPr>
          <w:spacing w:val="-103"/>
        </w:rPr>
      </w:r>
      <w:r>
        <w:rPr>
          <w:spacing w:val="-3"/>
        </w:rPr>
        <w:t>监督的途径，并加强对公司重大决策程序和股东大会决议执行情况的监督，不断</w:t>
      </w:r>
      <w:r>
        <w:rPr>
          <w:spacing w:val="-105"/>
        </w:rPr>
        <w:t> </w:t>
      </w:r>
      <w:r>
        <w:rPr>
          <w:spacing w:val="-105"/>
        </w:rPr>
      </w:r>
      <w:r>
        <w:rPr/>
        <w:t>提高工作质量和效果，切实履行监督职能。</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5"/>
          <w:szCs w:val="25"/>
        </w:rPr>
      </w:pPr>
    </w:p>
    <w:p>
      <w:pPr>
        <w:pStyle w:val="Heading1"/>
        <w:spacing w:line="240" w:lineRule="auto"/>
        <w:ind w:left="3054" w:right="3168"/>
        <w:jc w:val="center"/>
      </w:pPr>
      <w:bookmarkStart w:name="_TOC_250002" w:id="10"/>
      <w:r>
        <w:rPr/>
        <w:t>第十节</w:t>
      </w:r>
      <w:r>
        <w:rPr>
          <w:spacing w:val="2"/>
        </w:rPr>
        <w:t> </w:t>
      </w:r>
      <w:bookmarkEnd w:id="10"/>
      <w:r>
        <w:rPr/>
        <w:t>重要事项</w:t>
      </w:r>
    </w:p>
    <w:p>
      <w:pPr>
        <w:pStyle w:val="BodyText"/>
        <w:spacing w:line="357" w:lineRule="auto" w:before="217"/>
        <w:ind w:left="597" w:right="103"/>
        <w:jc w:val="left"/>
      </w:pPr>
      <w:r>
        <w:rPr/>
        <w:t>一、报告期内，公司无重大诉讼、仲裁事项。 二、报告期内，公司未发生破产重整等相关事项。 </w:t>
      </w:r>
      <w:r>
        <w:rPr>
          <w:spacing w:val="-7"/>
        </w:rPr>
        <w:t>三、报告期内，公司不曾持有其他上市公司股权、参股商业银行、证券公司、</w:t>
      </w:r>
    </w:p>
    <w:p>
      <w:pPr>
        <w:pStyle w:val="BodyText"/>
        <w:spacing w:line="357" w:lineRule="auto"/>
        <w:ind w:left="597" w:right="1567" w:hanging="480"/>
        <w:jc w:val="left"/>
      </w:pPr>
      <w:r>
        <w:rPr/>
        <w:t>保险公司、信托公司和期货公司等金融企业股权。 四、报告期内，公司未发生收购及出售资产、企业合并事项。 五、报告期内，公司未实施股权激励计划。 六、报告期内，公司未发生重大担保事项。</w:t>
      </w:r>
    </w:p>
    <w:p>
      <w:pPr>
        <w:pStyle w:val="BodyText"/>
        <w:spacing w:line="357" w:lineRule="auto"/>
        <w:ind w:left="597" w:right="247"/>
        <w:jc w:val="left"/>
      </w:pPr>
      <w:r>
        <w:rPr/>
        <w:t>七、关联交易事项 报告期内，公司未发生与某一关联方累计关联交易总额高于 3,000 万元且</w:t>
      </w:r>
    </w:p>
    <w:p>
      <w:pPr>
        <w:pStyle w:val="BodyText"/>
        <w:spacing w:line="357" w:lineRule="auto"/>
        <w:ind w:left="597" w:right="127" w:hanging="480"/>
        <w:jc w:val="left"/>
      </w:pPr>
      <w:r>
        <w:rPr/>
        <w:t>占公司最近一期经审计净资产值5%以上的重大关联交易事项。 (一)与日常经营相关的关联交易 2008年4月1日经总经理办公会议批准，公司与鸿博集团签订厂房租赁协议，</w:t>
      </w:r>
    </w:p>
    <w:p>
      <w:pPr>
        <w:pStyle w:val="BodyText"/>
        <w:spacing w:line="357" w:lineRule="auto"/>
        <w:ind w:right="109"/>
        <w:jc w:val="left"/>
      </w:pPr>
      <w:r>
        <w:rPr>
          <w:spacing w:val="-6"/>
        </w:rPr>
        <w:t>将公司部分房屋给鸿博集团作为办公和生产场所，合同租期一年，金额为40万元，</w:t>
      </w:r>
      <w:r>
        <w:rPr>
          <w:spacing w:val="-108"/>
        </w:rPr>
        <w:t> </w:t>
      </w:r>
      <w:r>
        <w:rPr>
          <w:spacing w:val="-108"/>
        </w:rPr>
      </w:r>
      <w:r>
        <w:rPr>
          <w:spacing w:val="-3"/>
        </w:rPr>
        <w:t>按季度支付。协议中还规定：协议期满，双方应根据公平合理的原则，另订书面</w:t>
      </w:r>
      <w:r>
        <w:rPr>
          <w:spacing w:val="-103"/>
        </w:rPr>
        <w:t> </w:t>
      </w:r>
      <w:r>
        <w:rPr>
          <w:spacing w:val="-103"/>
        </w:rPr>
      </w:r>
      <w:r>
        <w:rPr/>
        <w:t>协议。</w:t>
      </w:r>
    </w:p>
    <w:p>
      <w:pPr>
        <w:pStyle w:val="BodyText"/>
        <w:spacing w:line="240" w:lineRule="auto"/>
        <w:ind w:left="597" w:right="103"/>
        <w:jc w:val="left"/>
      </w:pPr>
      <w:r>
        <w:rPr/>
        <w:t>（二）报告期内，公司无资产收购、出售发生的关联交易事项。</w:t>
      </w:r>
    </w:p>
    <w:p>
      <w:pPr>
        <w:pStyle w:val="BodyText"/>
        <w:spacing w:line="240" w:lineRule="auto" w:before="152"/>
        <w:ind w:left="597" w:right="103"/>
        <w:jc w:val="left"/>
      </w:pPr>
      <w:r>
        <w:rPr/>
        <w:t>（三）报告期内，公司无与关联方共同对外投资发生的关联交易事项。</w:t>
      </w:r>
    </w:p>
    <w:p>
      <w:pPr>
        <w:pStyle w:val="BodyText"/>
        <w:spacing w:line="240" w:lineRule="auto" w:before="152"/>
        <w:ind w:left="597" w:right="103"/>
        <w:jc w:val="left"/>
      </w:pPr>
      <w:r>
        <w:rPr/>
        <w:t>（四）报告期内，公司无关联方债权债务往来、担保事项。</w:t>
      </w:r>
    </w:p>
    <w:p>
      <w:pPr>
        <w:pStyle w:val="BodyText"/>
        <w:spacing w:line="240" w:lineRule="auto" w:before="154"/>
        <w:ind w:left="597" w:right="103"/>
        <w:jc w:val="left"/>
      </w:pPr>
      <w:r>
        <w:rPr/>
        <w:t>（五）报告期内，公司不存在关联方非经营性占用公司资金的情况</w:t>
      </w:r>
    </w:p>
    <w:p>
      <w:pPr>
        <w:pStyle w:val="BodyText"/>
        <w:spacing w:line="357" w:lineRule="auto" w:before="152"/>
        <w:ind w:left="597" w:right="3247"/>
        <w:jc w:val="left"/>
      </w:pPr>
      <w:r>
        <w:rPr/>
        <w:t>（六）报告期内，公司无其他重大关联交易。 八、重大合同及其履行情况</w:t>
      </w:r>
    </w:p>
    <w:p>
      <w:pPr>
        <w:pStyle w:val="BodyText"/>
        <w:spacing w:line="357" w:lineRule="auto"/>
        <w:ind w:right="226" w:firstLine="480"/>
        <w:jc w:val="left"/>
      </w:pPr>
      <w:r>
        <w:rPr>
          <w:spacing w:val="-3"/>
        </w:rPr>
        <w:t>（一）报告期内，公司未发生也没有以前期间发生但延续到报告期的重大托</w:t>
      </w:r>
      <w:r>
        <w:rPr/>
        <w:t> 管、承包其他公司资产或其他公司托管、承包公司资产的事项。</w:t>
      </w:r>
    </w:p>
    <w:p>
      <w:pPr>
        <w:pStyle w:val="BodyText"/>
        <w:spacing w:line="240" w:lineRule="auto"/>
        <w:ind w:left="597" w:right="103"/>
        <w:jc w:val="left"/>
      </w:pPr>
      <w:r>
        <w:rPr>
          <w:spacing w:val="-3"/>
        </w:rPr>
        <w:t>（二）报告期内，公司未发生也没有以前期间发生但延续到报告期的重大对</w:t>
      </w:r>
    </w:p>
    <w:p>
      <w:pPr>
        <w:spacing w:after="0" w:line="240" w:lineRule="auto"/>
        <w:jc w:val="left"/>
        <w:sectPr>
          <w:pgSz w:w="11910" w:h="16840"/>
          <w:pgMar w:header="0" w:footer="841" w:top="1360" w:bottom="1060" w:left="1680" w:right="1560"/>
        </w:sectPr>
      </w:pPr>
    </w:p>
    <w:p>
      <w:pPr>
        <w:pStyle w:val="BodyText"/>
        <w:spacing w:line="240" w:lineRule="auto" w:before="13"/>
        <w:ind w:right="103"/>
        <w:jc w:val="left"/>
      </w:pPr>
      <w:r>
        <w:rPr/>
        <w:t>外担保事项。</w:t>
      </w:r>
    </w:p>
    <w:p>
      <w:pPr>
        <w:pStyle w:val="BodyText"/>
        <w:spacing w:line="357" w:lineRule="auto" w:before="152"/>
        <w:ind w:right="233" w:firstLine="480"/>
        <w:jc w:val="both"/>
      </w:pPr>
      <w:r>
        <w:rPr>
          <w:spacing w:val="-3"/>
        </w:rPr>
        <w:t>（三）报告期内，公司未发生也没有以前期间发生但延续到报告期的重大委</w:t>
      </w:r>
      <w:r>
        <w:rPr/>
        <w:t> 托他人进行现金资产管理事项。</w:t>
      </w:r>
    </w:p>
    <w:p>
      <w:pPr>
        <w:pStyle w:val="BodyText"/>
        <w:spacing w:line="357" w:lineRule="auto"/>
        <w:ind w:left="597" w:right="127"/>
        <w:jc w:val="left"/>
      </w:pPr>
      <w:r>
        <w:rPr/>
        <w:t>九、报告期内，公司或持有公司股份5%以上(含5%)的股东承诺事项 公司控股股东（实际控制人）尤玉仙、尤丽娟、尤友岳、尤友鸾、尤雪仙、</w:t>
      </w:r>
    </w:p>
    <w:p>
      <w:pPr>
        <w:pStyle w:val="BodyText"/>
        <w:spacing w:line="357" w:lineRule="auto"/>
        <w:ind w:right="103"/>
        <w:jc w:val="left"/>
      </w:pPr>
      <w:r>
        <w:rPr/>
        <w:t>苏凤娇和章棉桃已于2007年6月28日向本公司作出了避免同业竞争的承诺，其所 持股份的流通限制及自愿锁定的承诺：自公司股票上市交易之日起三十六个月 </w:t>
      </w:r>
      <w:r>
        <w:rPr>
          <w:spacing w:val="-6"/>
        </w:rPr>
        <w:t>内，不转让或者委托他人管理其所持有的公司股份，也不由公司回购该部分股份。</w:t>
      </w:r>
    </w:p>
    <w:p>
      <w:pPr>
        <w:pStyle w:val="BodyText"/>
        <w:spacing w:line="357" w:lineRule="auto"/>
        <w:ind w:right="127" w:firstLine="480"/>
        <w:jc w:val="left"/>
      </w:pPr>
      <w:r>
        <w:rPr/>
        <w:t>公司按照《深圳证券交易所股票上市规则》的要求，修改了《公司章程》， </w:t>
      </w:r>
      <w:r>
        <w:rPr>
          <w:spacing w:val="-3"/>
        </w:rPr>
        <w:t>与具有从事代办股份转让主办券商业务资格的证券公司签订了《委托代办股份转</w:t>
      </w:r>
      <w:r>
        <w:rPr>
          <w:spacing w:val="-103"/>
        </w:rPr>
        <w:t> </w:t>
      </w:r>
      <w:r>
        <w:rPr>
          <w:spacing w:val="-103"/>
        </w:rPr>
      </w:r>
      <w:r>
        <w:rPr>
          <w:spacing w:val="-3"/>
        </w:rPr>
        <w:t>让协议》，承诺公司股票被终止上市后进入代办股份转让系统继续交易。报告期</w:t>
      </w:r>
      <w:r>
        <w:rPr>
          <w:spacing w:val="-103"/>
        </w:rPr>
        <w:t> </w:t>
      </w:r>
      <w:r>
        <w:rPr>
          <w:spacing w:val="-103"/>
        </w:rPr>
      </w:r>
      <w:r>
        <w:rPr/>
        <w:t>内，公司及上述承诺人均遵守了所做的承诺。</w:t>
      </w:r>
    </w:p>
    <w:p>
      <w:pPr>
        <w:pStyle w:val="BodyText"/>
        <w:spacing w:line="357" w:lineRule="auto"/>
        <w:ind w:right="231" w:firstLine="480"/>
        <w:jc w:val="both"/>
      </w:pPr>
      <w:r>
        <w:rPr>
          <w:spacing w:val="-3"/>
        </w:rPr>
        <w:t>十、报告期内，公司及其董事、监事、高级管理人员、公司股东、实际控制</w:t>
      </w:r>
      <w:r>
        <w:rPr/>
        <w:t> </w:t>
      </w:r>
      <w:r>
        <w:rPr>
          <w:spacing w:val="-3"/>
        </w:rPr>
        <w:t>人、收购人没有受到有权机关调查、司法纪检部门采取强制措施、被移送司法机</w:t>
      </w:r>
      <w:r>
        <w:rPr>
          <w:spacing w:val="-102"/>
        </w:rPr>
        <w:t> </w:t>
      </w:r>
      <w:r>
        <w:rPr>
          <w:spacing w:val="-102"/>
        </w:rPr>
      </w:r>
      <w:r>
        <w:rPr>
          <w:spacing w:val="-3"/>
        </w:rPr>
        <w:t>关或追究刑事责任、中国证监会稽查、中国证监会行政处罚、证券市场禁入、认</w:t>
      </w:r>
      <w:r>
        <w:rPr>
          <w:spacing w:val="-103"/>
        </w:rPr>
        <w:t> </w:t>
      </w:r>
      <w:r>
        <w:rPr>
          <w:spacing w:val="-103"/>
        </w:rPr>
      </w:r>
      <w:r>
        <w:rPr/>
        <w:t>定为不适当人选被其他行政管理部门处罚及证券交易所公开谴责的情形。</w:t>
      </w:r>
    </w:p>
    <w:p>
      <w:pPr>
        <w:pStyle w:val="BodyText"/>
        <w:spacing w:line="357" w:lineRule="auto"/>
        <w:ind w:right="232" w:firstLine="480"/>
        <w:jc w:val="both"/>
      </w:pPr>
      <w:r>
        <w:rPr>
          <w:spacing w:val="-3"/>
        </w:rPr>
        <w:t>十一、报告期内，公司未发生《证券法》第六十七条以及《公开发行股票公</w:t>
      </w:r>
      <w:r>
        <w:rPr/>
        <w:t> </w:t>
      </w:r>
      <w:r>
        <w:rPr>
          <w:spacing w:val="-3"/>
        </w:rPr>
        <w:t>司信息披露实施细则（试行）》第十七条所列的可能对公司股票交易价格产生较</w:t>
      </w:r>
      <w:r>
        <w:rPr>
          <w:spacing w:val="-104"/>
        </w:rPr>
        <w:t> </w:t>
      </w:r>
      <w:r>
        <w:rPr>
          <w:spacing w:val="-104"/>
        </w:rPr>
      </w:r>
      <w:r>
        <w:rPr/>
        <w:t>大影响的重大事件，也未发生公司董事会判断为重大事件的事项。</w:t>
      </w:r>
    </w:p>
    <w:p>
      <w:pPr>
        <w:pStyle w:val="BodyText"/>
        <w:spacing w:line="357" w:lineRule="auto"/>
        <w:ind w:left="597" w:right="226"/>
        <w:jc w:val="left"/>
      </w:pPr>
      <w:r>
        <w:rPr/>
        <w:t>十二、公司聘任会计师务所情况 </w:t>
      </w:r>
      <w:r>
        <w:rPr>
          <w:spacing w:val="-3"/>
        </w:rPr>
        <w:t>报告期内，公司未改聘会计师事务所，公司目前聘任的审计机构为天健光华</w:t>
      </w:r>
    </w:p>
    <w:p>
      <w:pPr>
        <w:pStyle w:val="BodyText"/>
        <w:spacing w:line="357" w:lineRule="auto"/>
        <w:ind w:right="127"/>
        <w:jc w:val="left"/>
      </w:pPr>
      <w:r>
        <w:rPr/>
        <w:t>（北京）会计师事务所有限公司，本年度公司应支付的年报审计费用为35万元。 截止本报告期末，该会计师事务所已为本公司提供了2年审计服务，2008年度本 </w:t>
      </w:r>
      <w:r>
        <w:rPr>
          <w:spacing w:val="-3"/>
        </w:rPr>
        <w:t>公司审计报告的签字注册会计师为林新田先生和林庆瑜先生，符合《关于证券期</w:t>
      </w:r>
      <w:r>
        <w:rPr>
          <w:spacing w:val="-105"/>
        </w:rPr>
        <w:t> </w:t>
      </w:r>
      <w:r>
        <w:rPr>
          <w:spacing w:val="-105"/>
        </w:rPr>
      </w:r>
      <w:r>
        <w:rPr>
          <w:spacing w:val="-7"/>
        </w:rPr>
        <w:t>货审计业务签字注册会计师定期轮换的规定》（证监会计字</w:t>
      </w:r>
      <w:r>
        <w:rPr>
          <w:rFonts w:ascii="Times New Roman" w:hAnsi="Times New Roman" w:cs="Times New Roman" w:eastAsia="Times New Roman" w:hint="default"/>
          <w:spacing w:val="-7"/>
        </w:rPr>
        <w:t>[2003]13</w:t>
      </w:r>
      <w:r>
        <w:rPr>
          <w:spacing w:val="-7"/>
        </w:rPr>
        <w:t>号）。</w:t>
      </w:r>
    </w:p>
    <w:p>
      <w:pPr>
        <w:pStyle w:val="BodyText"/>
        <w:spacing w:line="240" w:lineRule="auto" w:before="4"/>
        <w:ind w:left="597" w:right="103"/>
        <w:jc w:val="left"/>
      </w:pPr>
      <w:r>
        <w:rPr/>
        <w:t>十三、报告期内，公司重要信息索引</w:t>
      </w:r>
    </w:p>
    <w:p>
      <w:pPr>
        <w:spacing w:after="0" w:line="240" w:lineRule="auto"/>
        <w:jc w:val="left"/>
        <w:sectPr>
          <w:pgSz w:w="11910" w:h="16840"/>
          <w:pgMar w:header="0" w:footer="841" w:top="1360" w:bottom="1060" w:left="1680" w:right="1560"/>
        </w:sectPr>
      </w:pPr>
    </w:p>
    <w:p>
      <w:pPr>
        <w:spacing w:line="240" w:lineRule="auto" w:before="3"/>
        <w:rPr>
          <w:rFonts w:ascii="Times New Roman" w:hAnsi="Times New Roman" w:cs="Times New Roman" w:eastAsia="Times New Roman"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426"/>
        <w:gridCol w:w="883"/>
        <w:gridCol w:w="898"/>
        <w:gridCol w:w="3654"/>
        <w:gridCol w:w="1157"/>
        <w:gridCol w:w="1796"/>
      </w:tblGrid>
      <w:tr>
        <w:trPr>
          <w:trHeight w:val="297" w:hRule="exact"/>
        </w:trPr>
        <w:tc>
          <w:tcPr>
            <w:tcW w:w="42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5"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883"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5" w:right="0"/>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898"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披露时间</w:t>
            </w:r>
          </w:p>
        </w:tc>
        <w:tc>
          <w:tcPr>
            <w:tcW w:w="3654"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sz w:val="18"/>
                <w:szCs w:val="18"/>
              </w:rPr>
              <w:t>公告内容</w:t>
            </w:r>
          </w:p>
        </w:tc>
        <w:tc>
          <w:tcPr>
            <w:tcW w:w="1157"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5" w:right="0"/>
              <w:jc w:val="center"/>
              <w:rPr>
                <w:rFonts w:ascii="宋体" w:hAnsi="宋体" w:cs="宋体" w:eastAsia="宋体" w:hint="default"/>
                <w:sz w:val="18"/>
                <w:szCs w:val="18"/>
              </w:rPr>
            </w:pPr>
            <w:r>
              <w:rPr>
                <w:rFonts w:ascii="宋体" w:hAnsi="宋体" w:cs="宋体" w:eastAsia="宋体" w:hint="default"/>
                <w:sz w:val="18"/>
                <w:szCs w:val="18"/>
              </w:rPr>
              <w:t>信息披露报纸</w:t>
            </w:r>
          </w:p>
        </w:tc>
        <w:tc>
          <w:tcPr>
            <w:tcW w:w="179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r>
              <w:rPr>
                <w:rFonts w:ascii="宋体" w:hAnsi="宋体" w:cs="宋体" w:eastAsia="宋体" w:hint="default"/>
                <w:sz w:val="18"/>
                <w:szCs w:val="18"/>
              </w:rPr>
              <w:t>信息披露网站网址</w:t>
            </w:r>
          </w:p>
        </w:tc>
      </w:tr>
      <w:tr>
        <w:trPr>
          <w:trHeight w:val="297" w:hRule="exact"/>
        </w:trPr>
        <w:tc>
          <w:tcPr>
            <w:tcW w:w="42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5" w:right="0"/>
              <w:jc w:val="center"/>
              <w:rPr>
                <w:rFonts w:ascii="宋体" w:hAnsi="宋体" w:cs="宋体" w:eastAsia="宋体" w:hint="default"/>
                <w:sz w:val="18"/>
                <w:szCs w:val="18"/>
              </w:rPr>
            </w:pPr>
            <w:r>
              <w:rPr>
                <w:rFonts w:ascii="宋体"/>
                <w:w w:val="101"/>
                <w:sz w:val="18"/>
              </w:rPr>
              <w:t>1</w:t>
            </w:r>
            <w:r>
              <w:rPr>
                <w:rFonts w:ascii="宋体"/>
                <w:sz w:val="18"/>
              </w:rPr>
            </w:r>
          </w:p>
        </w:tc>
        <w:tc>
          <w:tcPr>
            <w:tcW w:w="883"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2008-001</w:t>
            </w:r>
          </w:p>
        </w:tc>
        <w:tc>
          <w:tcPr>
            <w:tcW w:w="898"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5-14-08</w:t>
            </w:r>
          </w:p>
        </w:tc>
        <w:tc>
          <w:tcPr>
            <w:tcW w:w="3654"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r>
              <w:rPr>
                <w:rFonts w:ascii="宋体" w:hAnsi="宋体" w:cs="宋体" w:eastAsia="宋体" w:hint="default"/>
                <w:sz w:val="18"/>
                <w:szCs w:val="18"/>
              </w:rPr>
              <w:t>第一届董事会第九次会议决议公告</w:t>
            </w:r>
          </w:p>
        </w:tc>
        <w:tc>
          <w:tcPr>
            <w:tcW w:w="1157"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5"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hyperlink r:id="rId11">
              <w:r>
                <w:rPr>
                  <w:rFonts w:ascii="宋体"/>
                  <w:sz w:val="18"/>
                </w:rPr>
                <w:t>www.cninfo.com.cn</w:t>
              </w:r>
            </w:hyperlink>
          </w:p>
        </w:tc>
      </w:tr>
      <w:tr>
        <w:trPr>
          <w:trHeight w:val="469" w:hRule="exact"/>
        </w:trPr>
        <w:tc>
          <w:tcPr>
            <w:tcW w:w="42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91"/>
              <w:ind w:left="15" w:right="0"/>
              <w:jc w:val="center"/>
              <w:rPr>
                <w:rFonts w:ascii="宋体" w:hAnsi="宋体" w:cs="宋体" w:eastAsia="宋体" w:hint="default"/>
                <w:sz w:val="18"/>
                <w:szCs w:val="18"/>
              </w:rPr>
            </w:pPr>
            <w:r>
              <w:rPr>
                <w:rFonts w:ascii="宋体"/>
                <w:w w:val="101"/>
                <w:sz w:val="18"/>
              </w:rPr>
              <w:t>2</w:t>
            </w:r>
            <w:r>
              <w:rPr>
                <w:rFonts w:ascii="宋体"/>
                <w:sz w:val="18"/>
              </w:rPr>
            </w:r>
          </w:p>
        </w:tc>
        <w:tc>
          <w:tcPr>
            <w:tcW w:w="883"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91"/>
              <w:ind w:left="14" w:right="0"/>
              <w:jc w:val="center"/>
              <w:rPr>
                <w:rFonts w:ascii="宋体" w:hAnsi="宋体" w:cs="宋体" w:eastAsia="宋体" w:hint="default"/>
                <w:sz w:val="18"/>
                <w:szCs w:val="18"/>
              </w:rPr>
            </w:pPr>
            <w:r>
              <w:rPr>
                <w:rFonts w:ascii="宋体"/>
                <w:sz w:val="18"/>
              </w:rPr>
              <w:t>2008-002</w:t>
            </w:r>
          </w:p>
        </w:tc>
        <w:tc>
          <w:tcPr>
            <w:tcW w:w="898"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5-14-08</w:t>
            </w:r>
          </w:p>
        </w:tc>
        <w:tc>
          <w:tcPr>
            <w:tcW w:w="3654" w:type="dxa"/>
            <w:tcBorders>
              <w:top w:val="single" w:sz="6" w:space="0" w:color="000000"/>
              <w:left w:val="single" w:sz="6" w:space="0" w:color="000000"/>
              <w:bottom w:val="single" w:sz="7" w:space="0" w:color="000000"/>
              <w:right w:val="single" w:sz="6" w:space="0" w:color="000000"/>
            </w:tcBorders>
          </w:tcPr>
          <w:p>
            <w:pPr>
              <w:pStyle w:val="TableParagraph"/>
              <w:spacing w:line="236" w:lineRule="exact" w:before="3"/>
              <w:ind w:left="31" w:right="316"/>
              <w:jc w:val="left"/>
              <w:rPr>
                <w:rFonts w:ascii="宋体" w:hAnsi="宋体" w:cs="宋体" w:eastAsia="宋体" w:hint="default"/>
                <w:sz w:val="18"/>
                <w:szCs w:val="18"/>
              </w:rPr>
            </w:pPr>
            <w:r>
              <w:rPr>
                <w:rFonts w:ascii="宋体" w:hAnsi="宋体" w:cs="宋体" w:eastAsia="宋体" w:hint="default"/>
                <w:sz w:val="18"/>
                <w:szCs w:val="18"/>
              </w:rPr>
              <w:t>关于用募集资金置换预先已投入募集资金</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投资项目的自筹资金的公告</w:t>
            </w:r>
          </w:p>
        </w:tc>
        <w:tc>
          <w:tcPr>
            <w:tcW w:w="1157"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91"/>
              <w:ind w:left="15"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91"/>
              <w:ind w:left="30" w:right="0"/>
              <w:jc w:val="left"/>
              <w:rPr>
                <w:rFonts w:ascii="宋体" w:hAnsi="宋体" w:cs="宋体" w:eastAsia="宋体" w:hint="default"/>
                <w:sz w:val="18"/>
                <w:szCs w:val="18"/>
              </w:rPr>
            </w:pPr>
            <w:hyperlink r:id="rId11">
              <w:r>
                <w:rPr>
                  <w:rFonts w:ascii="宋体"/>
                  <w:sz w:val="18"/>
                </w:rPr>
                <w:t>www.cninfo.com.cn</w:t>
              </w:r>
            </w:hyperlink>
          </w:p>
        </w:tc>
      </w:tr>
      <w:tr>
        <w:trPr>
          <w:trHeight w:val="469" w:hRule="exact"/>
        </w:trPr>
        <w:tc>
          <w:tcPr>
            <w:tcW w:w="426"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left="15" w:right="0"/>
              <w:jc w:val="center"/>
              <w:rPr>
                <w:rFonts w:ascii="宋体" w:hAnsi="宋体" w:cs="宋体" w:eastAsia="宋体" w:hint="default"/>
                <w:sz w:val="18"/>
                <w:szCs w:val="18"/>
              </w:rPr>
            </w:pPr>
            <w:r>
              <w:rPr>
                <w:rFonts w:ascii="宋体"/>
                <w:w w:val="101"/>
                <w:sz w:val="18"/>
              </w:rPr>
              <w:t>3</w:t>
            </w:r>
            <w:r>
              <w:rPr>
                <w:rFonts w:ascii="宋体"/>
                <w:sz w:val="18"/>
              </w:rPr>
            </w:r>
          </w:p>
        </w:tc>
        <w:tc>
          <w:tcPr>
            <w:tcW w:w="883"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left="14" w:right="0"/>
              <w:jc w:val="center"/>
              <w:rPr>
                <w:rFonts w:ascii="宋体" w:hAnsi="宋体" w:cs="宋体" w:eastAsia="宋体" w:hint="default"/>
                <w:sz w:val="18"/>
                <w:szCs w:val="18"/>
              </w:rPr>
            </w:pPr>
            <w:r>
              <w:rPr>
                <w:rFonts w:ascii="宋体"/>
                <w:sz w:val="18"/>
              </w:rPr>
              <w:t>2008-003</w:t>
            </w:r>
          </w:p>
        </w:tc>
        <w:tc>
          <w:tcPr>
            <w:tcW w:w="898"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5-14-08</w:t>
            </w:r>
          </w:p>
        </w:tc>
        <w:tc>
          <w:tcPr>
            <w:tcW w:w="3654" w:type="dxa"/>
            <w:tcBorders>
              <w:top w:val="single" w:sz="7" w:space="0" w:color="000000"/>
              <w:left w:val="single" w:sz="6" w:space="0" w:color="000000"/>
              <w:bottom w:val="single" w:sz="7" w:space="0" w:color="000000"/>
              <w:right w:val="single" w:sz="6" w:space="0" w:color="000000"/>
            </w:tcBorders>
          </w:tcPr>
          <w:p>
            <w:pPr>
              <w:pStyle w:val="TableParagraph"/>
              <w:spacing w:line="234" w:lineRule="exact" w:before="5"/>
              <w:ind w:left="31" w:right="500"/>
              <w:jc w:val="left"/>
              <w:rPr>
                <w:rFonts w:ascii="宋体" w:hAnsi="宋体" w:cs="宋体" w:eastAsia="宋体" w:hint="default"/>
                <w:sz w:val="18"/>
                <w:szCs w:val="18"/>
              </w:rPr>
            </w:pPr>
            <w:r>
              <w:rPr>
                <w:rFonts w:ascii="宋体" w:hAnsi="宋体" w:cs="宋体" w:eastAsia="宋体" w:hint="default"/>
                <w:sz w:val="18"/>
                <w:szCs w:val="18"/>
              </w:rPr>
              <w:t>关于超出募集资金投资项目投资总额的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募集资金用于补充流动资金的公告</w:t>
            </w:r>
          </w:p>
        </w:tc>
        <w:tc>
          <w:tcPr>
            <w:tcW w:w="1157"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left="15"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left="30" w:right="0"/>
              <w:jc w:val="left"/>
              <w:rPr>
                <w:rFonts w:ascii="宋体" w:hAnsi="宋体" w:cs="宋体" w:eastAsia="宋体" w:hint="default"/>
                <w:sz w:val="18"/>
                <w:szCs w:val="18"/>
              </w:rPr>
            </w:pPr>
            <w:hyperlink r:id="rId11">
              <w:r>
                <w:rPr>
                  <w:rFonts w:ascii="宋体"/>
                  <w:sz w:val="18"/>
                </w:rPr>
                <w:t>www.cninfo.com.cn</w:t>
              </w:r>
            </w:hyperlink>
          </w:p>
        </w:tc>
      </w:tr>
      <w:tr>
        <w:trPr>
          <w:trHeight w:val="469" w:hRule="exact"/>
        </w:trPr>
        <w:tc>
          <w:tcPr>
            <w:tcW w:w="42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91"/>
              <w:ind w:left="15" w:right="0"/>
              <w:jc w:val="center"/>
              <w:rPr>
                <w:rFonts w:ascii="宋体" w:hAnsi="宋体" w:cs="宋体" w:eastAsia="宋体" w:hint="default"/>
                <w:sz w:val="18"/>
                <w:szCs w:val="18"/>
              </w:rPr>
            </w:pPr>
            <w:r>
              <w:rPr>
                <w:rFonts w:ascii="宋体"/>
                <w:w w:val="101"/>
                <w:sz w:val="18"/>
              </w:rPr>
              <w:t>4</w:t>
            </w:r>
            <w:r>
              <w:rPr>
                <w:rFonts w:ascii="宋体"/>
                <w:sz w:val="18"/>
              </w:rPr>
            </w:r>
          </w:p>
        </w:tc>
        <w:tc>
          <w:tcPr>
            <w:tcW w:w="883"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91"/>
              <w:ind w:left="14" w:right="0"/>
              <w:jc w:val="center"/>
              <w:rPr>
                <w:rFonts w:ascii="宋体" w:hAnsi="宋体" w:cs="宋体" w:eastAsia="宋体" w:hint="default"/>
                <w:sz w:val="18"/>
                <w:szCs w:val="18"/>
              </w:rPr>
            </w:pPr>
            <w:r>
              <w:rPr>
                <w:rFonts w:ascii="宋体"/>
                <w:sz w:val="18"/>
              </w:rPr>
              <w:t>2008-004</w:t>
            </w:r>
          </w:p>
        </w:tc>
        <w:tc>
          <w:tcPr>
            <w:tcW w:w="898"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5-14-08</w:t>
            </w:r>
          </w:p>
        </w:tc>
        <w:tc>
          <w:tcPr>
            <w:tcW w:w="3654" w:type="dxa"/>
            <w:tcBorders>
              <w:top w:val="single" w:sz="7" w:space="0" w:color="000000"/>
              <w:left w:val="single" w:sz="6" w:space="0" w:color="000000"/>
              <w:bottom w:val="single" w:sz="6" w:space="0" w:color="000000"/>
              <w:right w:val="single" w:sz="6" w:space="0" w:color="000000"/>
            </w:tcBorders>
          </w:tcPr>
          <w:p>
            <w:pPr>
              <w:pStyle w:val="TableParagraph"/>
              <w:spacing w:line="234" w:lineRule="exact" w:before="5"/>
              <w:ind w:left="31" w:right="1413"/>
              <w:jc w:val="left"/>
              <w:rPr>
                <w:rFonts w:ascii="宋体" w:hAnsi="宋体" w:cs="宋体" w:eastAsia="宋体" w:hint="default"/>
                <w:sz w:val="18"/>
                <w:szCs w:val="18"/>
              </w:rPr>
            </w:pPr>
            <w:r>
              <w:rPr>
                <w:rFonts w:ascii="宋体" w:hAnsi="宋体" w:cs="宋体" w:eastAsia="宋体" w:hint="default"/>
                <w:sz w:val="18"/>
                <w:szCs w:val="18"/>
              </w:rPr>
              <w:t>关于运用部分闲置募集资金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补充公司流动资金的公告</w:t>
            </w:r>
          </w:p>
        </w:tc>
        <w:tc>
          <w:tcPr>
            <w:tcW w:w="1157"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91"/>
              <w:ind w:left="15"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91"/>
              <w:ind w:left="30"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4"/>
              <w:ind w:left="15" w:right="0"/>
              <w:jc w:val="center"/>
              <w:rPr>
                <w:rFonts w:ascii="宋体" w:hAnsi="宋体" w:cs="宋体" w:eastAsia="宋体" w:hint="default"/>
                <w:sz w:val="18"/>
                <w:szCs w:val="18"/>
              </w:rPr>
            </w:pPr>
            <w:r>
              <w:rPr>
                <w:rFonts w:ascii="宋体"/>
                <w:w w:val="101"/>
                <w:sz w:val="18"/>
              </w:rPr>
              <w:t>5</w:t>
            </w:r>
            <w:r>
              <w:rPr>
                <w:rFonts w:ascii="宋体"/>
                <w:sz w:val="18"/>
              </w:rPr>
            </w:r>
          </w:p>
        </w:tc>
        <w:tc>
          <w:tcPr>
            <w:tcW w:w="883"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sz w:val="18"/>
              </w:rPr>
              <w:t>2008-005</w:t>
            </w:r>
          </w:p>
        </w:tc>
        <w:tc>
          <w:tcPr>
            <w:tcW w:w="898"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sz w:val="18"/>
              </w:rPr>
              <w:t>5-14-08</w:t>
            </w:r>
          </w:p>
        </w:tc>
        <w:tc>
          <w:tcPr>
            <w:tcW w:w="3654"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4"/>
              <w:ind w:left="31" w:right="0"/>
              <w:jc w:val="left"/>
              <w:rPr>
                <w:rFonts w:ascii="宋体" w:hAnsi="宋体" w:cs="宋体" w:eastAsia="宋体" w:hint="default"/>
                <w:sz w:val="18"/>
                <w:szCs w:val="18"/>
              </w:rPr>
            </w:pPr>
            <w:r>
              <w:rPr>
                <w:rFonts w:ascii="宋体" w:hAnsi="宋体" w:cs="宋体" w:eastAsia="宋体" w:hint="default"/>
                <w:sz w:val="18"/>
                <w:szCs w:val="18"/>
              </w:rPr>
              <w:t>关于召开2008年第一次临时股东大会的通知</w:t>
            </w:r>
          </w:p>
        </w:tc>
        <w:tc>
          <w:tcPr>
            <w:tcW w:w="1157"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4"/>
              <w:ind w:left="16"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4"/>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5" w:right="0"/>
              <w:jc w:val="center"/>
              <w:rPr>
                <w:rFonts w:ascii="宋体" w:hAnsi="宋体" w:cs="宋体" w:eastAsia="宋体" w:hint="default"/>
                <w:sz w:val="18"/>
                <w:szCs w:val="18"/>
              </w:rPr>
            </w:pPr>
            <w:r>
              <w:rPr>
                <w:rFonts w:ascii="宋体"/>
                <w:w w:val="101"/>
                <w:sz w:val="18"/>
              </w:rPr>
              <w:t>6</w:t>
            </w:r>
            <w:r>
              <w:rPr>
                <w:rFonts w:ascii="宋体"/>
                <w:sz w:val="18"/>
              </w:rPr>
            </w:r>
          </w:p>
        </w:tc>
        <w:tc>
          <w:tcPr>
            <w:tcW w:w="883"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2008-006</w:t>
            </w:r>
          </w:p>
        </w:tc>
        <w:tc>
          <w:tcPr>
            <w:tcW w:w="898"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5-14-08</w:t>
            </w:r>
          </w:p>
        </w:tc>
        <w:tc>
          <w:tcPr>
            <w:tcW w:w="3654"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sz w:val="18"/>
                <w:szCs w:val="18"/>
              </w:rPr>
              <w:t>第一届监事会第六次会议决议公告</w:t>
            </w:r>
          </w:p>
        </w:tc>
        <w:tc>
          <w:tcPr>
            <w:tcW w:w="1157"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7"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4"/>
              <w:ind w:left="15" w:right="0"/>
              <w:jc w:val="center"/>
              <w:rPr>
                <w:rFonts w:ascii="宋体" w:hAnsi="宋体" w:cs="宋体" w:eastAsia="宋体" w:hint="default"/>
                <w:sz w:val="18"/>
                <w:szCs w:val="18"/>
              </w:rPr>
            </w:pPr>
            <w:r>
              <w:rPr>
                <w:rFonts w:ascii="宋体"/>
                <w:w w:val="101"/>
                <w:sz w:val="18"/>
              </w:rPr>
              <w:t>7</w:t>
            </w:r>
            <w:r>
              <w:rPr>
                <w:rFonts w:ascii="宋体"/>
                <w:sz w:val="18"/>
              </w:rPr>
            </w:r>
          </w:p>
        </w:tc>
        <w:tc>
          <w:tcPr>
            <w:tcW w:w="883"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sz w:val="18"/>
              </w:rPr>
              <w:t>2008-007</w:t>
            </w:r>
          </w:p>
        </w:tc>
        <w:tc>
          <w:tcPr>
            <w:tcW w:w="898"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sz w:val="18"/>
              </w:rPr>
              <w:t>5-21-08</w:t>
            </w:r>
          </w:p>
        </w:tc>
        <w:tc>
          <w:tcPr>
            <w:tcW w:w="3654"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4"/>
              <w:ind w:left="31" w:right="0"/>
              <w:jc w:val="left"/>
              <w:rPr>
                <w:rFonts w:ascii="宋体" w:hAnsi="宋体" w:cs="宋体" w:eastAsia="宋体" w:hint="default"/>
                <w:sz w:val="18"/>
                <w:szCs w:val="18"/>
              </w:rPr>
            </w:pPr>
            <w:r>
              <w:rPr>
                <w:rFonts w:ascii="宋体" w:hAnsi="宋体" w:cs="宋体" w:eastAsia="宋体" w:hint="default"/>
                <w:sz w:val="18"/>
                <w:szCs w:val="18"/>
              </w:rPr>
              <w:t>关于向地震灾区人民捐款的公告</w:t>
            </w:r>
          </w:p>
        </w:tc>
        <w:tc>
          <w:tcPr>
            <w:tcW w:w="1157"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4"/>
              <w:ind w:left="17"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4"/>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469" w:hRule="exact"/>
        </w:trPr>
        <w:tc>
          <w:tcPr>
            <w:tcW w:w="426"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left="15" w:right="0"/>
              <w:jc w:val="center"/>
              <w:rPr>
                <w:rFonts w:ascii="宋体" w:hAnsi="宋体" w:cs="宋体" w:eastAsia="宋体" w:hint="default"/>
                <w:sz w:val="18"/>
                <w:szCs w:val="18"/>
              </w:rPr>
            </w:pPr>
            <w:r>
              <w:rPr>
                <w:rFonts w:ascii="宋体"/>
                <w:w w:val="101"/>
                <w:sz w:val="18"/>
              </w:rPr>
              <w:t>8</w:t>
            </w:r>
            <w:r>
              <w:rPr>
                <w:rFonts w:ascii="宋体"/>
                <w:sz w:val="18"/>
              </w:rPr>
            </w:r>
          </w:p>
        </w:tc>
        <w:tc>
          <w:tcPr>
            <w:tcW w:w="883"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left="14" w:right="0"/>
              <w:jc w:val="center"/>
              <w:rPr>
                <w:rFonts w:ascii="宋体" w:hAnsi="宋体" w:cs="宋体" w:eastAsia="宋体" w:hint="default"/>
                <w:sz w:val="18"/>
                <w:szCs w:val="18"/>
              </w:rPr>
            </w:pPr>
            <w:r>
              <w:rPr>
                <w:rFonts w:ascii="宋体"/>
                <w:sz w:val="18"/>
              </w:rPr>
              <w:t>2008-008</w:t>
            </w:r>
          </w:p>
        </w:tc>
        <w:tc>
          <w:tcPr>
            <w:tcW w:w="898"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5-27-08</w:t>
            </w:r>
          </w:p>
        </w:tc>
        <w:tc>
          <w:tcPr>
            <w:tcW w:w="3654" w:type="dxa"/>
            <w:tcBorders>
              <w:top w:val="single" w:sz="7" w:space="0" w:color="000000"/>
              <w:left w:val="single" w:sz="6" w:space="0" w:color="000000"/>
              <w:bottom w:val="single" w:sz="7" w:space="0" w:color="000000"/>
              <w:right w:val="single" w:sz="6" w:space="0" w:color="000000"/>
            </w:tcBorders>
          </w:tcPr>
          <w:p>
            <w:pPr>
              <w:pStyle w:val="TableParagraph"/>
              <w:spacing w:line="234" w:lineRule="exact" w:before="5"/>
              <w:ind w:left="31" w:right="682"/>
              <w:jc w:val="left"/>
              <w:rPr>
                <w:rFonts w:ascii="宋体" w:hAnsi="宋体" w:cs="宋体" w:eastAsia="宋体" w:hint="default"/>
                <w:sz w:val="18"/>
                <w:szCs w:val="18"/>
              </w:rPr>
            </w:pPr>
            <w:r>
              <w:rPr>
                <w:rFonts w:ascii="宋体" w:hAnsi="宋体" w:cs="宋体" w:eastAsia="宋体" w:hint="default"/>
                <w:sz w:val="18"/>
                <w:szCs w:val="18"/>
              </w:rPr>
              <w:t>关于召开2008年第一次临时股东大会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的提示性公告</w:t>
            </w:r>
          </w:p>
        </w:tc>
        <w:tc>
          <w:tcPr>
            <w:tcW w:w="1157"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left="15"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left="30"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5" w:right="0"/>
              <w:jc w:val="center"/>
              <w:rPr>
                <w:rFonts w:ascii="宋体" w:hAnsi="宋体" w:cs="宋体" w:eastAsia="宋体" w:hint="default"/>
                <w:sz w:val="18"/>
                <w:szCs w:val="18"/>
              </w:rPr>
            </w:pPr>
            <w:r>
              <w:rPr>
                <w:rFonts w:ascii="宋体"/>
                <w:w w:val="101"/>
                <w:sz w:val="18"/>
              </w:rPr>
              <w:t>9</w:t>
            </w:r>
            <w:r>
              <w:rPr>
                <w:rFonts w:ascii="宋体"/>
                <w:sz w:val="18"/>
              </w:rPr>
            </w:r>
          </w:p>
        </w:tc>
        <w:tc>
          <w:tcPr>
            <w:tcW w:w="883"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2008-009</w:t>
            </w:r>
          </w:p>
        </w:tc>
        <w:tc>
          <w:tcPr>
            <w:tcW w:w="898"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5-30-08</w:t>
            </w:r>
          </w:p>
        </w:tc>
        <w:tc>
          <w:tcPr>
            <w:tcW w:w="3654"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sz w:val="18"/>
                <w:szCs w:val="18"/>
              </w:rPr>
              <w:t>关于签订募集资金三方监管协议的公告</w:t>
            </w:r>
          </w:p>
        </w:tc>
        <w:tc>
          <w:tcPr>
            <w:tcW w:w="1157"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7"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10</w:t>
            </w:r>
          </w:p>
        </w:tc>
        <w:tc>
          <w:tcPr>
            <w:tcW w:w="883"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2008-010</w:t>
            </w:r>
          </w:p>
        </w:tc>
        <w:tc>
          <w:tcPr>
            <w:tcW w:w="898"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5-30-08</w:t>
            </w:r>
          </w:p>
        </w:tc>
        <w:tc>
          <w:tcPr>
            <w:tcW w:w="3654"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r>
              <w:rPr>
                <w:rFonts w:ascii="宋体" w:hAnsi="宋体" w:cs="宋体" w:eastAsia="宋体" w:hint="default"/>
                <w:sz w:val="18"/>
                <w:szCs w:val="18"/>
              </w:rPr>
              <w:t>2008年第一次临时股东大会决议公告</w:t>
            </w:r>
          </w:p>
        </w:tc>
        <w:tc>
          <w:tcPr>
            <w:tcW w:w="1157"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6"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11</w:t>
            </w:r>
          </w:p>
        </w:tc>
        <w:tc>
          <w:tcPr>
            <w:tcW w:w="883"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2008-011</w:t>
            </w:r>
          </w:p>
        </w:tc>
        <w:tc>
          <w:tcPr>
            <w:tcW w:w="898"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7-19-08</w:t>
            </w:r>
          </w:p>
        </w:tc>
        <w:tc>
          <w:tcPr>
            <w:tcW w:w="3654"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sz w:val="18"/>
                <w:szCs w:val="18"/>
              </w:rPr>
              <w:t>关于公司完成注册资本工商变更登记的公告</w:t>
            </w:r>
          </w:p>
        </w:tc>
        <w:tc>
          <w:tcPr>
            <w:tcW w:w="1157"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7"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12</w:t>
            </w:r>
          </w:p>
        </w:tc>
        <w:tc>
          <w:tcPr>
            <w:tcW w:w="883"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2008-012</w:t>
            </w:r>
          </w:p>
        </w:tc>
        <w:tc>
          <w:tcPr>
            <w:tcW w:w="898"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7-22-08</w:t>
            </w:r>
          </w:p>
        </w:tc>
        <w:tc>
          <w:tcPr>
            <w:tcW w:w="3654"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sz w:val="18"/>
                <w:szCs w:val="18"/>
              </w:rPr>
              <w:t>关于签订募集资金三方监管协议的补充公告</w:t>
            </w:r>
          </w:p>
        </w:tc>
        <w:tc>
          <w:tcPr>
            <w:tcW w:w="1157"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7"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13</w:t>
            </w:r>
          </w:p>
        </w:tc>
        <w:tc>
          <w:tcPr>
            <w:tcW w:w="883"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2008-013</w:t>
            </w:r>
          </w:p>
        </w:tc>
        <w:tc>
          <w:tcPr>
            <w:tcW w:w="898"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7-30-08</w:t>
            </w:r>
          </w:p>
        </w:tc>
        <w:tc>
          <w:tcPr>
            <w:tcW w:w="3654"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r>
              <w:rPr>
                <w:rFonts w:ascii="宋体" w:hAnsi="宋体" w:cs="宋体" w:eastAsia="宋体" w:hint="default"/>
                <w:sz w:val="18"/>
                <w:szCs w:val="18"/>
              </w:rPr>
              <w:t>临时董事会决议公告</w:t>
            </w:r>
          </w:p>
        </w:tc>
        <w:tc>
          <w:tcPr>
            <w:tcW w:w="1157"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5"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14</w:t>
            </w:r>
          </w:p>
        </w:tc>
        <w:tc>
          <w:tcPr>
            <w:tcW w:w="883"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2008-014</w:t>
            </w:r>
          </w:p>
        </w:tc>
        <w:tc>
          <w:tcPr>
            <w:tcW w:w="898"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7-30-08</w:t>
            </w:r>
          </w:p>
        </w:tc>
        <w:tc>
          <w:tcPr>
            <w:tcW w:w="3654"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r>
              <w:rPr>
                <w:rFonts w:ascii="宋体" w:hAnsi="宋体" w:cs="宋体" w:eastAsia="宋体" w:hint="default"/>
                <w:sz w:val="18"/>
                <w:szCs w:val="18"/>
              </w:rPr>
              <w:t>公司治理自查报告和整改计划</w:t>
            </w:r>
          </w:p>
        </w:tc>
        <w:tc>
          <w:tcPr>
            <w:tcW w:w="1157"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6"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469" w:hRule="exact"/>
        </w:trPr>
        <w:tc>
          <w:tcPr>
            <w:tcW w:w="426"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left="14" w:right="0"/>
              <w:jc w:val="center"/>
              <w:rPr>
                <w:rFonts w:ascii="宋体" w:hAnsi="宋体" w:cs="宋体" w:eastAsia="宋体" w:hint="default"/>
                <w:sz w:val="18"/>
                <w:szCs w:val="18"/>
              </w:rPr>
            </w:pPr>
            <w:r>
              <w:rPr>
                <w:rFonts w:ascii="宋体"/>
                <w:sz w:val="18"/>
              </w:rPr>
              <w:t>15</w:t>
            </w:r>
          </w:p>
        </w:tc>
        <w:tc>
          <w:tcPr>
            <w:tcW w:w="883"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left="14" w:right="0"/>
              <w:jc w:val="center"/>
              <w:rPr>
                <w:rFonts w:ascii="宋体" w:hAnsi="宋体" w:cs="宋体" w:eastAsia="宋体" w:hint="default"/>
                <w:sz w:val="18"/>
                <w:szCs w:val="18"/>
              </w:rPr>
            </w:pPr>
            <w:r>
              <w:rPr>
                <w:rFonts w:ascii="宋体"/>
                <w:sz w:val="18"/>
              </w:rPr>
              <w:t>2008-015</w:t>
            </w:r>
          </w:p>
        </w:tc>
        <w:tc>
          <w:tcPr>
            <w:tcW w:w="898"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8-5-08</w:t>
            </w:r>
          </w:p>
        </w:tc>
        <w:tc>
          <w:tcPr>
            <w:tcW w:w="3654" w:type="dxa"/>
            <w:tcBorders>
              <w:top w:val="single" w:sz="7" w:space="0" w:color="000000"/>
              <w:left w:val="single" w:sz="6" w:space="0" w:color="000000"/>
              <w:bottom w:val="single" w:sz="7" w:space="0" w:color="000000"/>
              <w:right w:val="single" w:sz="6" w:space="0" w:color="000000"/>
            </w:tcBorders>
          </w:tcPr>
          <w:p>
            <w:pPr>
              <w:pStyle w:val="TableParagraph"/>
              <w:spacing w:line="234" w:lineRule="exact" w:before="5"/>
              <w:ind w:left="31" w:right="409"/>
              <w:jc w:val="left"/>
              <w:rPr>
                <w:rFonts w:ascii="宋体" w:hAnsi="宋体" w:cs="宋体" w:eastAsia="宋体" w:hint="default"/>
                <w:sz w:val="18"/>
                <w:szCs w:val="18"/>
              </w:rPr>
            </w:pPr>
            <w:r>
              <w:rPr>
                <w:rFonts w:ascii="宋体" w:hAnsi="宋体" w:cs="宋体" w:eastAsia="宋体" w:hint="default"/>
                <w:sz w:val="18"/>
                <w:szCs w:val="18"/>
              </w:rPr>
              <w:t>网下配售股票（锁定期3个月）上市流通</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的提示性公告</w:t>
            </w:r>
          </w:p>
        </w:tc>
        <w:tc>
          <w:tcPr>
            <w:tcW w:w="1157"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left="15"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left="30"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16</w:t>
            </w:r>
          </w:p>
        </w:tc>
        <w:tc>
          <w:tcPr>
            <w:tcW w:w="883"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2008-016</w:t>
            </w:r>
          </w:p>
        </w:tc>
        <w:tc>
          <w:tcPr>
            <w:tcW w:w="898"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8-12-08</w:t>
            </w:r>
          </w:p>
        </w:tc>
        <w:tc>
          <w:tcPr>
            <w:tcW w:w="3654"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sz w:val="18"/>
                <w:szCs w:val="18"/>
              </w:rPr>
              <w:t>第一届董事会第十次会议决议公告</w:t>
            </w:r>
          </w:p>
        </w:tc>
        <w:tc>
          <w:tcPr>
            <w:tcW w:w="1157"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6"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17</w:t>
            </w:r>
          </w:p>
        </w:tc>
        <w:tc>
          <w:tcPr>
            <w:tcW w:w="883"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2008-017</w:t>
            </w:r>
          </w:p>
        </w:tc>
        <w:tc>
          <w:tcPr>
            <w:tcW w:w="898"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8-12-08</w:t>
            </w:r>
          </w:p>
        </w:tc>
        <w:tc>
          <w:tcPr>
            <w:tcW w:w="3654"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sz w:val="18"/>
                <w:szCs w:val="18"/>
              </w:rPr>
              <w:t>第一届监事会第七次会议决议公告</w:t>
            </w:r>
          </w:p>
        </w:tc>
        <w:tc>
          <w:tcPr>
            <w:tcW w:w="1157"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6"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18</w:t>
            </w:r>
          </w:p>
        </w:tc>
        <w:tc>
          <w:tcPr>
            <w:tcW w:w="883"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2008-018</w:t>
            </w:r>
          </w:p>
        </w:tc>
        <w:tc>
          <w:tcPr>
            <w:tcW w:w="898"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8-12-08</w:t>
            </w:r>
          </w:p>
        </w:tc>
        <w:tc>
          <w:tcPr>
            <w:tcW w:w="3654"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r>
              <w:rPr>
                <w:rFonts w:ascii="宋体" w:hAnsi="宋体" w:cs="宋体" w:eastAsia="宋体" w:hint="default"/>
                <w:sz w:val="18"/>
                <w:szCs w:val="18"/>
              </w:rPr>
              <w:t>2008年半年度报告摘要</w:t>
            </w:r>
          </w:p>
        </w:tc>
        <w:tc>
          <w:tcPr>
            <w:tcW w:w="1157"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19</w:t>
            </w:r>
          </w:p>
        </w:tc>
        <w:tc>
          <w:tcPr>
            <w:tcW w:w="883"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2008-019</w:t>
            </w:r>
          </w:p>
        </w:tc>
        <w:tc>
          <w:tcPr>
            <w:tcW w:w="898"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9-12-08</w:t>
            </w:r>
          </w:p>
        </w:tc>
        <w:tc>
          <w:tcPr>
            <w:tcW w:w="3654"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sz w:val="18"/>
                <w:szCs w:val="18"/>
              </w:rPr>
              <w:t>第一届董事会第十一次会议决议公告</w:t>
            </w:r>
          </w:p>
        </w:tc>
        <w:tc>
          <w:tcPr>
            <w:tcW w:w="1157"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7"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w:t>
            </w:r>
          </w:p>
        </w:tc>
        <w:tc>
          <w:tcPr>
            <w:tcW w:w="883"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2008-020</w:t>
            </w:r>
          </w:p>
        </w:tc>
        <w:tc>
          <w:tcPr>
            <w:tcW w:w="898"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9-12-08</w:t>
            </w:r>
          </w:p>
        </w:tc>
        <w:tc>
          <w:tcPr>
            <w:tcW w:w="3654"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sz w:val="18"/>
                <w:szCs w:val="18"/>
              </w:rPr>
              <w:t>第一届监事会第八次会议决议公告</w:t>
            </w:r>
          </w:p>
        </w:tc>
        <w:tc>
          <w:tcPr>
            <w:tcW w:w="1157"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6"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21</w:t>
            </w:r>
          </w:p>
        </w:tc>
        <w:tc>
          <w:tcPr>
            <w:tcW w:w="883"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2008-021</w:t>
            </w:r>
          </w:p>
        </w:tc>
        <w:tc>
          <w:tcPr>
            <w:tcW w:w="898"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9-12-08</w:t>
            </w:r>
          </w:p>
        </w:tc>
        <w:tc>
          <w:tcPr>
            <w:tcW w:w="3654"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sz w:val="18"/>
                <w:szCs w:val="18"/>
              </w:rPr>
              <w:t>关于召开2008年第二次临时股东大会的通知</w:t>
            </w:r>
          </w:p>
        </w:tc>
        <w:tc>
          <w:tcPr>
            <w:tcW w:w="1157"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6"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22</w:t>
            </w:r>
          </w:p>
        </w:tc>
        <w:tc>
          <w:tcPr>
            <w:tcW w:w="883"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2008-022</w:t>
            </w:r>
          </w:p>
        </w:tc>
        <w:tc>
          <w:tcPr>
            <w:tcW w:w="898"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9-24-08</w:t>
            </w:r>
          </w:p>
        </w:tc>
        <w:tc>
          <w:tcPr>
            <w:tcW w:w="3654"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sz w:val="18"/>
                <w:szCs w:val="18"/>
              </w:rPr>
              <w:t>关于所聘请的会计师事务所名称变更公告</w:t>
            </w:r>
          </w:p>
        </w:tc>
        <w:tc>
          <w:tcPr>
            <w:tcW w:w="1157"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7"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46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4" w:right="0"/>
              <w:jc w:val="center"/>
              <w:rPr>
                <w:rFonts w:ascii="宋体" w:hAnsi="宋体" w:cs="宋体" w:eastAsia="宋体" w:hint="default"/>
                <w:sz w:val="18"/>
                <w:szCs w:val="18"/>
              </w:rPr>
            </w:pPr>
            <w:r>
              <w:rPr>
                <w:rFonts w:ascii="宋体"/>
                <w:sz w:val="18"/>
              </w:rPr>
              <w:t>23</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4" w:right="0"/>
              <w:jc w:val="center"/>
              <w:rPr>
                <w:rFonts w:ascii="宋体" w:hAnsi="宋体" w:cs="宋体" w:eastAsia="宋体" w:hint="default"/>
                <w:sz w:val="18"/>
                <w:szCs w:val="18"/>
              </w:rPr>
            </w:pPr>
            <w:r>
              <w:rPr>
                <w:rFonts w:ascii="宋体"/>
                <w:sz w:val="18"/>
              </w:rPr>
              <w:t>2008-023</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9-27-08</w:t>
            </w:r>
          </w:p>
        </w:tc>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3"/>
              <w:ind w:left="31" w:right="1047"/>
              <w:jc w:val="left"/>
              <w:rPr>
                <w:rFonts w:ascii="宋体" w:hAnsi="宋体" w:cs="宋体" w:eastAsia="宋体" w:hint="default"/>
                <w:sz w:val="18"/>
                <w:szCs w:val="18"/>
              </w:rPr>
            </w:pPr>
            <w:r>
              <w:rPr>
                <w:rFonts w:ascii="宋体" w:hAnsi="宋体" w:cs="宋体" w:eastAsia="宋体" w:hint="default"/>
                <w:sz w:val="18"/>
                <w:szCs w:val="18"/>
              </w:rPr>
              <w:t>第一届董事会2008年第三次临时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会议决议公告</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5"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0"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24</w:t>
            </w:r>
          </w:p>
        </w:tc>
        <w:tc>
          <w:tcPr>
            <w:tcW w:w="883"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2008-024</w:t>
            </w:r>
          </w:p>
        </w:tc>
        <w:tc>
          <w:tcPr>
            <w:tcW w:w="898"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9-27-08</w:t>
            </w:r>
          </w:p>
        </w:tc>
        <w:tc>
          <w:tcPr>
            <w:tcW w:w="3654"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r>
              <w:rPr>
                <w:rFonts w:ascii="宋体" w:hAnsi="宋体" w:cs="宋体" w:eastAsia="宋体" w:hint="default"/>
                <w:sz w:val="18"/>
                <w:szCs w:val="18"/>
              </w:rPr>
              <w:t>2008年第二临时股东大会补充通知</w:t>
            </w:r>
          </w:p>
        </w:tc>
        <w:tc>
          <w:tcPr>
            <w:tcW w:w="1157"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5"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25</w:t>
            </w:r>
          </w:p>
        </w:tc>
        <w:tc>
          <w:tcPr>
            <w:tcW w:w="883"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2008-025</w:t>
            </w:r>
          </w:p>
        </w:tc>
        <w:tc>
          <w:tcPr>
            <w:tcW w:w="898"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10-9-08</w:t>
            </w:r>
          </w:p>
        </w:tc>
        <w:tc>
          <w:tcPr>
            <w:tcW w:w="3654"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r>
              <w:rPr>
                <w:rFonts w:ascii="宋体" w:hAnsi="宋体" w:cs="宋体" w:eastAsia="宋体" w:hint="default"/>
                <w:sz w:val="18"/>
                <w:szCs w:val="18"/>
              </w:rPr>
              <w:t>2008年第二次临时股东大会决议公告</w:t>
            </w:r>
          </w:p>
        </w:tc>
        <w:tc>
          <w:tcPr>
            <w:tcW w:w="1157"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5"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26</w:t>
            </w:r>
          </w:p>
        </w:tc>
        <w:tc>
          <w:tcPr>
            <w:tcW w:w="883"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2008-026</w:t>
            </w:r>
          </w:p>
        </w:tc>
        <w:tc>
          <w:tcPr>
            <w:tcW w:w="898"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10-29-08</w:t>
            </w:r>
          </w:p>
        </w:tc>
        <w:tc>
          <w:tcPr>
            <w:tcW w:w="3654"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sz w:val="18"/>
                <w:szCs w:val="18"/>
              </w:rPr>
              <w:t>第一届董事会第十二次会议决议公告</w:t>
            </w:r>
          </w:p>
        </w:tc>
        <w:tc>
          <w:tcPr>
            <w:tcW w:w="1157"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6"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27</w:t>
            </w:r>
          </w:p>
        </w:tc>
        <w:tc>
          <w:tcPr>
            <w:tcW w:w="883"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2008-027</w:t>
            </w:r>
          </w:p>
        </w:tc>
        <w:tc>
          <w:tcPr>
            <w:tcW w:w="898"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10-29-08</w:t>
            </w:r>
          </w:p>
        </w:tc>
        <w:tc>
          <w:tcPr>
            <w:tcW w:w="3654"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sz w:val="18"/>
                <w:szCs w:val="18"/>
              </w:rPr>
              <w:t>第一届监事会第十次会议决议公告</w:t>
            </w:r>
          </w:p>
        </w:tc>
        <w:tc>
          <w:tcPr>
            <w:tcW w:w="1157"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6"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28</w:t>
            </w:r>
          </w:p>
        </w:tc>
        <w:tc>
          <w:tcPr>
            <w:tcW w:w="883"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2008-028</w:t>
            </w:r>
          </w:p>
        </w:tc>
        <w:tc>
          <w:tcPr>
            <w:tcW w:w="898"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10-29-08</w:t>
            </w:r>
          </w:p>
        </w:tc>
        <w:tc>
          <w:tcPr>
            <w:tcW w:w="3654"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r>
              <w:rPr>
                <w:rFonts w:ascii="宋体" w:hAnsi="宋体" w:cs="宋体" w:eastAsia="宋体" w:hint="default"/>
                <w:sz w:val="18"/>
                <w:szCs w:val="18"/>
              </w:rPr>
              <w:t>2008年第三季度报告</w:t>
            </w:r>
          </w:p>
        </w:tc>
        <w:tc>
          <w:tcPr>
            <w:tcW w:w="1157"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hyperlink r:id="rId11">
              <w:r>
                <w:rPr>
                  <w:rFonts w:ascii="宋体"/>
                  <w:sz w:val="18"/>
                </w:rPr>
                <w:t>www.cninfo.com.cn</w:t>
              </w:r>
            </w:hyperlink>
          </w:p>
        </w:tc>
      </w:tr>
      <w:tr>
        <w:trPr>
          <w:trHeight w:val="469" w:hRule="exact"/>
        </w:trPr>
        <w:tc>
          <w:tcPr>
            <w:tcW w:w="42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91"/>
              <w:ind w:left="14" w:right="0"/>
              <w:jc w:val="center"/>
              <w:rPr>
                <w:rFonts w:ascii="宋体" w:hAnsi="宋体" w:cs="宋体" w:eastAsia="宋体" w:hint="default"/>
                <w:sz w:val="18"/>
                <w:szCs w:val="18"/>
              </w:rPr>
            </w:pPr>
            <w:r>
              <w:rPr>
                <w:rFonts w:ascii="宋体"/>
                <w:sz w:val="18"/>
              </w:rPr>
              <w:t>29</w:t>
            </w:r>
          </w:p>
        </w:tc>
        <w:tc>
          <w:tcPr>
            <w:tcW w:w="883"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91"/>
              <w:ind w:left="14" w:right="0"/>
              <w:jc w:val="center"/>
              <w:rPr>
                <w:rFonts w:ascii="宋体" w:hAnsi="宋体" w:cs="宋体" w:eastAsia="宋体" w:hint="default"/>
                <w:sz w:val="18"/>
                <w:szCs w:val="18"/>
              </w:rPr>
            </w:pPr>
            <w:r>
              <w:rPr>
                <w:rFonts w:ascii="宋体"/>
                <w:sz w:val="18"/>
              </w:rPr>
              <w:t>2008-029</w:t>
            </w:r>
          </w:p>
        </w:tc>
        <w:tc>
          <w:tcPr>
            <w:tcW w:w="898"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10-29-08</w:t>
            </w:r>
          </w:p>
        </w:tc>
        <w:tc>
          <w:tcPr>
            <w:tcW w:w="3654" w:type="dxa"/>
            <w:tcBorders>
              <w:top w:val="single" w:sz="7" w:space="0" w:color="000000"/>
              <w:left w:val="single" w:sz="6" w:space="0" w:color="000000"/>
              <w:bottom w:val="single" w:sz="6" w:space="0" w:color="000000"/>
              <w:right w:val="single" w:sz="6" w:space="0" w:color="000000"/>
            </w:tcBorders>
          </w:tcPr>
          <w:p>
            <w:pPr>
              <w:pStyle w:val="TableParagraph"/>
              <w:spacing w:line="234" w:lineRule="exact" w:before="5"/>
              <w:ind w:left="31" w:right="1047"/>
              <w:jc w:val="left"/>
              <w:rPr>
                <w:rFonts w:ascii="宋体" w:hAnsi="宋体" w:cs="宋体" w:eastAsia="宋体" w:hint="default"/>
                <w:sz w:val="18"/>
                <w:szCs w:val="18"/>
              </w:rPr>
            </w:pPr>
            <w:r>
              <w:rPr>
                <w:rFonts w:ascii="宋体" w:hAnsi="宋体" w:cs="宋体" w:eastAsia="宋体" w:hint="default"/>
                <w:sz w:val="18"/>
                <w:szCs w:val="18"/>
              </w:rPr>
              <w:t>关于继续使用部分闲置募集资金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补充公司流动资金的公告</w:t>
            </w:r>
          </w:p>
        </w:tc>
        <w:tc>
          <w:tcPr>
            <w:tcW w:w="1157"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91"/>
              <w:ind w:left="15"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91"/>
              <w:ind w:left="30"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30</w:t>
            </w:r>
          </w:p>
        </w:tc>
        <w:tc>
          <w:tcPr>
            <w:tcW w:w="883"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2008-030</w:t>
            </w:r>
          </w:p>
        </w:tc>
        <w:tc>
          <w:tcPr>
            <w:tcW w:w="898"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11-11-08</w:t>
            </w:r>
          </w:p>
        </w:tc>
        <w:tc>
          <w:tcPr>
            <w:tcW w:w="3654"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r>
              <w:rPr>
                <w:rFonts w:ascii="宋体" w:hAnsi="宋体" w:cs="宋体" w:eastAsia="宋体" w:hint="default"/>
                <w:sz w:val="18"/>
                <w:szCs w:val="18"/>
              </w:rPr>
              <w:t>关于签订委托代办股份转让协议的公告</w:t>
            </w:r>
          </w:p>
        </w:tc>
        <w:tc>
          <w:tcPr>
            <w:tcW w:w="1157"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17"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469" w:hRule="exact"/>
        </w:trPr>
        <w:tc>
          <w:tcPr>
            <w:tcW w:w="426"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left="14" w:right="0"/>
              <w:jc w:val="center"/>
              <w:rPr>
                <w:rFonts w:ascii="宋体" w:hAnsi="宋体" w:cs="宋体" w:eastAsia="宋体" w:hint="default"/>
                <w:sz w:val="18"/>
                <w:szCs w:val="18"/>
              </w:rPr>
            </w:pPr>
            <w:r>
              <w:rPr>
                <w:rFonts w:ascii="宋体"/>
                <w:sz w:val="18"/>
              </w:rPr>
              <w:t>31</w:t>
            </w:r>
          </w:p>
        </w:tc>
        <w:tc>
          <w:tcPr>
            <w:tcW w:w="883"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left="14" w:right="0"/>
              <w:jc w:val="center"/>
              <w:rPr>
                <w:rFonts w:ascii="宋体" w:hAnsi="宋体" w:cs="宋体" w:eastAsia="宋体" w:hint="default"/>
                <w:sz w:val="18"/>
                <w:szCs w:val="18"/>
              </w:rPr>
            </w:pPr>
            <w:r>
              <w:rPr>
                <w:rFonts w:ascii="宋体"/>
                <w:sz w:val="18"/>
              </w:rPr>
              <w:t>2008-030</w:t>
            </w:r>
          </w:p>
        </w:tc>
        <w:tc>
          <w:tcPr>
            <w:tcW w:w="898"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11-13-08</w:t>
            </w:r>
          </w:p>
        </w:tc>
        <w:tc>
          <w:tcPr>
            <w:tcW w:w="3654" w:type="dxa"/>
            <w:tcBorders>
              <w:top w:val="single" w:sz="7" w:space="0" w:color="000000"/>
              <w:left w:val="single" w:sz="6" w:space="0" w:color="000000"/>
              <w:bottom w:val="single" w:sz="7" w:space="0" w:color="000000"/>
              <w:right w:val="single" w:sz="6" w:space="0" w:color="000000"/>
            </w:tcBorders>
          </w:tcPr>
          <w:p>
            <w:pPr>
              <w:pStyle w:val="TableParagraph"/>
              <w:spacing w:line="234" w:lineRule="exact" w:before="5"/>
              <w:ind w:left="31" w:right="1413"/>
              <w:jc w:val="left"/>
              <w:rPr>
                <w:rFonts w:ascii="宋体" w:hAnsi="宋体" w:cs="宋体" w:eastAsia="宋体" w:hint="default"/>
                <w:sz w:val="18"/>
                <w:szCs w:val="18"/>
              </w:rPr>
            </w:pPr>
            <w:r>
              <w:rPr>
                <w:rFonts w:ascii="宋体" w:hAnsi="宋体" w:cs="宋体" w:eastAsia="宋体" w:hint="default"/>
                <w:sz w:val="18"/>
                <w:szCs w:val="18"/>
              </w:rPr>
              <w:t>第一届董事会2008年第四次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临时会议决议公告</w:t>
            </w:r>
          </w:p>
        </w:tc>
        <w:tc>
          <w:tcPr>
            <w:tcW w:w="1157"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left="15"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7" w:space="0" w:color="000000"/>
              <w:right w:val="single" w:sz="6" w:space="0" w:color="000000"/>
            </w:tcBorders>
          </w:tcPr>
          <w:p>
            <w:pPr>
              <w:pStyle w:val="TableParagraph"/>
              <w:spacing w:line="240" w:lineRule="auto" w:before="91"/>
              <w:ind w:left="30"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32</w:t>
            </w:r>
          </w:p>
        </w:tc>
        <w:tc>
          <w:tcPr>
            <w:tcW w:w="883"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2008-032</w:t>
            </w:r>
          </w:p>
        </w:tc>
        <w:tc>
          <w:tcPr>
            <w:tcW w:w="898"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11-13-08</w:t>
            </w:r>
          </w:p>
        </w:tc>
        <w:tc>
          <w:tcPr>
            <w:tcW w:w="3654"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r>
              <w:rPr>
                <w:rFonts w:ascii="宋体" w:hAnsi="宋体" w:cs="宋体" w:eastAsia="宋体" w:hint="default"/>
                <w:sz w:val="18"/>
                <w:szCs w:val="18"/>
              </w:rPr>
              <w:t>关于召开2008年第三次临时股东大会的通知</w:t>
            </w:r>
          </w:p>
        </w:tc>
        <w:tc>
          <w:tcPr>
            <w:tcW w:w="1157"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6"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1" w:right="0"/>
              <w:jc w:val="left"/>
              <w:rPr>
                <w:rFonts w:ascii="宋体" w:hAnsi="宋体" w:cs="宋体" w:eastAsia="宋体" w:hint="default"/>
                <w:sz w:val="18"/>
                <w:szCs w:val="18"/>
              </w:rPr>
            </w:pPr>
            <w:hyperlink r:id="rId11">
              <w:r>
                <w:rPr>
                  <w:rFonts w:ascii="宋体"/>
                  <w:sz w:val="18"/>
                </w:rPr>
                <w:t>www.cninfo.com.cn</w:t>
              </w:r>
            </w:hyperlink>
          </w:p>
        </w:tc>
      </w:tr>
      <w:tr>
        <w:trPr>
          <w:trHeight w:val="469" w:hRule="exact"/>
        </w:trPr>
        <w:tc>
          <w:tcPr>
            <w:tcW w:w="42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91"/>
              <w:ind w:left="14" w:right="0"/>
              <w:jc w:val="center"/>
              <w:rPr>
                <w:rFonts w:ascii="宋体" w:hAnsi="宋体" w:cs="宋体" w:eastAsia="宋体" w:hint="default"/>
                <w:sz w:val="18"/>
                <w:szCs w:val="18"/>
              </w:rPr>
            </w:pPr>
            <w:r>
              <w:rPr>
                <w:rFonts w:ascii="宋体"/>
                <w:sz w:val="18"/>
              </w:rPr>
              <w:t>33</w:t>
            </w:r>
          </w:p>
        </w:tc>
        <w:tc>
          <w:tcPr>
            <w:tcW w:w="883"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91"/>
              <w:ind w:left="14" w:right="0"/>
              <w:jc w:val="center"/>
              <w:rPr>
                <w:rFonts w:ascii="宋体" w:hAnsi="宋体" w:cs="宋体" w:eastAsia="宋体" w:hint="default"/>
                <w:sz w:val="18"/>
                <w:szCs w:val="18"/>
              </w:rPr>
            </w:pPr>
            <w:r>
              <w:rPr>
                <w:rFonts w:ascii="宋体"/>
                <w:sz w:val="18"/>
              </w:rPr>
              <w:t>2008-033</w:t>
            </w:r>
          </w:p>
        </w:tc>
        <w:tc>
          <w:tcPr>
            <w:tcW w:w="898"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11-26-08</w:t>
            </w:r>
          </w:p>
        </w:tc>
        <w:tc>
          <w:tcPr>
            <w:tcW w:w="3654" w:type="dxa"/>
            <w:tcBorders>
              <w:top w:val="single" w:sz="6" w:space="0" w:color="000000"/>
              <w:left w:val="single" w:sz="6" w:space="0" w:color="000000"/>
              <w:bottom w:val="single" w:sz="7" w:space="0" w:color="000000"/>
              <w:right w:val="single" w:sz="6" w:space="0" w:color="000000"/>
            </w:tcBorders>
          </w:tcPr>
          <w:p>
            <w:pPr>
              <w:pStyle w:val="TableParagraph"/>
              <w:spacing w:line="236" w:lineRule="exact" w:before="3"/>
              <w:ind w:left="31" w:right="682"/>
              <w:jc w:val="left"/>
              <w:rPr>
                <w:rFonts w:ascii="宋体" w:hAnsi="宋体" w:cs="宋体" w:eastAsia="宋体" w:hint="default"/>
                <w:sz w:val="18"/>
                <w:szCs w:val="18"/>
              </w:rPr>
            </w:pPr>
            <w:r>
              <w:rPr>
                <w:rFonts w:ascii="宋体" w:hAnsi="宋体" w:cs="宋体" w:eastAsia="宋体" w:hint="default"/>
                <w:sz w:val="18"/>
                <w:szCs w:val="18"/>
              </w:rPr>
              <w:t>关于召开2008年第三次临时股东大会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的提示性公告</w:t>
            </w:r>
          </w:p>
        </w:tc>
        <w:tc>
          <w:tcPr>
            <w:tcW w:w="1157"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91"/>
              <w:ind w:left="15"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91"/>
              <w:ind w:left="30" w:right="0"/>
              <w:jc w:val="left"/>
              <w:rPr>
                <w:rFonts w:ascii="宋体" w:hAnsi="宋体" w:cs="宋体" w:eastAsia="宋体" w:hint="default"/>
                <w:sz w:val="18"/>
                <w:szCs w:val="18"/>
              </w:rPr>
            </w:pPr>
            <w:hyperlink r:id="rId11">
              <w:r>
                <w:rPr>
                  <w:rFonts w:ascii="宋体"/>
                  <w:sz w:val="18"/>
                </w:rPr>
                <w:t>www.cninfo.com.cn</w:t>
              </w:r>
            </w:hyperlink>
          </w:p>
        </w:tc>
      </w:tr>
      <w:tr>
        <w:trPr>
          <w:trHeight w:val="297" w:hRule="exact"/>
        </w:trPr>
        <w:tc>
          <w:tcPr>
            <w:tcW w:w="42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34</w:t>
            </w:r>
          </w:p>
        </w:tc>
        <w:tc>
          <w:tcPr>
            <w:tcW w:w="883"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4" w:right="0"/>
              <w:jc w:val="center"/>
              <w:rPr>
                <w:rFonts w:ascii="宋体" w:hAnsi="宋体" w:cs="宋体" w:eastAsia="宋体" w:hint="default"/>
                <w:sz w:val="18"/>
                <w:szCs w:val="18"/>
              </w:rPr>
            </w:pPr>
            <w:r>
              <w:rPr>
                <w:rFonts w:ascii="宋体"/>
                <w:sz w:val="18"/>
              </w:rPr>
              <w:t>2008-034</w:t>
            </w:r>
          </w:p>
        </w:tc>
        <w:tc>
          <w:tcPr>
            <w:tcW w:w="898"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11-29-08</w:t>
            </w:r>
          </w:p>
        </w:tc>
        <w:tc>
          <w:tcPr>
            <w:tcW w:w="3654"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r>
              <w:rPr>
                <w:rFonts w:ascii="宋体" w:hAnsi="宋体" w:cs="宋体" w:eastAsia="宋体" w:hint="default"/>
                <w:sz w:val="18"/>
                <w:szCs w:val="18"/>
              </w:rPr>
              <w:t>关于归还募集资金的公告</w:t>
            </w:r>
          </w:p>
        </w:tc>
        <w:tc>
          <w:tcPr>
            <w:tcW w:w="1157"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15"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3"/>
              <w:ind w:left="30" w:right="0"/>
              <w:jc w:val="left"/>
              <w:rPr>
                <w:rFonts w:ascii="宋体" w:hAnsi="宋体" w:cs="宋体" w:eastAsia="宋体" w:hint="default"/>
                <w:sz w:val="18"/>
                <w:szCs w:val="18"/>
              </w:rPr>
            </w:pPr>
            <w:hyperlink r:id="rId11">
              <w:r>
                <w:rPr>
                  <w:rFonts w:ascii="宋体"/>
                  <w:sz w:val="18"/>
                </w:rPr>
                <w:t>www.cninfo.com.cn</w:t>
              </w:r>
            </w:hyperlink>
          </w:p>
        </w:tc>
      </w:tr>
      <w:tr>
        <w:trPr>
          <w:trHeight w:val="29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sz w:val="18"/>
              </w:rPr>
              <w:t>35</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sz w:val="18"/>
              </w:rPr>
              <w:t>2008-035</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sz w:val="18"/>
              </w:rPr>
              <w:t>11-29-08</w:t>
            </w:r>
          </w:p>
        </w:tc>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 w:right="0"/>
              <w:jc w:val="left"/>
              <w:rPr>
                <w:rFonts w:ascii="宋体" w:hAnsi="宋体" w:cs="宋体" w:eastAsia="宋体" w:hint="default"/>
                <w:sz w:val="18"/>
                <w:szCs w:val="18"/>
              </w:rPr>
            </w:pPr>
            <w:r>
              <w:rPr>
                <w:rFonts w:ascii="宋体" w:hAnsi="宋体" w:cs="宋体" w:eastAsia="宋体" w:hint="default"/>
                <w:sz w:val="18"/>
                <w:szCs w:val="18"/>
              </w:rPr>
              <w:t>2008年第三次临时股东大会决议公告</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center"/>
              <w:rPr>
                <w:rFonts w:ascii="宋体" w:hAnsi="宋体" w:cs="宋体" w:eastAsia="宋体" w:hint="default"/>
                <w:sz w:val="18"/>
                <w:szCs w:val="18"/>
              </w:rPr>
            </w:pPr>
            <w:r>
              <w:rPr>
                <w:rFonts w:ascii="宋体" w:hAnsi="宋体" w:cs="宋体" w:eastAsia="宋体" w:hint="default"/>
                <w:sz w:val="18"/>
                <w:szCs w:val="18"/>
              </w:rPr>
              <w:t>《证券时报》</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 w:right="0"/>
              <w:jc w:val="left"/>
              <w:rPr>
                <w:rFonts w:ascii="宋体" w:hAnsi="宋体" w:cs="宋体" w:eastAsia="宋体" w:hint="default"/>
                <w:sz w:val="18"/>
                <w:szCs w:val="18"/>
              </w:rPr>
            </w:pPr>
            <w:hyperlink r:id="rId11">
              <w:r>
                <w:rPr>
                  <w:rFonts w:ascii="宋体"/>
                  <w:sz w:val="18"/>
                </w:rPr>
                <w:t>www.cninfo.com.cn</w:t>
              </w:r>
            </w:hyperlink>
          </w:p>
        </w:tc>
      </w:tr>
    </w:tbl>
    <w:p>
      <w:pPr>
        <w:spacing w:after="0" w:line="240" w:lineRule="auto"/>
        <w:jc w:val="left"/>
        <w:rPr>
          <w:rFonts w:ascii="宋体" w:hAnsi="宋体" w:cs="宋体" w:eastAsia="宋体" w:hint="default"/>
          <w:sz w:val="18"/>
          <w:szCs w:val="18"/>
        </w:rPr>
        <w:sectPr>
          <w:pgSz w:w="11910" w:h="16840"/>
          <w:pgMar w:header="0" w:footer="841" w:top="1340" w:bottom="1040" w:left="1680" w:right="1160"/>
        </w:sectPr>
      </w:pPr>
    </w:p>
    <w:p>
      <w:pPr>
        <w:pStyle w:val="Heading1"/>
        <w:spacing w:line="398" w:lineRule="exact"/>
        <w:ind w:right="2988"/>
        <w:jc w:val="center"/>
      </w:pPr>
      <w:bookmarkStart w:name="_TOC_250001" w:id="11"/>
      <w:r>
        <w:rPr/>
        <w:t>第十一节</w:t>
      </w:r>
      <w:r>
        <w:rPr>
          <w:spacing w:val="3"/>
        </w:rPr>
        <w:t> </w:t>
      </w:r>
      <w:bookmarkEnd w:id="11"/>
      <w:r>
        <w:rPr/>
        <w:t>财务报告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2"/>
          <w:szCs w:val="22"/>
        </w:rPr>
      </w:pPr>
    </w:p>
    <w:p>
      <w:pPr>
        <w:pStyle w:val="Heading2"/>
        <w:spacing w:line="240" w:lineRule="auto"/>
        <w:ind w:right="102"/>
        <w:jc w:val="left"/>
        <w:rPr>
          <w:b w:val="0"/>
          <w:bCs w:val="0"/>
        </w:rPr>
      </w:pPr>
      <w:r>
        <w:rPr/>
        <w:t>一、审 计 报</w:t>
      </w:r>
      <w:r>
        <w:rPr>
          <w:spacing w:val="-7"/>
        </w:rPr>
        <w:t> </w:t>
      </w:r>
      <w:r>
        <w:rPr/>
        <w:t>告</w:t>
      </w:r>
      <w:r>
        <w:rPr>
          <w:b w:val="0"/>
          <w:bCs w:val="0"/>
        </w:rPr>
      </w:r>
    </w:p>
    <w:p>
      <w:pPr>
        <w:spacing w:line="240" w:lineRule="auto" w:before="11"/>
        <w:rPr>
          <w:rFonts w:ascii="宋体" w:hAnsi="宋体" w:cs="宋体" w:eastAsia="宋体" w:hint="default"/>
          <w:b/>
          <w:bCs/>
          <w:sz w:val="11"/>
          <w:szCs w:val="11"/>
        </w:rPr>
      </w:pPr>
    </w:p>
    <w:p>
      <w:pPr>
        <w:spacing w:before="35"/>
        <w:ind w:left="4996" w:right="102" w:firstLine="0"/>
        <w:jc w:val="left"/>
        <w:rPr>
          <w:rFonts w:ascii="黑体" w:hAnsi="黑体" w:cs="黑体" w:eastAsia="黑体" w:hint="default"/>
          <w:sz w:val="21"/>
          <w:szCs w:val="21"/>
        </w:rPr>
      </w:pPr>
      <w:r>
        <w:rPr>
          <w:rFonts w:ascii="黑体" w:hAnsi="黑体" w:cs="黑体" w:eastAsia="黑体" w:hint="default"/>
          <w:sz w:val="21"/>
          <w:szCs w:val="21"/>
        </w:rPr>
        <w:t>天健光华审</w:t>
      </w:r>
      <w:r>
        <w:rPr>
          <w:rFonts w:ascii="Arial" w:hAnsi="Arial" w:cs="Arial" w:eastAsia="Arial" w:hint="default"/>
          <w:sz w:val="21"/>
          <w:szCs w:val="21"/>
        </w:rPr>
        <w:t>(2009)GF</w:t>
      </w:r>
      <w:r>
        <w:rPr>
          <w:rFonts w:ascii="Arial" w:hAnsi="Arial" w:cs="Arial" w:eastAsia="Arial" w:hint="default"/>
          <w:spacing w:val="-11"/>
          <w:sz w:val="21"/>
          <w:szCs w:val="21"/>
        </w:rPr>
        <w:t> </w:t>
      </w:r>
      <w:r>
        <w:rPr>
          <w:rFonts w:ascii="黑体" w:hAnsi="黑体" w:cs="黑体" w:eastAsia="黑体" w:hint="default"/>
          <w:sz w:val="21"/>
          <w:szCs w:val="21"/>
        </w:rPr>
        <w:t>字第</w:t>
      </w:r>
      <w:r>
        <w:rPr>
          <w:rFonts w:ascii="黑体" w:hAnsi="黑体" w:cs="黑体" w:eastAsia="黑体" w:hint="default"/>
          <w:spacing w:val="-58"/>
          <w:sz w:val="21"/>
          <w:szCs w:val="21"/>
        </w:rPr>
        <w:t> </w:t>
      </w:r>
      <w:r>
        <w:rPr>
          <w:rFonts w:ascii="Arial" w:hAnsi="Arial" w:cs="Arial" w:eastAsia="Arial" w:hint="default"/>
          <w:sz w:val="21"/>
          <w:szCs w:val="21"/>
        </w:rPr>
        <w:t>020012</w:t>
      </w:r>
      <w:r>
        <w:rPr>
          <w:rFonts w:ascii="Arial" w:hAnsi="Arial" w:cs="Arial" w:eastAsia="Arial" w:hint="default"/>
          <w:spacing w:val="-11"/>
          <w:sz w:val="21"/>
          <w:szCs w:val="21"/>
        </w:rPr>
        <w:t> </w:t>
      </w:r>
      <w:r>
        <w:rPr>
          <w:rFonts w:ascii="黑体" w:hAnsi="黑体" w:cs="黑体" w:eastAsia="黑体" w:hint="default"/>
          <w:sz w:val="21"/>
          <w:szCs w:val="21"/>
        </w:rPr>
        <w:t>号</w:t>
      </w:r>
    </w:p>
    <w:p>
      <w:pPr>
        <w:spacing w:before="118"/>
        <w:ind w:left="117" w:right="102" w:firstLine="0"/>
        <w:jc w:val="left"/>
        <w:rPr>
          <w:rFonts w:ascii="宋体" w:hAnsi="宋体" w:cs="宋体" w:eastAsia="宋体" w:hint="default"/>
          <w:sz w:val="21"/>
          <w:szCs w:val="21"/>
        </w:rPr>
      </w:pPr>
      <w:r>
        <w:rPr>
          <w:rFonts w:ascii="宋体" w:hAnsi="宋体" w:cs="宋体" w:eastAsia="宋体" w:hint="default"/>
          <w:sz w:val="21"/>
          <w:szCs w:val="21"/>
        </w:rPr>
        <w:t>福建鸿博印刷股份有限公司全体股东：</w:t>
      </w:r>
    </w:p>
    <w:p>
      <w:pPr>
        <w:spacing w:line="240" w:lineRule="auto" w:before="0"/>
        <w:rPr>
          <w:rFonts w:ascii="宋体" w:hAnsi="宋体" w:cs="宋体" w:eastAsia="宋体" w:hint="default"/>
          <w:sz w:val="27"/>
          <w:szCs w:val="27"/>
        </w:rPr>
      </w:pPr>
    </w:p>
    <w:p>
      <w:pPr>
        <w:spacing w:line="463" w:lineRule="auto" w:before="35"/>
        <w:ind w:left="117" w:right="124" w:firstLine="420"/>
        <w:jc w:val="both"/>
        <w:rPr>
          <w:rFonts w:ascii="宋体" w:hAnsi="宋体" w:cs="宋体" w:eastAsia="宋体" w:hint="default"/>
          <w:sz w:val="21"/>
          <w:szCs w:val="21"/>
        </w:rPr>
      </w:pPr>
      <w:r>
        <w:rPr>
          <w:rFonts w:ascii="宋体" w:hAnsi="宋体" w:cs="宋体" w:eastAsia="宋体" w:hint="default"/>
          <w:spacing w:val="-3"/>
          <w:sz w:val="21"/>
          <w:szCs w:val="21"/>
        </w:rPr>
        <w:t>我们审计了后附的福建鸿博印刷股份有限公司（以下简称鸿博公司））财务报表，包括</w:t>
      </w:r>
      <w:r>
        <w:rPr>
          <w:rFonts w:ascii="宋体" w:hAnsi="宋体" w:cs="宋体" w:eastAsia="宋体" w:hint="default"/>
          <w:sz w:val="21"/>
          <w:szCs w:val="21"/>
        </w:rPr>
        <w:t> </w:t>
      </w:r>
      <w:r>
        <w:rPr>
          <w:rFonts w:ascii="Arial" w:hAnsi="Arial" w:cs="Arial" w:eastAsia="Arial" w:hint="default"/>
          <w:sz w:val="21"/>
          <w:szCs w:val="21"/>
        </w:rPr>
        <w:t>2008</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日的资产负债表、合并资产负债表，</w:t>
      </w:r>
      <w:r>
        <w:rPr>
          <w:rFonts w:ascii="Arial" w:hAnsi="Arial" w:cs="Arial" w:eastAsia="Arial" w:hint="default"/>
          <w:sz w:val="21"/>
          <w:szCs w:val="21"/>
        </w:rPr>
        <w:t>2008</w:t>
      </w:r>
      <w:r>
        <w:rPr>
          <w:rFonts w:ascii="Arial" w:hAnsi="Arial" w:cs="Arial" w:eastAsia="Arial" w:hint="default"/>
          <w:spacing w:val="7"/>
          <w:sz w:val="21"/>
          <w:szCs w:val="21"/>
        </w:rPr>
        <w:t> </w:t>
      </w:r>
      <w:r>
        <w:rPr>
          <w:rFonts w:ascii="宋体" w:hAnsi="宋体" w:cs="宋体" w:eastAsia="宋体" w:hint="default"/>
          <w:sz w:val="21"/>
          <w:szCs w:val="21"/>
        </w:rPr>
        <w:t>年度的利润表、合并利润表和 现金流量表、合并现金流量表、股东权益变动表、合并股东权益变动表以及财务报表附注。</w:t>
      </w:r>
    </w:p>
    <w:p>
      <w:pPr>
        <w:spacing w:line="240" w:lineRule="auto" w:before="11"/>
        <w:rPr>
          <w:rFonts w:ascii="宋体" w:hAnsi="宋体" w:cs="宋体" w:eastAsia="宋体" w:hint="default"/>
          <w:sz w:val="14"/>
          <w:szCs w:val="14"/>
        </w:rPr>
      </w:pPr>
    </w:p>
    <w:p>
      <w:pPr>
        <w:spacing w:before="0"/>
        <w:ind w:left="539" w:right="102" w:firstLine="0"/>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sz w:val="21"/>
          <w:szCs w:val="21"/>
        </w:rPr>
      </w:r>
    </w:p>
    <w:p>
      <w:pPr>
        <w:spacing w:line="240" w:lineRule="auto" w:before="10"/>
        <w:rPr>
          <w:rFonts w:ascii="宋体" w:hAnsi="宋体" w:cs="宋体" w:eastAsia="宋体" w:hint="default"/>
          <w:b/>
          <w:bCs/>
          <w:sz w:val="29"/>
          <w:szCs w:val="29"/>
        </w:rPr>
      </w:pPr>
    </w:p>
    <w:p>
      <w:pPr>
        <w:spacing w:line="451" w:lineRule="auto" w:before="0"/>
        <w:ind w:left="117" w:right="102" w:firstLine="419"/>
        <w:jc w:val="left"/>
        <w:rPr>
          <w:rFonts w:ascii="宋体" w:hAnsi="宋体" w:cs="宋体" w:eastAsia="宋体" w:hint="default"/>
          <w:sz w:val="21"/>
          <w:szCs w:val="21"/>
        </w:rPr>
      </w:pPr>
      <w:r>
        <w:rPr>
          <w:rFonts w:ascii="宋体" w:hAnsi="宋体" w:cs="宋体" w:eastAsia="宋体" w:hint="default"/>
          <w:sz w:val="21"/>
          <w:szCs w:val="21"/>
        </w:rPr>
        <w:t>按照财政部</w:t>
      </w:r>
      <w:r>
        <w:rPr>
          <w:rFonts w:ascii="宋体" w:hAnsi="宋体" w:cs="宋体" w:eastAsia="宋体" w:hint="default"/>
          <w:spacing w:val="-48"/>
          <w:sz w:val="21"/>
          <w:szCs w:val="21"/>
        </w:rPr>
        <w:t> </w:t>
      </w:r>
      <w:r>
        <w:rPr>
          <w:rFonts w:ascii="Arial" w:hAnsi="Arial" w:cs="Arial" w:eastAsia="Arial" w:hint="default"/>
          <w:sz w:val="21"/>
          <w:szCs w:val="21"/>
        </w:rPr>
        <w:t>2006</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Arial" w:hAnsi="Arial" w:cs="Arial" w:eastAsia="Arial" w:hint="default"/>
          <w:sz w:val="21"/>
          <w:szCs w:val="21"/>
        </w:rPr>
        <w:t>2</w:t>
      </w:r>
      <w:r>
        <w:rPr>
          <w:rFonts w:ascii="Arial" w:hAnsi="Arial" w:cs="Arial" w:eastAsia="Arial"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Arial" w:hAnsi="Arial" w:cs="Arial" w:eastAsia="Arial" w:hint="default"/>
          <w:sz w:val="21"/>
          <w:szCs w:val="21"/>
        </w:rPr>
        <w:t>15</w:t>
      </w:r>
      <w:r>
        <w:rPr>
          <w:rFonts w:ascii="Arial" w:hAnsi="Arial" w:cs="Arial" w:eastAsia="Arial" w:hint="default"/>
          <w:spacing w:val="-1"/>
          <w:sz w:val="21"/>
          <w:szCs w:val="21"/>
        </w:rPr>
        <w:t> </w:t>
      </w:r>
      <w:r>
        <w:rPr>
          <w:rFonts w:ascii="宋体" w:hAnsi="宋体" w:cs="宋体" w:eastAsia="宋体" w:hint="default"/>
          <w:sz w:val="21"/>
          <w:szCs w:val="21"/>
        </w:rPr>
        <w:t>日颁布的《企业会计准则》的规定编制财务报表是鸿博公 </w:t>
      </w:r>
      <w:r>
        <w:rPr>
          <w:rFonts w:ascii="宋体" w:hAnsi="宋体" w:cs="宋体" w:eastAsia="宋体" w:hint="default"/>
          <w:spacing w:val="-3"/>
          <w:w w:val="99"/>
          <w:sz w:val="21"/>
          <w:szCs w:val="21"/>
        </w:rPr>
        <w:t>司管理层的责任。这种责任包括：（</w:t>
      </w:r>
      <w:r>
        <w:rPr>
          <w:rFonts w:ascii="Arial" w:hAnsi="Arial" w:cs="Arial" w:eastAsia="Arial" w:hint="default"/>
          <w:spacing w:val="-3"/>
          <w:w w:val="99"/>
          <w:sz w:val="21"/>
          <w:szCs w:val="21"/>
        </w:rPr>
        <w:t>1</w:t>
      </w:r>
      <w:r>
        <w:rPr>
          <w:rFonts w:ascii="宋体" w:hAnsi="宋体" w:cs="宋体" w:eastAsia="宋体" w:hint="default"/>
          <w:spacing w:val="-3"/>
          <w:w w:val="99"/>
          <w:sz w:val="21"/>
          <w:szCs w:val="21"/>
        </w:rPr>
        <w:t>）设计、实施和维护与财务报表编制相关的内部控制，</w:t>
      </w:r>
      <w:r>
        <w:rPr>
          <w:rFonts w:ascii="宋体" w:hAnsi="宋体" w:cs="宋体" w:eastAsia="宋体" w:hint="default"/>
          <w:spacing w:val="-90"/>
          <w:w w:val="99"/>
          <w:sz w:val="21"/>
          <w:szCs w:val="21"/>
        </w:rPr>
        <w:t> </w:t>
      </w:r>
      <w:r>
        <w:rPr>
          <w:rFonts w:ascii="宋体" w:hAnsi="宋体" w:cs="宋体" w:eastAsia="宋体" w:hint="default"/>
          <w:spacing w:val="-3"/>
          <w:w w:val="99"/>
          <w:sz w:val="21"/>
          <w:szCs w:val="21"/>
        </w:rPr>
        <w:t>以使财务报表不存在由于舞弊或错误而导致的重大错报；（</w:t>
      </w:r>
      <w:r>
        <w:rPr>
          <w:rFonts w:ascii="Arial" w:hAnsi="Arial" w:cs="Arial" w:eastAsia="Arial" w:hint="default"/>
          <w:spacing w:val="-3"/>
          <w:w w:val="99"/>
          <w:sz w:val="21"/>
          <w:szCs w:val="21"/>
        </w:rPr>
        <w:t>2</w:t>
      </w:r>
      <w:r>
        <w:rPr>
          <w:rFonts w:ascii="宋体" w:hAnsi="宋体" w:cs="宋体" w:eastAsia="宋体" w:hint="default"/>
          <w:spacing w:val="-3"/>
          <w:w w:val="99"/>
          <w:sz w:val="21"/>
          <w:szCs w:val="21"/>
        </w:rPr>
        <w:t>）选择和运用恰当的会计政策；</w:t>
      </w:r>
    </w:p>
    <w:p>
      <w:pPr>
        <w:spacing w:line="549" w:lineRule="auto" w:before="48"/>
        <w:ind w:left="540" w:right="5870" w:hanging="423"/>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）做出合理的会计估计。 </w:t>
      </w:r>
      <w:r>
        <w:rPr>
          <w:rFonts w:ascii="宋体" w:hAnsi="宋体" w:cs="宋体" w:eastAsia="宋体" w:hint="default"/>
          <w:b/>
          <w:bCs/>
          <w:sz w:val="21"/>
          <w:szCs w:val="21"/>
        </w:rPr>
        <w:t>二、注册会计师的责任</w:t>
      </w:r>
      <w:r>
        <w:rPr>
          <w:rFonts w:ascii="宋体" w:hAnsi="宋体" w:cs="宋体" w:eastAsia="宋体" w:hint="default"/>
          <w:sz w:val="21"/>
          <w:szCs w:val="21"/>
        </w:rPr>
      </w:r>
    </w:p>
    <w:p>
      <w:pPr>
        <w:spacing w:line="475" w:lineRule="auto" w:before="119"/>
        <w:ind w:left="117" w:right="212" w:firstLine="420"/>
        <w:jc w:val="both"/>
        <w:rPr>
          <w:rFonts w:ascii="宋体" w:hAnsi="宋体" w:cs="宋体" w:eastAsia="宋体" w:hint="default"/>
          <w:sz w:val="21"/>
          <w:szCs w:val="21"/>
        </w:rPr>
      </w:pPr>
      <w:r>
        <w:rPr>
          <w:rFonts w:ascii="宋体" w:hAnsi="宋体" w:cs="宋体" w:eastAsia="宋体" w:hint="default"/>
          <w:spacing w:val="-3"/>
          <w:sz w:val="21"/>
          <w:szCs w:val="21"/>
        </w:rPr>
        <w:t>我们的责任是在实施审计工作的基础上对财务报表发表审计意见。我们按照中国注册会</w:t>
      </w:r>
      <w:r>
        <w:rPr>
          <w:rFonts w:ascii="宋体" w:hAnsi="宋体" w:cs="宋体" w:eastAsia="宋体" w:hint="default"/>
          <w:sz w:val="21"/>
          <w:szCs w:val="21"/>
        </w:rPr>
        <w:t> </w:t>
      </w:r>
      <w:r>
        <w:rPr>
          <w:rFonts w:ascii="宋体" w:hAnsi="宋体" w:cs="宋体" w:eastAsia="宋体" w:hint="default"/>
          <w:spacing w:val="2"/>
          <w:sz w:val="21"/>
          <w:szCs w:val="21"/>
        </w:rPr>
        <w:t>计师审计准则的规定执行了审计工作。中国注册会计师审计准则要求我们遵守职业道德规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范，计划和实施审计工作以对财务报表是否不存在重大错报获取合理保证。</w:t>
      </w:r>
    </w:p>
    <w:p>
      <w:pPr>
        <w:spacing w:line="240" w:lineRule="auto" w:before="1"/>
        <w:rPr>
          <w:rFonts w:ascii="宋体" w:hAnsi="宋体" w:cs="宋体" w:eastAsia="宋体" w:hint="default"/>
          <w:sz w:val="14"/>
          <w:szCs w:val="14"/>
        </w:rPr>
      </w:pPr>
    </w:p>
    <w:p>
      <w:pPr>
        <w:spacing w:line="475" w:lineRule="auto" w:before="0"/>
        <w:ind w:left="117" w:right="102" w:firstLine="420"/>
        <w:jc w:val="left"/>
        <w:rPr>
          <w:rFonts w:ascii="宋体" w:hAnsi="宋体" w:cs="宋体" w:eastAsia="宋体" w:hint="default"/>
          <w:sz w:val="21"/>
          <w:szCs w:val="21"/>
        </w:rPr>
      </w:pPr>
      <w:r>
        <w:rPr>
          <w:rFonts w:ascii="宋体" w:hAnsi="宋体" w:cs="宋体" w:eastAsia="宋体" w:hint="default"/>
          <w:spacing w:val="-3"/>
          <w:sz w:val="21"/>
          <w:szCs w:val="21"/>
        </w:rPr>
        <w:t>审计工作涉及实施审计程序，以获取有关财务报表金额和披露的审计证据。选择的审计</w:t>
      </w:r>
      <w:r>
        <w:rPr>
          <w:rFonts w:ascii="宋体" w:hAnsi="宋体" w:cs="宋体" w:eastAsia="宋体" w:hint="default"/>
          <w:sz w:val="21"/>
          <w:szCs w:val="21"/>
        </w:rPr>
        <w:t> </w:t>
      </w:r>
      <w:r>
        <w:rPr>
          <w:rFonts w:ascii="宋体" w:hAnsi="宋体" w:cs="宋体" w:eastAsia="宋体" w:hint="default"/>
          <w:spacing w:val="2"/>
          <w:sz w:val="21"/>
          <w:szCs w:val="21"/>
        </w:rPr>
        <w:t>程序取决于注册会计师的判断，包括对由于舞弊或错误导致的财务报表重大错报风险的评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5"/>
          <w:sz w:val="21"/>
          <w:szCs w:val="21"/>
        </w:rPr>
        <w:t>估。在进行风险评估时，我们考虑与财务报表编制相关的内部控制，以设计恰当的审计程序，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但目的并非对内部控制的有效性发表意见。审计工作还包括评价管理层选用会计政策的恰当</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性和做出会计估计的合理性，以及评价财务报表的总体列报。</w:t>
      </w:r>
    </w:p>
    <w:p>
      <w:pPr>
        <w:spacing w:line="240" w:lineRule="auto" w:before="1"/>
        <w:rPr>
          <w:rFonts w:ascii="宋体" w:hAnsi="宋体" w:cs="宋体" w:eastAsia="宋体" w:hint="default"/>
          <w:sz w:val="14"/>
          <w:szCs w:val="14"/>
        </w:rPr>
      </w:pPr>
    </w:p>
    <w:p>
      <w:pPr>
        <w:spacing w:before="0"/>
        <w:ind w:left="537" w:right="102"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after="0"/>
        <w:jc w:val="left"/>
        <w:rPr>
          <w:rFonts w:ascii="宋体" w:hAnsi="宋体" w:cs="宋体" w:eastAsia="宋体" w:hint="default"/>
          <w:sz w:val="21"/>
          <w:szCs w:val="21"/>
        </w:rPr>
        <w:sectPr>
          <w:pgSz w:w="11910" w:h="16840"/>
          <w:pgMar w:header="0" w:footer="841" w:top="1380" w:bottom="1040" w:left="1680" w:right="1580"/>
        </w:sectPr>
      </w:pPr>
    </w:p>
    <w:p>
      <w:pPr>
        <w:spacing w:before="21"/>
        <w:ind w:left="5273" w:right="0"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8"/>
          <w:szCs w:val="18"/>
        </w:rPr>
      </w:pPr>
    </w:p>
    <w:p>
      <w:pPr>
        <w:spacing w:before="35"/>
        <w:ind w:left="564" w:right="0" w:firstLine="0"/>
        <w:jc w:val="left"/>
        <w:rPr>
          <w:rFonts w:ascii="宋体" w:hAnsi="宋体" w:cs="宋体" w:eastAsia="宋体" w:hint="default"/>
          <w:sz w:val="21"/>
          <w:szCs w:val="21"/>
        </w:rPr>
      </w:pPr>
      <w:r>
        <w:rPr>
          <w:rFonts w:ascii="宋体" w:hAnsi="宋体" w:cs="宋体" w:eastAsia="宋体" w:hint="default"/>
          <w:b/>
          <w:bCs/>
          <w:sz w:val="21"/>
          <w:szCs w:val="21"/>
        </w:rPr>
        <w:t>三、审计意见</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64"/>
        <w:ind w:left="562" w:right="0" w:firstLine="0"/>
        <w:jc w:val="left"/>
        <w:rPr>
          <w:rFonts w:ascii="宋体" w:hAnsi="宋体" w:cs="宋体" w:eastAsia="宋体" w:hint="default"/>
          <w:sz w:val="21"/>
          <w:szCs w:val="21"/>
        </w:rPr>
      </w:pPr>
      <w:r>
        <w:rPr>
          <w:rFonts w:ascii="宋体" w:hAnsi="宋体" w:cs="宋体" w:eastAsia="宋体" w:hint="default"/>
          <w:sz w:val="21"/>
          <w:szCs w:val="21"/>
        </w:rPr>
        <w:t>我们认为，鸿博公司财务报表已经按照财政部</w:t>
      </w:r>
      <w:r>
        <w:rPr>
          <w:rFonts w:ascii="宋体" w:hAnsi="宋体" w:cs="宋体" w:eastAsia="宋体" w:hint="default"/>
          <w:spacing w:val="-54"/>
          <w:sz w:val="21"/>
          <w:szCs w:val="21"/>
        </w:rPr>
        <w:t> </w:t>
      </w:r>
      <w:r>
        <w:rPr>
          <w:rFonts w:ascii="Arial" w:hAnsi="Arial" w:cs="Arial" w:eastAsia="Arial" w:hint="default"/>
          <w:sz w:val="21"/>
          <w:szCs w:val="21"/>
        </w:rPr>
        <w:t>2006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15</w:t>
      </w:r>
      <w:r>
        <w:rPr>
          <w:rFonts w:ascii="Arial" w:hAnsi="Arial" w:cs="Arial" w:eastAsia="Arial" w:hint="default"/>
          <w:spacing w:val="-7"/>
          <w:sz w:val="21"/>
          <w:szCs w:val="21"/>
        </w:rPr>
        <w:t> </w:t>
      </w:r>
      <w:r>
        <w:rPr>
          <w:rFonts w:ascii="宋体" w:hAnsi="宋体" w:cs="宋体" w:eastAsia="宋体" w:hint="default"/>
          <w:sz w:val="21"/>
          <w:szCs w:val="21"/>
        </w:rPr>
        <w:t>日颁布的《企业会计准则》</w:t>
      </w:r>
    </w:p>
    <w:p>
      <w:pPr>
        <w:spacing w:line="240" w:lineRule="auto" w:before="6"/>
        <w:rPr>
          <w:rFonts w:ascii="宋体" w:hAnsi="宋体" w:cs="宋体" w:eastAsia="宋体" w:hint="default"/>
          <w:sz w:val="19"/>
          <w:szCs w:val="19"/>
        </w:rPr>
      </w:pPr>
    </w:p>
    <w:p>
      <w:pPr>
        <w:spacing w:before="0"/>
        <w:ind w:left="142" w:right="0" w:firstLine="0"/>
        <w:jc w:val="left"/>
        <w:rPr>
          <w:rFonts w:ascii="Arial" w:hAnsi="Arial" w:cs="Arial" w:eastAsia="Arial" w:hint="default"/>
          <w:sz w:val="21"/>
          <w:szCs w:val="21"/>
        </w:rPr>
      </w:pPr>
      <w:r>
        <w:rPr>
          <w:rFonts w:ascii="宋体" w:hAnsi="宋体" w:cs="宋体" w:eastAsia="宋体" w:hint="default"/>
          <w:sz w:val="21"/>
          <w:szCs w:val="21"/>
        </w:rPr>
        <w:t>的规定编制，在所有重大方面公允反映了鸿博公司</w:t>
      </w:r>
      <w:r>
        <w:rPr>
          <w:rFonts w:ascii="宋体" w:hAnsi="宋体" w:cs="宋体" w:eastAsia="宋体" w:hint="default"/>
          <w:spacing w:val="-33"/>
          <w:sz w:val="21"/>
          <w:szCs w:val="21"/>
        </w:rPr>
        <w:t> </w:t>
      </w:r>
      <w:r>
        <w:rPr>
          <w:rFonts w:ascii="Arial" w:hAnsi="Arial" w:cs="Arial" w:eastAsia="Arial" w:hint="default"/>
          <w:sz w:val="21"/>
          <w:szCs w:val="21"/>
        </w:rPr>
        <w:t>2008</w:t>
      </w:r>
      <w:r>
        <w:rPr>
          <w:rFonts w:ascii="Arial" w:hAnsi="Arial" w:cs="Arial" w:eastAsia="Arial"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Arial" w:hAnsi="Arial" w:cs="Arial" w:eastAsia="Arial" w:hint="default"/>
          <w:sz w:val="21"/>
          <w:szCs w:val="21"/>
        </w:rPr>
        <w:t>12</w:t>
      </w:r>
      <w:r>
        <w:rPr>
          <w:rFonts w:ascii="Arial" w:hAnsi="Arial" w:cs="Arial" w:eastAsia="Arial"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Arial" w:hAnsi="Arial" w:cs="Arial" w:eastAsia="Arial" w:hint="default"/>
          <w:sz w:val="21"/>
          <w:szCs w:val="21"/>
        </w:rPr>
        <w:t>31</w:t>
      </w:r>
      <w:r>
        <w:rPr>
          <w:rFonts w:ascii="Arial" w:hAnsi="Arial" w:cs="Arial" w:eastAsia="Arial" w:hint="default"/>
          <w:spacing w:val="13"/>
          <w:sz w:val="21"/>
          <w:szCs w:val="21"/>
        </w:rPr>
        <w:t> </w:t>
      </w:r>
      <w:r>
        <w:rPr>
          <w:rFonts w:ascii="宋体" w:hAnsi="宋体" w:cs="宋体" w:eastAsia="宋体" w:hint="default"/>
          <w:sz w:val="21"/>
          <w:szCs w:val="21"/>
        </w:rPr>
        <w:t>日的财务状况以及</w:t>
      </w:r>
      <w:r>
        <w:rPr>
          <w:rFonts w:ascii="宋体" w:hAnsi="宋体" w:cs="宋体" w:eastAsia="宋体" w:hint="default"/>
          <w:spacing w:val="-33"/>
          <w:sz w:val="21"/>
          <w:szCs w:val="21"/>
        </w:rPr>
        <w:t> </w:t>
      </w:r>
      <w:r>
        <w:rPr>
          <w:rFonts w:ascii="Arial" w:hAnsi="Arial" w:cs="Arial" w:eastAsia="Arial" w:hint="default"/>
          <w:sz w:val="21"/>
          <w:szCs w:val="21"/>
        </w:rPr>
        <w:t>2008</w:t>
      </w:r>
    </w:p>
    <w:p>
      <w:pPr>
        <w:spacing w:line="240" w:lineRule="auto" w:before="2"/>
        <w:rPr>
          <w:rFonts w:ascii="Arial" w:hAnsi="Arial" w:cs="Arial" w:eastAsia="Arial" w:hint="default"/>
          <w:sz w:val="22"/>
          <w:szCs w:val="22"/>
        </w:rPr>
      </w:pPr>
    </w:p>
    <w:p>
      <w:pPr>
        <w:spacing w:before="0"/>
        <w:ind w:left="142" w:right="0" w:firstLine="0"/>
        <w:jc w:val="left"/>
        <w:rPr>
          <w:rFonts w:ascii="宋体" w:hAnsi="宋体" w:cs="宋体" w:eastAsia="宋体" w:hint="default"/>
          <w:sz w:val="21"/>
          <w:szCs w:val="21"/>
        </w:rPr>
      </w:pPr>
      <w:r>
        <w:rPr>
          <w:rFonts w:ascii="宋体" w:hAnsi="宋体" w:cs="宋体" w:eastAsia="宋体" w:hint="default"/>
          <w:sz w:val="21"/>
          <w:szCs w:val="21"/>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4"/>
        <w:ind w:left="5362" w:right="0" w:firstLine="0"/>
        <w:jc w:val="left"/>
        <w:rPr>
          <w:rFonts w:ascii="宋体" w:hAnsi="宋体" w:cs="宋体" w:eastAsia="宋体" w:hint="default"/>
          <w:sz w:val="21"/>
          <w:szCs w:val="21"/>
        </w:rPr>
      </w:pPr>
      <w:r>
        <w:rPr>
          <w:rFonts w:ascii="宋体" w:hAnsi="宋体" w:cs="宋体" w:eastAsia="宋体" w:hint="default"/>
          <w:sz w:val="21"/>
          <w:szCs w:val="21"/>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tabs>
          <w:tab w:pos="5362" w:val="left" w:leader="none"/>
        </w:tabs>
        <w:spacing w:before="0"/>
        <w:ind w:left="142" w:right="0" w:firstLine="0"/>
        <w:jc w:val="left"/>
        <w:rPr>
          <w:rFonts w:ascii="宋体" w:hAnsi="宋体" w:cs="宋体" w:eastAsia="宋体" w:hint="default"/>
          <w:sz w:val="21"/>
          <w:szCs w:val="21"/>
        </w:rPr>
      </w:pPr>
      <w:r>
        <w:rPr>
          <w:rFonts w:ascii="宋体" w:hAnsi="宋体" w:cs="宋体" w:eastAsia="宋体" w:hint="default"/>
          <w:sz w:val="21"/>
          <w:szCs w:val="21"/>
        </w:rPr>
        <w:t>天健光华（北京）会计师事务所有限公司</w:t>
        <w:tab/>
      </w:r>
      <w:r>
        <w:rPr>
          <w:rFonts w:ascii="宋体" w:hAnsi="宋体" w:cs="宋体" w:eastAsia="宋体" w:hint="default"/>
          <w:sz w:val="21"/>
          <w:szCs w:val="21"/>
          <w:u w:val="single" w:color="000000"/>
        </w:rPr>
        <w:t>林新田</w:t>
      </w:r>
      <w:r>
        <w:rPr>
          <w:rFonts w:ascii="宋体" w:hAnsi="宋体" w:cs="宋体" w:eastAsia="宋体" w:hint="default"/>
          <w:sz w:val="21"/>
          <w:szCs w:val="21"/>
        </w:rPr>
      </w:r>
    </w:p>
    <w:p>
      <w:pPr>
        <w:spacing w:line="240" w:lineRule="auto" w:before="5"/>
        <w:rPr>
          <w:rFonts w:ascii="宋体" w:hAnsi="宋体" w:cs="宋体" w:eastAsia="宋体" w:hint="default"/>
          <w:sz w:val="19"/>
          <w:szCs w:val="19"/>
        </w:rPr>
      </w:pPr>
    </w:p>
    <w:p>
      <w:pPr>
        <w:tabs>
          <w:tab w:pos="2033" w:val="left" w:leader="none"/>
          <w:tab w:pos="2455" w:val="left" w:leader="none"/>
          <w:tab w:pos="5362" w:val="left" w:leader="none"/>
        </w:tabs>
        <w:spacing w:before="35"/>
        <w:ind w:left="1402" w:right="0" w:firstLine="0"/>
        <w:jc w:val="left"/>
        <w:rPr>
          <w:rFonts w:ascii="宋体" w:hAnsi="宋体" w:cs="宋体" w:eastAsia="宋体" w:hint="default"/>
          <w:sz w:val="21"/>
          <w:szCs w:val="21"/>
        </w:rPr>
      </w:pPr>
      <w:r>
        <w:rPr>
          <w:rFonts w:ascii="宋体" w:hAnsi="宋体" w:cs="宋体" w:eastAsia="宋体" w:hint="default"/>
          <w:sz w:val="21"/>
          <w:szCs w:val="21"/>
        </w:rPr>
        <w:t>中国</w:t>
        <w:tab/>
      </w:r>
      <w:r>
        <w:rPr>
          <w:rFonts w:ascii="宋体" w:hAnsi="宋体" w:cs="宋体" w:eastAsia="宋体" w:hint="default"/>
          <w:b/>
          <w:bCs/>
          <w:w w:val="95"/>
          <w:sz w:val="21"/>
          <w:szCs w:val="21"/>
        </w:rPr>
        <w:t>·</w:t>
        <w:tab/>
      </w:r>
      <w:r>
        <w:rPr>
          <w:rFonts w:ascii="宋体" w:hAnsi="宋体" w:cs="宋体" w:eastAsia="宋体" w:hint="default"/>
          <w:sz w:val="21"/>
          <w:szCs w:val="21"/>
        </w:rPr>
        <w:t>北京</w:t>
        <w:tab/>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5362"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林庆瑜</w:t>
      </w:r>
      <w:r>
        <w:rPr>
          <w:rFonts w:ascii="宋体" w:hAnsi="宋体" w:cs="宋体" w:eastAsia="宋体" w:hint="default"/>
          <w:sz w:val="21"/>
          <w:szCs w:val="21"/>
        </w:rPr>
      </w:r>
    </w:p>
    <w:p>
      <w:pPr>
        <w:spacing w:line="240" w:lineRule="auto" w:before="11"/>
        <w:rPr>
          <w:rFonts w:ascii="宋体" w:hAnsi="宋体" w:cs="宋体" w:eastAsia="宋体" w:hint="default"/>
          <w:sz w:val="29"/>
          <w:szCs w:val="29"/>
        </w:rPr>
      </w:pPr>
    </w:p>
    <w:p>
      <w:pPr>
        <w:spacing w:before="35"/>
        <w:ind w:left="5362" w:right="0" w:firstLine="0"/>
        <w:jc w:val="left"/>
        <w:rPr>
          <w:rFonts w:ascii="宋体" w:hAnsi="宋体" w:cs="宋体" w:eastAsia="宋体" w:hint="default"/>
          <w:sz w:val="21"/>
          <w:szCs w:val="21"/>
        </w:rPr>
      </w:pPr>
      <w:r>
        <w:rPr>
          <w:rFonts w:ascii="宋体" w:hAnsi="宋体" w:cs="宋体" w:eastAsia="宋体" w:hint="default"/>
          <w:sz w:val="21"/>
          <w:szCs w:val="21"/>
        </w:rPr>
        <w:t>报告日期：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footerReference w:type="default" r:id="rId15"/>
          <w:pgSz w:w="11910" w:h="16840"/>
          <w:pgMar w:footer="1209" w:header="0" w:top="800" w:bottom="1400" w:left="1480" w:right="1480"/>
          <w:pgNumType w:start="45"/>
        </w:sectPr>
      </w:pPr>
    </w:p>
    <w:p>
      <w:pPr>
        <w:spacing w:before="21"/>
        <w:ind w:left="5833" w:right="0"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66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9"/>
          <w:szCs w:val="19"/>
        </w:rPr>
      </w:pPr>
    </w:p>
    <w:p>
      <w:pPr>
        <w:pStyle w:val="Heading2"/>
        <w:spacing w:line="240" w:lineRule="auto"/>
        <w:ind w:left="702" w:right="0"/>
        <w:jc w:val="left"/>
        <w:rPr>
          <w:b w:val="0"/>
          <w:bCs w:val="0"/>
        </w:rPr>
      </w:pPr>
      <w:r>
        <w:rPr/>
        <w:t>二、财务报表</w:t>
      </w:r>
      <w:r>
        <w:rPr>
          <w:b w:val="0"/>
          <w:bCs w:val="0"/>
        </w:rPr>
      </w:r>
    </w:p>
    <w:p>
      <w:pPr>
        <w:spacing w:line="240" w:lineRule="auto" w:before="3"/>
        <w:rPr>
          <w:rFonts w:ascii="宋体" w:hAnsi="宋体" w:cs="宋体" w:eastAsia="宋体" w:hint="default"/>
          <w:b/>
          <w:bCs/>
          <w:sz w:val="18"/>
          <w:szCs w:val="18"/>
        </w:rPr>
      </w:pPr>
    </w:p>
    <w:p>
      <w:pPr>
        <w:pStyle w:val="Heading3"/>
        <w:spacing w:line="240" w:lineRule="auto"/>
        <w:ind w:left="0" w:right="0"/>
        <w:jc w:val="center"/>
        <w:rPr>
          <w:b w:val="0"/>
          <w:bCs w:val="0"/>
        </w:rPr>
      </w:pPr>
      <w:r>
        <w:rPr/>
        <w:t>资产负债表</w:t>
      </w:r>
      <w:r>
        <w:rPr>
          <w:b w:val="0"/>
          <w:bCs w:val="0"/>
        </w:rPr>
      </w:r>
    </w:p>
    <w:p>
      <w:pPr>
        <w:spacing w:line="240" w:lineRule="auto" w:before="5"/>
        <w:rPr>
          <w:rFonts w:ascii="宋体" w:hAnsi="宋体" w:cs="宋体" w:eastAsia="宋体" w:hint="default"/>
          <w:b/>
          <w:bCs/>
          <w:sz w:val="33"/>
          <w:szCs w:val="33"/>
        </w:rPr>
      </w:pPr>
    </w:p>
    <w:p>
      <w:pPr>
        <w:tabs>
          <w:tab w:pos="4754" w:val="left" w:leader="none"/>
          <w:tab w:pos="7138" w:val="left" w:leader="none"/>
        </w:tabs>
        <w:spacing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15"/>
          <w:sz w:val="18"/>
          <w:szCs w:val="18"/>
        </w:rPr>
        <w:t>：</w:t>
      </w:r>
      <w:r>
        <w:rPr>
          <w:rFonts w:ascii="宋体" w:hAnsi="宋体" w:cs="宋体" w:eastAsia="宋体" w:hint="default"/>
          <w:spacing w:val="-2"/>
          <w:sz w:val="18"/>
          <w:szCs w:val="18"/>
        </w:rPr>
        <w:t>福</w:t>
      </w:r>
      <w:r>
        <w:rPr>
          <w:rFonts w:ascii="宋体" w:hAnsi="宋体" w:cs="宋体" w:eastAsia="宋体" w:hint="default"/>
          <w:sz w:val="18"/>
          <w:szCs w:val="18"/>
        </w:rPr>
        <w:t>建鸿博印刷股份有限公司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105"/>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人</w:t>
      </w:r>
      <w:r>
        <w:rPr>
          <w:rFonts w:ascii="宋体" w:hAnsi="宋体" w:cs="宋体" w:eastAsia="宋体" w:hint="default"/>
          <w:sz w:val="18"/>
          <w:szCs w:val="18"/>
        </w:rPr>
        <w:t>民币</w:t>
      </w:r>
      <w:r>
        <w:rPr>
          <w:rFonts w:ascii="宋体" w:hAnsi="宋体" w:cs="宋体" w:eastAsia="宋体" w:hint="default"/>
          <w:spacing w:val="-15"/>
          <w:sz w:val="18"/>
          <w:szCs w:val="18"/>
        </w:rPr>
        <w:t>）</w:t>
      </w:r>
      <w:r>
        <w:rPr>
          <w:rFonts w:ascii="宋体" w:hAnsi="宋体" w:cs="宋体" w:eastAsia="宋体" w:hint="default"/>
          <w:sz w:val="18"/>
          <w:szCs w:val="18"/>
        </w:rPr>
        <w:t>元</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525"/>
        <w:gridCol w:w="1831"/>
        <w:gridCol w:w="1820"/>
        <w:gridCol w:w="1820"/>
        <w:gridCol w:w="1819"/>
      </w:tblGrid>
      <w:tr>
        <w:trPr>
          <w:trHeight w:val="161"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6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2"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1"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340,211,159.63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286,908,610.04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88,970,901.68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83,397,227.09</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7,015,000.00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7,015,000.00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8,192,706.87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4,441,307.67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18,355,230.89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11,450,665.83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658,449.51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378,935.51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1,426,695.45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762,756.80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2,727,533.08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2,517,737.06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3,811,376.13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4,411,881.83</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16,283,266.23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9,747,609.93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17,432,337.16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10,662,869.57</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375,088,115.32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311,009,200.21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129,996,541.31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110,685,401.12</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66,431,608.54</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15,511,608.54</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6,036,474.23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6,036,474.23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6,375,551.87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6,375,551.87</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70,262,072.29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64,361,178.00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74,825,185.59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69,217,952.49</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12,247,135.90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324,788.00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11,450,853.72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7,424,593.02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11,690,957.02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7,582,828.40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09" w:top="800" w:bottom="1400" w:left="920" w:right="940"/>
        </w:sectPr>
      </w:pPr>
    </w:p>
    <w:p>
      <w:pPr>
        <w:spacing w:before="21"/>
        <w:ind w:left="5833" w:right="0"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66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520"/>
        <w:gridCol w:w="1836"/>
        <w:gridCol w:w="1820"/>
        <w:gridCol w:w="1820"/>
        <w:gridCol w:w="1819"/>
      </w:tblGrid>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419,665.15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351,103.76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239,471.25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178,600.44</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100,416,201.29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144,614,957.55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93,455,953.73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98,876,541.74</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475,504,316.61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455,624,157.76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223,452,495.04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209,561,942.86</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34,163,355.22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34,163,355.22</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153,000.00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153,000.00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10,152,825.75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8,713,770.36</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18,292,940.35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9,592,519.09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9,108,749.02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2,651,133.53</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6,623,733.30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6,623,733.30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83,391.20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83,391.20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1,611,762.14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907,131.10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1,935,728.81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1,589,975.80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3,303,434.40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2,434,291.30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7,953,182.59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7,154,378.97</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1,760,629.91</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2,045,106.73</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175,288.33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151,764.06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597,689.86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538,561.26</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2,895,314.86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2,375,644.86</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30,160,158.52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19,862,438.85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68,935,344.04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59,030,841.11</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30,160,158.52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19,862,438.85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68,935,344.04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59,030,841.11</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60,000,000.00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60,000,000.00</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290,666,065.78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290,666,065.78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50,746,065.78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50,746,065.78</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9,118,416.79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7,889,598.39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5,587,355.07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4,358,536.67</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09" w:top="800" w:bottom="1400" w:left="920" w:right="940"/>
        </w:sectPr>
      </w:pPr>
    </w:p>
    <w:p>
      <w:pPr>
        <w:spacing w:before="21"/>
        <w:ind w:left="5853" w:right="0"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68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549"/>
        <w:gridCol w:w="1819"/>
        <w:gridCol w:w="1820"/>
        <w:gridCol w:w="1820"/>
        <w:gridCol w:w="1819"/>
      </w:tblGrid>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65,559,675.52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57,206,054.74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38,183,730.15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35,426,499.30</w:t>
            </w:r>
          </w:p>
        </w:tc>
      </w:tr>
      <w:tr>
        <w:trPr>
          <w:trHeight w:val="32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445,344,158.09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435,761,718.91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154,517,151.00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150,531,101.75</w:t>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445,344,158.09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435,761,718.91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154,517,151.00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150,531,101.75</w:t>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475,504,316.61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455,624,157.76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223,452,495.04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209,561,942.86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09" w:top="800" w:bottom="1400" w:left="900" w:right="940"/>
        </w:sectPr>
      </w:pPr>
    </w:p>
    <w:p>
      <w:pPr>
        <w:spacing w:before="21"/>
        <w:ind w:left="5833" w:right="0"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66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Heading3"/>
        <w:spacing w:line="240" w:lineRule="auto"/>
        <w:ind w:left="0" w:right="0"/>
        <w:jc w:val="center"/>
        <w:rPr>
          <w:b w:val="0"/>
          <w:bCs w:val="0"/>
        </w:rPr>
      </w:pPr>
      <w:r>
        <w:rPr>
          <w:spacing w:val="28"/>
        </w:rPr>
        <w:t>利润表</w:t>
      </w:r>
      <w:r>
        <w:rPr>
          <w:spacing w:val="-79"/>
        </w:rPr>
        <w:t> </w:t>
      </w:r>
      <w:r>
        <w:rPr>
          <w:b w:val="0"/>
          <w:bCs w:val="0"/>
        </w:rPr>
      </w:r>
    </w:p>
    <w:p>
      <w:pPr>
        <w:tabs>
          <w:tab w:pos="4409" w:val="left" w:leader="none"/>
          <w:tab w:pos="6943" w:val="left" w:leader="none"/>
        </w:tabs>
        <w:spacing w:before="124"/>
        <w:ind w:left="0" w:right="164" w:firstLine="0"/>
        <w:jc w:val="center"/>
        <w:rPr>
          <w:rFonts w:ascii="宋体" w:hAnsi="宋体" w:cs="宋体" w:eastAsia="宋体" w:hint="default"/>
          <w:sz w:val="18"/>
          <w:szCs w:val="18"/>
        </w:rPr>
      </w:pPr>
      <w:r>
        <w:rPr>
          <w:rFonts w:ascii="宋体" w:hAnsi="宋体" w:cs="宋体" w:eastAsia="宋体" w:hint="default"/>
          <w:sz w:val="18"/>
          <w:szCs w:val="18"/>
        </w:rPr>
        <w:t>编制单位：福建鸿博印刷股份有限公司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12"/>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2525"/>
        <w:gridCol w:w="1831"/>
        <w:gridCol w:w="1820"/>
        <w:gridCol w:w="1820"/>
        <w:gridCol w:w="1819"/>
      </w:tblGrid>
      <w:tr>
        <w:trPr>
          <w:trHeight w:val="161"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0"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2"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1"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154,945,471.53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114,248,405.77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154,914,042.45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120,573,188.94</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154,945,471.53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114,248,405.77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154,914,042.45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120,573,188.94</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2"/>
                <w:sz w:val="18"/>
              </w:rPr>
              <w:t>113,832,110.83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79,675,639.62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112,295,131.56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82,772,146.15</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97,063,644.47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66,854,544.44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89,001,698.70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63,604,489.27</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1,373,945.11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1,145,076.26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1,298,384.55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1,164,035.69</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6,410,682.48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4,469,585.70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6,868,574.55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4,535,934.30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11,655,881.12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9,469,835.55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13,034,605.40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11,528,494.95</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-4,225,090.86</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-3,806,391.01</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1,735,818.36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1,766,221.97</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1,553,048.51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1,542,988.68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356,050.00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172,969.97</w:t>
            </w: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1" w:firstLine="18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12" w:right="37" w:firstLine="540"/>
              <w:jc w:val="left"/>
              <w:rPr>
                <w:rFonts w:ascii="宋体" w:hAnsi="宋体" w:cs="宋体" w:eastAsia="宋体" w:hint="default"/>
                <w:sz w:val="18"/>
                <w:szCs w:val="18"/>
              </w:rPr>
            </w:pPr>
            <w:r>
              <w:rPr>
                <w:rFonts w:ascii="宋体" w:hAnsi="宋体" w:cs="宋体" w:eastAsia="宋体" w:hint="default"/>
                <w:spacing w:val="-10"/>
                <w:sz w:val="18"/>
                <w:szCs w:val="18"/>
              </w:rPr>
              <w:t>投资收益（损失以“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w:t>
            </w:r>
            <w:r>
              <w:rPr>
                <w:rFonts w:ascii="宋体" w:hAnsi="宋体" w:cs="宋体" w:eastAsia="宋体" w:hint="default"/>
                <w:spacing w:val="-29"/>
                <w:sz w:val="18"/>
                <w:szCs w:val="18"/>
              </w:rPr>
              <w:t> </w:t>
            </w:r>
            <w:r>
              <w:rPr>
                <w:rFonts w:ascii="宋体" w:hAnsi="宋体" w:cs="宋体" w:eastAsia="宋体" w:hint="default"/>
                <w:sz w:val="18"/>
                <w:szCs w:val="18"/>
              </w:rPr>
              <w:t>填列）</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1,546,244.19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1,360,611.71</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8"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r>
              <w:rPr>
                <w:rFonts w:ascii="宋体" w:hAnsi="宋体" w:cs="宋体" w:eastAsia="宋体" w:hint="default"/>
                <w:sz w:val="18"/>
                <w:szCs w:val="18"/>
              </w:rPr>
              <w:t> 营企业的投资收益</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12" w:right="8" w:firstLine="36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z w:val="18"/>
                <w:szCs w:val="18"/>
              </w:rPr>
              <w:t> 列）</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12" w:right="10"/>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41,113,360.70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34,572,766.15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44,165,155.08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39,161,654.50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6,684,028.14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6,489,420.36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11,442,486.29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11,442,486.29</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382,824.62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331,338.95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826,323.57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463,706.97</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18,429.01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18,429.01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12,339.48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12,339.48</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12" w:right="10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16" w:lineRule="exact" w:before="10"/>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749" w:right="0"/>
              <w:jc w:val="left"/>
              <w:rPr>
                <w:rFonts w:ascii="Times New Roman" w:hAnsi="Times New Roman" w:cs="Times New Roman" w:eastAsia="Times New Roman" w:hint="default"/>
                <w:sz w:val="18"/>
                <w:szCs w:val="18"/>
              </w:rPr>
            </w:pPr>
            <w:r>
              <w:rPr>
                <w:rFonts w:ascii="Times New Roman"/>
                <w:sz w:val="18"/>
              </w:rPr>
              <w:t>47,414,564.22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40,730,847.56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54,781,317.80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50,140,433.82</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6,507,557.13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5,420,230.40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7,211,776.93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6,555,067.12</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10"/>
              <w:ind w:left="12" w:right="10"/>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40,907,007.09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35,310,617.16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47,569,540.87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43,585,366.70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40,907,007.09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35,310,617.16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47,571,415.95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43,585,366.70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09" w:top="800" w:bottom="1400" w:left="920" w:right="940"/>
        </w:sectPr>
      </w:pPr>
    </w:p>
    <w:p>
      <w:pPr>
        <w:spacing w:before="21"/>
        <w:ind w:left="5833" w:right="0"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66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520"/>
        <w:gridCol w:w="1836"/>
        <w:gridCol w:w="1820"/>
        <w:gridCol w:w="1820"/>
        <w:gridCol w:w="1819"/>
      </w:tblGrid>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5"/>
                <w:sz w:val="18"/>
              </w:rPr>
              <w:t>-1,875.08</w:t>
            </w:r>
            <w:r>
              <w:rPr>
                <w:rFonts w:ascii="Times New Roman"/>
                <w:sz w:val="18"/>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16"/>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0.73</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16"/>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0.73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09" w:top="800" w:bottom="1400" w:left="920" w:right="940"/>
        </w:sectPr>
      </w:pPr>
    </w:p>
    <w:p>
      <w:pPr>
        <w:spacing w:before="21"/>
        <w:ind w:left="5833" w:right="0"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66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Heading3"/>
        <w:spacing w:line="240" w:lineRule="auto"/>
        <w:ind w:left="0" w:right="0"/>
        <w:jc w:val="center"/>
        <w:rPr>
          <w:b w:val="0"/>
          <w:bCs w:val="0"/>
        </w:rPr>
      </w:pPr>
      <w:r>
        <w:rPr>
          <w:spacing w:val="33"/>
        </w:rPr>
        <w:t>现金流量表</w:t>
      </w:r>
      <w:r>
        <w:rPr>
          <w:spacing w:val="-79"/>
        </w:rPr>
        <w:t> </w:t>
      </w:r>
      <w:r>
        <w:rPr>
          <w:b w:val="0"/>
          <w:bCs w:val="0"/>
        </w:rPr>
      </w:r>
    </w:p>
    <w:p>
      <w:pPr>
        <w:tabs>
          <w:tab w:pos="4585" w:val="left" w:leader="none"/>
          <w:tab w:pos="7119" w:val="left" w:leader="none"/>
        </w:tabs>
        <w:spacing w:before="124"/>
        <w:ind w:left="0" w:right="0" w:firstLine="0"/>
        <w:jc w:val="center"/>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5"/>
          <w:sz w:val="18"/>
          <w:szCs w:val="18"/>
        </w:rPr>
        <w:t>：</w:t>
      </w:r>
      <w:r>
        <w:rPr>
          <w:rFonts w:ascii="宋体" w:hAnsi="宋体" w:cs="宋体" w:eastAsia="宋体" w:hint="default"/>
          <w:sz w:val="18"/>
          <w:szCs w:val="18"/>
        </w:rPr>
        <w:t>福建鸿博印刷股份有限公司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tab/>
        <w:t>单位</w:t>
      </w:r>
      <w:r>
        <w:rPr>
          <w:rFonts w:ascii="宋体" w:hAnsi="宋体" w:cs="宋体" w:eastAsia="宋体" w:hint="default"/>
          <w:spacing w:val="-95"/>
          <w:sz w:val="18"/>
          <w:szCs w:val="18"/>
        </w:rPr>
        <w:t>：</w:t>
      </w:r>
      <w:r>
        <w:rPr>
          <w:rFonts w:ascii="宋体" w:hAnsi="宋体" w:cs="宋体" w:eastAsia="宋体" w:hint="default"/>
          <w:sz w:val="18"/>
          <w:szCs w:val="18"/>
        </w:rPr>
        <w:t>（人民币</w:t>
      </w:r>
      <w:r>
        <w:rPr>
          <w:rFonts w:ascii="宋体" w:hAnsi="宋体" w:cs="宋体" w:eastAsia="宋体" w:hint="default"/>
          <w:spacing w:val="-5"/>
          <w:sz w:val="18"/>
          <w:szCs w:val="18"/>
        </w:rPr>
        <w:t>）</w:t>
      </w:r>
      <w:r>
        <w:rPr>
          <w:rFonts w:ascii="宋体" w:hAnsi="宋体" w:cs="宋体" w:eastAsia="宋体" w:hint="default"/>
          <w:sz w:val="18"/>
          <w:szCs w:val="18"/>
        </w:rPr>
        <w:t>元</w:t>
      </w:r>
    </w:p>
    <w:p>
      <w:pPr>
        <w:spacing w:line="240" w:lineRule="auto" w:before="12"/>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2525"/>
        <w:gridCol w:w="1831"/>
        <w:gridCol w:w="1820"/>
        <w:gridCol w:w="1820"/>
        <w:gridCol w:w="1819"/>
      </w:tblGrid>
      <w:tr>
        <w:trPr>
          <w:trHeight w:val="161"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0"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2"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1"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17"/>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r>
              <w:rPr>
                <w:rFonts w:ascii="宋体" w:hAnsi="宋体" w:cs="宋体" w:eastAsia="宋体" w:hint="default"/>
                <w:sz w:val="18"/>
                <w:szCs w:val="18"/>
              </w:rPr>
              <w:t> 现金</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190,158,490.91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141,646,539.33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169,986,431.05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133,178,231.10</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6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61"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61" w:firstLine="360"/>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61" w:firstLine="360"/>
              <w:jc w:val="left"/>
              <w:rPr>
                <w:rFonts w:ascii="宋体" w:hAnsi="宋体" w:cs="宋体" w:eastAsia="宋体" w:hint="default"/>
                <w:sz w:val="18"/>
                <w:szCs w:val="18"/>
              </w:rPr>
            </w:pPr>
            <w:r>
              <w:rPr>
                <w:rFonts w:ascii="宋体" w:hAnsi="宋体" w:cs="宋体" w:eastAsia="宋体" w:hint="default"/>
                <w:sz w:val="18"/>
                <w:szCs w:val="18"/>
              </w:rPr>
              <w:t>处置交易性金融资产净增 加额</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r>
              <w:rPr>
                <w:rFonts w:ascii="宋体" w:hAnsi="宋体" w:cs="宋体" w:eastAsia="宋体" w:hint="default"/>
                <w:sz w:val="18"/>
                <w:szCs w:val="18"/>
              </w:rPr>
              <w:t> 现金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5,591,256.39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5,591,256.39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11,140,774.70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11,140,774.70</w:t>
            </w: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61" w:firstLine="360"/>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23,027,480.88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20,222,407.41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2,562,531.66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2,381,536.03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218,777,228.18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167,460,203.13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183,689,737.41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146,700,541.83</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r>
              <w:rPr>
                <w:rFonts w:ascii="宋体" w:hAnsi="宋体" w:cs="宋体" w:eastAsia="宋体" w:hint="default"/>
                <w:sz w:val="18"/>
                <w:szCs w:val="18"/>
              </w:rPr>
              <w:t> 现金</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101,655,444.29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68,242,292.01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87,107,047.86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62,163,942.30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61"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61" w:firstLine="360"/>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r>
              <w:rPr>
                <w:rFonts w:ascii="宋体" w:hAnsi="宋体" w:cs="宋体" w:eastAsia="宋体" w:hint="default"/>
                <w:sz w:val="18"/>
                <w:szCs w:val="18"/>
              </w:rPr>
              <w:t> 现金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1"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61"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12,983,433.87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10,197,067.87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9,179,382.52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7,736,311.44</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2"/>
                <w:sz w:val="18"/>
              </w:rPr>
              <w:t>26,111,947.98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22,252,095.78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17,033,482.53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14,668,946.75</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61" w:firstLine="360"/>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12,329,613.35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9,567,495.64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26,180,952.77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20,749,017.28</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153,080,439.49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110,258,951.30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139,500,865.68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105,318,217.77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09" w:top="800" w:bottom="1400" w:left="920" w:right="940"/>
        </w:sectPr>
      </w:pPr>
    </w:p>
    <w:p>
      <w:pPr>
        <w:spacing w:before="21"/>
        <w:ind w:left="5833" w:right="0"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66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520"/>
        <w:gridCol w:w="1836"/>
        <w:gridCol w:w="1820"/>
        <w:gridCol w:w="1820"/>
        <w:gridCol w:w="1819"/>
      </w:tblGrid>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56" w:firstLine="72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65,696,788.69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57,201,251.83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44,188,871.73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41,382,324.06</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22"/>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5,041,875.50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5,100,000.00</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300,000.00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300,000.00</w:t>
            </w:r>
          </w:p>
        </w:tc>
      </w:tr>
      <w:tr>
        <w:trPr>
          <w:trHeight w:val="635"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5"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9,629,330.00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226,130.00</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56"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10,254,367.94</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56" w:firstLine="360"/>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59,000.00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59,000.00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14,971,205.50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15,880,497.94</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5"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11,696,677.36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1,880,895.00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20,259,208.35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14,418,497.74</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50,920,000.00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6,080,000.00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56"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56" w:firstLine="360"/>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11,696,677.36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52,800,895.00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20,259,208.35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20,498,497.74</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56" w:firstLine="720"/>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-11,637,677.36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-52,741,895.00</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-5,288,002.85</w:t>
            </w:r>
            <w:r>
              <w:rPr>
                <w:rFonts w:ascii="Times New Roman"/>
                <w:sz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-4,617,999.80</w:t>
            </w:r>
            <w:r>
              <w:rPr>
                <w:rFonts w:ascii="Times New Roman"/>
                <w:sz w:val="18"/>
              </w:rPr>
            </w:r>
          </w:p>
        </w:tc>
      </w:tr>
      <w:tr>
        <w:trPr>
          <w:trHeight w:val="161" w:hRule="exact"/>
        </w:trPr>
        <w:tc>
          <w:tcPr>
            <w:tcW w:w="2520"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0"/>
              <w:ind w:left="12" w:right="156" w:firstLine="180"/>
              <w:jc w:val="left"/>
              <w:rPr>
                <w:rFonts w:ascii="宋体" w:hAnsi="宋体" w:cs="宋体" w:eastAsia="宋体" w:hint="default"/>
                <w:sz w:val="18"/>
                <w:szCs w:val="18"/>
              </w:rPr>
            </w:pPr>
            <w:r>
              <w:rPr>
                <w:rFonts w:ascii="宋体" w:hAnsi="宋体" w:cs="宋体" w:eastAsia="宋体" w:hint="default"/>
                <w:sz w:val="18"/>
                <w:szCs w:val="18"/>
              </w:rPr>
              <w:t>三、筹资活动产生的现金流 量：</w:t>
            </w:r>
          </w:p>
        </w:tc>
        <w:tc>
          <w:tcPr>
            <w:tcW w:w="18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520" w:type="dxa"/>
            <w:vMerge/>
            <w:tcBorders>
              <w:left w:val="single" w:sz="4" w:space="0" w:color="000000"/>
              <w:right w:val="single" w:sz="4" w:space="0" w:color="000000"/>
            </w:tcBorders>
            <w:shd w:val="clear" w:color="auto" w:fill="DCDCDC"/>
          </w:tcPr>
          <w:p>
            <w:pPr/>
          </w:p>
        </w:tc>
        <w:tc>
          <w:tcPr>
            <w:tcW w:w="1836"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60" w:hRule="exact"/>
        </w:trPr>
        <w:tc>
          <w:tcPr>
            <w:tcW w:w="2520" w:type="dxa"/>
            <w:vMerge/>
            <w:tcBorders>
              <w:left w:val="single" w:sz="4" w:space="0" w:color="000000"/>
              <w:bottom w:val="single" w:sz="4" w:space="0" w:color="000000"/>
              <w:right w:val="single" w:sz="4" w:space="0" w:color="000000"/>
            </w:tcBorders>
            <w:shd w:val="clear" w:color="auto" w:fill="DCDCDC"/>
          </w:tcPr>
          <w:p>
            <w:pPr/>
          </w:p>
        </w:tc>
        <w:tc>
          <w:tcPr>
            <w:tcW w:w="18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266,600,000.00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266,600,000.00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5"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10,184,083.67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10,184,083.67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84,197,302.57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84,197,302.57</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56" w:firstLine="360"/>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276,784,083.67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276,784,083.67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84,197,302.57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84,197,302.57</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44,347,438.89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44,347,438.89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54,943,947.35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54,943,947.35</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5"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12,977,534.07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12,693,057.25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31,043,092.06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27,443,092.06</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5"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36"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56" w:firstLine="360"/>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6,680,000.00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64,004,972.96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63,720,496.14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85,987,039.41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82,387,039.41</w:t>
            </w:r>
          </w:p>
        </w:tc>
      </w:tr>
      <w:tr>
        <w:trPr>
          <w:trHeight w:val="635"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156" w:firstLine="720"/>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8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212,779,110.71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213,063,587.53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-1,789,736.84</w:t>
            </w:r>
            <w:r>
              <w:rPr>
                <w:rFonts w:ascii="Times New Roman"/>
                <w:sz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1,810,263.16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09" w:top="800" w:bottom="1400" w:left="920" w:right="940"/>
        </w:sectPr>
      </w:pPr>
    </w:p>
    <w:p>
      <w:pPr>
        <w:spacing w:before="21"/>
        <w:ind w:left="5853" w:right="0"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68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549"/>
        <w:gridCol w:w="1819"/>
        <w:gridCol w:w="1820"/>
        <w:gridCol w:w="1820"/>
        <w:gridCol w:w="1819"/>
      </w:tblGrid>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4" w:right="2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w:t>
            </w:r>
            <w:r>
              <w:rPr>
                <w:rFonts w:ascii="宋体" w:hAnsi="宋体" w:cs="宋体" w:eastAsia="宋体" w:hint="default"/>
                <w:sz w:val="18"/>
                <w:szCs w:val="18"/>
              </w:rPr>
              <w:t> 物的影响</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-10,323.74</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-10,323.74</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五、现金及现金等价物净增加额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266,827,898.30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217,512,620.62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2"/>
                <w:sz w:val="18"/>
              </w:rPr>
              <w:t>37,111,132.04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38,574,587.42</w:t>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4" w:right="20" w:firstLine="36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r>
              <w:rPr>
                <w:rFonts w:ascii="宋体" w:hAnsi="宋体" w:cs="宋体" w:eastAsia="宋体" w:hint="default"/>
                <w:sz w:val="18"/>
                <w:szCs w:val="18"/>
              </w:rPr>
              <w:t> 余额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73,230,261.33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69,242,989.42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36,119,129.29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30,668,402.00</w:t>
            </w:r>
          </w:p>
        </w:tc>
      </w:tr>
      <w:tr>
        <w:trPr>
          <w:trHeight w:val="32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六、期末现金及现金等价物余额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340,058,159.63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286,755,610.04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73,230,261.33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69,242,989.42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09" w:top="800" w:bottom="1400" w:left="900" w:right="940"/>
        </w:sectPr>
      </w:pPr>
    </w:p>
    <w:p>
      <w:pPr>
        <w:spacing w:before="17"/>
        <w:ind w:left="0" w:right="139" w:firstLine="0"/>
        <w:jc w:val="righ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1"/>
        <w:spacing w:line="240" w:lineRule="auto" w:before="1"/>
        <w:ind w:left="5710" w:right="5710"/>
        <w:jc w:val="center"/>
        <w:rPr>
          <w:rFonts w:ascii="宋体" w:hAnsi="宋体" w:cs="宋体" w:eastAsia="宋体" w:hint="default"/>
        </w:rPr>
      </w:pPr>
      <w:r>
        <w:rPr>
          <w:rFonts w:ascii="宋体" w:hAnsi="宋体" w:cs="宋体" w:eastAsia="宋体" w:hint="default"/>
        </w:rPr>
        <w:t>合并股东权益变动表</w:t>
      </w:r>
    </w:p>
    <w:p>
      <w:pPr>
        <w:spacing w:before="163"/>
        <w:ind w:left="5710" w:right="571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12329" w:val="left" w:leader="none"/>
        </w:tabs>
        <w:spacing w:before="63"/>
        <w:ind w:left="239" w:right="0" w:firstLine="0"/>
        <w:jc w:val="left"/>
        <w:rPr>
          <w:rFonts w:ascii="宋体" w:hAnsi="宋体" w:cs="宋体" w:eastAsia="宋体" w:hint="default"/>
          <w:sz w:val="18"/>
          <w:szCs w:val="18"/>
        </w:rPr>
      </w:pPr>
      <w:r>
        <w:rPr>
          <w:rFonts w:ascii="宋体" w:hAnsi="宋体" w:cs="宋体" w:eastAsia="宋体" w:hint="default"/>
          <w:sz w:val="18"/>
          <w:szCs w:val="18"/>
        </w:rPr>
        <w:t>编制单位：福建鸿博印刷股份有限公司</w:t>
        <w:tab/>
        <w:t>单位：人民币元</w:t>
      </w:r>
    </w:p>
    <w:p>
      <w:pPr>
        <w:spacing w:line="240" w:lineRule="auto" w:before="0"/>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703"/>
        <w:gridCol w:w="1265"/>
        <w:gridCol w:w="1357"/>
        <w:gridCol w:w="1232"/>
        <w:gridCol w:w="1174"/>
        <w:gridCol w:w="1320"/>
        <w:gridCol w:w="1096"/>
        <w:gridCol w:w="1470"/>
      </w:tblGrid>
      <w:tr>
        <w:trPr>
          <w:trHeight w:val="340" w:hRule="exact"/>
        </w:trPr>
        <w:tc>
          <w:tcPr>
            <w:tcW w:w="4703" w:type="dxa"/>
            <w:vMerge w:val="restart"/>
            <w:tcBorders>
              <w:top w:val="single" w:sz="17" w:space="0" w:color="000000"/>
              <w:left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6"/>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914" w:type="dxa"/>
            <w:gridSpan w:val="7"/>
            <w:tcBorders>
              <w:top w:val="single" w:sz="17" w:space="0" w:color="000000"/>
              <w:left w:val="single" w:sz="4" w:space="0" w:color="000000"/>
              <w:bottom w:val="single" w:sz="4" w:space="0" w:color="000000"/>
              <w:right w:val="single" w:sz="12" w:space="0" w:color="000000"/>
            </w:tcBorders>
          </w:tcPr>
          <w:p>
            <w:pPr>
              <w:pStyle w:val="TableParagraph"/>
              <w:spacing w:line="259" w:lineRule="exact"/>
              <w:ind w:left="9"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670" w:hRule="exact"/>
        </w:trPr>
        <w:tc>
          <w:tcPr>
            <w:tcW w:w="4703" w:type="dxa"/>
            <w:vMerge/>
            <w:tcBorders>
              <w:left w:val="single" w:sz="17"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0"/>
                <w:szCs w:val="20"/>
              </w:rPr>
            </w:pPr>
            <w:r>
              <w:rPr>
                <w:rFonts w:ascii="宋体" w:hAnsi="宋体" w:cs="宋体" w:eastAsia="宋体" w:hint="default"/>
                <w:b/>
                <w:bCs/>
                <w:sz w:val="20"/>
                <w:szCs w:val="20"/>
              </w:rPr>
              <w:t>实收资本</w:t>
            </w:r>
            <w:r>
              <w:rPr>
                <w:rFonts w:ascii="宋体" w:hAnsi="宋体" w:cs="宋体" w:eastAsia="宋体" w:hint="default"/>
                <w:sz w:val="20"/>
                <w:szCs w:val="20"/>
              </w:rPr>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b/>
                <w:bCs/>
                <w:sz w:val="20"/>
                <w:szCs w:val="20"/>
              </w:rPr>
              <w:t>（或股本）</w:t>
            </w:r>
            <w:r>
              <w:rPr>
                <w:rFonts w:ascii="宋体" w:hAnsi="宋体" w:cs="宋体" w:eastAsia="宋体" w:hint="default"/>
                <w:sz w:val="20"/>
                <w:szCs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69"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20"/>
                <w:szCs w:val="20"/>
              </w:rPr>
            </w:pPr>
            <w:r>
              <w:rPr>
                <w:rFonts w:ascii="宋体" w:hAnsi="宋体" w:cs="宋体" w:eastAsia="宋体" w:hint="default"/>
                <w:b/>
                <w:bCs/>
                <w:sz w:val="20"/>
                <w:szCs w:val="20"/>
              </w:rPr>
              <w:t>减：库存股</w:t>
            </w:r>
            <w:r>
              <w:rPr>
                <w:rFonts w:ascii="宋体" w:hAnsi="宋体" w:cs="宋体" w:eastAsia="宋体" w:hint="default"/>
                <w:sz w:val="20"/>
                <w:szCs w:val="20"/>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78"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49"/>
              <w:jc w:val="right"/>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0"/>
              <w:ind w:left="239" w:right="239"/>
              <w:jc w:val="left"/>
              <w:rPr>
                <w:rFonts w:ascii="宋体" w:hAnsi="宋体" w:cs="宋体" w:eastAsia="宋体" w:hint="default"/>
                <w:sz w:val="20"/>
                <w:szCs w:val="20"/>
              </w:rPr>
            </w:pPr>
            <w:r>
              <w:rPr>
                <w:rFonts w:ascii="宋体" w:hAnsi="宋体" w:cs="宋体" w:eastAsia="宋体" w:hint="default"/>
                <w:b/>
                <w:bCs/>
                <w:sz w:val="20"/>
                <w:szCs w:val="20"/>
              </w:rPr>
              <w:t>少数股</w:t>
            </w:r>
            <w:r>
              <w:rPr>
                <w:rFonts w:ascii="宋体" w:hAnsi="宋体" w:cs="宋体" w:eastAsia="宋体" w:hint="default"/>
                <w:b/>
                <w:bCs/>
                <w:spacing w:val="1"/>
                <w:w w:val="99"/>
                <w:sz w:val="20"/>
                <w:szCs w:val="20"/>
              </w:rPr>
              <w:t> </w:t>
            </w:r>
            <w:r>
              <w:rPr>
                <w:rFonts w:ascii="宋体" w:hAnsi="宋体" w:cs="宋体" w:eastAsia="宋体" w:hint="default"/>
                <w:b/>
                <w:bCs/>
                <w:sz w:val="20"/>
                <w:szCs w:val="20"/>
              </w:rPr>
              <w:t>东权益</w:t>
            </w:r>
            <w:r>
              <w:rPr>
                <w:rFonts w:ascii="宋体" w:hAnsi="宋体" w:cs="宋体" w:eastAsia="宋体" w:hint="default"/>
                <w:sz w:val="20"/>
                <w:szCs w:val="20"/>
              </w:rPr>
            </w: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85" w:lineRule="auto" w:before="30"/>
              <w:ind w:left="628" w:right="114" w:hanging="504"/>
              <w:jc w:val="left"/>
              <w:rPr>
                <w:rFonts w:ascii="宋体" w:hAnsi="宋体" w:cs="宋体" w:eastAsia="宋体" w:hint="default"/>
                <w:sz w:val="20"/>
                <w:szCs w:val="20"/>
              </w:rPr>
            </w:pPr>
            <w:r>
              <w:rPr>
                <w:rFonts w:ascii="宋体" w:hAnsi="宋体" w:cs="宋体" w:eastAsia="宋体" w:hint="default"/>
                <w:b/>
                <w:bCs/>
                <w:sz w:val="20"/>
                <w:szCs w:val="20"/>
              </w:rPr>
              <w:t>所有者权益合</w:t>
            </w:r>
            <w:r>
              <w:rPr>
                <w:rFonts w:ascii="宋体" w:hAnsi="宋体" w:cs="宋体" w:eastAsia="宋体" w:hint="default"/>
                <w:b/>
                <w:bCs/>
                <w:spacing w:val="-98"/>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r>
      <w:tr>
        <w:trPr>
          <w:trHeight w:val="322"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60,000,000.00</w:t>
            </w:r>
            <w:r>
              <w:rPr>
                <w:rFonts w:ascii="Arial Narrow"/>
                <w:sz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50,746,065.78</w:t>
            </w:r>
            <w:r>
              <w:rPr>
                <w:rFonts w:ascii="Arial Narrow"/>
                <w:sz w:val="20"/>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b/>
                <w:spacing w:val="-1"/>
                <w:sz w:val="20"/>
              </w:rPr>
              <w:t>5,587,355.07</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38,183,730.15</w:t>
            </w:r>
            <w:r>
              <w:rPr>
                <w:rFonts w:ascii="Arial Narrow"/>
                <w:sz w:val="20"/>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Narrow" w:hAnsi="Arial Narrow" w:cs="Arial Narrow" w:eastAsia="Arial Narrow" w:hint="default"/>
                <w:sz w:val="20"/>
                <w:szCs w:val="20"/>
              </w:rPr>
            </w:pPr>
            <w:r>
              <w:rPr>
                <w:rFonts w:ascii="Arial Narrow"/>
                <w:b/>
                <w:spacing w:val="-1"/>
                <w:sz w:val="20"/>
              </w:rPr>
              <w:t>154,517,151.00</w:t>
            </w:r>
            <w:r>
              <w:rPr>
                <w:rFonts w:ascii="Arial Narrow"/>
                <w:sz w:val="20"/>
              </w:rPr>
            </w:r>
          </w:p>
        </w:tc>
      </w:tr>
      <w:tr>
        <w:trPr>
          <w:trHeight w:val="323"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r>
      <w:tr>
        <w:trPr>
          <w:trHeight w:val="322"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286"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r>
      <w:tr>
        <w:trPr>
          <w:trHeight w:val="322"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60,000,000.00</w:t>
            </w:r>
            <w:r>
              <w:rPr>
                <w:rFonts w:ascii="Arial Narrow"/>
                <w:sz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50,746,065.78</w:t>
            </w:r>
            <w:r>
              <w:rPr>
                <w:rFonts w:ascii="Arial Narrow"/>
                <w:sz w:val="20"/>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b/>
                <w:spacing w:val="-1"/>
                <w:sz w:val="20"/>
              </w:rPr>
              <w:t>5,587,355.07</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38,183,730.15</w:t>
            </w:r>
            <w:r>
              <w:rPr>
                <w:rFonts w:ascii="Arial Narrow"/>
                <w:sz w:val="20"/>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Narrow" w:hAnsi="Arial Narrow" w:cs="Arial Narrow" w:eastAsia="Arial Narrow" w:hint="default"/>
                <w:sz w:val="20"/>
                <w:szCs w:val="20"/>
              </w:rPr>
            </w:pPr>
            <w:r>
              <w:rPr>
                <w:rFonts w:ascii="Arial Narrow"/>
                <w:b/>
                <w:spacing w:val="-1"/>
                <w:sz w:val="20"/>
              </w:rPr>
              <w:t>154,517,151.00</w:t>
            </w:r>
            <w:r>
              <w:rPr>
                <w:rFonts w:ascii="Arial Narrow"/>
                <w:sz w:val="20"/>
              </w:rPr>
            </w:r>
          </w:p>
        </w:tc>
      </w:tr>
      <w:tr>
        <w:trPr>
          <w:trHeight w:val="323"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三、本年增减变动金额（减少以“-”号填列）</w:t>
            </w:r>
            <w:r>
              <w:rPr>
                <w:rFonts w:ascii="宋体" w:hAnsi="宋体" w:cs="宋体" w:eastAsia="宋体" w:hint="default"/>
                <w:sz w:val="20"/>
                <w:szCs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20,000,000.00</w:t>
            </w:r>
            <w:r>
              <w:rPr>
                <w:rFonts w:ascii="Arial Narrow"/>
                <w:sz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239,920,000.00</w:t>
            </w:r>
            <w:r>
              <w:rPr>
                <w:rFonts w:ascii="Arial Narrow"/>
                <w:sz w:val="20"/>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b/>
                <w:spacing w:val="-1"/>
                <w:sz w:val="20"/>
              </w:rPr>
              <w:t>3,531,061.72</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27,375,945.37</w:t>
            </w:r>
            <w:r>
              <w:rPr>
                <w:rFonts w:ascii="Arial Narrow"/>
                <w:sz w:val="20"/>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Narrow" w:hAnsi="Arial Narrow" w:cs="Arial Narrow" w:eastAsia="Arial Narrow" w:hint="default"/>
                <w:sz w:val="20"/>
                <w:szCs w:val="20"/>
              </w:rPr>
            </w:pPr>
            <w:r>
              <w:rPr>
                <w:rFonts w:ascii="Arial Narrow"/>
                <w:b/>
                <w:spacing w:val="-1"/>
                <w:sz w:val="20"/>
              </w:rPr>
              <w:t>290,827,007.09</w:t>
            </w:r>
            <w:r>
              <w:rPr>
                <w:rFonts w:ascii="Arial Narrow"/>
                <w:sz w:val="20"/>
              </w:rPr>
            </w:r>
          </w:p>
        </w:tc>
      </w:tr>
      <w:tr>
        <w:trPr>
          <w:trHeight w:val="322"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spacing w:val="-1"/>
                <w:sz w:val="20"/>
              </w:rPr>
              <w:t>40,907,007.09</w:t>
            </w:r>
            <w:r>
              <w:rPr>
                <w:rFonts w:ascii="Arial Narrow"/>
                <w:sz w:val="20"/>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40,907,007.09</w:t>
            </w:r>
            <w:r>
              <w:rPr>
                <w:rFonts w:ascii="Arial Narrow"/>
                <w:sz w:val="20"/>
              </w:rPr>
            </w:r>
          </w:p>
        </w:tc>
      </w:tr>
      <w:tr>
        <w:trPr>
          <w:trHeight w:val="322"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（二）直接计入所有者权益的利得和损失</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w w:val="100"/>
                <w:sz w:val="20"/>
              </w:rPr>
              <w:t>-</w:t>
            </w: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1．可供出售金融资产公允价值变动净额</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2．权益法下被投资单位其他所有者权益变动的影响</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3．与计入所有者权益项目相关的所得税影响</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1227"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w w:val="100"/>
                <w:sz w:val="20"/>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40,907,007.09</w:t>
            </w:r>
            <w:r>
              <w:rPr>
                <w:rFonts w:ascii="Arial Narrow"/>
                <w:sz w:val="20"/>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w w:val="100"/>
                <w:sz w:val="20"/>
              </w:rPr>
              <w:t>-</w:t>
            </w: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40,907,007.09</w:t>
            </w:r>
            <w:r>
              <w:rPr>
                <w:rFonts w:ascii="Arial Narrow"/>
                <w:sz w:val="20"/>
              </w:rPr>
            </w:r>
          </w:p>
        </w:tc>
      </w:tr>
      <w:tr>
        <w:trPr>
          <w:trHeight w:val="322"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20,000,000.00</w:t>
            </w:r>
            <w:r>
              <w:rPr>
                <w:rFonts w:ascii="Arial Narrow"/>
                <w:sz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239,920,000.00</w:t>
            </w:r>
            <w:r>
              <w:rPr>
                <w:rFonts w:ascii="Arial Narrow"/>
                <w:sz w:val="20"/>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w w:val="100"/>
                <w:sz w:val="20"/>
              </w:rPr>
              <w:t>-</w:t>
            </w: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259,920,000.00</w:t>
            </w:r>
            <w:r>
              <w:rPr>
                <w:rFonts w:ascii="Arial Narrow"/>
                <w:sz w:val="20"/>
              </w:rPr>
            </w:r>
          </w:p>
        </w:tc>
      </w:tr>
      <w:tr>
        <w:trPr>
          <w:trHeight w:val="323"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1．所有者投入资本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spacing w:val="-1"/>
                <w:sz w:val="20"/>
              </w:rPr>
              <w:t>20,000,000.00</w:t>
            </w:r>
            <w:r>
              <w:rPr>
                <w:rFonts w:ascii="Arial Narrow"/>
                <w:sz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239,920,000.00</w:t>
            </w:r>
            <w:r>
              <w:rPr>
                <w:rFonts w:ascii="Arial Narrow"/>
                <w:sz w:val="20"/>
              </w:rPr>
            </w:r>
          </w:p>
        </w:tc>
        <w:tc>
          <w:tcPr>
            <w:tcW w:w="123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259,920,000.00</w:t>
            </w:r>
            <w:r>
              <w:rPr>
                <w:rFonts w:ascii="Arial Narrow"/>
                <w:sz w:val="20"/>
              </w:rPr>
            </w:r>
          </w:p>
        </w:tc>
      </w:tr>
      <w:tr>
        <w:trPr>
          <w:trHeight w:val="322"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2．股份支付计入所有者权益的金额</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w w:val="100"/>
                <w:sz w:val="20"/>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3,531,061.72</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-13,531,061.72</w:t>
            </w:r>
            <w:r>
              <w:rPr>
                <w:rFonts w:ascii="Arial Narrow"/>
                <w:sz w:val="20"/>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w w:val="100"/>
                <w:sz w:val="20"/>
              </w:rPr>
              <w:t>-</w:t>
            </w: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-10,000,000.00</w:t>
            </w:r>
            <w:r>
              <w:rPr>
                <w:rFonts w:ascii="Arial Narrow"/>
                <w:sz w:val="20"/>
              </w:rPr>
            </w:r>
          </w:p>
        </w:tc>
      </w:tr>
      <w:tr>
        <w:trPr>
          <w:trHeight w:val="322"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1．提取盈余公积</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spacing w:val="-1"/>
                <w:sz w:val="20"/>
              </w:rPr>
              <w:t>3,531,061.72</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-3,531,061.72</w:t>
            </w:r>
            <w:r>
              <w:rPr>
                <w:rFonts w:ascii="Arial Narrow"/>
                <w:sz w:val="20"/>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2．对所有者（或股东）的分配</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-10,000,000.00</w:t>
            </w:r>
            <w:r>
              <w:rPr>
                <w:rFonts w:ascii="Arial Narrow"/>
                <w:sz w:val="20"/>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-10,000,000.00</w:t>
            </w:r>
            <w:r>
              <w:rPr>
                <w:rFonts w:ascii="Arial Narrow"/>
                <w:sz w:val="20"/>
              </w:rPr>
            </w:r>
          </w:p>
        </w:tc>
      </w:tr>
    </w:tbl>
    <w:p>
      <w:pPr>
        <w:spacing w:after="0" w:line="240" w:lineRule="auto"/>
        <w:jc w:val="right"/>
        <w:rPr>
          <w:rFonts w:ascii="Arial Narrow" w:hAnsi="Arial Narrow" w:cs="Arial Narrow" w:eastAsia="Arial Narrow" w:hint="default"/>
          <w:sz w:val="20"/>
          <w:szCs w:val="20"/>
        </w:rPr>
        <w:sectPr>
          <w:footerReference w:type="default" r:id="rId16"/>
          <w:pgSz w:w="16840" w:h="11910" w:orient="landscape"/>
          <w:pgMar w:footer="1205" w:header="0" w:top="800" w:bottom="1400" w:left="1200" w:right="1300"/>
          <w:pgNumType w:start="54"/>
        </w:sectPr>
      </w:pPr>
    </w:p>
    <w:p>
      <w:pPr>
        <w:spacing w:before="17"/>
        <w:ind w:left="0" w:right="139" w:firstLine="0"/>
        <w:jc w:val="righ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4703"/>
        <w:gridCol w:w="1265"/>
        <w:gridCol w:w="1357"/>
        <w:gridCol w:w="1232"/>
        <w:gridCol w:w="1174"/>
        <w:gridCol w:w="1320"/>
        <w:gridCol w:w="1096"/>
        <w:gridCol w:w="1470"/>
      </w:tblGrid>
      <w:tr>
        <w:trPr>
          <w:trHeight w:val="340" w:hRule="exact"/>
        </w:trPr>
        <w:tc>
          <w:tcPr>
            <w:tcW w:w="4703" w:type="dxa"/>
            <w:vMerge w:val="restart"/>
            <w:tcBorders>
              <w:top w:val="single" w:sz="17" w:space="0" w:color="000000"/>
              <w:left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6"/>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914" w:type="dxa"/>
            <w:gridSpan w:val="7"/>
            <w:tcBorders>
              <w:top w:val="single" w:sz="17" w:space="0" w:color="000000"/>
              <w:left w:val="single" w:sz="4" w:space="0" w:color="000000"/>
              <w:bottom w:val="single" w:sz="4" w:space="0" w:color="000000"/>
              <w:right w:val="single" w:sz="12" w:space="0" w:color="000000"/>
            </w:tcBorders>
          </w:tcPr>
          <w:p>
            <w:pPr>
              <w:pStyle w:val="TableParagraph"/>
              <w:spacing w:line="259" w:lineRule="exact"/>
              <w:ind w:left="9"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670" w:hRule="exact"/>
        </w:trPr>
        <w:tc>
          <w:tcPr>
            <w:tcW w:w="4703" w:type="dxa"/>
            <w:vMerge/>
            <w:tcBorders>
              <w:left w:val="single" w:sz="17"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0"/>
                <w:szCs w:val="20"/>
              </w:rPr>
            </w:pPr>
            <w:r>
              <w:rPr>
                <w:rFonts w:ascii="宋体" w:hAnsi="宋体" w:cs="宋体" w:eastAsia="宋体" w:hint="default"/>
                <w:b/>
                <w:bCs/>
                <w:sz w:val="20"/>
                <w:szCs w:val="20"/>
              </w:rPr>
              <w:t>实收资本</w:t>
            </w:r>
            <w:r>
              <w:rPr>
                <w:rFonts w:ascii="宋体" w:hAnsi="宋体" w:cs="宋体" w:eastAsia="宋体" w:hint="default"/>
                <w:sz w:val="20"/>
                <w:szCs w:val="20"/>
              </w:rPr>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b/>
                <w:bCs/>
                <w:sz w:val="20"/>
                <w:szCs w:val="20"/>
              </w:rPr>
              <w:t>（或股本）</w:t>
            </w:r>
            <w:r>
              <w:rPr>
                <w:rFonts w:ascii="宋体" w:hAnsi="宋体" w:cs="宋体" w:eastAsia="宋体" w:hint="default"/>
                <w:sz w:val="20"/>
                <w:szCs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69"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20"/>
                <w:szCs w:val="20"/>
              </w:rPr>
            </w:pPr>
            <w:r>
              <w:rPr>
                <w:rFonts w:ascii="宋体" w:hAnsi="宋体" w:cs="宋体" w:eastAsia="宋体" w:hint="default"/>
                <w:b/>
                <w:bCs/>
                <w:sz w:val="20"/>
                <w:szCs w:val="20"/>
              </w:rPr>
              <w:t>减：库存股</w:t>
            </w:r>
            <w:r>
              <w:rPr>
                <w:rFonts w:ascii="宋体" w:hAnsi="宋体" w:cs="宋体" w:eastAsia="宋体" w:hint="default"/>
                <w:sz w:val="20"/>
                <w:szCs w:val="20"/>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78"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49"/>
              <w:jc w:val="right"/>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0"/>
              <w:ind w:left="239" w:right="239"/>
              <w:jc w:val="left"/>
              <w:rPr>
                <w:rFonts w:ascii="宋体" w:hAnsi="宋体" w:cs="宋体" w:eastAsia="宋体" w:hint="default"/>
                <w:sz w:val="20"/>
                <w:szCs w:val="20"/>
              </w:rPr>
            </w:pPr>
            <w:r>
              <w:rPr>
                <w:rFonts w:ascii="宋体" w:hAnsi="宋体" w:cs="宋体" w:eastAsia="宋体" w:hint="default"/>
                <w:b/>
                <w:bCs/>
                <w:sz w:val="20"/>
                <w:szCs w:val="20"/>
              </w:rPr>
              <w:t>少数股</w:t>
            </w:r>
            <w:r>
              <w:rPr>
                <w:rFonts w:ascii="宋体" w:hAnsi="宋体" w:cs="宋体" w:eastAsia="宋体" w:hint="default"/>
                <w:b/>
                <w:bCs/>
                <w:spacing w:val="1"/>
                <w:w w:val="99"/>
                <w:sz w:val="20"/>
                <w:szCs w:val="20"/>
              </w:rPr>
              <w:t> </w:t>
            </w:r>
            <w:r>
              <w:rPr>
                <w:rFonts w:ascii="宋体" w:hAnsi="宋体" w:cs="宋体" w:eastAsia="宋体" w:hint="default"/>
                <w:b/>
                <w:bCs/>
                <w:sz w:val="20"/>
                <w:szCs w:val="20"/>
              </w:rPr>
              <w:t>东权益</w:t>
            </w:r>
            <w:r>
              <w:rPr>
                <w:rFonts w:ascii="宋体" w:hAnsi="宋体" w:cs="宋体" w:eastAsia="宋体" w:hint="default"/>
                <w:sz w:val="20"/>
                <w:szCs w:val="20"/>
              </w:rPr>
            </w: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85" w:lineRule="auto" w:before="30"/>
              <w:ind w:left="628" w:right="114" w:hanging="504"/>
              <w:jc w:val="left"/>
              <w:rPr>
                <w:rFonts w:ascii="宋体" w:hAnsi="宋体" w:cs="宋体" w:eastAsia="宋体" w:hint="default"/>
                <w:sz w:val="20"/>
                <w:szCs w:val="20"/>
              </w:rPr>
            </w:pPr>
            <w:r>
              <w:rPr>
                <w:rFonts w:ascii="宋体" w:hAnsi="宋体" w:cs="宋体" w:eastAsia="宋体" w:hint="default"/>
                <w:b/>
                <w:bCs/>
                <w:sz w:val="20"/>
                <w:szCs w:val="20"/>
              </w:rPr>
              <w:t>所有者权益合</w:t>
            </w:r>
            <w:r>
              <w:rPr>
                <w:rFonts w:ascii="宋体" w:hAnsi="宋体" w:cs="宋体" w:eastAsia="宋体" w:hint="default"/>
                <w:b/>
                <w:bCs/>
                <w:spacing w:val="-98"/>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r>
      <w:tr>
        <w:trPr>
          <w:trHeight w:val="322"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w w:val="100"/>
                <w:sz w:val="20"/>
              </w:rPr>
              <w:t>-</w:t>
            </w: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1．资本公积转增资本（或股本）</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2．盈余公积转增资本（或股本）</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3．盈余公积弥补亏损</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703"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41" w:hRule="exact"/>
        </w:trPr>
        <w:tc>
          <w:tcPr>
            <w:tcW w:w="4703" w:type="dxa"/>
            <w:tcBorders>
              <w:top w:val="single" w:sz="4" w:space="0" w:color="000000"/>
              <w:left w:val="single" w:sz="17" w:space="0" w:color="000000"/>
              <w:bottom w:val="single" w:sz="17"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四、本年年末余额</w:t>
            </w:r>
            <w:r>
              <w:rPr>
                <w:rFonts w:ascii="宋体" w:hAnsi="宋体" w:cs="宋体" w:eastAsia="宋体" w:hint="default"/>
                <w:sz w:val="20"/>
                <w:szCs w:val="20"/>
              </w:rPr>
            </w:r>
          </w:p>
        </w:tc>
        <w:tc>
          <w:tcPr>
            <w:tcW w:w="126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80,000,000.00</w:t>
            </w:r>
            <w:r>
              <w:rPr>
                <w:rFonts w:ascii="Arial Narrow"/>
                <w:sz w:val="20"/>
              </w:rPr>
            </w:r>
          </w:p>
        </w:tc>
        <w:tc>
          <w:tcPr>
            <w:tcW w:w="13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290,666,065.78</w:t>
            </w:r>
            <w:r>
              <w:rPr>
                <w:rFonts w:ascii="Arial Narrow"/>
                <w:sz w:val="20"/>
              </w:rPr>
            </w:r>
          </w:p>
        </w:tc>
        <w:tc>
          <w:tcPr>
            <w:tcW w:w="123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17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b/>
                <w:spacing w:val="-1"/>
                <w:sz w:val="20"/>
              </w:rPr>
              <w:t>9,118,416.79</w:t>
            </w:r>
            <w:r>
              <w:rPr>
                <w:rFonts w:ascii="Arial Narrow"/>
                <w:sz w:val="20"/>
              </w:rPr>
            </w:r>
          </w:p>
        </w:tc>
        <w:tc>
          <w:tcPr>
            <w:tcW w:w="13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65,559,675.52</w:t>
            </w:r>
            <w:r>
              <w:rPr>
                <w:rFonts w:ascii="Arial Narrow"/>
                <w:sz w:val="20"/>
              </w:rPr>
            </w:r>
          </w:p>
        </w:tc>
        <w:tc>
          <w:tcPr>
            <w:tcW w:w="10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2"/>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470" w:type="dxa"/>
            <w:tcBorders>
              <w:top w:val="single" w:sz="4" w:space="0" w:color="000000"/>
              <w:left w:val="single" w:sz="4" w:space="0" w:color="000000"/>
              <w:bottom w:val="single" w:sz="17" w:space="0" w:color="000000"/>
              <w:right w:val="single" w:sz="12" w:space="0" w:color="000000"/>
            </w:tcBorders>
          </w:tcPr>
          <w:p>
            <w:pPr>
              <w:pStyle w:val="TableParagraph"/>
              <w:spacing w:line="240" w:lineRule="auto" w:before="40"/>
              <w:ind w:right="91"/>
              <w:jc w:val="right"/>
              <w:rPr>
                <w:rFonts w:ascii="Arial Narrow" w:hAnsi="Arial Narrow" w:cs="Arial Narrow" w:eastAsia="Arial Narrow" w:hint="default"/>
                <w:sz w:val="20"/>
                <w:szCs w:val="20"/>
              </w:rPr>
            </w:pPr>
            <w:r>
              <w:rPr>
                <w:rFonts w:ascii="Arial Narrow"/>
                <w:b/>
                <w:spacing w:val="-1"/>
                <w:sz w:val="20"/>
              </w:rPr>
              <w:t>445,344,158.09</w:t>
            </w:r>
            <w:r>
              <w:rPr>
                <w:rFonts w:ascii="Arial Narrow"/>
                <w:sz w:val="20"/>
              </w:rPr>
            </w:r>
          </w:p>
        </w:tc>
      </w:tr>
    </w:tbl>
    <w:p>
      <w:pPr>
        <w:spacing w:line="240" w:lineRule="auto" w:before="11"/>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4578"/>
        <w:gridCol w:w="1265"/>
        <w:gridCol w:w="1314"/>
        <w:gridCol w:w="1211"/>
        <w:gridCol w:w="1320"/>
        <w:gridCol w:w="1320"/>
        <w:gridCol w:w="1230"/>
        <w:gridCol w:w="1364"/>
      </w:tblGrid>
      <w:tr>
        <w:trPr>
          <w:trHeight w:val="340" w:hRule="exact"/>
        </w:trPr>
        <w:tc>
          <w:tcPr>
            <w:tcW w:w="4578" w:type="dxa"/>
            <w:vMerge w:val="restart"/>
            <w:tcBorders>
              <w:top w:val="single" w:sz="17" w:space="0" w:color="000000"/>
              <w:left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6"/>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024" w:type="dxa"/>
            <w:gridSpan w:val="7"/>
            <w:tcBorders>
              <w:top w:val="single" w:sz="17" w:space="0" w:color="000000"/>
              <w:left w:val="single" w:sz="4" w:space="0" w:color="000000"/>
              <w:bottom w:val="single" w:sz="4" w:space="0" w:color="000000"/>
              <w:right w:val="single" w:sz="17" w:space="0" w:color="000000"/>
            </w:tcBorders>
          </w:tcPr>
          <w:p>
            <w:pPr>
              <w:pStyle w:val="TableParagraph"/>
              <w:spacing w:line="259" w:lineRule="exact"/>
              <w:ind w:left="16" w:right="0"/>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670" w:hRule="exact"/>
        </w:trPr>
        <w:tc>
          <w:tcPr>
            <w:tcW w:w="4578" w:type="dxa"/>
            <w:vMerge/>
            <w:tcBorders>
              <w:left w:val="single" w:sz="17"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0"/>
                <w:szCs w:val="20"/>
              </w:rPr>
            </w:pPr>
            <w:r>
              <w:rPr>
                <w:rFonts w:ascii="宋体" w:hAnsi="宋体" w:cs="宋体" w:eastAsia="宋体" w:hint="default"/>
                <w:b/>
                <w:bCs/>
                <w:sz w:val="20"/>
                <w:szCs w:val="20"/>
              </w:rPr>
              <w:t>实收资本</w:t>
            </w:r>
            <w:r>
              <w:rPr>
                <w:rFonts w:ascii="宋体" w:hAnsi="宋体" w:cs="宋体" w:eastAsia="宋体" w:hint="default"/>
                <w:sz w:val="20"/>
                <w:szCs w:val="20"/>
              </w:rPr>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b/>
                <w:bCs/>
                <w:sz w:val="20"/>
                <w:szCs w:val="20"/>
              </w:rPr>
              <w:t>（或股本）</w:t>
            </w:r>
            <w:r>
              <w:rPr>
                <w:rFonts w:ascii="宋体" w:hAnsi="宋体" w:cs="宋体" w:eastAsia="宋体" w:hint="default"/>
                <w:sz w:val="20"/>
                <w:szCs w:val="20"/>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8"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0"/>
                <w:szCs w:val="20"/>
              </w:rPr>
            </w:pPr>
            <w:r>
              <w:rPr>
                <w:rFonts w:ascii="宋体" w:hAnsi="宋体" w:cs="宋体" w:eastAsia="宋体" w:hint="default"/>
                <w:b/>
                <w:bCs/>
                <w:spacing w:val="-2"/>
                <w:sz w:val="20"/>
                <w:szCs w:val="20"/>
              </w:rPr>
              <w:t>减：库存股</w:t>
            </w:r>
            <w:r>
              <w:rPr>
                <w:rFonts w:ascii="宋体" w:hAnsi="宋体" w:cs="宋体" w:eastAsia="宋体" w:hint="default"/>
                <w:spacing w:val="-2"/>
                <w:sz w:val="20"/>
                <w:szCs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50"/>
              <w:jc w:val="right"/>
              <w:rPr>
                <w:rFonts w:ascii="宋体" w:hAnsi="宋体" w:cs="宋体" w:eastAsia="宋体" w:hint="default"/>
                <w:sz w:val="20"/>
                <w:szCs w:val="20"/>
              </w:rPr>
            </w:pPr>
            <w:r>
              <w:rPr>
                <w:rFonts w:ascii="宋体" w:hAnsi="宋体" w:cs="宋体" w:eastAsia="宋体" w:hint="default"/>
                <w:b/>
                <w:bCs/>
                <w:w w:val="95"/>
                <w:sz w:val="20"/>
                <w:szCs w:val="20"/>
              </w:rPr>
              <w:t>未分配利润</w:t>
            </w:r>
            <w:r>
              <w:rPr>
                <w:rFonts w:ascii="宋体" w:hAnsi="宋体" w:cs="宋体" w:eastAsia="宋体" w:hint="default"/>
                <w:sz w:val="20"/>
                <w:szCs w:val="20"/>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0"/>
              <w:ind w:left="307" w:right="306"/>
              <w:jc w:val="left"/>
              <w:rPr>
                <w:rFonts w:ascii="宋体" w:hAnsi="宋体" w:cs="宋体" w:eastAsia="宋体" w:hint="default"/>
                <w:sz w:val="20"/>
                <w:szCs w:val="20"/>
              </w:rPr>
            </w:pPr>
            <w:r>
              <w:rPr>
                <w:rFonts w:ascii="宋体" w:hAnsi="宋体" w:cs="宋体" w:eastAsia="宋体" w:hint="default"/>
                <w:b/>
                <w:bCs/>
                <w:sz w:val="20"/>
                <w:szCs w:val="20"/>
              </w:rPr>
              <w:t>少数股</w:t>
            </w:r>
            <w:r>
              <w:rPr>
                <w:rFonts w:ascii="宋体" w:hAnsi="宋体" w:cs="宋体" w:eastAsia="宋体" w:hint="default"/>
                <w:b/>
                <w:bCs/>
                <w:spacing w:val="1"/>
                <w:w w:val="99"/>
                <w:sz w:val="20"/>
                <w:szCs w:val="20"/>
              </w:rPr>
              <w:t> </w:t>
            </w:r>
            <w:r>
              <w:rPr>
                <w:rFonts w:ascii="宋体" w:hAnsi="宋体" w:cs="宋体" w:eastAsia="宋体" w:hint="default"/>
                <w:b/>
                <w:bCs/>
                <w:sz w:val="20"/>
                <w:szCs w:val="20"/>
              </w:rPr>
              <w:t>东权益</w:t>
            </w:r>
            <w:r>
              <w:rPr>
                <w:rFonts w:ascii="宋体" w:hAnsi="宋体" w:cs="宋体" w:eastAsia="宋体" w:hint="default"/>
                <w:sz w:val="20"/>
                <w:szCs w:val="20"/>
              </w:rPr>
            </w:r>
          </w:p>
        </w:tc>
        <w:tc>
          <w:tcPr>
            <w:tcW w:w="1364" w:type="dxa"/>
            <w:tcBorders>
              <w:top w:val="single" w:sz="4" w:space="0" w:color="000000"/>
              <w:left w:val="single" w:sz="4" w:space="0" w:color="000000"/>
              <w:bottom w:val="single" w:sz="4" w:space="0" w:color="000000"/>
              <w:right w:val="single" w:sz="17" w:space="0" w:color="000000"/>
            </w:tcBorders>
          </w:tcPr>
          <w:p>
            <w:pPr>
              <w:pStyle w:val="TableParagraph"/>
              <w:spacing w:line="285" w:lineRule="auto" w:before="30"/>
              <w:ind w:left="475" w:right="155" w:hanging="303"/>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b/>
                <w:bCs/>
                <w:spacing w:val="-98"/>
                <w:sz w:val="20"/>
                <w:szCs w:val="20"/>
              </w:rPr>
              <w:t> </w:t>
            </w: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22"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20,000,000.00</w:t>
            </w:r>
            <w:r>
              <w:rPr>
                <w:rFonts w:ascii="Arial Narrow"/>
                <w:sz w:val="20"/>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385,364.77</w:t>
            </w:r>
            <w:r>
              <w:rPr>
                <w:rFonts w:ascii="Arial Narrow"/>
                <w:sz w:val="20"/>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b/>
                <w:spacing w:val="-1"/>
                <w:sz w:val="20"/>
              </w:rPr>
              <w:t>17,776,783.14</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83,783,587.14</w:t>
            </w:r>
            <w:r>
              <w:rPr>
                <w:rFonts w:ascii="Arial Narrow"/>
                <w:sz w:val="20"/>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 w:right="0"/>
              <w:jc w:val="center"/>
              <w:rPr>
                <w:rFonts w:ascii="Arial Narrow" w:hAnsi="Arial Narrow" w:cs="Arial Narrow" w:eastAsia="Arial Narrow" w:hint="default"/>
                <w:sz w:val="20"/>
                <w:szCs w:val="20"/>
              </w:rPr>
            </w:pPr>
            <w:r>
              <w:rPr>
                <w:rFonts w:ascii="Arial Narrow"/>
                <w:b/>
                <w:sz w:val="20"/>
              </w:rPr>
              <w:t>1,186,243.77</w:t>
            </w:r>
            <w:r>
              <w:rPr>
                <w:rFonts w:ascii="Arial Narrow"/>
                <w:sz w:val="20"/>
              </w:rPr>
            </w:r>
          </w:p>
        </w:tc>
        <w:tc>
          <w:tcPr>
            <w:tcW w:w="136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4"/>
              <w:jc w:val="right"/>
              <w:rPr>
                <w:rFonts w:ascii="Arial Narrow" w:hAnsi="Arial Narrow" w:cs="Arial Narrow" w:eastAsia="Arial Narrow" w:hint="default"/>
                <w:sz w:val="20"/>
                <w:szCs w:val="20"/>
              </w:rPr>
            </w:pPr>
            <w:r>
              <w:rPr>
                <w:rFonts w:ascii="Arial Narrow"/>
                <w:b/>
                <w:spacing w:val="-1"/>
                <w:sz w:val="20"/>
              </w:rPr>
              <w:t>123,131,978.82</w:t>
            </w:r>
            <w:r>
              <w:rPr>
                <w:rFonts w:ascii="Arial Narrow"/>
                <w:sz w:val="20"/>
              </w:rPr>
            </w:r>
          </w:p>
        </w:tc>
      </w:tr>
      <w:tr>
        <w:trPr>
          <w:trHeight w:val="322"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4"/>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r>
      <w:tr>
        <w:trPr>
          <w:trHeight w:val="323"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286"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right="84"/>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r>
      <w:tr>
        <w:trPr>
          <w:trHeight w:val="322"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20,000,000.00</w:t>
            </w:r>
            <w:r>
              <w:rPr>
                <w:rFonts w:ascii="Arial Narrow"/>
                <w:sz w:val="20"/>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385,364.77</w:t>
            </w:r>
            <w:r>
              <w:rPr>
                <w:rFonts w:ascii="Arial Narrow"/>
                <w:sz w:val="20"/>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b/>
                <w:spacing w:val="-1"/>
                <w:sz w:val="20"/>
              </w:rPr>
              <w:t>17,776,783.14</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83,783,587.14</w:t>
            </w:r>
            <w:r>
              <w:rPr>
                <w:rFonts w:ascii="Arial Narrow"/>
                <w:sz w:val="20"/>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 w:right="0"/>
              <w:jc w:val="center"/>
              <w:rPr>
                <w:rFonts w:ascii="Arial Narrow" w:hAnsi="Arial Narrow" w:cs="Arial Narrow" w:eastAsia="Arial Narrow" w:hint="default"/>
                <w:sz w:val="20"/>
                <w:szCs w:val="20"/>
              </w:rPr>
            </w:pPr>
            <w:r>
              <w:rPr>
                <w:rFonts w:ascii="Arial Narrow"/>
                <w:b/>
                <w:sz w:val="20"/>
              </w:rPr>
              <w:t>1,186,243.77</w:t>
            </w:r>
            <w:r>
              <w:rPr>
                <w:rFonts w:ascii="Arial Narrow"/>
                <w:sz w:val="20"/>
              </w:rPr>
            </w: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Narrow" w:hAnsi="Arial Narrow" w:cs="Arial Narrow" w:eastAsia="Arial Narrow" w:hint="default"/>
                <w:sz w:val="20"/>
                <w:szCs w:val="20"/>
              </w:rPr>
            </w:pPr>
            <w:r>
              <w:rPr>
                <w:rFonts w:ascii="Arial Narrow"/>
                <w:b/>
                <w:spacing w:val="-1"/>
                <w:sz w:val="20"/>
              </w:rPr>
              <w:t>123,131,978.82</w:t>
            </w:r>
            <w:r>
              <w:rPr>
                <w:rFonts w:ascii="Arial Narrow"/>
                <w:sz w:val="20"/>
              </w:rPr>
            </w:r>
          </w:p>
        </w:tc>
      </w:tr>
      <w:tr>
        <w:trPr>
          <w:trHeight w:val="520"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3"/>
              <w:ind w:left="86" w:right="0"/>
              <w:jc w:val="left"/>
              <w:rPr>
                <w:rFonts w:ascii="宋体" w:hAnsi="宋体" w:cs="宋体" w:eastAsia="宋体" w:hint="default"/>
                <w:sz w:val="20"/>
                <w:szCs w:val="20"/>
              </w:rPr>
            </w:pPr>
            <w:r>
              <w:rPr>
                <w:rFonts w:ascii="宋体" w:hAnsi="宋体" w:cs="宋体" w:eastAsia="宋体" w:hint="default"/>
                <w:b/>
                <w:bCs/>
                <w:sz w:val="20"/>
                <w:szCs w:val="20"/>
              </w:rPr>
              <w:t>三、本年增减变动金额（减少以“-”号填列）</w:t>
            </w:r>
            <w:r>
              <w:rPr>
                <w:rFonts w:ascii="宋体" w:hAnsi="宋体" w:cs="宋体" w:eastAsia="宋体" w:hint="default"/>
                <w:sz w:val="20"/>
                <w:szCs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Arial Narrow" w:hAnsi="Arial Narrow" w:cs="Arial Narrow" w:eastAsia="Arial Narrow" w:hint="default"/>
                <w:sz w:val="20"/>
                <w:szCs w:val="20"/>
              </w:rPr>
            </w:pPr>
            <w:r>
              <w:rPr>
                <w:rFonts w:ascii="Arial Narrow"/>
                <w:b/>
                <w:spacing w:val="-1"/>
                <w:sz w:val="20"/>
              </w:rPr>
              <w:t>40,000,000.00</w:t>
            </w:r>
            <w:r>
              <w:rPr>
                <w:rFonts w:ascii="Arial Narrow"/>
                <w:sz w:val="20"/>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Arial Narrow" w:hAnsi="Arial Narrow" w:cs="Arial Narrow" w:eastAsia="Arial Narrow" w:hint="default"/>
                <w:sz w:val="20"/>
                <w:szCs w:val="20"/>
              </w:rPr>
            </w:pPr>
            <w:r>
              <w:rPr>
                <w:rFonts w:ascii="Arial Narrow"/>
                <w:b/>
                <w:spacing w:val="-1"/>
                <w:sz w:val="20"/>
              </w:rPr>
              <w:t>50,360,701.01</w:t>
            </w:r>
            <w:r>
              <w:rPr>
                <w:rFonts w:ascii="Arial Narrow"/>
                <w:sz w:val="20"/>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Arial Narrow" w:hAnsi="Arial Narrow" w:cs="Arial Narrow" w:eastAsia="Arial Narrow" w:hint="default"/>
                <w:sz w:val="20"/>
                <w:szCs w:val="20"/>
              </w:rPr>
            </w:pPr>
            <w:r>
              <w:rPr>
                <w:rFonts w:ascii="Arial Narrow"/>
                <w:b/>
                <w:spacing w:val="-1"/>
                <w:sz w:val="20"/>
              </w:rPr>
              <w:t>-12,189,428.07</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Arial Narrow" w:hAnsi="Arial Narrow" w:cs="Arial Narrow" w:eastAsia="Arial Narrow" w:hint="default"/>
                <w:sz w:val="20"/>
                <w:szCs w:val="20"/>
              </w:rPr>
            </w:pPr>
            <w:r>
              <w:rPr>
                <w:rFonts w:ascii="Arial Narrow"/>
                <w:b/>
                <w:spacing w:val="-1"/>
                <w:sz w:val="20"/>
              </w:rPr>
              <w:t>-45,599,856.99</w:t>
            </w:r>
            <w:r>
              <w:rPr>
                <w:rFonts w:ascii="Arial Narrow"/>
                <w:sz w:val="20"/>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Arial Narrow" w:hAnsi="Arial Narrow" w:cs="Arial Narrow" w:eastAsia="Arial Narrow" w:hint="default"/>
                <w:sz w:val="20"/>
                <w:szCs w:val="20"/>
              </w:rPr>
            </w:pPr>
            <w:r>
              <w:rPr>
                <w:rFonts w:ascii="Arial Narrow"/>
                <w:b/>
                <w:sz w:val="20"/>
              </w:rPr>
              <w:t>-1,186,243.77</w:t>
            </w:r>
            <w:r>
              <w:rPr>
                <w:rFonts w:ascii="Arial Narrow"/>
                <w:sz w:val="20"/>
              </w:rPr>
            </w: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9"/>
              <w:ind w:right="91"/>
              <w:jc w:val="right"/>
              <w:rPr>
                <w:rFonts w:ascii="Arial Narrow" w:hAnsi="Arial Narrow" w:cs="Arial Narrow" w:eastAsia="Arial Narrow" w:hint="default"/>
                <w:sz w:val="20"/>
                <w:szCs w:val="20"/>
              </w:rPr>
            </w:pPr>
            <w:r>
              <w:rPr>
                <w:rFonts w:ascii="Arial Narrow"/>
                <w:b/>
                <w:spacing w:val="-1"/>
                <w:sz w:val="20"/>
              </w:rPr>
              <w:t>31,385,172.18</w:t>
            </w:r>
            <w:r>
              <w:rPr>
                <w:rFonts w:ascii="Arial Narrow"/>
                <w:sz w:val="20"/>
              </w:rPr>
            </w:r>
          </w:p>
        </w:tc>
      </w:tr>
      <w:tr>
        <w:trPr>
          <w:trHeight w:val="323"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47,571,415.95</w:t>
            </w:r>
            <w:r>
              <w:rPr>
                <w:rFonts w:ascii="Arial Narrow"/>
                <w:sz w:val="20"/>
              </w:rPr>
            </w:r>
          </w:p>
        </w:tc>
        <w:tc>
          <w:tcPr>
            <w:tcW w:w="123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47,571,415.95</w:t>
            </w:r>
            <w:r>
              <w:rPr>
                <w:rFonts w:ascii="Arial Narrow"/>
                <w:sz w:val="20"/>
              </w:rPr>
            </w:r>
          </w:p>
        </w:tc>
      </w:tr>
      <w:tr>
        <w:trPr>
          <w:trHeight w:val="322"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（二）直接计入所有者权益的利得和损失</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w w:val="100"/>
                <w:sz w:val="20"/>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Arial Narrow" w:hAnsi="Arial Narrow" w:cs="Arial Narrow" w:eastAsia="Arial Narrow" w:hint="default"/>
                <w:sz w:val="20"/>
                <w:szCs w:val="20"/>
              </w:rPr>
            </w:pPr>
            <w:r>
              <w:rPr>
                <w:rFonts w:ascii="Arial Narrow"/>
                <w:sz w:val="20"/>
              </w:rPr>
              <w:t>-1,186,243.77</w:t>
            </w: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-1,186,243.77</w:t>
            </w:r>
            <w:r>
              <w:rPr>
                <w:rFonts w:ascii="Arial Narrow"/>
                <w:sz w:val="20"/>
              </w:rPr>
            </w:r>
          </w:p>
        </w:tc>
      </w:tr>
      <w:tr>
        <w:trPr>
          <w:trHeight w:val="322"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1．可供出售金融资产公允价值变动净额</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Arial Narrow" w:hAnsi="Arial Narrow" w:cs="Arial Narrow" w:eastAsia="Arial Narrow" w:hint="default"/>
                <w:sz w:val="20"/>
                <w:szCs w:val="20"/>
              </w:rPr>
            </w:pPr>
            <w:r>
              <w:rPr>
                <w:rFonts w:ascii="Arial Narrow"/>
                <w:w w:val="100"/>
                <w:sz w:val="20"/>
              </w:rPr>
              <w:t>-</w:t>
            </w:r>
          </w:p>
        </w:tc>
      </w:tr>
      <w:tr>
        <w:trPr>
          <w:trHeight w:val="635"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154"/>
              <w:jc w:val="left"/>
              <w:rPr>
                <w:rFonts w:ascii="宋体" w:hAnsi="宋体" w:cs="宋体" w:eastAsia="宋体" w:hint="default"/>
                <w:sz w:val="20"/>
                <w:szCs w:val="20"/>
              </w:rPr>
            </w:pPr>
            <w:r>
              <w:rPr>
                <w:rFonts w:ascii="宋体" w:hAnsi="宋体" w:cs="宋体" w:eastAsia="宋体" w:hint="default"/>
                <w:sz w:val="20"/>
                <w:szCs w:val="20"/>
              </w:rPr>
              <w:t>2．权益法下被投资单位其他所有者权益变动的影</w:t>
            </w:r>
            <w:r>
              <w:rPr>
                <w:rFonts w:ascii="宋体" w:hAnsi="宋体" w:cs="宋体" w:eastAsia="宋体" w:hint="default"/>
                <w:spacing w:val="-92"/>
                <w:sz w:val="20"/>
                <w:szCs w:val="20"/>
              </w:rPr>
              <w:t> </w:t>
            </w:r>
            <w:r>
              <w:rPr>
                <w:rFonts w:ascii="宋体" w:hAnsi="宋体" w:cs="宋体" w:eastAsia="宋体" w:hint="default"/>
                <w:sz w:val="20"/>
                <w:szCs w:val="20"/>
              </w:rPr>
              <w:t>响</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2"/>
              <w:jc w:val="right"/>
              <w:rPr>
                <w:rFonts w:ascii="Arial Narrow" w:hAnsi="Arial Narrow" w:cs="Arial Narrow" w:eastAsia="Arial Narrow" w:hint="default"/>
                <w:sz w:val="20"/>
                <w:szCs w:val="20"/>
              </w:rPr>
            </w:pPr>
            <w:r>
              <w:rPr>
                <w:rFonts w:ascii="Arial Narrow"/>
                <w:w w:val="100"/>
                <w:sz w:val="20"/>
              </w:rPr>
              <w:t>-</w:t>
            </w:r>
          </w:p>
        </w:tc>
      </w:tr>
      <w:tr>
        <w:trPr>
          <w:trHeight w:val="520"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3"/>
              <w:ind w:left="86" w:right="0"/>
              <w:jc w:val="left"/>
              <w:rPr>
                <w:rFonts w:ascii="宋体" w:hAnsi="宋体" w:cs="宋体" w:eastAsia="宋体" w:hint="default"/>
                <w:sz w:val="20"/>
                <w:szCs w:val="20"/>
              </w:rPr>
            </w:pPr>
            <w:r>
              <w:rPr>
                <w:rFonts w:ascii="宋体" w:hAnsi="宋体" w:cs="宋体" w:eastAsia="宋体" w:hint="default"/>
                <w:sz w:val="20"/>
                <w:szCs w:val="20"/>
              </w:rPr>
              <w:t>3．与计入所有者权益项目相关的所得税影响</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0"/>
              <w:ind w:right="92"/>
              <w:jc w:val="right"/>
              <w:rPr>
                <w:rFonts w:ascii="Arial Narrow" w:hAnsi="Arial Narrow" w:cs="Arial Narrow" w:eastAsia="Arial Narrow" w:hint="default"/>
                <w:sz w:val="20"/>
                <w:szCs w:val="20"/>
              </w:rPr>
            </w:pPr>
            <w:r>
              <w:rPr>
                <w:rFonts w:ascii="Arial Narrow"/>
                <w:w w:val="100"/>
                <w:sz w:val="20"/>
              </w:rPr>
              <w:t>-</w:t>
            </w:r>
          </w:p>
        </w:tc>
      </w:tr>
    </w:tbl>
    <w:p>
      <w:pPr>
        <w:spacing w:after="0" w:line="240" w:lineRule="auto"/>
        <w:jc w:val="right"/>
        <w:rPr>
          <w:rFonts w:ascii="Arial Narrow" w:hAnsi="Arial Narrow" w:cs="Arial Narrow" w:eastAsia="Arial Narrow" w:hint="default"/>
          <w:sz w:val="20"/>
          <w:szCs w:val="20"/>
        </w:rPr>
        <w:sectPr>
          <w:pgSz w:w="16840" w:h="11910" w:orient="landscape"/>
          <w:pgMar w:header="0" w:footer="1205" w:top="800" w:bottom="1400" w:left="1200" w:right="1300"/>
        </w:sectPr>
      </w:pPr>
    </w:p>
    <w:p>
      <w:pPr>
        <w:spacing w:before="17"/>
        <w:ind w:left="0" w:right="139" w:firstLine="0"/>
        <w:jc w:val="righ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4578"/>
        <w:gridCol w:w="1265"/>
        <w:gridCol w:w="1314"/>
        <w:gridCol w:w="1211"/>
        <w:gridCol w:w="1320"/>
        <w:gridCol w:w="1320"/>
        <w:gridCol w:w="1230"/>
        <w:gridCol w:w="1364"/>
      </w:tblGrid>
      <w:tr>
        <w:trPr>
          <w:trHeight w:val="317" w:hRule="exact"/>
        </w:trPr>
        <w:tc>
          <w:tcPr>
            <w:tcW w:w="4578" w:type="dxa"/>
            <w:tcBorders>
              <w:top w:val="nil" w:sz="6" w:space="0" w:color="auto"/>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265" w:type="dxa"/>
            <w:tcBorders>
              <w:top w:val="nil" w:sz="6" w:space="0" w:color="auto"/>
              <w:left w:val="single" w:sz="4" w:space="0" w:color="000000"/>
              <w:bottom w:val="single" w:sz="4" w:space="0" w:color="000000"/>
              <w:right w:val="single" w:sz="4" w:space="0" w:color="000000"/>
            </w:tcBorders>
          </w:tcPr>
          <w:p>
            <w:pPr/>
          </w:p>
        </w:tc>
        <w:tc>
          <w:tcPr>
            <w:tcW w:w="1314" w:type="dxa"/>
            <w:tcBorders>
              <w:top w:val="nil" w:sz="6" w:space="0" w:color="auto"/>
              <w:left w:val="single" w:sz="4" w:space="0" w:color="000000"/>
              <w:bottom w:val="single" w:sz="4" w:space="0" w:color="000000"/>
              <w:right w:val="single" w:sz="4" w:space="0" w:color="000000"/>
            </w:tcBorders>
          </w:tcPr>
          <w:p>
            <w:pPr/>
          </w:p>
        </w:tc>
        <w:tc>
          <w:tcPr>
            <w:tcW w:w="1211" w:type="dxa"/>
            <w:tcBorders>
              <w:top w:val="nil" w:sz="6" w:space="0" w:color="auto"/>
              <w:left w:val="single" w:sz="4" w:space="0" w:color="000000"/>
              <w:bottom w:val="single" w:sz="4" w:space="0" w:color="000000"/>
              <w:right w:val="single" w:sz="4" w:space="0" w:color="000000"/>
            </w:tcBorders>
          </w:tcPr>
          <w:p>
            <w:pPr/>
          </w:p>
        </w:tc>
        <w:tc>
          <w:tcPr>
            <w:tcW w:w="1320" w:type="dxa"/>
            <w:tcBorders>
              <w:top w:val="nil" w:sz="6" w:space="0" w:color="auto"/>
              <w:left w:val="single" w:sz="4" w:space="0" w:color="000000"/>
              <w:bottom w:val="single" w:sz="4" w:space="0" w:color="000000"/>
              <w:right w:val="single" w:sz="4" w:space="0" w:color="000000"/>
            </w:tcBorders>
          </w:tcPr>
          <w:p>
            <w:pPr/>
          </w:p>
        </w:tc>
        <w:tc>
          <w:tcPr>
            <w:tcW w:w="1320" w:type="dxa"/>
            <w:tcBorders>
              <w:top w:val="nil" w:sz="6" w:space="0" w:color="auto"/>
              <w:left w:val="single" w:sz="4" w:space="0" w:color="000000"/>
              <w:bottom w:val="single" w:sz="4" w:space="0" w:color="000000"/>
              <w:right w:val="single" w:sz="4" w:space="0" w:color="000000"/>
            </w:tcBorders>
          </w:tcPr>
          <w:p>
            <w:pPr/>
          </w:p>
        </w:tc>
        <w:tc>
          <w:tcPr>
            <w:tcW w:w="12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2"/>
              <w:jc w:val="right"/>
              <w:rPr>
                <w:rFonts w:ascii="Arial Narrow" w:hAnsi="Arial Narrow" w:cs="Arial Narrow" w:eastAsia="Arial Narrow" w:hint="default"/>
                <w:sz w:val="20"/>
                <w:szCs w:val="20"/>
              </w:rPr>
            </w:pPr>
            <w:r>
              <w:rPr>
                <w:rFonts w:ascii="Arial Narrow"/>
                <w:spacing w:val="-1"/>
                <w:sz w:val="20"/>
              </w:rPr>
              <w:t>-1,186,243.77</w:t>
            </w:r>
            <w:r>
              <w:rPr>
                <w:rFonts w:ascii="Arial Narrow"/>
                <w:sz w:val="20"/>
              </w:rPr>
            </w:r>
          </w:p>
        </w:tc>
        <w:tc>
          <w:tcPr>
            <w:tcW w:w="1364" w:type="dxa"/>
            <w:tcBorders>
              <w:top w:val="nil" w:sz="6" w:space="0" w:color="auto"/>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-1,186,243.77</w:t>
            </w:r>
            <w:r>
              <w:rPr>
                <w:rFonts w:ascii="Arial Narrow"/>
                <w:sz w:val="20"/>
              </w:rPr>
            </w:r>
          </w:p>
        </w:tc>
      </w:tr>
      <w:tr>
        <w:trPr>
          <w:trHeight w:val="322"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1165"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47,571,415.95</w:t>
            </w:r>
            <w:r>
              <w:rPr>
                <w:rFonts w:ascii="Arial Narrow"/>
                <w:sz w:val="20"/>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spacing w:val="-1"/>
                <w:sz w:val="20"/>
              </w:rPr>
              <w:t>-1,186,243.77</w:t>
            </w:r>
            <w:r>
              <w:rPr>
                <w:rFonts w:ascii="Arial Narrow"/>
                <w:sz w:val="20"/>
              </w:rPr>
            </w: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46,385,172.18</w:t>
            </w:r>
            <w:r>
              <w:rPr>
                <w:rFonts w:ascii="Arial Narrow"/>
                <w:sz w:val="20"/>
              </w:rPr>
            </w:r>
          </w:p>
        </w:tc>
      </w:tr>
      <w:tr>
        <w:trPr>
          <w:trHeight w:val="323"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w w:val="100"/>
                <w:sz w:val="20"/>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w w:val="100"/>
                <w:sz w:val="20"/>
              </w:rPr>
              <w:t>-</w:t>
            </w: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1．所有者投入资本</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2．股份支付计入所有者权益的金额</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w w:val="100"/>
                <w:sz w:val="20"/>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5,155,746.53</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-20,155,746.53</w:t>
            </w:r>
            <w:r>
              <w:rPr>
                <w:rFonts w:ascii="Arial Narrow"/>
                <w:sz w:val="20"/>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w w:val="100"/>
                <w:sz w:val="20"/>
              </w:rPr>
              <w:t>-</w:t>
            </w: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-15,000,000.00</w:t>
            </w:r>
            <w:r>
              <w:rPr>
                <w:rFonts w:ascii="Arial Narrow"/>
                <w:sz w:val="20"/>
              </w:rPr>
            </w:r>
          </w:p>
        </w:tc>
      </w:tr>
      <w:tr>
        <w:trPr>
          <w:trHeight w:val="322"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1．提取盈余公积</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spacing w:val="-1"/>
                <w:sz w:val="20"/>
              </w:rPr>
              <w:t>5,155,746.53</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-5,155,746.53</w:t>
            </w:r>
            <w:r>
              <w:rPr>
                <w:rFonts w:ascii="Arial Narrow"/>
                <w:sz w:val="20"/>
              </w:rPr>
            </w:r>
          </w:p>
        </w:tc>
        <w:tc>
          <w:tcPr>
            <w:tcW w:w="123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2．对所有者（或股东）的分配</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-15,000,000.00</w:t>
            </w:r>
            <w:r>
              <w:rPr>
                <w:rFonts w:ascii="Arial Narrow"/>
                <w:sz w:val="20"/>
              </w:rPr>
            </w:r>
          </w:p>
        </w:tc>
        <w:tc>
          <w:tcPr>
            <w:tcW w:w="123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-15,000,000.00</w:t>
            </w:r>
            <w:r>
              <w:rPr>
                <w:rFonts w:ascii="Arial Narrow"/>
                <w:sz w:val="20"/>
              </w:rPr>
            </w:r>
          </w:p>
        </w:tc>
      </w:tr>
      <w:tr>
        <w:trPr>
          <w:trHeight w:val="322"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40,000,000.00</w:t>
            </w:r>
            <w:r>
              <w:rPr>
                <w:rFonts w:ascii="Arial Narrow"/>
                <w:sz w:val="20"/>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50,360,701.01</w:t>
            </w:r>
            <w:r>
              <w:rPr>
                <w:rFonts w:ascii="Arial Narrow"/>
                <w:sz w:val="20"/>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-17,345,174.60</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-73,015,526.41</w:t>
            </w:r>
            <w:r>
              <w:rPr>
                <w:rFonts w:ascii="Arial Narrow"/>
                <w:sz w:val="20"/>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w w:val="100"/>
                <w:sz w:val="20"/>
              </w:rPr>
              <w:t>-</w:t>
            </w: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1．资本公积转增资本（或股本）</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2．盈余公积转增资本（或股本）</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3．盈余公积弥补亏损</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57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spacing w:val="-1"/>
                <w:sz w:val="20"/>
              </w:rPr>
              <w:t>40,000,000.00</w:t>
            </w:r>
            <w:r>
              <w:rPr>
                <w:rFonts w:ascii="Arial Narrow"/>
                <w:sz w:val="20"/>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50,360,701.01</w:t>
            </w:r>
            <w:r>
              <w:rPr>
                <w:rFonts w:ascii="Arial Narrow"/>
                <w:sz w:val="20"/>
              </w:rPr>
            </w:r>
          </w:p>
        </w:tc>
        <w:tc>
          <w:tcPr>
            <w:tcW w:w="12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-17,345,174.60</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-73,015,526.41</w:t>
            </w:r>
            <w:r>
              <w:rPr>
                <w:rFonts w:ascii="Arial Narrow"/>
                <w:sz w:val="20"/>
              </w:rPr>
            </w:r>
          </w:p>
        </w:tc>
        <w:tc>
          <w:tcPr>
            <w:tcW w:w="123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40" w:hRule="exact"/>
        </w:trPr>
        <w:tc>
          <w:tcPr>
            <w:tcW w:w="4578" w:type="dxa"/>
            <w:tcBorders>
              <w:top w:val="single" w:sz="4" w:space="0" w:color="000000"/>
              <w:left w:val="single" w:sz="17" w:space="0" w:color="000000"/>
              <w:bottom w:val="single" w:sz="17"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四、本年年末余额</w:t>
            </w:r>
            <w:r>
              <w:rPr>
                <w:rFonts w:ascii="宋体" w:hAnsi="宋体" w:cs="宋体" w:eastAsia="宋体" w:hint="default"/>
                <w:sz w:val="20"/>
                <w:szCs w:val="20"/>
              </w:rPr>
            </w:r>
          </w:p>
        </w:tc>
        <w:tc>
          <w:tcPr>
            <w:tcW w:w="126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60,000,000.00</w:t>
            </w:r>
            <w:r>
              <w:rPr>
                <w:rFonts w:ascii="Arial Narrow"/>
                <w:sz w:val="20"/>
              </w:rPr>
            </w:r>
          </w:p>
        </w:tc>
        <w:tc>
          <w:tcPr>
            <w:tcW w:w="131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50,746,065.78</w:t>
            </w:r>
            <w:r>
              <w:rPr>
                <w:rFonts w:ascii="Arial Narrow"/>
                <w:sz w:val="20"/>
              </w:rPr>
            </w:r>
          </w:p>
        </w:tc>
        <w:tc>
          <w:tcPr>
            <w:tcW w:w="121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3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b/>
                <w:spacing w:val="-1"/>
                <w:sz w:val="20"/>
              </w:rPr>
              <w:t>5,587,355.07</w:t>
            </w:r>
            <w:r>
              <w:rPr>
                <w:rFonts w:ascii="Arial Narrow"/>
                <w:sz w:val="20"/>
              </w:rPr>
            </w:r>
          </w:p>
        </w:tc>
        <w:tc>
          <w:tcPr>
            <w:tcW w:w="13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38,183,730.15</w:t>
            </w:r>
            <w:r>
              <w:rPr>
                <w:rFonts w:ascii="Arial Narrow"/>
                <w:sz w:val="20"/>
              </w:rPr>
            </w:r>
          </w:p>
        </w:tc>
        <w:tc>
          <w:tcPr>
            <w:tcW w:w="123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2"/>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364" w:type="dxa"/>
            <w:tcBorders>
              <w:top w:val="single" w:sz="4" w:space="0" w:color="000000"/>
              <w:left w:val="single" w:sz="4" w:space="0" w:color="000000"/>
              <w:bottom w:val="single" w:sz="17" w:space="0" w:color="000000"/>
              <w:right w:val="single" w:sz="12" w:space="0" w:color="000000"/>
            </w:tcBorders>
          </w:tcPr>
          <w:p>
            <w:pPr>
              <w:pStyle w:val="TableParagraph"/>
              <w:spacing w:line="240" w:lineRule="auto" w:before="40"/>
              <w:ind w:right="91"/>
              <w:jc w:val="right"/>
              <w:rPr>
                <w:rFonts w:ascii="Arial Narrow" w:hAnsi="Arial Narrow" w:cs="Arial Narrow" w:eastAsia="Arial Narrow" w:hint="default"/>
                <w:sz w:val="20"/>
                <w:szCs w:val="20"/>
              </w:rPr>
            </w:pPr>
            <w:r>
              <w:rPr>
                <w:rFonts w:ascii="Arial Narrow"/>
                <w:b/>
                <w:spacing w:val="-1"/>
                <w:sz w:val="20"/>
              </w:rPr>
              <w:t>154,517,151.00</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6840" w:h="11910" w:orient="landscape"/>
          <w:pgMar w:header="0" w:footer="1205" w:top="800" w:bottom="1400" w:left="1200" w:right="1300"/>
        </w:sectPr>
      </w:pPr>
    </w:p>
    <w:p>
      <w:pPr>
        <w:spacing w:before="17"/>
        <w:ind w:left="0" w:right="139" w:firstLine="0"/>
        <w:jc w:val="righ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7"/>
        <w:ind w:left="5471" w:right="5549"/>
        <w:jc w:val="center"/>
        <w:rPr>
          <w:rFonts w:ascii="宋体" w:hAnsi="宋体" w:cs="宋体" w:eastAsia="宋体" w:hint="default"/>
        </w:rPr>
      </w:pPr>
      <w:r>
        <w:rPr>
          <w:rFonts w:ascii="宋体" w:hAnsi="宋体" w:cs="宋体" w:eastAsia="宋体" w:hint="default"/>
        </w:rPr>
        <w:t>母公司股东权益变动表</w:t>
      </w:r>
    </w:p>
    <w:p>
      <w:pPr>
        <w:spacing w:before="222"/>
        <w:ind w:left="5471" w:right="5549" w:firstLine="0"/>
        <w:jc w:val="center"/>
        <w:rPr>
          <w:rFonts w:ascii="宋体" w:hAnsi="宋体" w:cs="宋体" w:eastAsia="宋体" w:hint="default"/>
          <w:sz w:val="30"/>
          <w:szCs w:val="30"/>
        </w:rPr>
      </w:pPr>
      <w:r>
        <w:rPr>
          <w:rFonts w:ascii="Times New Roman" w:hAnsi="Times New Roman" w:cs="Times New Roman" w:eastAsia="Times New Roman" w:hint="default"/>
          <w:sz w:val="30"/>
          <w:szCs w:val="30"/>
        </w:rPr>
        <w:t>2008</w:t>
      </w:r>
      <w:r>
        <w:rPr>
          <w:rFonts w:ascii="Times New Roman" w:hAnsi="Times New Roman" w:cs="Times New Roman" w:eastAsia="Times New Roman" w:hint="default"/>
          <w:spacing w:val="-1"/>
          <w:sz w:val="30"/>
          <w:szCs w:val="30"/>
        </w:rPr>
        <w:t> </w:t>
      </w:r>
      <w:r>
        <w:rPr>
          <w:rFonts w:ascii="宋体" w:hAnsi="宋体" w:cs="宋体" w:eastAsia="宋体" w:hint="default"/>
          <w:sz w:val="30"/>
          <w:szCs w:val="30"/>
        </w:rPr>
        <w:t>年度</w:t>
      </w:r>
    </w:p>
    <w:p>
      <w:pPr>
        <w:tabs>
          <w:tab w:pos="11919" w:val="left" w:leader="none"/>
        </w:tabs>
        <w:spacing w:before="124"/>
        <w:ind w:left="159" w:right="0" w:firstLine="0"/>
        <w:jc w:val="left"/>
        <w:rPr>
          <w:rFonts w:ascii="宋体" w:hAnsi="宋体" w:cs="宋体" w:eastAsia="宋体" w:hint="default"/>
          <w:sz w:val="21"/>
          <w:szCs w:val="21"/>
        </w:rPr>
      </w:pPr>
      <w:r>
        <w:rPr>
          <w:rFonts w:ascii="宋体" w:hAnsi="宋体" w:cs="宋体" w:eastAsia="宋体" w:hint="default"/>
          <w:sz w:val="21"/>
          <w:szCs w:val="21"/>
        </w:rPr>
        <w:t>编制单位：福建鸿博印刷股份有限公司</w:t>
        <w:tab/>
        <w:t>单位：人民币元</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4475"/>
        <w:gridCol w:w="1265"/>
        <w:gridCol w:w="1357"/>
        <w:gridCol w:w="1186"/>
        <w:gridCol w:w="1330"/>
        <w:gridCol w:w="1320"/>
        <w:gridCol w:w="1226"/>
        <w:gridCol w:w="1357"/>
      </w:tblGrid>
      <w:tr>
        <w:trPr>
          <w:trHeight w:val="341" w:hRule="exact"/>
        </w:trPr>
        <w:tc>
          <w:tcPr>
            <w:tcW w:w="4475" w:type="dxa"/>
            <w:vMerge w:val="restart"/>
            <w:tcBorders>
              <w:top w:val="single" w:sz="17" w:space="0" w:color="000000"/>
              <w:left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6"/>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041" w:type="dxa"/>
            <w:gridSpan w:val="7"/>
            <w:tcBorders>
              <w:top w:val="single" w:sz="17" w:space="0" w:color="000000"/>
              <w:left w:val="single" w:sz="4" w:space="0" w:color="000000"/>
              <w:bottom w:val="single" w:sz="4" w:space="0" w:color="000000"/>
              <w:right w:val="single" w:sz="12" w:space="0" w:color="000000"/>
            </w:tcBorders>
          </w:tcPr>
          <w:p>
            <w:pPr>
              <w:pStyle w:val="TableParagraph"/>
              <w:spacing w:line="259" w:lineRule="exact"/>
              <w:ind w:left="9"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668" w:hRule="exact"/>
        </w:trPr>
        <w:tc>
          <w:tcPr>
            <w:tcW w:w="4475" w:type="dxa"/>
            <w:vMerge/>
            <w:tcBorders>
              <w:left w:val="single" w:sz="17"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0"/>
                <w:szCs w:val="20"/>
              </w:rPr>
            </w:pPr>
            <w:r>
              <w:rPr>
                <w:rFonts w:ascii="宋体" w:hAnsi="宋体" w:cs="宋体" w:eastAsia="宋体" w:hint="default"/>
                <w:b/>
                <w:bCs/>
                <w:sz w:val="20"/>
                <w:szCs w:val="20"/>
              </w:rPr>
              <w:t>实收资本</w:t>
            </w:r>
            <w:r>
              <w:rPr>
                <w:rFonts w:ascii="宋体" w:hAnsi="宋体" w:cs="宋体" w:eastAsia="宋体" w:hint="default"/>
                <w:sz w:val="20"/>
                <w:szCs w:val="20"/>
              </w:rPr>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b/>
                <w:bCs/>
                <w:sz w:val="20"/>
                <w:szCs w:val="20"/>
              </w:rPr>
              <w:t>（或股本）</w:t>
            </w:r>
            <w:r>
              <w:rPr>
                <w:rFonts w:ascii="宋体" w:hAnsi="宋体" w:cs="宋体" w:eastAsia="宋体" w:hint="default"/>
                <w:sz w:val="20"/>
                <w:szCs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69"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20"/>
                <w:szCs w:val="20"/>
              </w:rPr>
            </w:pPr>
            <w:r>
              <w:rPr>
                <w:rFonts w:ascii="宋体" w:hAnsi="宋体" w:cs="宋体" w:eastAsia="宋体" w:hint="default"/>
                <w:b/>
                <w:bCs/>
                <w:spacing w:val="-7"/>
                <w:sz w:val="20"/>
                <w:szCs w:val="20"/>
              </w:rPr>
              <w:t>减：库存股</w:t>
            </w:r>
            <w:r>
              <w:rPr>
                <w:rFonts w:ascii="宋体" w:hAnsi="宋体" w:cs="宋体" w:eastAsia="宋体" w:hint="default"/>
                <w:sz w:val="20"/>
                <w:szCs w:val="20"/>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58"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2" w:right="0"/>
              <w:jc w:val="left"/>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0"/>
              <w:ind w:left="507" w:right="102" w:hanging="404"/>
              <w:jc w:val="left"/>
              <w:rPr>
                <w:rFonts w:ascii="宋体" w:hAnsi="宋体" w:cs="宋体" w:eastAsia="宋体" w:hint="default"/>
                <w:sz w:val="20"/>
                <w:szCs w:val="20"/>
              </w:rPr>
            </w:pPr>
            <w:r>
              <w:rPr>
                <w:rFonts w:ascii="宋体" w:hAnsi="宋体" w:cs="宋体" w:eastAsia="宋体" w:hint="default"/>
                <w:b/>
                <w:bCs/>
                <w:sz w:val="20"/>
                <w:szCs w:val="20"/>
              </w:rPr>
              <w:t>少数股东权</w:t>
            </w:r>
            <w:r>
              <w:rPr>
                <w:rFonts w:ascii="宋体" w:hAnsi="宋体" w:cs="宋体" w:eastAsia="宋体" w:hint="default"/>
                <w:b/>
                <w:bCs/>
                <w:spacing w:val="-98"/>
                <w:sz w:val="20"/>
                <w:szCs w:val="20"/>
              </w:rPr>
              <w:t> </w:t>
            </w:r>
            <w:r>
              <w:rPr>
                <w:rFonts w:ascii="宋体" w:hAnsi="宋体" w:cs="宋体" w:eastAsia="宋体" w:hint="default"/>
                <w:b/>
                <w:bCs/>
                <w:sz w:val="20"/>
                <w:szCs w:val="20"/>
              </w:rPr>
              <w:t>益</w:t>
            </w:r>
            <w:r>
              <w:rPr>
                <w:rFonts w:ascii="宋体" w:hAnsi="宋体" w:cs="宋体" w:eastAsia="宋体" w:hint="default"/>
                <w:sz w:val="20"/>
                <w:szCs w:val="20"/>
              </w:rPr>
            </w: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85" w:lineRule="auto" w:before="30"/>
              <w:ind w:left="471" w:right="158" w:hanging="303"/>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b/>
                <w:bCs/>
                <w:spacing w:val="-98"/>
                <w:sz w:val="20"/>
                <w:szCs w:val="20"/>
              </w:rPr>
              <w:t> </w:t>
            </w: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23"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60,000,000.00</w:t>
            </w:r>
            <w:r>
              <w:rPr>
                <w:rFonts w:ascii="Arial Narrow"/>
                <w:sz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50,746,065.78</w:t>
            </w:r>
            <w:r>
              <w:rPr>
                <w:rFonts w:ascii="Arial Narrow"/>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b/>
                <w:spacing w:val="-1"/>
                <w:sz w:val="20"/>
              </w:rPr>
              <w:t>4,358,536.67</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35,426,499.30</w:t>
            </w:r>
            <w:r>
              <w:rPr>
                <w:rFonts w:ascii="Arial Narrow"/>
                <w:sz w:val="20"/>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Narrow" w:hAnsi="Arial Narrow" w:cs="Arial Narrow" w:eastAsia="Arial Narrow" w:hint="default"/>
                <w:sz w:val="20"/>
                <w:szCs w:val="20"/>
              </w:rPr>
            </w:pPr>
            <w:r>
              <w:rPr>
                <w:rFonts w:ascii="Arial Narrow"/>
                <w:b/>
                <w:spacing w:val="-1"/>
                <w:sz w:val="20"/>
              </w:rPr>
              <w:t>150,531,101.75</w:t>
            </w:r>
            <w:r>
              <w:rPr>
                <w:rFonts w:ascii="Arial Narrow"/>
                <w:sz w:val="20"/>
              </w:rPr>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286"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r>
      <w:tr>
        <w:trPr>
          <w:trHeight w:val="323"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60,000,000.00</w:t>
            </w:r>
            <w:r>
              <w:rPr>
                <w:rFonts w:ascii="Arial Narrow"/>
                <w:sz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50,746,065.78</w:t>
            </w:r>
            <w:r>
              <w:rPr>
                <w:rFonts w:ascii="Arial Narrow"/>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b/>
                <w:spacing w:val="-1"/>
                <w:sz w:val="20"/>
              </w:rPr>
              <w:t>4,358,536.67</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35,426,499.30</w:t>
            </w:r>
            <w:r>
              <w:rPr>
                <w:rFonts w:ascii="Arial Narrow"/>
                <w:sz w:val="20"/>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Narrow" w:hAnsi="Arial Narrow" w:cs="Arial Narrow" w:eastAsia="Arial Narrow" w:hint="default"/>
                <w:sz w:val="20"/>
                <w:szCs w:val="20"/>
              </w:rPr>
            </w:pPr>
            <w:r>
              <w:rPr>
                <w:rFonts w:ascii="Arial Narrow"/>
                <w:b/>
                <w:spacing w:val="-1"/>
                <w:sz w:val="20"/>
              </w:rPr>
              <w:t>150,531,101.75</w:t>
            </w:r>
            <w:r>
              <w:rPr>
                <w:rFonts w:ascii="Arial Narrow"/>
                <w:sz w:val="20"/>
              </w:rPr>
            </w:r>
          </w:p>
        </w:tc>
      </w:tr>
      <w:tr>
        <w:trPr>
          <w:trHeight w:val="520"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3"/>
              <w:ind w:left="86" w:right="0"/>
              <w:jc w:val="left"/>
              <w:rPr>
                <w:rFonts w:ascii="宋体" w:hAnsi="宋体" w:cs="宋体" w:eastAsia="宋体" w:hint="default"/>
                <w:sz w:val="20"/>
                <w:szCs w:val="20"/>
              </w:rPr>
            </w:pPr>
            <w:r>
              <w:rPr>
                <w:rFonts w:ascii="宋体" w:hAnsi="宋体" w:cs="宋体" w:eastAsia="宋体" w:hint="default"/>
                <w:b/>
                <w:bCs/>
                <w:sz w:val="20"/>
                <w:szCs w:val="20"/>
              </w:rPr>
              <w:t>三、本年增减变动金额（减少以“-”号填列）</w:t>
            </w:r>
            <w:r>
              <w:rPr>
                <w:rFonts w:ascii="宋体" w:hAnsi="宋体" w:cs="宋体" w:eastAsia="宋体" w:hint="default"/>
                <w:sz w:val="20"/>
                <w:szCs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Arial Narrow" w:hAnsi="Arial Narrow" w:cs="Arial Narrow" w:eastAsia="Arial Narrow" w:hint="default"/>
                <w:sz w:val="20"/>
                <w:szCs w:val="20"/>
              </w:rPr>
            </w:pPr>
            <w:r>
              <w:rPr>
                <w:rFonts w:ascii="Arial Narrow"/>
                <w:b/>
                <w:spacing w:val="-1"/>
                <w:sz w:val="20"/>
              </w:rPr>
              <w:t>20,000,000.00</w:t>
            </w:r>
            <w:r>
              <w:rPr>
                <w:rFonts w:ascii="Arial Narrow"/>
                <w:sz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Arial Narrow" w:hAnsi="Arial Narrow" w:cs="Arial Narrow" w:eastAsia="Arial Narrow" w:hint="default"/>
                <w:sz w:val="20"/>
                <w:szCs w:val="20"/>
              </w:rPr>
            </w:pPr>
            <w:r>
              <w:rPr>
                <w:rFonts w:ascii="Arial Narrow"/>
                <w:b/>
                <w:spacing w:val="-1"/>
                <w:sz w:val="20"/>
              </w:rPr>
              <w:t>239,920,000.00</w:t>
            </w:r>
            <w:r>
              <w:rPr>
                <w:rFonts w:ascii="Arial Narrow"/>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Arial Narrow" w:hAnsi="Arial Narrow" w:cs="Arial Narrow" w:eastAsia="Arial Narrow" w:hint="default"/>
                <w:sz w:val="20"/>
                <w:szCs w:val="20"/>
              </w:rPr>
            </w:pPr>
            <w:r>
              <w:rPr>
                <w:rFonts w:ascii="Arial Narrow"/>
                <w:b/>
                <w:spacing w:val="-1"/>
                <w:sz w:val="20"/>
              </w:rPr>
              <w:t>3,531,061.72</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Arial Narrow" w:hAnsi="Arial Narrow" w:cs="Arial Narrow" w:eastAsia="Arial Narrow" w:hint="default"/>
                <w:sz w:val="20"/>
                <w:szCs w:val="20"/>
              </w:rPr>
            </w:pPr>
            <w:r>
              <w:rPr>
                <w:rFonts w:ascii="Arial Narrow"/>
                <w:b/>
                <w:spacing w:val="-1"/>
                <w:sz w:val="20"/>
              </w:rPr>
              <w:t>21,779,555.44</w:t>
            </w:r>
            <w:r>
              <w:rPr>
                <w:rFonts w:ascii="Arial Narrow"/>
                <w:sz w:val="20"/>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9"/>
              <w:ind w:right="91"/>
              <w:jc w:val="right"/>
              <w:rPr>
                <w:rFonts w:ascii="Arial Narrow" w:hAnsi="Arial Narrow" w:cs="Arial Narrow" w:eastAsia="Arial Narrow" w:hint="default"/>
                <w:sz w:val="20"/>
                <w:szCs w:val="20"/>
              </w:rPr>
            </w:pPr>
            <w:r>
              <w:rPr>
                <w:rFonts w:ascii="Arial Narrow"/>
                <w:b/>
                <w:spacing w:val="-1"/>
                <w:sz w:val="20"/>
              </w:rPr>
              <w:t>285,230,617.16</w:t>
            </w:r>
            <w:r>
              <w:rPr>
                <w:rFonts w:ascii="Arial Narrow"/>
                <w:sz w:val="20"/>
              </w:rPr>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35,310,617.16</w:t>
            </w:r>
            <w:r>
              <w:rPr>
                <w:rFonts w:ascii="Arial Narrow"/>
                <w:sz w:val="20"/>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35,310,617.16</w:t>
            </w:r>
            <w:r>
              <w:rPr>
                <w:rFonts w:ascii="Arial Narrow"/>
                <w:sz w:val="20"/>
              </w:rPr>
            </w:r>
          </w:p>
        </w:tc>
      </w:tr>
      <w:tr>
        <w:trPr>
          <w:trHeight w:val="323"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（二）直接计入所有者权益的利得和损失</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w w:val="100"/>
                <w:sz w:val="20"/>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1．可供出售金融资产公允价值变动净额</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634"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99"/>
              <w:jc w:val="left"/>
              <w:rPr>
                <w:rFonts w:ascii="宋体" w:hAnsi="宋体" w:cs="宋体" w:eastAsia="宋体" w:hint="default"/>
                <w:sz w:val="20"/>
                <w:szCs w:val="20"/>
              </w:rPr>
            </w:pPr>
            <w:r>
              <w:rPr>
                <w:rFonts w:ascii="宋体" w:hAnsi="宋体" w:cs="宋体" w:eastAsia="宋体" w:hint="default"/>
                <w:spacing w:val="-3"/>
                <w:sz w:val="20"/>
                <w:szCs w:val="20"/>
              </w:rPr>
              <w:t>2．权益法下被投资单位其他所有者权益变动的影</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响</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2"/>
              <w:jc w:val="right"/>
              <w:rPr>
                <w:rFonts w:ascii="Arial Narrow" w:hAnsi="Arial Narrow" w:cs="Arial Narrow" w:eastAsia="Arial Narrow" w:hint="default"/>
                <w:sz w:val="20"/>
                <w:szCs w:val="20"/>
              </w:rPr>
            </w:pPr>
            <w:r>
              <w:rPr>
                <w:rFonts w:ascii="Arial Narrow"/>
                <w:w w:val="100"/>
                <w:sz w:val="20"/>
              </w:rPr>
              <w:t>-</w:t>
            </w:r>
          </w:p>
        </w:tc>
      </w:tr>
      <w:tr>
        <w:trPr>
          <w:trHeight w:val="521"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3"/>
              <w:ind w:left="86" w:right="0"/>
              <w:jc w:val="left"/>
              <w:rPr>
                <w:rFonts w:ascii="宋体" w:hAnsi="宋体" w:cs="宋体" w:eastAsia="宋体" w:hint="default"/>
                <w:sz w:val="20"/>
                <w:szCs w:val="20"/>
              </w:rPr>
            </w:pPr>
            <w:r>
              <w:rPr>
                <w:rFonts w:ascii="宋体" w:hAnsi="宋体" w:cs="宋体" w:eastAsia="宋体" w:hint="default"/>
                <w:sz w:val="20"/>
                <w:szCs w:val="20"/>
              </w:rPr>
              <w:t>3．与计入所有者权益项目相关的所得税影响</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0"/>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1113"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w w:val="100"/>
                <w:sz w:val="20"/>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35,310,617.16</w:t>
            </w:r>
            <w:r>
              <w:rPr>
                <w:rFonts w:ascii="Arial Narrow"/>
                <w:sz w:val="20"/>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w w:val="100"/>
                <w:sz w:val="20"/>
              </w:rPr>
              <w:t>-</w:t>
            </w: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35,310,617.16</w:t>
            </w:r>
            <w:r>
              <w:rPr>
                <w:rFonts w:ascii="Arial Narrow"/>
                <w:sz w:val="20"/>
              </w:rPr>
            </w:r>
          </w:p>
        </w:tc>
      </w:tr>
      <w:tr>
        <w:trPr>
          <w:trHeight w:val="323"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spacing w:val="-1"/>
                <w:sz w:val="20"/>
              </w:rPr>
              <w:t>20,000,000.00</w:t>
            </w:r>
            <w:r>
              <w:rPr>
                <w:rFonts w:ascii="Arial Narrow"/>
                <w:sz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239,920,000.00</w:t>
            </w:r>
            <w:r>
              <w:rPr>
                <w:rFonts w:ascii="Arial Narrow"/>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w w:val="100"/>
                <w:sz w:val="20"/>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259,920,000.00</w:t>
            </w:r>
            <w:r>
              <w:rPr>
                <w:rFonts w:ascii="Arial Narrow"/>
                <w:sz w:val="20"/>
              </w:rPr>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1．所有者投入资本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20,000,000.00</w:t>
            </w:r>
            <w:r>
              <w:rPr>
                <w:rFonts w:ascii="Arial Narrow"/>
                <w:sz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239,920,000.00</w:t>
            </w:r>
            <w:r>
              <w:rPr>
                <w:rFonts w:ascii="Arial Narrow"/>
                <w:sz w:val="20"/>
              </w:rPr>
            </w:r>
          </w:p>
        </w:tc>
        <w:tc>
          <w:tcPr>
            <w:tcW w:w="11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259,920,000.00</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6840" w:h="11910" w:orient="landscape"/>
          <w:pgMar w:header="0" w:footer="1205" w:top="800" w:bottom="1400" w:left="1280" w:right="1300"/>
        </w:sectPr>
      </w:pPr>
    </w:p>
    <w:p>
      <w:pPr>
        <w:spacing w:before="17"/>
        <w:ind w:left="0" w:right="139" w:firstLine="0"/>
        <w:jc w:val="righ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4475"/>
        <w:gridCol w:w="1265"/>
        <w:gridCol w:w="1357"/>
        <w:gridCol w:w="1186"/>
        <w:gridCol w:w="1330"/>
        <w:gridCol w:w="1320"/>
        <w:gridCol w:w="1226"/>
        <w:gridCol w:w="1357"/>
      </w:tblGrid>
      <w:tr>
        <w:trPr>
          <w:trHeight w:val="340" w:hRule="exact"/>
        </w:trPr>
        <w:tc>
          <w:tcPr>
            <w:tcW w:w="4475" w:type="dxa"/>
            <w:vMerge w:val="restart"/>
            <w:tcBorders>
              <w:top w:val="single" w:sz="17" w:space="0" w:color="000000"/>
              <w:left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6"/>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041" w:type="dxa"/>
            <w:gridSpan w:val="7"/>
            <w:tcBorders>
              <w:top w:val="single" w:sz="17" w:space="0" w:color="000000"/>
              <w:left w:val="single" w:sz="4" w:space="0" w:color="000000"/>
              <w:bottom w:val="single" w:sz="4" w:space="0" w:color="000000"/>
              <w:right w:val="single" w:sz="12" w:space="0" w:color="000000"/>
            </w:tcBorders>
          </w:tcPr>
          <w:p>
            <w:pPr>
              <w:pStyle w:val="TableParagraph"/>
              <w:spacing w:line="259" w:lineRule="exact"/>
              <w:ind w:left="9"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670" w:hRule="exact"/>
        </w:trPr>
        <w:tc>
          <w:tcPr>
            <w:tcW w:w="4475" w:type="dxa"/>
            <w:vMerge/>
            <w:tcBorders>
              <w:left w:val="single" w:sz="17"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0"/>
                <w:szCs w:val="20"/>
              </w:rPr>
            </w:pPr>
            <w:r>
              <w:rPr>
                <w:rFonts w:ascii="宋体" w:hAnsi="宋体" w:cs="宋体" w:eastAsia="宋体" w:hint="default"/>
                <w:b/>
                <w:bCs/>
                <w:sz w:val="20"/>
                <w:szCs w:val="20"/>
              </w:rPr>
              <w:t>实收资本</w:t>
            </w:r>
            <w:r>
              <w:rPr>
                <w:rFonts w:ascii="宋体" w:hAnsi="宋体" w:cs="宋体" w:eastAsia="宋体" w:hint="default"/>
                <w:sz w:val="20"/>
                <w:szCs w:val="20"/>
              </w:rPr>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b/>
                <w:bCs/>
                <w:sz w:val="20"/>
                <w:szCs w:val="20"/>
              </w:rPr>
              <w:t>（或股本）</w:t>
            </w:r>
            <w:r>
              <w:rPr>
                <w:rFonts w:ascii="宋体" w:hAnsi="宋体" w:cs="宋体" w:eastAsia="宋体" w:hint="default"/>
                <w:sz w:val="20"/>
                <w:szCs w:val="20"/>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69"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20"/>
                <w:szCs w:val="20"/>
              </w:rPr>
            </w:pPr>
            <w:r>
              <w:rPr>
                <w:rFonts w:ascii="宋体" w:hAnsi="宋体" w:cs="宋体" w:eastAsia="宋体" w:hint="default"/>
                <w:b/>
                <w:bCs/>
                <w:spacing w:val="-7"/>
                <w:sz w:val="20"/>
                <w:szCs w:val="20"/>
              </w:rPr>
              <w:t>减：库存股</w:t>
            </w:r>
            <w:r>
              <w:rPr>
                <w:rFonts w:ascii="宋体" w:hAnsi="宋体" w:cs="宋体" w:eastAsia="宋体" w:hint="default"/>
                <w:sz w:val="20"/>
                <w:szCs w:val="20"/>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58"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2" w:right="0"/>
              <w:jc w:val="left"/>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0"/>
              <w:ind w:left="507" w:right="102" w:hanging="404"/>
              <w:jc w:val="left"/>
              <w:rPr>
                <w:rFonts w:ascii="宋体" w:hAnsi="宋体" w:cs="宋体" w:eastAsia="宋体" w:hint="default"/>
                <w:sz w:val="20"/>
                <w:szCs w:val="20"/>
              </w:rPr>
            </w:pPr>
            <w:r>
              <w:rPr>
                <w:rFonts w:ascii="宋体" w:hAnsi="宋体" w:cs="宋体" w:eastAsia="宋体" w:hint="default"/>
                <w:b/>
                <w:bCs/>
                <w:sz w:val="20"/>
                <w:szCs w:val="20"/>
              </w:rPr>
              <w:t>少数股东权</w:t>
            </w:r>
            <w:r>
              <w:rPr>
                <w:rFonts w:ascii="宋体" w:hAnsi="宋体" w:cs="宋体" w:eastAsia="宋体" w:hint="default"/>
                <w:b/>
                <w:bCs/>
                <w:spacing w:val="-98"/>
                <w:sz w:val="20"/>
                <w:szCs w:val="20"/>
              </w:rPr>
              <w:t> </w:t>
            </w:r>
            <w:r>
              <w:rPr>
                <w:rFonts w:ascii="宋体" w:hAnsi="宋体" w:cs="宋体" w:eastAsia="宋体" w:hint="default"/>
                <w:b/>
                <w:bCs/>
                <w:sz w:val="20"/>
                <w:szCs w:val="20"/>
              </w:rPr>
              <w:t>益</w:t>
            </w:r>
            <w:r>
              <w:rPr>
                <w:rFonts w:ascii="宋体" w:hAnsi="宋体" w:cs="宋体" w:eastAsia="宋体" w:hint="default"/>
                <w:sz w:val="20"/>
                <w:szCs w:val="20"/>
              </w:rPr>
            </w: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85" w:lineRule="auto" w:before="30"/>
              <w:ind w:left="471" w:right="158" w:hanging="303"/>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b/>
                <w:bCs/>
                <w:spacing w:val="-98"/>
                <w:sz w:val="20"/>
                <w:szCs w:val="20"/>
              </w:rPr>
              <w:t> </w:t>
            </w: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2．股份支付计入所有者权益的金额</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w w:val="100"/>
                <w:sz w:val="20"/>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w w:val="100"/>
                <w:sz w:val="20"/>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3,531,061.72</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Arial Narrow" w:hAnsi="Arial Narrow" w:cs="Arial Narrow" w:eastAsia="Arial Narrow" w:hint="default"/>
                <w:sz w:val="20"/>
                <w:szCs w:val="20"/>
              </w:rPr>
            </w:pPr>
            <w:r>
              <w:rPr>
                <w:rFonts w:ascii="Arial Narrow"/>
                <w:sz w:val="20"/>
              </w:rPr>
              <w:t>-13,531,061.72</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-10,000,000.00</w:t>
            </w:r>
            <w:r>
              <w:rPr>
                <w:rFonts w:ascii="Arial Narrow"/>
                <w:sz w:val="20"/>
              </w:rPr>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1．提取盈余公积</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3,531,061.72</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-3,531,061.72</w:t>
            </w:r>
            <w:r>
              <w:rPr>
                <w:rFonts w:ascii="Arial Narrow"/>
                <w:sz w:val="20"/>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2．对所有者（或股东）的分配</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Arial Narrow" w:hAnsi="Arial Narrow" w:cs="Arial Narrow" w:eastAsia="Arial Narrow" w:hint="default"/>
                <w:sz w:val="20"/>
                <w:szCs w:val="20"/>
              </w:rPr>
            </w:pPr>
            <w:r>
              <w:rPr>
                <w:rFonts w:ascii="Arial Narrow"/>
                <w:sz w:val="20"/>
              </w:rPr>
              <w:t>-10,000,000.00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-10,000,000.00</w:t>
            </w:r>
            <w:r>
              <w:rPr>
                <w:rFonts w:ascii="Arial Narrow"/>
                <w:sz w:val="20"/>
              </w:rPr>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w w:val="100"/>
                <w:sz w:val="20"/>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w w:val="100"/>
                <w:sz w:val="20"/>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1．资本公积转增资本（或股本）</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2．盈余公积转增资本（或股本）</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3．盈余公积弥补亏损</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40" w:hRule="exact"/>
        </w:trPr>
        <w:tc>
          <w:tcPr>
            <w:tcW w:w="4475" w:type="dxa"/>
            <w:tcBorders>
              <w:top w:val="single" w:sz="4" w:space="0" w:color="000000"/>
              <w:left w:val="single" w:sz="17" w:space="0" w:color="000000"/>
              <w:bottom w:val="single" w:sz="17"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四、本年年末余额</w:t>
            </w:r>
            <w:r>
              <w:rPr>
                <w:rFonts w:ascii="宋体" w:hAnsi="宋体" w:cs="宋体" w:eastAsia="宋体" w:hint="default"/>
                <w:sz w:val="20"/>
                <w:szCs w:val="20"/>
              </w:rPr>
            </w:r>
          </w:p>
        </w:tc>
        <w:tc>
          <w:tcPr>
            <w:tcW w:w="126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80,000,000.00</w:t>
            </w:r>
            <w:r>
              <w:rPr>
                <w:rFonts w:ascii="Arial Narrow"/>
                <w:sz w:val="20"/>
              </w:rPr>
            </w:r>
          </w:p>
        </w:tc>
        <w:tc>
          <w:tcPr>
            <w:tcW w:w="13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290,666,065.78</w:t>
            </w:r>
            <w:r>
              <w:rPr>
                <w:rFonts w:ascii="Arial Narrow"/>
                <w:sz w:val="20"/>
              </w:rPr>
            </w:r>
          </w:p>
        </w:tc>
        <w:tc>
          <w:tcPr>
            <w:tcW w:w="118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2"/>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33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b/>
                <w:spacing w:val="-1"/>
                <w:sz w:val="20"/>
              </w:rPr>
              <w:t>7,889,598.39</w:t>
            </w:r>
            <w:r>
              <w:rPr>
                <w:rFonts w:ascii="Arial Narrow"/>
                <w:sz w:val="20"/>
              </w:rPr>
            </w:r>
          </w:p>
        </w:tc>
        <w:tc>
          <w:tcPr>
            <w:tcW w:w="13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left="158" w:right="0"/>
              <w:jc w:val="left"/>
              <w:rPr>
                <w:rFonts w:ascii="Arial Narrow" w:hAnsi="Arial Narrow" w:cs="Arial Narrow" w:eastAsia="Arial Narrow" w:hint="default"/>
                <w:sz w:val="20"/>
                <w:szCs w:val="20"/>
              </w:rPr>
            </w:pPr>
            <w:r>
              <w:rPr>
                <w:rFonts w:ascii="Arial Narrow"/>
                <w:b/>
                <w:sz w:val="20"/>
              </w:rPr>
              <w:t>57,206,054.74</w:t>
            </w:r>
            <w:r>
              <w:rPr>
                <w:rFonts w:ascii="Arial Narrow"/>
                <w:sz w:val="20"/>
              </w:rPr>
            </w:r>
          </w:p>
        </w:tc>
        <w:tc>
          <w:tcPr>
            <w:tcW w:w="1226" w:type="dxa"/>
            <w:tcBorders>
              <w:top w:val="single" w:sz="4" w:space="0" w:color="000000"/>
              <w:left w:val="single" w:sz="4" w:space="0" w:color="000000"/>
              <w:bottom w:val="single" w:sz="17" w:space="0" w:color="000000"/>
              <w:right w:val="single" w:sz="4" w:space="0" w:color="000000"/>
            </w:tcBorders>
          </w:tcPr>
          <w:p>
            <w:pPr/>
          </w:p>
        </w:tc>
        <w:tc>
          <w:tcPr>
            <w:tcW w:w="1357" w:type="dxa"/>
            <w:tcBorders>
              <w:top w:val="single" w:sz="4" w:space="0" w:color="000000"/>
              <w:left w:val="single" w:sz="4" w:space="0" w:color="000000"/>
              <w:bottom w:val="single" w:sz="17" w:space="0" w:color="000000"/>
              <w:right w:val="single" w:sz="12" w:space="0" w:color="000000"/>
            </w:tcBorders>
          </w:tcPr>
          <w:p>
            <w:pPr>
              <w:pStyle w:val="TableParagraph"/>
              <w:spacing w:line="240" w:lineRule="auto" w:before="40"/>
              <w:ind w:right="91"/>
              <w:jc w:val="right"/>
              <w:rPr>
                <w:rFonts w:ascii="Arial Narrow" w:hAnsi="Arial Narrow" w:cs="Arial Narrow" w:eastAsia="Arial Narrow" w:hint="default"/>
                <w:sz w:val="20"/>
                <w:szCs w:val="20"/>
              </w:rPr>
            </w:pPr>
            <w:r>
              <w:rPr>
                <w:rFonts w:ascii="Arial Narrow"/>
                <w:b/>
                <w:spacing w:val="-1"/>
                <w:sz w:val="20"/>
              </w:rPr>
              <w:t>435,761,718.91</w:t>
            </w:r>
            <w:r>
              <w:rPr>
                <w:rFonts w:ascii="Arial Narrow"/>
                <w:sz w:val="20"/>
              </w:rPr>
            </w:r>
          </w:p>
        </w:tc>
      </w:tr>
    </w:tbl>
    <w:p>
      <w:pPr>
        <w:spacing w:line="240" w:lineRule="auto" w:before="11"/>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4475"/>
        <w:gridCol w:w="1265"/>
        <w:gridCol w:w="1367"/>
        <w:gridCol w:w="1176"/>
        <w:gridCol w:w="1320"/>
        <w:gridCol w:w="1320"/>
        <w:gridCol w:w="1223"/>
        <w:gridCol w:w="1357"/>
      </w:tblGrid>
      <w:tr>
        <w:trPr>
          <w:trHeight w:val="341" w:hRule="exact"/>
        </w:trPr>
        <w:tc>
          <w:tcPr>
            <w:tcW w:w="4475" w:type="dxa"/>
            <w:vMerge w:val="restart"/>
            <w:tcBorders>
              <w:top w:val="single" w:sz="17" w:space="0" w:color="000000"/>
              <w:left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6"/>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028" w:type="dxa"/>
            <w:gridSpan w:val="7"/>
            <w:tcBorders>
              <w:top w:val="single" w:sz="17" w:space="0" w:color="000000"/>
              <w:left w:val="single" w:sz="4" w:space="0" w:color="000000"/>
              <w:bottom w:val="single" w:sz="4" w:space="0" w:color="000000"/>
              <w:right w:val="single" w:sz="17" w:space="0" w:color="000000"/>
            </w:tcBorders>
          </w:tcPr>
          <w:p>
            <w:pPr>
              <w:pStyle w:val="TableParagraph"/>
              <w:spacing w:line="259" w:lineRule="exact"/>
              <w:ind w:left="15" w:right="0"/>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668" w:hRule="exact"/>
        </w:trPr>
        <w:tc>
          <w:tcPr>
            <w:tcW w:w="4475" w:type="dxa"/>
            <w:vMerge/>
            <w:tcBorders>
              <w:left w:val="single" w:sz="17"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0"/>
                <w:szCs w:val="20"/>
              </w:rPr>
            </w:pPr>
            <w:r>
              <w:rPr>
                <w:rFonts w:ascii="宋体" w:hAnsi="宋体" w:cs="宋体" w:eastAsia="宋体" w:hint="default"/>
                <w:b/>
                <w:bCs/>
                <w:sz w:val="20"/>
                <w:szCs w:val="20"/>
              </w:rPr>
              <w:t>实收资本</w:t>
            </w:r>
            <w:r>
              <w:rPr>
                <w:rFonts w:ascii="宋体" w:hAnsi="宋体" w:cs="宋体" w:eastAsia="宋体" w:hint="default"/>
                <w:sz w:val="20"/>
                <w:szCs w:val="20"/>
              </w:rPr>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b/>
                <w:bCs/>
                <w:sz w:val="20"/>
                <w:szCs w:val="20"/>
              </w:rPr>
              <w:t>（或股本）</w:t>
            </w:r>
            <w:r>
              <w:rPr>
                <w:rFonts w:ascii="宋体" w:hAnsi="宋体" w:cs="宋体" w:eastAsia="宋体" w:hint="default"/>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74"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0"/>
                <w:szCs w:val="20"/>
              </w:rPr>
            </w:pPr>
            <w:r>
              <w:rPr>
                <w:rFonts w:ascii="宋体" w:hAnsi="宋体" w:cs="宋体" w:eastAsia="宋体" w:hint="default"/>
                <w:b/>
                <w:bCs/>
                <w:spacing w:val="-9"/>
                <w:w w:val="95"/>
                <w:sz w:val="20"/>
                <w:szCs w:val="20"/>
              </w:rPr>
              <w:t>减：库存股</w:t>
            </w:r>
            <w:r>
              <w:rPr>
                <w:rFonts w:ascii="宋体" w:hAnsi="宋体" w:cs="宋体" w:eastAsia="宋体" w:hint="default"/>
                <w:spacing w:val="-9"/>
                <w:sz w:val="20"/>
                <w:szCs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0"/>
              <w:ind w:left="303" w:right="302"/>
              <w:jc w:val="left"/>
              <w:rPr>
                <w:rFonts w:ascii="宋体" w:hAnsi="宋体" w:cs="宋体" w:eastAsia="宋体" w:hint="default"/>
                <w:sz w:val="20"/>
                <w:szCs w:val="20"/>
              </w:rPr>
            </w:pPr>
            <w:r>
              <w:rPr>
                <w:rFonts w:ascii="宋体" w:hAnsi="宋体" w:cs="宋体" w:eastAsia="宋体" w:hint="default"/>
                <w:b/>
                <w:bCs/>
                <w:sz w:val="20"/>
                <w:szCs w:val="20"/>
              </w:rPr>
              <w:t>少数股</w:t>
            </w:r>
            <w:r>
              <w:rPr>
                <w:rFonts w:ascii="宋体" w:hAnsi="宋体" w:cs="宋体" w:eastAsia="宋体" w:hint="default"/>
                <w:b/>
                <w:bCs/>
                <w:spacing w:val="1"/>
                <w:w w:val="99"/>
                <w:sz w:val="20"/>
                <w:szCs w:val="20"/>
              </w:rPr>
              <w:t> </w:t>
            </w:r>
            <w:r>
              <w:rPr>
                <w:rFonts w:ascii="宋体" w:hAnsi="宋体" w:cs="宋体" w:eastAsia="宋体" w:hint="default"/>
                <w:b/>
                <w:bCs/>
                <w:sz w:val="20"/>
                <w:szCs w:val="20"/>
              </w:rPr>
              <w:t>东权益</w:t>
            </w:r>
            <w:r>
              <w:rPr>
                <w:rFonts w:ascii="宋体" w:hAnsi="宋体" w:cs="宋体" w:eastAsia="宋体" w:hint="default"/>
                <w:sz w:val="20"/>
                <w:szCs w:val="20"/>
              </w:rPr>
            </w:r>
          </w:p>
        </w:tc>
        <w:tc>
          <w:tcPr>
            <w:tcW w:w="1357" w:type="dxa"/>
            <w:tcBorders>
              <w:top w:val="single" w:sz="4" w:space="0" w:color="000000"/>
              <w:left w:val="single" w:sz="4" w:space="0" w:color="000000"/>
              <w:bottom w:val="single" w:sz="4" w:space="0" w:color="000000"/>
              <w:right w:val="single" w:sz="17" w:space="0" w:color="000000"/>
            </w:tcBorders>
          </w:tcPr>
          <w:p>
            <w:pPr>
              <w:pStyle w:val="TableParagraph"/>
              <w:spacing w:line="285" w:lineRule="auto" w:before="30"/>
              <w:ind w:left="471" w:right="151" w:hanging="303"/>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b/>
                <w:bCs/>
                <w:spacing w:val="-98"/>
                <w:sz w:val="20"/>
                <w:szCs w:val="20"/>
              </w:rPr>
              <w:t> </w:t>
            </w: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23"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Arial Narrow" w:hAnsi="Arial Narrow" w:cs="Arial Narrow" w:eastAsia="Arial Narrow" w:hint="default"/>
                <w:sz w:val="20"/>
                <w:szCs w:val="20"/>
              </w:rPr>
            </w:pPr>
            <w:r>
              <w:rPr>
                <w:rFonts w:ascii="Arial Narrow"/>
                <w:b/>
                <w:sz w:val="20"/>
              </w:rPr>
              <w:t>20,000,000.00</w:t>
            </w:r>
            <w:r>
              <w:rPr>
                <w:rFonts w:ascii="Arial Narrow"/>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Arial Narrow" w:hAnsi="Arial Narrow" w:cs="Arial Narrow" w:eastAsia="Arial Narrow" w:hint="default"/>
                <w:sz w:val="20"/>
                <w:szCs w:val="20"/>
              </w:rPr>
            </w:pPr>
            <w:r>
              <w:rPr>
                <w:rFonts w:ascii="Arial Narrow"/>
                <w:b/>
                <w:spacing w:val="-1"/>
                <w:sz w:val="20"/>
              </w:rPr>
              <w:t>385,364.77</w:t>
            </w:r>
            <w:r>
              <w:rPr>
                <w:rFonts w:ascii="Arial Narrow"/>
                <w:sz w:val="20"/>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5" w:right="0"/>
              <w:jc w:val="center"/>
              <w:rPr>
                <w:rFonts w:ascii="Arial Narrow" w:hAnsi="Arial Narrow" w:cs="Arial Narrow" w:eastAsia="Arial Narrow" w:hint="default"/>
                <w:sz w:val="20"/>
                <w:szCs w:val="20"/>
              </w:rPr>
            </w:pPr>
            <w:r>
              <w:rPr>
                <w:rFonts w:ascii="Arial Narrow"/>
                <w:b/>
                <w:sz w:val="20"/>
              </w:rPr>
              <w:t>17,345,174.60</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58" w:right="0"/>
              <w:jc w:val="left"/>
              <w:rPr>
                <w:rFonts w:ascii="Arial Narrow" w:hAnsi="Arial Narrow" w:cs="Arial Narrow" w:eastAsia="Arial Narrow" w:hint="default"/>
                <w:sz w:val="20"/>
                <w:szCs w:val="20"/>
              </w:rPr>
            </w:pPr>
            <w:r>
              <w:rPr>
                <w:rFonts w:ascii="Arial Narrow"/>
                <w:b/>
                <w:sz w:val="20"/>
              </w:rPr>
              <w:t>83,783,587.14</w:t>
            </w:r>
            <w:r>
              <w:rPr>
                <w:rFonts w:ascii="Arial Narrow"/>
                <w:sz w:val="20"/>
              </w:rPr>
            </w: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Narrow" w:hAnsi="Arial Narrow" w:cs="Arial Narrow" w:eastAsia="Arial Narrow" w:hint="default"/>
                <w:sz w:val="20"/>
                <w:szCs w:val="20"/>
              </w:rPr>
            </w:pPr>
            <w:r>
              <w:rPr>
                <w:rFonts w:ascii="Arial Narrow"/>
                <w:b/>
                <w:spacing w:val="-1"/>
                <w:sz w:val="20"/>
              </w:rPr>
              <w:t>121,514,126.51</w:t>
            </w:r>
            <w:r>
              <w:rPr>
                <w:rFonts w:ascii="Arial Narrow"/>
                <w:sz w:val="20"/>
              </w:rPr>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286"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r>
      <w:tr>
        <w:trPr>
          <w:trHeight w:val="323"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Arial Narrow" w:hAnsi="Arial Narrow" w:cs="Arial Narrow" w:eastAsia="Arial Narrow" w:hint="default"/>
                <w:sz w:val="20"/>
                <w:szCs w:val="20"/>
              </w:rPr>
            </w:pPr>
            <w:r>
              <w:rPr>
                <w:rFonts w:ascii="Arial Narrow"/>
                <w:b/>
                <w:sz w:val="20"/>
              </w:rPr>
              <w:t>20,000,000.00</w:t>
            </w:r>
            <w:r>
              <w:rPr>
                <w:rFonts w:ascii="Arial Narrow"/>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Arial Narrow" w:hAnsi="Arial Narrow" w:cs="Arial Narrow" w:eastAsia="Arial Narrow" w:hint="default"/>
                <w:sz w:val="20"/>
                <w:szCs w:val="20"/>
              </w:rPr>
            </w:pPr>
            <w:r>
              <w:rPr>
                <w:rFonts w:ascii="Arial Narrow"/>
                <w:b/>
                <w:spacing w:val="-1"/>
                <w:sz w:val="20"/>
              </w:rPr>
              <w:t>385,364.77</w:t>
            </w:r>
            <w:r>
              <w:rPr>
                <w:rFonts w:ascii="Arial Narrow"/>
                <w:sz w:val="20"/>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5" w:right="0"/>
              <w:jc w:val="center"/>
              <w:rPr>
                <w:rFonts w:ascii="Arial Narrow" w:hAnsi="Arial Narrow" w:cs="Arial Narrow" w:eastAsia="Arial Narrow" w:hint="default"/>
                <w:sz w:val="20"/>
                <w:szCs w:val="20"/>
              </w:rPr>
            </w:pPr>
            <w:r>
              <w:rPr>
                <w:rFonts w:ascii="Arial Narrow"/>
                <w:b/>
                <w:sz w:val="20"/>
              </w:rPr>
              <w:t>17,345,174.60</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58" w:right="0"/>
              <w:jc w:val="left"/>
              <w:rPr>
                <w:rFonts w:ascii="Arial Narrow" w:hAnsi="Arial Narrow" w:cs="Arial Narrow" w:eastAsia="Arial Narrow" w:hint="default"/>
                <w:sz w:val="20"/>
                <w:szCs w:val="20"/>
              </w:rPr>
            </w:pPr>
            <w:r>
              <w:rPr>
                <w:rFonts w:ascii="Arial Narrow"/>
                <w:b/>
                <w:sz w:val="20"/>
              </w:rPr>
              <w:t>84,215,195.68</w:t>
            </w:r>
            <w:r>
              <w:rPr>
                <w:rFonts w:ascii="Arial Narrow"/>
                <w:sz w:val="20"/>
              </w:rPr>
            </w: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Narrow" w:hAnsi="Arial Narrow" w:cs="Arial Narrow" w:eastAsia="Arial Narrow" w:hint="default"/>
                <w:sz w:val="20"/>
                <w:szCs w:val="20"/>
              </w:rPr>
            </w:pPr>
            <w:r>
              <w:rPr>
                <w:rFonts w:ascii="Arial Narrow"/>
                <w:b/>
                <w:spacing w:val="-1"/>
                <w:sz w:val="20"/>
              </w:rPr>
              <w:t>121,945,735.05</w:t>
            </w:r>
            <w:r>
              <w:rPr>
                <w:rFonts w:ascii="Arial Narrow"/>
                <w:sz w:val="20"/>
              </w:rPr>
            </w:r>
          </w:p>
        </w:tc>
      </w:tr>
      <w:tr>
        <w:trPr>
          <w:trHeight w:val="520"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3"/>
              <w:ind w:left="86" w:right="0"/>
              <w:jc w:val="left"/>
              <w:rPr>
                <w:rFonts w:ascii="宋体" w:hAnsi="宋体" w:cs="宋体" w:eastAsia="宋体" w:hint="default"/>
                <w:sz w:val="20"/>
                <w:szCs w:val="20"/>
              </w:rPr>
            </w:pPr>
            <w:r>
              <w:rPr>
                <w:rFonts w:ascii="宋体" w:hAnsi="宋体" w:cs="宋体" w:eastAsia="宋体" w:hint="default"/>
                <w:b/>
                <w:bCs/>
                <w:sz w:val="20"/>
                <w:szCs w:val="20"/>
              </w:rPr>
              <w:t>三、本年增减变动金额（减少以“-”号填列）</w:t>
            </w:r>
            <w:r>
              <w:rPr>
                <w:rFonts w:ascii="宋体" w:hAnsi="宋体" w:cs="宋体" w:eastAsia="宋体" w:hint="default"/>
                <w:sz w:val="20"/>
                <w:szCs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Arial Narrow" w:hAnsi="Arial Narrow" w:cs="Arial Narrow" w:eastAsia="Arial Narrow" w:hint="default"/>
                <w:sz w:val="20"/>
                <w:szCs w:val="20"/>
              </w:rPr>
            </w:pPr>
            <w:r>
              <w:rPr>
                <w:rFonts w:ascii="Arial Narrow"/>
                <w:b/>
                <w:sz w:val="20"/>
              </w:rPr>
              <w:t>40,000,000.00</w:t>
            </w:r>
            <w:r>
              <w:rPr>
                <w:rFonts w:ascii="Arial Narrow"/>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Arial Narrow" w:hAnsi="Arial Narrow" w:cs="Arial Narrow" w:eastAsia="Arial Narrow" w:hint="default"/>
                <w:sz w:val="20"/>
                <w:szCs w:val="20"/>
              </w:rPr>
            </w:pPr>
            <w:r>
              <w:rPr>
                <w:rFonts w:ascii="Arial Narrow"/>
                <w:b/>
                <w:spacing w:val="-1"/>
                <w:sz w:val="20"/>
              </w:rPr>
              <w:t>50,360,701.01</w:t>
            </w:r>
            <w:r>
              <w:rPr>
                <w:rFonts w:ascii="Arial Narrow"/>
                <w:sz w:val="20"/>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Arial Narrow" w:hAnsi="Arial Narrow" w:cs="Arial Narrow" w:eastAsia="Arial Narrow" w:hint="default"/>
                <w:sz w:val="20"/>
                <w:szCs w:val="20"/>
              </w:rPr>
            </w:pPr>
            <w:r>
              <w:rPr>
                <w:rFonts w:ascii="Arial Narrow"/>
                <w:b/>
                <w:sz w:val="20"/>
              </w:rPr>
              <w:t>-12,986,637.93</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Arial Narrow" w:hAnsi="Arial Narrow" w:cs="Arial Narrow" w:eastAsia="Arial Narrow" w:hint="default"/>
                <w:sz w:val="20"/>
                <w:szCs w:val="20"/>
              </w:rPr>
            </w:pPr>
            <w:r>
              <w:rPr>
                <w:rFonts w:ascii="Arial Narrow"/>
                <w:b/>
                <w:sz w:val="20"/>
              </w:rPr>
              <w:t>-48,788,696.38</w:t>
            </w:r>
            <w:r>
              <w:rPr>
                <w:rFonts w:ascii="Arial Narrow"/>
                <w:sz w:val="20"/>
              </w:rPr>
            </w: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9"/>
              <w:ind w:right="91"/>
              <w:jc w:val="right"/>
              <w:rPr>
                <w:rFonts w:ascii="Arial Narrow" w:hAnsi="Arial Narrow" w:cs="Arial Narrow" w:eastAsia="Arial Narrow" w:hint="default"/>
                <w:sz w:val="20"/>
                <w:szCs w:val="20"/>
              </w:rPr>
            </w:pPr>
            <w:r>
              <w:rPr>
                <w:rFonts w:ascii="Arial Narrow"/>
                <w:b/>
                <w:spacing w:val="-1"/>
                <w:sz w:val="20"/>
              </w:rPr>
              <w:t>28,585,366.70</w:t>
            </w:r>
            <w:r>
              <w:rPr>
                <w:rFonts w:ascii="Arial Narrow"/>
                <w:sz w:val="20"/>
              </w:rPr>
            </w:r>
          </w:p>
        </w:tc>
      </w:tr>
      <w:tr>
        <w:trPr>
          <w:trHeight w:val="323"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Arial Narrow" w:hAnsi="Arial Narrow" w:cs="Arial Narrow" w:eastAsia="Arial Narrow" w:hint="default"/>
                <w:sz w:val="20"/>
                <w:szCs w:val="20"/>
              </w:rPr>
            </w:pPr>
            <w:r>
              <w:rPr>
                <w:rFonts w:ascii="Arial Narrow"/>
                <w:sz w:val="20"/>
              </w:rPr>
              <w:t>43,585,366.70</w:t>
            </w: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43,585,366.70</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6840" w:h="11910" w:orient="landscape"/>
          <w:pgMar w:header="0" w:footer="1205" w:top="800" w:bottom="1400" w:left="1280" w:right="1300"/>
        </w:sectPr>
      </w:pPr>
    </w:p>
    <w:p>
      <w:pPr>
        <w:spacing w:before="17"/>
        <w:ind w:left="0" w:right="139" w:firstLine="0"/>
        <w:jc w:val="righ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4475"/>
        <w:gridCol w:w="1265"/>
        <w:gridCol w:w="1367"/>
        <w:gridCol w:w="1176"/>
        <w:gridCol w:w="1320"/>
        <w:gridCol w:w="1320"/>
        <w:gridCol w:w="1223"/>
        <w:gridCol w:w="1357"/>
      </w:tblGrid>
      <w:tr>
        <w:trPr>
          <w:trHeight w:val="340" w:hRule="exact"/>
        </w:trPr>
        <w:tc>
          <w:tcPr>
            <w:tcW w:w="4475" w:type="dxa"/>
            <w:vMerge w:val="restart"/>
            <w:tcBorders>
              <w:top w:val="single" w:sz="17" w:space="0" w:color="000000"/>
              <w:left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6"/>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028" w:type="dxa"/>
            <w:gridSpan w:val="7"/>
            <w:tcBorders>
              <w:top w:val="single" w:sz="17" w:space="0" w:color="000000"/>
              <w:left w:val="single" w:sz="4" w:space="0" w:color="000000"/>
              <w:bottom w:val="single" w:sz="4" w:space="0" w:color="000000"/>
              <w:right w:val="single" w:sz="17" w:space="0" w:color="000000"/>
            </w:tcBorders>
          </w:tcPr>
          <w:p>
            <w:pPr>
              <w:pStyle w:val="TableParagraph"/>
              <w:spacing w:line="259" w:lineRule="exact"/>
              <w:ind w:left="15" w:right="0"/>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670" w:hRule="exact"/>
        </w:trPr>
        <w:tc>
          <w:tcPr>
            <w:tcW w:w="4475" w:type="dxa"/>
            <w:vMerge/>
            <w:tcBorders>
              <w:left w:val="single" w:sz="17"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0"/>
                <w:szCs w:val="20"/>
              </w:rPr>
            </w:pPr>
            <w:r>
              <w:rPr>
                <w:rFonts w:ascii="宋体" w:hAnsi="宋体" w:cs="宋体" w:eastAsia="宋体" w:hint="default"/>
                <w:b/>
                <w:bCs/>
                <w:sz w:val="20"/>
                <w:szCs w:val="20"/>
              </w:rPr>
              <w:t>实收资本</w:t>
            </w:r>
            <w:r>
              <w:rPr>
                <w:rFonts w:ascii="宋体" w:hAnsi="宋体" w:cs="宋体" w:eastAsia="宋体" w:hint="default"/>
                <w:sz w:val="20"/>
                <w:szCs w:val="20"/>
              </w:rPr>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b/>
                <w:bCs/>
                <w:sz w:val="20"/>
                <w:szCs w:val="20"/>
              </w:rPr>
              <w:t>（或股本）</w:t>
            </w:r>
            <w:r>
              <w:rPr>
                <w:rFonts w:ascii="宋体" w:hAnsi="宋体" w:cs="宋体" w:eastAsia="宋体" w:hint="default"/>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74"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0"/>
                <w:szCs w:val="20"/>
              </w:rPr>
            </w:pPr>
            <w:r>
              <w:rPr>
                <w:rFonts w:ascii="宋体" w:hAnsi="宋体" w:cs="宋体" w:eastAsia="宋体" w:hint="default"/>
                <w:b/>
                <w:bCs/>
                <w:spacing w:val="-9"/>
                <w:w w:val="95"/>
                <w:sz w:val="20"/>
                <w:szCs w:val="20"/>
              </w:rPr>
              <w:t>减：库存股</w:t>
            </w:r>
            <w:r>
              <w:rPr>
                <w:rFonts w:ascii="宋体" w:hAnsi="宋体" w:cs="宋体" w:eastAsia="宋体" w:hint="default"/>
                <w:spacing w:val="-9"/>
                <w:sz w:val="20"/>
                <w:szCs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52"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49"/>
              <w:jc w:val="right"/>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0"/>
              <w:ind w:left="303" w:right="302"/>
              <w:jc w:val="left"/>
              <w:rPr>
                <w:rFonts w:ascii="宋体" w:hAnsi="宋体" w:cs="宋体" w:eastAsia="宋体" w:hint="default"/>
                <w:sz w:val="20"/>
                <w:szCs w:val="20"/>
              </w:rPr>
            </w:pPr>
            <w:r>
              <w:rPr>
                <w:rFonts w:ascii="宋体" w:hAnsi="宋体" w:cs="宋体" w:eastAsia="宋体" w:hint="default"/>
                <w:b/>
                <w:bCs/>
                <w:sz w:val="20"/>
                <w:szCs w:val="20"/>
              </w:rPr>
              <w:t>少数股</w:t>
            </w:r>
            <w:r>
              <w:rPr>
                <w:rFonts w:ascii="宋体" w:hAnsi="宋体" w:cs="宋体" w:eastAsia="宋体" w:hint="default"/>
                <w:b/>
                <w:bCs/>
                <w:spacing w:val="1"/>
                <w:w w:val="99"/>
                <w:sz w:val="20"/>
                <w:szCs w:val="20"/>
              </w:rPr>
              <w:t> </w:t>
            </w:r>
            <w:r>
              <w:rPr>
                <w:rFonts w:ascii="宋体" w:hAnsi="宋体" w:cs="宋体" w:eastAsia="宋体" w:hint="default"/>
                <w:b/>
                <w:bCs/>
                <w:sz w:val="20"/>
                <w:szCs w:val="20"/>
              </w:rPr>
              <w:t>东权益</w:t>
            </w:r>
            <w:r>
              <w:rPr>
                <w:rFonts w:ascii="宋体" w:hAnsi="宋体" w:cs="宋体" w:eastAsia="宋体" w:hint="default"/>
                <w:sz w:val="20"/>
                <w:szCs w:val="20"/>
              </w:rPr>
            </w:r>
          </w:p>
        </w:tc>
        <w:tc>
          <w:tcPr>
            <w:tcW w:w="1357" w:type="dxa"/>
            <w:tcBorders>
              <w:top w:val="single" w:sz="4" w:space="0" w:color="000000"/>
              <w:left w:val="single" w:sz="4" w:space="0" w:color="000000"/>
              <w:bottom w:val="single" w:sz="4" w:space="0" w:color="000000"/>
              <w:right w:val="single" w:sz="17" w:space="0" w:color="000000"/>
            </w:tcBorders>
          </w:tcPr>
          <w:p>
            <w:pPr>
              <w:pStyle w:val="TableParagraph"/>
              <w:spacing w:line="285" w:lineRule="auto" w:before="30"/>
              <w:ind w:left="471" w:right="151" w:hanging="303"/>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b/>
                <w:bCs/>
                <w:spacing w:val="-98"/>
                <w:sz w:val="20"/>
                <w:szCs w:val="20"/>
              </w:rPr>
              <w:t> </w:t>
            </w: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（二）直接计入所有者权益的利得和损失</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w w:val="100"/>
                <w:sz w:val="20"/>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w w:val="100"/>
                <w:sz w:val="20"/>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1．可供出售金融资产公允价值变动净额</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634"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85" w:lineRule="auto"/>
              <w:ind w:left="86" w:right="99"/>
              <w:jc w:val="left"/>
              <w:rPr>
                <w:rFonts w:ascii="宋体" w:hAnsi="宋体" w:cs="宋体" w:eastAsia="宋体" w:hint="default"/>
                <w:sz w:val="20"/>
                <w:szCs w:val="20"/>
              </w:rPr>
            </w:pPr>
            <w:r>
              <w:rPr>
                <w:rFonts w:ascii="宋体" w:hAnsi="宋体" w:cs="宋体" w:eastAsia="宋体" w:hint="default"/>
                <w:spacing w:val="-3"/>
                <w:sz w:val="20"/>
                <w:szCs w:val="20"/>
              </w:rPr>
              <w:t>2．权益法下被投资单位其他所有者权益变动的影</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响</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2"/>
              <w:jc w:val="right"/>
              <w:rPr>
                <w:rFonts w:ascii="Arial Narrow" w:hAnsi="Arial Narrow" w:cs="Arial Narrow" w:eastAsia="Arial Narrow" w:hint="default"/>
                <w:sz w:val="20"/>
                <w:szCs w:val="20"/>
              </w:rPr>
            </w:pPr>
            <w:r>
              <w:rPr>
                <w:rFonts w:ascii="Arial Narrow"/>
                <w:w w:val="100"/>
                <w:sz w:val="20"/>
              </w:rPr>
              <w:t>-</w:t>
            </w:r>
          </w:p>
        </w:tc>
      </w:tr>
      <w:tr>
        <w:trPr>
          <w:trHeight w:val="520"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3"/>
              <w:ind w:left="86" w:right="0"/>
              <w:jc w:val="left"/>
              <w:rPr>
                <w:rFonts w:ascii="宋体" w:hAnsi="宋体" w:cs="宋体" w:eastAsia="宋体" w:hint="default"/>
                <w:sz w:val="20"/>
                <w:szCs w:val="20"/>
              </w:rPr>
            </w:pPr>
            <w:r>
              <w:rPr>
                <w:rFonts w:ascii="宋体" w:hAnsi="宋体" w:cs="宋体" w:eastAsia="宋体" w:hint="default"/>
                <w:sz w:val="20"/>
                <w:szCs w:val="20"/>
              </w:rPr>
              <w:t>3．与计入所有者权益项目相关的所得税影响</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0"/>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1113"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w w:val="100"/>
                <w:sz w:val="20"/>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43,585,366.70</w:t>
            </w:r>
            <w:r>
              <w:rPr>
                <w:rFonts w:ascii="Arial Narrow"/>
                <w:sz w:val="20"/>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43,585,366.70</w:t>
            </w:r>
            <w:r>
              <w:rPr>
                <w:rFonts w:ascii="Arial Narrow"/>
                <w:sz w:val="20"/>
              </w:rPr>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w w:val="100"/>
                <w:sz w:val="20"/>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w w:val="100"/>
                <w:sz w:val="20"/>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1．所有者投入资本</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2．股份支付计入所有者权益的金额</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w w:val="100"/>
                <w:sz w:val="20"/>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4,358,536.67</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-19,358,536.67</w:t>
            </w:r>
            <w:r>
              <w:rPr>
                <w:rFonts w:ascii="Arial Narrow"/>
                <w:sz w:val="20"/>
              </w:rPr>
            </w: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-15,000,000.00</w:t>
            </w:r>
            <w:r>
              <w:rPr>
                <w:rFonts w:ascii="Arial Narrow"/>
                <w:sz w:val="20"/>
              </w:rPr>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1．提取盈余公积</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spacing w:val="-1"/>
                <w:sz w:val="20"/>
              </w:rPr>
              <w:t>4,358,536.67</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-4,358,536.67</w:t>
            </w:r>
            <w:r>
              <w:rPr>
                <w:rFonts w:ascii="Arial Narrow"/>
                <w:sz w:val="20"/>
              </w:rPr>
            </w: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2．对所有者（或股东）的分配</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-15,000,000.00</w:t>
            </w:r>
            <w:r>
              <w:rPr>
                <w:rFonts w:ascii="Arial Narrow"/>
                <w:sz w:val="20"/>
              </w:rPr>
            </w: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1"/>
              <w:jc w:val="right"/>
              <w:rPr>
                <w:rFonts w:ascii="Arial Narrow" w:hAnsi="Arial Narrow" w:cs="Arial Narrow" w:eastAsia="Arial Narrow" w:hint="default"/>
                <w:sz w:val="20"/>
                <w:szCs w:val="20"/>
              </w:rPr>
            </w:pPr>
            <w:r>
              <w:rPr>
                <w:rFonts w:ascii="Arial Narrow"/>
                <w:spacing w:val="-1"/>
                <w:sz w:val="20"/>
              </w:rPr>
              <w:t>-15,000,000.00</w:t>
            </w:r>
            <w:r>
              <w:rPr>
                <w:rFonts w:ascii="Arial Narrow"/>
                <w:sz w:val="20"/>
              </w:rPr>
            </w:r>
          </w:p>
        </w:tc>
      </w:tr>
      <w:tr>
        <w:trPr>
          <w:trHeight w:val="323"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spacing w:val="-1"/>
                <w:sz w:val="20"/>
              </w:rPr>
              <w:t>40,000,000.00</w:t>
            </w:r>
            <w:r>
              <w:rPr>
                <w:rFonts w:ascii="Arial Narrow"/>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spacing w:val="-1"/>
                <w:sz w:val="20"/>
              </w:rPr>
              <w:t>50,360,701.01</w:t>
            </w:r>
            <w:r>
              <w:rPr>
                <w:rFonts w:ascii="Arial Narrow"/>
                <w:sz w:val="20"/>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w w:val="100"/>
                <w:sz w:val="20"/>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spacing w:val="-1"/>
                <w:sz w:val="20"/>
              </w:rPr>
              <w:t>-17,345,174.60</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-73,015,526.41</w:t>
            </w:r>
            <w:r>
              <w:rPr>
                <w:rFonts w:ascii="Arial Narrow"/>
                <w:sz w:val="20"/>
              </w:rPr>
            </w: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1．资本公积转增资本（或股本）</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3"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2．盈余公积转增资本（或股本）</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3．盈余公积弥补亏损</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22" w:hRule="exact"/>
        </w:trPr>
        <w:tc>
          <w:tcPr>
            <w:tcW w:w="4475"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Arial Narrow" w:hAnsi="Arial Narrow" w:cs="Arial Narrow" w:eastAsia="Arial Narrow" w:hint="default"/>
                <w:sz w:val="20"/>
                <w:szCs w:val="20"/>
              </w:rPr>
            </w:pPr>
            <w:r>
              <w:rPr>
                <w:rFonts w:ascii="Arial Narrow"/>
                <w:spacing w:val="-1"/>
                <w:sz w:val="20"/>
              </w:rPr>
              <w:t>40,000,000.00</w:t>
            </w:r>
            <w:r>
              <w:rPr>
                <w:rFonts w:ascii="Arial Narrow"/>
                <w:sz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Arial Narrow" w:hAnsi="Arial Narrow" w:cs="Arial Narrow" w:eastAsia="Arial Narrow" w:hint="default"/>
                <w:sz w:val="20"/>
                <w:szCs w:val="20"/>
              </w:rPr>
            </w:pPr>
            <w:r>
              <w:rPr>
                <w:rFonts w:ascii="Arial Narrow"/>
                <w:spacing w:val="-1"/>
                <w:sz w:val="20"/>
              </w:rPr>
              <w:t>50,360,701.01</w:t>
            </w:r>
            <w:r>
              <w:rPr>
                <w:rFonts w:ascii="Arial Narrow"/>
                <w:sz w:val="20"/>
              </w:rPr>
            </w:r>
          </w:p>
        </w:tc>
        <w:tc>
          <w:tcPr>
            <w:tcW w:w="11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-17,345,174.60</w:t>
            </w:r>
            <w:r>
              <w:rPr>
                <w:rFonts w:ascii="Arial Narrow"/>
                <w:sz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Narrow" w:hAnsi="Arial Narrow" w:cs="Arial Narrow" w:eastAsia="Arial Narrow" w:hint="default"/>
                <w:sz w:val="20"/>
                <w:szCs w:val="20"/>
              </w:rPr>
            </w:pPr>
            <w:r>
              <w:rPr>
                <w:rFonts w:ascii="Arial Narrow"/>
                <w:spacing w:val="-1"/>
                <w:sz w:val="20"/>
              </w:rPr>
              <w:t>-73,015,526.41</w:t>
            </w:r>
            <w:r>
              <w:rPr>
                <w:rFonts w:ascii="Arial Narrow"/>
                <w:sz w:val="20"/>
              </w:rPr>
            </w:r>
          </w:p>
        </w:tc>
        <w:tc>
          <w:tcPr>
            <w:tcW w:w="122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2"/>
              <w:jc w:val="right"/>
              <w:rPr>
                <w:rFonts w:ascii="Arial Narrow" w:hAnsi="Arial Narrow" w:cs="Arial Narrow" w:eastAsia="Arial Narrow" w:hint="default"/>
                <w:sz w:val="20"/>
                <w:szCs w:val="20"/>
              </w:rPr>
            </w:pPr>
            <w:r>
              <w:rPr>
                <w:rFonts w:ascii="Arial Narrow"/>
                <w:w w:val="100"/>
                <w:sz w:val="20"/>
              </w:rPr>
              <w:t>-</w:t>
            </w:r>
          </w:p>
        </w:tc>
      </w:tr>
      <w:tr>
        <w:trPr>
          <w:trHeight w:val="341" w:hRule="exact"/>
        </w:trPr>
        <w:tc>
          <w:tcPr>
            <w:tcW w:w="4475" w:type="dxa"/>
            <w:tcBorders>
              <w:top w:val="single" w:sz="4" w:space="0" w:color="000000"/>
              <w:left w:val="single" w:sz="17" w:space="0" w:color="000000"/>
              <w:bottom w:val="single" w:sz="17" w:space="0" w:color="000000"/>
              <w:right w:val="single" w:sz="4" w:space="0" w:color="000000"/>
            </w:tcBorders>
          </w:tcPr>
          <w:p>
            <w:pPr>
              <w:pStyle w:val="TableParagraph"/>
              <w:spacing w:line="256"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四、本年年末余额</w:t>
            </w:r>
            <w:r>
              <w:rPr>
                <w:rFonts w:ascii="宋体" w:hAnsi="宋体" w:cs="宋体" w:eastAsia="宋体" w:hint="default"/>
                <w:sz w:val="20"/>
                <w:szCs w:val="20"/>
              </w:rPr>
            </w:r>
          </w:p>
        </w:tc>
        <w:tc>
          <w:tcPr>
            <w:tcW w:w="126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60,000,000.00</w:t>
            </w:r>
            <w:r>
              <w:rPr>
                <w:rFonts w:ascii="Arial Narrow"/>
                <w:sz w:val="20"/>
              </w:rPr>
            </w:r>
          </w:p>
        </w:tc>
        <w:tc>
          <w:tcPr>
            <w:tcW w:w="136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2"/>
              <w:jc w:val="right"/>
              <w:rPr>
                <w:rFonts w:ascii="Arial Narrow" w:hAnsi="Arial Narrow" w:cs="Arial Narrow" w:eastAsia="Arial Narrow" w:hint="default"/>
                <w:sz w:val="20"/>
                <w:szCs w:val="20"/>
              </w:rPr>
            </w:pPr>
            <w:r>
              <w:rPr>
                <w:rFonts w:ascii="Arial Narrow"/>
                <w:b/>
                <w:spacing w:val="-1"/>
                <w:sz w:val="20"/>
              </w:rPr>
              <w:t>50,746,065.78</w:t>
            </w:r>
            <w:r>
              <w:rPr>
                <w:rFonts w:ascii="Arial Narrow"/>
                <w:sz w:val="20"/>
              </w:rPr>
            </w:r>
          </w:p>
        </w:tc>
        <w:tc>
          <w:tcPr>
            <w:tcW w:w="11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3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b/>
                <w:spacing w:val="-1"/>
                <w:sz w:val="20"/>
              </w:rPr>
              <w:t>4,358,536.67</w:t>
            </w:r>
            <w:r>
              <w:rPr>
                <w:rFonts w:ascii="Arial Narrow"/>
                <w:sz w:val="20"/>
              </w:rPr>
            </w:r>
          </w:p>
        </w:tc>
        <w:tc>
          <w:tcPr>
            <w:tcW w:w="13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b/>
                <w:spacing w:val="-1"/>
                <w:sz w:val="20"/>
              </w:rPr>
              <w:t>35,426,499.30</w:t>
            </w:r>
            <w:r>
              <w:rPr>
                <w:rFonts w:ascii="Arial Narrow"/>
                <w:sz w:val="20"/>
              </w:rPr>
            </w:r>
          </w:p>
        </w:tc>
        <w:tc>
          <w:tcPr>
            <w:tcW w:w="1223" w:type="dxa"/>
            <w:tcBorders>
              <w:top w:val="single" w:sz="4" w:space="0" w:color="000000"/>
              <w:left w:val="single" w:sz="4" w:space="0" w:color="000000"/>
              <w:bottom w:val="single" w:sz="17" w:space="0" w:color="000000"/>
              <w:right w:val="single" w:sz="4" w:space="0" w:color="000000"/>
            </w:tcBorders>
          </w:tcPr>
          <w:p>
            <w:pPr/>
          </w:p>
        </w:tc>
        <w:tc>
          <w:tcPr>
            <w:tcW w:w="1357"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40"/>
              <w:ind w:right="84"/>
              <w:jc w:val="right"/>
              <w:rPr>
                <w:rFonts w:ascii="Arial Narrow" w:hAnsi="Arial Narrow" w:cs="Arial Narrow" w:eastAsia="Arial Narrow" w:hint="default"/>
                <w:sz w:val="20"/>
                <w:szCs w:val="20"/>
              </w:rPr>
            </w:pPr>
            <w:r>
              <w:rPr>
                <w:rFonts w:ascii="Arial Narrow"/>
                <w:b/>
                <w:spacing w:val="-1"/>
                <w:sz w:val="20"/>
              </w:rPr>
              <w:t>150,531,101.75</w:t>
            </w:r>
            <w:r>
              <w:rPr>
                <w:rFonts w:ascii="Arial Narrow"/>
                <w:sz w:val="20"/>
              </w:rPr>
            </w:r>
          </w:p>
        </w:tc>
      </w:tr>
    </w:tbl>
    <w:p>
      <w:pPr>
        <w:tabs>
          <w:tab w:pos="5749" w:val="left" w:leader="none"/>
          <w:tab w:pos="11121" w:val="left" w:leader="none"/>
        </w:tabs>
        <w:spacing w:line="260" w:lineRule="exact" w:before="0"/>
        <w:ind w:left="159" w:right="0" w:firstLine="0"/>
        <w:jc w:val="left"/>
        <w:rPr>
          <w:rFonts w:ascii="宋体" w:hAnsi="宋体" w:cs="宋体" w:eastAsia="宋体" w:hint="default"/>
          <w:sz w:val="21"/>
          <w:szCs w:val="21"/>
        </w:rPr>
      </w:pPr>
      <w:r>
        <w:rPr>
          <w:rFonts w:ascii="宋体" w:hAnsi="宋体" w:cs="宋体" w:eastAsia="宋体" w:hint="default"/>
          <w:sz w:val="21"/>
          <w:szCs w:val="21"/>
        </w:rPr>
        <w:t>单位负责人：</w:t>
        <w:tab/>
        <w:t>主管会计工作的负责人：</w:t>
        <w:tab/>
        <w:t>会计机构负责人：</w:t>
      </w:r>
    </w:p>
    <w:p>
      <w:pPr>
        <w:spacing w:after="0" w:line="260" w:lineRule="exact"/>
        <w:jc w:val="left"/>
        <w:rPr>
          <w:rFonts w:ascii="宋体" w:hAnsi="宋体" w:cs="宋体" w:eastAsia="宋体" w:hint="default"/>
          <w:sz w:val="21"/>
          <w:szCs w:val="21"/>
        </w:rPr>
        <w:sectPr>
          <w:pgSz w:w="16840" w:h="11910" w:orient="landscape"/>
          <w:pgMar w:header="0" w:footer="1205" w:top="800" w:bottom="1400" w:left="1280" w:right="1300"/>
        </w:sectPr>
      </w:pPr>
    </w:p>
    <w:p>
      <w:pPr>
        <w:spacing w:before="21"/>
        <w:ind w:left="5273" w:right="101"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3"/>
        <w:spacing w:line="240" w:lineRule="auto"/>
        <w:ind w:left="0" w:right="78"/>
        <w:jc w:val="center"/>
        <w:rPr>
          <w:b w:val="0"/>
          <w:bCs w:val="0"/>
        </w:rPr>
      </w:pPr>
      <w:r>
        <w:rPr>
          <w:spacing w:val="15"/>
        </w:rPr>
        <w:t>2008</w:t>
      </w:r>
      <w:r>
        <w:rPr>
          <w:spacing w:val="-32"/>
        </w:rPr>
        <w:t> </w:t>
      </w:r>
      <w:r>
        <w:rPr>
          <w:spacing w:val="36"/>
        </w:rPr>
        <w:t>年度财务报表附注</w:t>
      </w:r>
      <w:r>
        <w:rPr>
          <w:spacing w:val="-79"/>
        </w:rPr>
        <w:t> </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7"/>
          <w:szCs w:val="27"/>
        </w:rPr>
      </w:pPr>
    </w:p>
    <w:p>
      <w:pPr>
        <w:tabs>
          <w:tab w:pos="6412" w:val="left" w:leader="none"/>
        </w:tabs>
        <w:spacing w:before="0"/>
        <w:ind w:left="0" w:right="78" w:firstLine="0"/>
        <w:jc w:val="center"/>
        <w:rPr>
          <w:rFonts w:ascii="宋体" w:hAnsi="宋体" w:cs="宋体" w:eastAsia="宋体" w:hint="default"/>
          <w:sz w:val="21"/>
          <w:szCs w:val="21"/>
        </w:rPr>
      </w:pPr>
      <w:r>
        <w:rPr>
          <w:rFonts w:ascii="宋体" w:hAnsi="宋体" w:cs="宋体" w:eastAsia="宋体" w:hint="default"/>
          <w:b/>
          <w:bCs/>
          <w:spacing w:val="30"/>
          <w:sz w:val="21"/>
          <w:szCs w:val="21"/>
        </w:rPr>
        <w:t>编制单位</w:t>
      </w:r>
      <w:r>
        <w:rPr>
          <w:rFonts w:ascii="宋体" w:hAnsi="宋体" w:cs="宋体" w:eastAsia="宋体" w:hint="default"/>
          <w:b/>
          <w:bCs/>
          <w:spacing w:val="-72"/>
          <w:sz w:val="21"/>
          <w:szCs w:val="21"/>
        </w:rPr>
        <w:t> </w:t>
      </w:r>
      <w:r>
        <w:rPr>
          <w:rFonts w:ascii="宋体" w:hAnsi="宋体" w:cs="宋体" w:eastAsia="宋体" w:hint="default"/>
          <w:b/>
          <w:bCs/>
          <w:spacing w:val="34"/>
          <w:sz w:val="21"/>
          <w:szCs w:val="21"/>
        </w:rPr>
        <w:t>：福建鸿博印刷股份有限公司</w:t>
        <w:tab/>
      </w:r>
      <w:r>
        <w:rPr>
          <w:rFonts w:ascii="宋体" w:hAnsi="宋体" w:cs="宋体" w:eastAsia="宋体" w:hint="default"/>
          <w:b/>
          <w:bCs/>
          <w:spacing w:val="30"/>
          <w:sz w:val="21"/>
          <w:szCs w:val="21"/>
        </w:rPr>
        <w:t>金额单位</w:t>
      </w:r>
      <w:r>
        <w:rPr>
          <w:rFonts w:ascii="宋体" w:hAnsi="宋体" w:cs="宋体" w:eastAsia="宋体" w:hint="default"/>
          <w:b/>
          <w:bCs/>
          <w:spacing w:val="-69"/>
          <w:sz w:val="21"/>
          <w:szCs w:val="21"/>
        </w:rPr>
        <w:t> </w:t>
      </w:r>
      <w:r>
        <w:rPr>
          <w:rFonts w:ascii="宋体" w:hAnsi="宋体" w:cs="宋体" w:eastAsia="宋体" w:hint="default"/>
          <w:b/>
          <w:bCs/>
          <w:spacing w:val="25"/>
          <w:sz w:val="21"/>
          <w:szCs w:val="21"/>
        </w:rPr>
        <w:t>：人民币元</w:t>
      </w:r>
      <w:r>
        <w:rPr>
          <w:rFonts w:ascii="宋体" w:hAnsi="宋体" w:cs="宋体" w:eastAsia="宋体" w:hint="default"/>
          <w:b/>
          <w:bCs/>
          <w:spacing w:val="-65"/>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14"/>
          <w:szCs w:val="14"/>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6"/>
          <w:szCs w:val="6"/>
        </w:rPr>
      </w:pPr>
    </w:p>
    <w:p>
      <w:pPr>
        <w:pStyle w:val="Heading3"/>
        <w:spacing w:line="240" w:lineRule="auto"/>
        <w:ind w:left="501" w:right="101"/>
        <w:jc w:val="left"/>
        <w:rPr>
          <w:rFonts w:ascii="黑体" w:hAnsi="黑体" w:cs="黑体" w:eastAsia="黑体" w:hint="default"/>
          <w:b w:val="0"/>
          <w:bCs w:val="0"/>
        </w:rPr>
      </w:pPr>
      <w:r>
        <w:rPr>
          <w:rFonts w:ascii="黑体" w:hAnsi="黑体" w:cs="黑体" w:eastAsia="黑体" w:hint="default"/>
        </w:rPr>
        <w:t>一、公司的基本情况</w:t>
      </w:r>
      <w:r>
        <w:rPr>
          <w:rFonts w:ascii="黑体" w:hAnsi="黑体" w:cs="黑体" w:eastAsia="黑体" w:hint="default"/>
          <w:b w:val="0"/>
          <w:bCs w:val="0"/>
        </w:rPr>
      </w:r>
    </w:p>
    <w:p>
      <w:pPr>
        <w:spacing w:line="240" w:lineRule="auto" w:before="1"/>
        <w:rPr>
          <w:rFonts w:ascii="黑体" w:hAnsi="黑体" w:cs="黑体" w:eastAsia="黑体" w:hint="default"/>
          <w:b/>
          <w:bCs/>
          <w:sz w:val="24"/>
          <w:szCs w:val="24"/>
        </w:rPr>
      </w:pPr>
    </w:p>
    <w:p>
      <w:pPr>
        <w:spacing w:line="345" w:lineRule="auto" w:before="0"/>
        <w:ind w:left="142" w:right="218" w:firstLine="420"/>
        <w:jc w:val="both"/>
        <w:rPr>
          <w:rFonts w:ascii="宋体" w:hAnsi="宋体" w:cs="宋体" w:eastAsia="宋体" w:hint="default"/>
          <w:sz w:val="21"/>
          <w:szCs w:val="21"/>
        </w:rPr>
      </w:pPr>
      <w:r>
        <w:rPr>
          <w:rFonts w:ascii="宋体" w:hAnsi="宋体" w:cs="宋体" w:eastAsia="宋体" w:hint="default"/>
          <w:spacing w:val="-5"/>
          <w:sz w:val="21"/>
          <w:szCs w:val="21"/>
        </w:rPr>
        <w:t>福建鸿博印刷股份有限公司（以下简称“本公司”或“公司”）系由福建鸿博印刷有限公司</w:t>
      </w:r>
      <w:r>
        <w:rPr>
          <w:rFonts w:ascii="宋体" w:hAnsi="宋体" w:cs="宋体" w:eastAsia="宋体" w:hint="default"/>
          <w:sz w:val="21"/>
          <w:szCs w:val="21"/>
        </w:rPr>
        <w:t> 整体变更设立的股份有限公司，于</w:t>
      </w:r>
      <w:r>
        <w:rPr>
          <w:rFonts w:ascii="宋体" w:hAnsi="宋体" w:cs="宋体" w:eastAsia="宋体" w:hint="default"/>
          <w:spacing w:val="-38"/>
          <w:sz w:val="21"/>
          <w:szCs w:val="21"/>
        </w:rPr>
        <w:t> </w:t>
      </w:r>
      <w:r>
        <w:rPr>
          <w:rFonts w:ascii="Arial Narrow" w:hAnsi="Arial Narrow" w:cs="Arial Narrow" w:eastAsia="Arial Narrow" w:hint="default"/>
          <w:sz w:val="21"/>
          <w:szCs w:val="21"/>
        </w:rPr>
        <w:t>2007</w:t>
      </w:r>
      <w:r>
        <w:rPr>
          <w:rFonts w:ascii="Arial Narrow" w:hAnsi="Arial Narrow" w:cs="Arial Narrow" w:eastAsia="Arial Narrow"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Arial Narrow" w:hAnsi="Arial Narrow" w:cs="Arial Narrow" w:eastAsia="Arial Narrow" w:hint="default"/>
          <w:sz w:val="21"/>
          <w:szCs w:val="21"/>
        </w:rPr>
        <w:t>19</w:t>
      </w:r>
      <w:r>
        <w:rPr>
          <w:rFonts w:ascii="Arial Narrow" w:hAnsi="Arial Narrow" w:cs="Arial Narrow" w:eastAsia="Arial Narrow" w:hint="default"/>
          <w:spacing w:val="19"/>
          <w:sz w:val="21"/>
          <w:szCs w:val="21"/>
        </w:rPr>
        <w:t> </w:t>
      </w:r>
      <w:r>
        <w:rPr>
          <w:rFonts w:ascii="宋体" w:hAnsi="宋体" w:cs="宋体" w:eastAsia="宋体" w:hint="default"/>
          <w:sz w:val="21"/>
          <w:szCs w:val="21"/>
        </w:rPr>
        <w:t>日取得福州市工商行政管理局换发的注册号 为</w:t>
      </w:r>
      <w:r>
        <w:rPr>
          <w:rFonts w:ascii="宋体" w:hAnsi="宋体" w:cs="宋体" w:eastAsia="宋体" w:hint="default"/>
          <w:spacing w:val="-46"/>
          <w:sz w:val="21"/>
          <w:szCs w:val="21"/>
        </w:rPr>
        <w:t> </w:t>
      </w:r>
      <w:r>
        <w:rPr>
          <w:rFonts w:ascii="Arial Narrow" w:hAnsi="Arial Narrow" w:cs="Arial Narrow" w:eastAsia="Arial Narrow" w:hint="default"/>
          <w:spacing w:val="-1"/>
          <w:w w:val="99"/>
          <w:sz w:val="21"/>
          <w:szCs w:val="21"/>
        </w:rPr>
        <w:t>3500002000958</w:t>
      </w:r>
      <w:r>
        <w:rPr>
          <w:rFonts w:ascii="Arial Narrow" w:hAnsi="Arial Narrow" w:cs="Arial Narrow" w:eastAsia="Arial Narrow" w:hint="default"/>
          <w:spacing w:val="13"/>
          <w:w w:val="99"/>
          <w:sz w:val="21"/>
          <w:szCs w:val="21"/>
        </w:rPr>
        <w:t> </w:t>
      </w:r>
      <w:r>
        <w:rPr>
          <w:rFonts w:ascii="宋体" w:hAnsi="宋体" w:cs="宋体" w:eastAsia="宋体" w:hint="default"/>
          <w:spacing w:val="-9"/>
          <w:sz w:val="21"/>
          <w:szCs w:val="21"/>
        </w:rPr>
        <w:t>的《企业法人营业执照》（注册号已变更为</w:t>
      </w:r>
      <w:r>
        <w:rPr>
          <w:rFonts w:ascii="宋体" w:hAnsi="宋体" w:cs="宋体" w:eastAsia="宋体" w:hint="default"/>
          <w:spacing w:val="-46"/>
          <w:sz w:val="21"/>
          <w:szCs w:val="21"/>
        </w:rPr>
        <w:t> </w:t>
      </w:r>
      <w:r>
        <w:rPr>
          <w:rFonts w:ascii="Arial Narrow" w:hAnsi="Arial Narrow" w:cs="Arial Narrow" w:eastAsia="Arial Narrow" w:hint="default"/>
          <w:spacing w:val="-6"/>
          <w:w w:val="99"/>
          <w:sz w:val="21"/>
          <w:szCs w:val="21"/>
        </w:rPr>
        <w:t>350000100013868</w:t>
      </w:r>
      <w:r>
        <w:rPr>
          <w:rFonts w:ascii="宋体" w:hAnsi="宋体" w:cs="宋体" w:eastAsia="宋体" w:hint="default"/>
          <w:spacing w:val="-6"/>
          <w:w w:val="99"/>
          <w:sz w:val="21"/>
          <w:szCs w:val="21"/>
        </w:rPr>
        <w:t>），公司设立时总股</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z w:val="21"/>
          <w:szCs w:val="21"/>
        </w:rPr>
        <w:t>本为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6,000 </w:t>
      </w:r>
      <w:r>
        <w:rPr>
          <w:rFonts w:ascii="宋体" w:hAnsi="宋体" w:cs="宋体" w:eastAsia="宋体" w:hint="default"/>
          <w:sz w:val="21"/>
          <w:szCs w:val="21"/>
        </w:rPr>
        <w:t>万股，每股面值为人民币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元，公司的注册资本为人民币</w:t>
      </w:r>
      <w:r>
        <w:rPr>
          <w:rFonts w:ascii="宋体" w:hAnsi="宋体" w:cs="宋体" w:eastAsia="宋体" w:hint="default"/>
          <w:spacing w:val="-53"/>
          <w:sz w:val="21"/>
          <w:szCs w:val="21"/>
        </w:rPr>
        <w:t> </w:t>
      </w:r>
      <w:r>
        <w:rPr>
          <w:rFonts w:ascii="Arial Narrow" w:hAnsi="Arial Narrow" w:cs="Arial Narrow" w:eastAsia="Arial Narrow" w:hint="default"/>
          <w:sz w:val="21"/>
          <w:szCs w:val="21"/>
        </w:rPr>
        <w:t>6,000</w:t>
      </w:r>
      <w:r>
        <w:rPr>
          <w:rFonts w:ascii="Arial Narrow" w:hAnsi="Arial Narrow" w:cs="Arial Narrow" w:eastAsia="Arial Narrow" w:hint="default"/>
          <w:spacing w:val="5"/>
          <w:sz w:val="21"/>
          <w:szCs w:val="21"/>
        </w:rPr>
        <w:t> </w:t>
      </w:r>
      <w:r>
        <w:rPr>
          <w:rFonts w:ascii="宋体" w:hAnsi="宋体" w:cs="宋体" w:eastAsia="宋体" w:hint="default"/>
          <w:sz w:val="21"/>
          <w:szCs w:val="21"/>
        </w:rPr>
        <w:t>万元。</w:t>
      </w:r>
    </w:p>
    <w:p>
      <w:pPr>
        <w:spacing w:before="12"/>
        <w:ind w:left="562" w:right="101" w:firstLine="0"/>
        <w:jc w:val="left"/>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74"/>
          <w:sz w:val="21"/>
          <w:szCs w:val="21"/>
        </w:rPr>
        <w:t> </w:t>
      </w:r>
      <w:r>
        <w:rPr>
          <w:rFonts w:ascii="Arial Narrow" w:hAnsi="Arial Narrow" w:cs="Arial Narrow" w:eastAsia="Arial Narrow" w:hint="default"/>
          <w:sz w:val="21"/>
          <w:szCs w:val="21"/>
        </w:rPr>
        <w:t>2007</w:t>
      </w:r>
      <w:r>
        <w:rPr>
          <w:rFonts w:ascii="Arial Narrow" w:hAnsi="Arial Narrow" w:cs="Arial Narrow" w:eastAsia="Arial Narrow" w:hint="default"/>
          <w:spacing w:val="-16"/>
          <w:sz w:val="21"/>
          <w:szCs w:val="21"/>
        </w:rPr>
        <w:t> </w:t>
      </w:r>
      <w:r>
        <w:rPr>
          <w:rFonts w:ascii="宋体" w:hAnsi="宋体" w:cs="宋体" w:eastAsia="宋体" w:hint="default"/>
          <w:sz w:val="21"/>
          <w:szCs w:val="21"/>
        </w:rPr>
        <w:t>年第二次临时股东大会决议，并经中国证券监督管理委员会以证监许可字</w:t>
      </w:r>
    </w:p>
    <w:p>
      <w:pPr>
        <w:spacing w:line="338" w:lineRule="auto" w:before="119"/>
        <w:ind w:left="142" w:right="143" w:firstLine="0"/>
        <w:jc w:val="both"/>
        <w:rPr>
          <w:rFonts w:ascii="宋体" w:hAnsi="宋体" w:cs="宋体" w:eastAsia="宋体" w:hint="default"/>
          <w:sz w:val="21"/>
          <w:szCs w:val="21"/>
        </w:rPr>
      </w:pPr>
      <w:r>
        <w:rPr>
          <w:rFonts w:ascii="Arial Narrow" w:hAnsi="Arial Narrow" w:cs="Arial Narrow" w:eastAsia="Arial Narrow" w:hint="default"/>
          <w:sz w:val="21"/>
          <w:szCs w:val="21"/>
        </w:rPr>
        <w:t>[2008]522</w:t>
      </w:r>
      <w:r>
        <w:rPr>
          <w:rFonts w:ascii="Arial Narrow" w:hAnsi="Arial Narrow" w:cs="Arial Narrow" w:eastAsia="Arial Narrow" w:hint="default"/>
          <w:spacing w:val="6"/>
          <w:sz w:val="21"/>
          <w:szCs w:val="21"/>
        </w:rPr>
        <w:t> </w:t>
      </w:r>
      <w:r>
        <w:rPr>
          <w:rFonts w:ascii="宋体" w:hAnsi="宋体" w:cs="宋体" w:eastAsia="宋体" w:hint="default"/>
          <w:sz w:val="21"/>
          <w:szCs w:val="21"/>
        </w:rPr>
        <w:t>号《关于核准福建鸿博印刷股份有限公司首次公开发行股票的批复》文核准，本公司 </w:t>
      </w:r>
      <w:r>
        <w:rPr>
          <w:rFonts w:ascii="宋体" w:hAnsi="宋体" w:cs="宋体" w:eastAsia="宋体" w:hint="default"/>
          <w:spacing w:val="-3"/>
          <w:sz w:val="21"/>
          <w:szCs w:val="21"/>
        </w:rPr>
        <w:t>采用网下向询价对象配售与网上资金申购定价发行相结合的方式公开发行人民币普通股股票（</w:t>
      </w:r>
      <w:r>
        <w:rPr>
          <w:rFonts w:ascii="Arial Narrow" w:hAnsi="Arial Narrow" w:cs="Arial Narrow" w:eastAsia="Arial Narrow" w:hint="default"/>
          <w:spacing w:val="-3"/>
          <w:sz w:val="21"/>
          <w:szCs w:val="21"/>
        </w:rPr>
        <w:t>A</w:t>
      </w:r>
      <w:r>
        <w:rPr>
          <w:rFonts w:ascii="Arial Narrow" w:hAnsi="Arial Narrow" w:cs="Arial Narrow" w:eastAsia="Arial Narrow" w:hint="default"/>
          <w:spacing w:val="-8"/>
          <w:sz w:val="21"/>
          <w:szCs w:val="21"/>
        </w:rPr>
        <w:t> </w:t>
      </w:r>
      <w:r>
        <w:rPr>
          <w:rFonts w:ascii="宋体" w:hAnsi="宋体" w:cs="宋体" w:eastAsia="宋体" w:hint="default"/>
          <w:sz w:val="21"/>
          <w:szCs w:val="21"/>
        </w:rPr>
        <w:t>股）</w:t>
      </w:r>
      <w:r>
        <w:rPr>
          <w:rFonts w:ascii="Arial Narrow" w:hAnsi="Arial Narrow" w:cs="Arial Narrow" w:eastAsia="Arial Narrow" w:hint="default"/>
          <w:sz w:val="21"/>
          <w:szCs w:val="21"/>
        </w:rPr>
        <w:t>2,000</w:t>
      </w:r>
      <w:r>
        <w:rPr>
          <w:rFonts w:ascii="Arial Narrow" w:hAnsi="Arial Narrow" w:cs="Arial Narrow" w:eastAsia="Arial Narrow" w:hint="default"/>
          <w:spacing w:val="4"/>
          <w:sz w:val="21"/>
          <w:szCs w:val="21"/>
        </w:rPr>
        <w:t> </w:t>
      </w:r>
      <w:r>
        <w:rPr>
          <w:rFonts w:ascii="宋体" w:hAnsi="宋体" w:cs="宋体" w:eastAsia="宋体" w:hint="default"/>
          <w:sz w:val="21"/>
          <w:szCs w:val="21"/>
        </w:rPr>
        <w:t>万股，其中，网下配售</w:t>
      </w:r>
      <w:r>
        <w:rPr>
          <w:rFonts w:ascii="宋体" w:hAnsi="宋体" w:cs="宋体" w:eastAsia="宋体" w:hint="default"/>
          <w:spacing w:val="-54"/>
          <w:sz w:val="21"/>
          <w:szCs w:val="21"/>
        </w:rPr>
        <w:t> </w:t>
      </w:r>
      <w:r>
        <w:rPr>
          <w:rFonts w:ascii="Arial Narrow" w:hAnsi="Arial Narrow" w:cs="Arial Narrow" w:eastAsia="Arial Narrow" w:hint="default"/>
          <w:sz w:val="21"/>
          <w:szCs w:val="21"/>
        </w:rPr>
        <w:t>400</w:t>
      </w:r>
      <w:r>
        <w:rPr>
          <w:rFonts w:ascii="Arial Narrow" w:hAnsi="Arial Narrow" w:cs="Arial Narrow" w:eastAsia="Arial Narrow" w:hint="default"/>
          <w:spacing w:val="4"/>
          <w:sz w:val="21"/>
          <w:szCs w:val="21"/>
        </w:rPr>
        <w:t> </w:t>
      </w:r>
      <w:r>
        <w:rPr>
          <w:rFonts w:ascii="宋体" w:hAnsi="宋体" w:cs="宋体" w:eastAsia="宋体" w:hint="default"/>
          <w:sz w:val="21"/>
          <w:szCs w:val="21"/>
        </w:rPr>
        <w:t>万股，网上定价发行</w:t>
      </w:r>
      <w:r>
        <w:rPr>
          <w:rFonts w:ascii="宋体" w:hAnsi="宋体" w:cs="宋体" w:eastAsia="宋体" w:hint="default"/>
          <w:spacing w:val="-54"/>
          <w:sz w:val="21"/>
          <w:szCs w:val="21"/>
        </w:rPr>
        <w:t> </w:t>
      </w:r>
      <w:r>
        <w:rPr>
          <w:rFonts w:ascii="Arial Narrow" w:hAnsi="Arial Narrow" w:cs="Arial Narrow" w:eastAsia="Arial Narrow" w:hint="default"/>
          <w:sz w:val="21"/>
          <w:szCs w:val="21"/>
        </w:rPr>
        <w:t>1,600</w:t>
      </w:r>
      <w:r>
        <w:rPr>
          <w:rFonts w:ascii="Arial Narrow" w:hAnsi="Arial Narrow" w:cs="Arial Narrow" w:eastAsia="Arial Narrow" w:hint="default"/>
          <w:spacing w:val="4"/>
          <w:sz w:val="21"/>
          <w:szCs w:val="21"/>
        </w:rPr>
        <w:t> </w:t>
      </w:r>
      <w:r>
        <w:rPr>
          <w:rFonts w:ascii="宋体" w:hAnsi="宋体" w:cs="宋体" w:eastAsia="宋体" w:hint="default"/>
          <w:sz w:val="21"/>
          <w:szCs w:val="21"/>
        </w:rPr>
        <w:t>万股，发行价格为</w:t>
      </w:r>
      <w:r>
        <w:rPr>
          <w:rFonts w:ascii="宋体" w:hAnsi="宋体" w:cs="宋体" w:eastAsia="宋体" w:hint="default"/>
          <w:spacing w:val="-54"/>
          <w:sz w:val="21"/>
          <w:szCs w:val="21"/>
        </w:rPr>
        <w:t> </w:t>
      </w:r>
      <w:r>
        <w:rPr>
          <w:rFonts w:ascii="Arial Narrow" w:hAnsi="Arial Narrow" w:cs="Arial Narrow" w:eastAsia="Arial Narrow" w:hint="default"/>
          <w:sz w:val="21"/>
          <w:szCs w:val="21"/>
        </w:rPr>
        <w:t>13.88</w:t>
      </w:r>
      <w:r>
        <w:rPr>
          <w:rFonts w:ascii="Arial Narrow" w:hAnsi="Arial Narrow" w:cs="Arial Narrow" w:eastAsia="Arial Narrow" w:hint="default"/>
          <w:spacing w:val="2"/>
          <w:sz w:val="21"/>
          <w:szCs w:val="21"/>
        </w:rPr>
        <w:t> </w:t>
      </w:r>
      <w:r>
        <w:rPr>
          <w:rFonts w:ascii="宋体" w:hAnsi="宋体" w:cs="宋体" w:eastAsia="宋体" w:hint="default"/>
          <w:sz w:val="21"/>
          <w:szCs w:val="21"/>
        </w:rPr>
        <w:t>元</w:t>
      </w:r>
      <w:r>
        <w:rPr>
          <w:rFonts w:ascii="Arial Narrow" w:hAnsi="Arial Narrow" w:cs="Arial Narrow" w:eastAsia="Arial Narrow" w:hint="default"/>
          <w:sz w:val="21"/>
          <w:szCs w:val="21"/>
        </w:rPr>
        <w:t>/</w:t>
      </w:r>
      <w:r>
        <w:rPr>
          <w:rFonts w:ascii="宋体" w:hAnsi="宋体" w:cs="宋体" w:eastAsia="宋体" w:hint="default"/>
          <w:sz w:val="21"/>
          <w:szCs w:val="21"/>
        </w:rPr>
        <w:t>股。</w:t>
      </w:r>
    </w:p>
    <w:p>
      <w:pPr>
        <w:spacing w:before="21"/>
        <w:ind w:left="142" w:right="0" w:firstLine="0"/>
        <w:jc w:val="both"/>
        <w:rPr>
          <w:rFonts w:ascii="宋体" w:hAnsi="宋体" w:cs="宋体" w:eastAsia="宋体" w:hint="default"/>
          <w:sz w:val="21"/>
          <w:szCs w:val="21"/>
        </w:rPr>
      </w:pPr>
      <w:r>
        <w:rPr>
          <w:rFonts w:ascii="宋体" w:hAnsi="宋体" w:cs="宋体" w:eastAsia="宋体" w:hint="default"/>
          <w:sz w:val="21"/>
          <w:szCs w:val="21"/>
        </w:rPr>
        <w:t>本次发行后公司总股本变更为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8,000</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万股，每股面值</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pacing w:val="-3"/>
          <w:sz w:val="21"/>
          <w:szCs w:val="21"/>
        </w:rPr>
        <w:t>元，公司注册资本变更为人民币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8,000 </w:t>
      </w:r>
      <w:r>
        <w:rPr>
          <w:rFonts w:ascii="宋体" w:hAnsi="宋体" w:cs="宋体" w:eastAsia="宋体" w:hint="default"/>
          <w:sz w:val="21"/>
          <w:szCs w:val="21"/>
        </w:rPr>
        <w:t>万</w:t>
      </w:r>
    </w:p>
    <w:p>
      <w:pPr>
        <w:spacing w:before="117"/>
        <w:ind w:left="142"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元。本公司首次公开发行人民币普通股股票网上资金申购定价发行部分</w:t>
      </w:r>
      <w:r>
        <w:rPr>
          <w:rFonts w:ascii="宋体" w:hAnsi="宋体" w:cs="宋体" w:eastAsia="宋体" w:hint="default"/>
          <w:spacing w:val="-39"/>
          <w:sz w:val="21"/>
          <w:szCs w:val="21"/>
        </w:rPr>
        <w:t> </w:t>
      </w:r>
      <w:r>
        <w:rPr>
          <w:rFonts w:ascii="Arial Narrow" w:hAnsi="Arial Narrow" w:cs="Arial Narrow" w:eastAsia="Arial Narrow" w:hint="default"/>
          <w:sz w:val="21"/>
          <w:szCs w:val="21"/>
        </w:rPr>
        <w:t>1,600</w:t>
      </w:r>
      <w:r>
        <w:rPr>
          <w:rFonts w:ascii="Arial Narrow" w:hAnsi="Arial Narrow" w:cs="Arial Narrow" w:eastAsia="Arial Narrow" w:hint="default"/>
          <w:spacing w:val="17"/>
          <w:sz w:val="21"/>
          <w:szCs w:val="21"/>
        </w:rPr>
        <w:t> </w:t>
      </w:r>
      <w:r>
        <w:rPr>
          <w:rFonts w:ascii="宋体" w:hAnsi="宋体" w:cs="宋体" w:eastAsia="宋体" w:hint="default"/>
          <w:sz w:val="21"/>
          <w:szCs w:val="21"/>
        </w:rPr>
        <w:t>万股于</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5</w:t>
      </w:r>
    </w:p>
    <w:p>
      <w:pPr>
        <w:spacing w:line="336" w:lineRule="auto" w:before="118"/>
        <w:ind w:left="142" w:right="221"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pacing w:val="-4"/>
          <w:sz w:val="21"/>
          <w:szCs w:val="21"/>
        </w:rPr>
        <w:t>日在深圳证券交易所挂牌交易，网下配售部分股票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万股已于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日起开始上 </w:t>
      </w:r>
      <w:r>
        <w:rPr>
          <w:rFonts w:ascii="宋体" w:hAnsi="宋体" w:cs="宋体" w:eastAsia="宋体" w:hint="default"/>
          <w:spacing w:val="-7"/>
          <w:sz w:val="21"/>
          <w:szCs w:val="21"/>
        </w:rPr>
        <w:t>市流通，公司证券代码“</w:t>
      </w:r>
      <w:r>
        <w:rPr>
          <w:rFonts w:ascii="Times New Roman" w:hAnsi="Times New Roman" w:cs="Times New Roman" w:eastAsia="Times New Roman" w:hint="default"/>
          <w:spacing w:val="-7"/>
          <w:sz w:val="21"/>
          <w:szCs w:val="21"/>
        </w:rPr>
        <w:t>002229</w:t>
      </w:r>
      <w:r>
        <w:rPr>
          <w:rFonts w:ascii="宋体" w:hAnsi="宋体" w:cs="宋体" w:eastAsia="宋体" w:hint="default"/>
          <w:spacing w:val="-7"/>
          <w:sz w:val="21"/>
          <w:szCs w:val="21"/>
        </w:rPr>
        <w:t>”，证券简称“鸿博股份”。</w:t>
      </w:r>
    </w:p>
    <w:p>
      <w:pPr>
        <w:spacing w:line="338" w:lineRule="auto" w:before="25"/>
        <w:ind w:left="562" w:right="101" w:firstLine="0"/>
        <w:jc w:val="left"/>
        <w:rPr>
          <w:rFonts w:ascii="宋体" w:hAnsi="宋体" w:cs="宋体" w:eastAsia="宋体" w:hint="default"/>
          <w:sz w:val="21"/>
          <w:szCs w:val="21"/>
        </w:rPr>
      </w:pPr>
      <w:r>
        <w:rPr>
          <w:rFonts w:ascii="宋体" w:hAnsi="宋体" w:cs="宋体" w:eastAsia="宋体" w:hint="default"/>
          <w:sz w:val="21"/>
          <w:szCs w:val="21"/>
        </w:rPr>
        <w:t>公司法定代表人为：尤丽娟。本公司目前住所为：福州市金山开发区金达路</w:t>
      </w:r>
      <w:r>
        <w:rPr>
          <w:rFonts w:ascii="宋体" w:hAnsi="宋体" w:cs="宋体" w:eastAsia="宋体" w:hint="default"/>
          <w:spacing w:val="-53"/>
          <w:sz w:val="21"/>
          <w:szCs w:val="21"/>
        </w:rPr>
        <w:t> </w:t>
      </w:r>
      <w:r>
        <w:rPr>
          <w:rFonts w:ascii="Arial Narrow" w:hAnsi="Arial Narrow" w:cs="Arial Narrow" w:eastAsia="Arial Narrow" w:hint="default"/>
          <w:sz w:val="21"/>
          <w:szCs w:val="21"/>
        </w:rPr>
        <w:t>136</w:t>
      </w:r>
      <w:r>
        <w:rPr>
          <w:rFonts w:ascii="Arial Narrow" w:hAnsi="Arial Narrow" w:cs="Arial Narrow" w:eastAsia="Arial Narrow" w:hint="default"/>
          <w:spacing w:val="5"/>
          <w:sz w:val="21"/>
          <w:szCs w:val="21"/>
        </w:rPr>
        <w:t> </w:t>
      </w:r>
      <w:r>
        <w:rPr>
          <w:rFonts w:ascii="宋体" w:hAnsi="宋体" w:cs="宋体" w:eastAsia="宋体" w:hint="default"/>
          <w:sz w:val="21"/>
          <w:szCs w:val="21"/>
        </w:rPr>
        <w:t>号。 </w:t>
      </w:r>
      <w:r>
        <w:rPr>
          <w:rFonts w:ascii="宋体" w:hAnsi="宋体" w:cs="宋体" w:eastAsia="宋体" w:hint="default"/>
          <w:spacing w:val="-3"/>
          <w:sz w:val="21"/>
          <w:szCs w:val="21"/>
        </w:rPr>
        <w:t>本公司属于票据印刷企业，</w:t>
      </w:r>
      <w:r>
        <w:rPr>
          <w:rFonts w:ascii="Arial Narrow" w:hAnsi="Arial Narrow" w:cs="Arial Narrow" w:eastAsia="Arial Narrow" w:hint="default"/>
          <w:spacing w:val="-3"/>
          <w:sz w:val="21"/>
          <w:szCs w:val="21"/>
        </w:rPr>
        <w:t>2002</w:t>
      </w:r>
      <w:r>
        <w:rPr>
          <w:rFonts w:ascii="Arial Narrow" w:hAnsi="Arial Narrow" w:cs="Arial Narrow" w:eastAsia="Arial Narrow" w:hint="default"/>
          <w:spacing w:val="10"/>
          <w:sz w:val="21"/>
          <w:szCs w:val="21"/>
        </w:rPr>
        <w:t> </w:t>
      </w:r>
      <w:r>
        <w:rPr>
          <w:rFonts w:ascii="宋体" w:hAnsi="宋体" w:cs="宋体" w:eastAsia="宋体" w:hint="default"/>
          <w:spacing w:val="-2"/>
          <w:sz w:val="21"/>
          <w:szCs w:val="21"/>
        </w:rPr>
        <w:t>年经福建省民政厅认定为福利企业。本公司的经营范围为：</w:t>
      </w:r>
    </w:p>
    <w:p>
      <w:pPr>
        <w:spacing w:line="338" w:lineRule="auto" w:before="22"/>
        <w:ind w:left="142" w:right="220" w:firstLine="0"/>
        <w:jc w:val="both"/>
        <w:rPr>
          <w:rFonts w:ascii="宋体" w:hAnsi="宋体" w:cs="宋体" w:eastAsia="宋体" w:hint="default"/>
          <w:sz w:val="21"/>
          <w:szCs w:val="21"/>
        </w:rPr>
      </w:pPr>
      <w:r>
        <w:rPr>
          <w:rFonts w:ascii="宋体" w:hAnsi="宋体" w:cs="宋体" w:eastAsia="宋体" w:hint="default"/>
          <w:spacing w:val="-3"/>
          <w:sz w:val="21"/>
          <w:szCs w:val="21"/>
        </w:rPr>
        <w:t>出版物</w:t>
      </w:r>
      <w:r>
        <w:rPr>
          <w:rFonts w:ascii="Arial Narrow" w:hAnsi="Arial Narrow" w:cs="Arial Narrow" w:eastAsia="Arial Narrow" w:hint="default"/>
          <w:spacing w:val="-3"/>
          <w:sz w:val="21"/>
          <w:szCs w:val="21"/>
        </w:rPr>
        <w:t>(</w:t>
      </w:r>
      <w:r>
        <w:rPr>
          <w:rFonts w:ascii="宋体" w:hAnsi="宋体" w:cs="宋体" w:eastAsia="宋体" w:hint="default"/>
          <w:spacing w:val="-3"/>
          <w:sz w:val="21"/>
          <w:szCs w:val="21"/>
        </w:rPr>
        <w:t>含内部书刊印刷</w:t>
      </w:r>
      <w:r>
        <w:rPr>
          <w:rFonts w:ascii="Arial Narrow" w:hAnsi="Arial Narrow" w:cs="Arial Narrow" w:eastAsia="Arial Narrow" w:hint="default"/>
          <w:spacing w:val="-3"/>
          <w:sz w:val="21"/>
          <w:szCs w:val="21"/>
        </w:rPr>
        <w:t>)</w:t>
      </w:r>
      <w:r>
        <w:rPr>
          <w:rFonts w:ascii="宋体" w:hAnsi="宋体" w:cs="宋体" w:eastAsia="宋体" w:hint="default"/>
          <w:spacing w:val="-3"/>
          <w:sz w:val="21"/>
          <w:szCs w:val="21"/>
        </w:rPr>
        <w:t>、包装装潢印刷品、其他印刷品印刷（含票证、票据印刷）（有效期至</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Arial Narrow" w:hAnsi="Arial Narrow" w:cs="Arial Narrow" w:eastAsia="Arial Narrow" w:hint="default"/>
          <w:spacing w:val="-4"/>
          <w:w w:val="99"/>
          <w:sz w:val="21"/>
          <w:szCs w:val="21"/>
        </w:rPr>
        <w:t>2011</w:t>
      </w:r>
      <w:r>
        <w:rPr>
          <w:rFonts w:ascii="Arial Narrow" w:hAnsi="Arial Narrow" w:cs="Arial Narrow" w:eastAsia="Arial Narrow" w:hint="default"/>
          <w:w w:val="99"/>
          <w:sz w:val="21"/>
          <w:szCs w:val="21"/>
        </w:rPr>
        <w:t> </w:t>
      </w:r>
      <w:r>
        <w:rPr>
          <w:rFonts w:ascii="宋体" w:hAnsi="宋体" w:cs="宋体" w:eastAsia="宋体" w:hint="default"/>
          <w:sz w:val="21"/>
          <w:szCs w:val="21"/>
        </w:rPr>
        <w:t>年 </w:t>
      </w:r>
      <w:r>
        <w:rPr>
          <w:rFonts w:ascii="Arial Narrow" w:hAnsi="Arial Narrow" w:cs="Arial Narrow" w:eastAsia="Arial Narrow" w:hint="default"/>
          <w:w w:val="99"/>
          <w:sz w:val="21"/>
          <w:szCs w:val="21"/>
        </w:rPr>
        <w:t>3 </w:t>
      </w:r>
      <w:r>
        <w:rPr>
          <w:rFonts w:ascii="宋体" w:hAnsi="宋体" w:cs="宋体" w:eastAsia="宋体" w:hint="default"/>
          <w:spacing w:val="-6"/>
          <w:sz w:val="21"/>
          <w:szCs w:val="21"/>
        </w:rPr>
        <w:t>月）；磁卡的研制与加工；热敏纸、</w:t>
      </w:r>
      <w:r>
        <w:rPr>
          <w:rFonts w:ascii="Arial Narrow" w:hAnsi="Arial Narrow" w:cs="Arial Narrow" w:eastAsia="Arial Narrow" w:hint="default"/>
          <w:spacing w:val="-6"/>
          <w:sz w:val="21"/>
          <w:szCs w:val="21"/>
        </w:rPr>
        <w:t>UV</w:t>
      </w:r>
      <w:r>
        <w:rPr>
          <w:rFonts w:ascii="Arial Narrow" w:hAnsi="Arial Narrow" w:cs="Arial Narrow" w:eastAsia="Arial Narrow" w:hint="default"/>
          <w:spacing w:val="23"/>
          <w:sz w:val="21"/>
          <w:szCs w:val="21"/>
        </w:rPr>
        <w:t> </w:t>
      </w:r>
      <w:r>
        <w:rPr>
          <w:rFonts w:ascii="宋体" w:hAnsi="宋体" w:cs="宋体" w:eastAsia="宋体" w:hint="default"/>
          <w:sz w:val="21"/>
          <w:szCs w:val="21"/>
        </w:rPr>
        <w:t>油墨、印刷设备、纺织化纤材料的销售；皮革 证件、铜铝牌匾和不干胶的印刷；对外贸易。</w:t>
      </w:r>
    </w:p>
    <w:p>
      <w:pPr>
        <w:spacing w:line="357" w:lineRule="auto" w:before="48"/>
        <w:ind w:left="142" w:right="106" w:firstLine="420"/>
        <w:jc w:val="left"/>
        <w:rPr>
          <w:rFonts w:ascii="宋体" w:hAnsi="宋体" w:cs="宋体" w:eastAsia="宋体" w:hint="default"/>
          <w:sz w:val="21"/>
          <w:szCs w:val="21"/>
        </w:rPr>
      </w:pPr>
      <w:r>
        <w:rPr>
          <w:rFonts w:ascii="宋体" w:hAnsi="宋体" w:cs="宋体" w:eastAsia="宋体" w:hint="default"/>
          <w:sz w:val="21"/>
          <w:szCs w:val="21"/>
        </w:rPr>
        <w:t>本公司设立了相应的组织机构：除股东大会、董事会、监事会外，还设置了审计部、人力 </w:t>
      </w:r>
      <w:r>
        <w:rPr>
          <w:rFonts w:ascii="宋体" w:hAnsi="宋体" w:cs="宋体" w:eastAsia="宋体" w:hint="default"/>
          <w:spacing w:val="-2"/>
          <w:sz w:val="21"/>
          <w:szCs w:val="21"/>
        </w:rPr>
        <w:t>资源部、办公室、财务部、采购部、物供部、生产部、品管部、技术部、营销部、业务管理部、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证券部及北京办事处等职能部门。</w:t>
      </w:r>
    </w:p>
    <w:p>
      <w:pPr>
        <w:spacing w:line="338" w:lineRule="auto" w:before="30"/>
        <w:ind w:left="501" w:right="101" w:firstLine="61"/>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5"/>
          <w:sz w:val="21"/>
          <w:szCs w:val="21"/>
        </w:rPr>
        <w:t> </w:t>
      </w:r>
      <w:r>
        <w:rPr>
          <w:rFonts w:ascii="宋体" w:hAnsi="宋体" w:cs="宋体" w:eastAsia="宋体" w:hint="default"/>
          <w:sz w:val="21"/>
          <w:szCs w:val="21"/>
        </w:rPr>
        <w:t>日，本公司拥有三家子公司。 本公司的实际控制人为尤玉仙、尤丽娟、尤友岳、尤友鸾、尤雪仙、苏凤娇和章棉桃。</w:t>
      </w:r>
    </w:p>
    <w:p>
      <w:pPr>
        <w:spacing w:line="240" w:lineRule="auto" w:before="5"/>
        <w:rPr>
          <w:rFonts w:ascii="宋体" w:hAnsi="宋体" w:cs="宋体" w:eastAsia="宋体" w:hint="default"/>
          <w:sz w:val="15"/>
          <w:szCs w:val="15"/>
        </w:rPr>
      </w:pPr>
    </w:p>
    <w:p>
      <w:pPr>
        <w:pStyle w:val="Heading3"/>
        <w:spacing w:line="240" w:lineRule="auto" w:before="0"/>
        <w:ind w:left="501" w:right="101"/>
        <w:jc w:val="left"/>
        <w:rPr>
          <w:rFonts w:ascii="黑体" w:hAnsi="黑体" w:cs="黑体" w:eastAsia="黑体" w:hint="default"/>
          <w:b w:val="0"/>
          <w:bCs w:val="0"/>
        </w:rPr>
      </w:pPr>
      <w:r>
        <w:rPr>
          <w:rFonts w:ascii="黑体" w:hAnsi="黑体" w:cs="黑体" w:eastAsia="黑体" w:hint="default"/>
        </w:rPr>
        <w:t>二、财务报告的批准</w:t>
      </w:r>
      <w:r>
        <w:rPr>
          <w:rFonts w:ascii="黑体" w:hAnsi="黑体" w:cs="黑体" w:eastAsia="黑体" w:hint="default"/>
          <w:b w:val="0"/>
          <w:bCs w:val="0"/>
        </w:rPr>
      </w:r>
    </w:p>
    <w:p>
      <w:pPr>
        <w:spacing w:line="240" w:lineRule="auto" w:before="13"/>
        <w:rPr>
          <w:rFonts w:ascii="黑体" w:hAnsi="黑体" w:cs="黑体" w:eastAsia="黑体" w:hint="default"/>
          <w:b/>
          <w:bCs/>
          <w:sz w:val="23"/>
          <w:szCs w:val="23"/>
        </w:rPr>
      </w:pPr>
    </w:p>
    <w:p>
      <w:pPr>
        <w:spacing w:before="0"/>
        <w:ind w:left="562" w:right="101" w:firstLine="0"/>
        <w:jc w:val="left"/>
        <w:rPr>
          <w:rFonts w:ascii="宋体" w:hAnsi="宋体" w:cs="宋体" w:eastAsia="宋体" w:hint="default"/>
          <w:sz w:val="21"/>
          <w:szCs w:val="21"/>
        </w:rPr>
      </w:pPr>
      <w:r>
        <w:rPr>
          <w:rFonts w:ascii="宋体" w:hAnsi="宋体" w:cs="宋体" w:eastAsia="宋体" w:hint="default"/>
          <w:sz w:val="21"/>
          <w:szCs w:val="21"/>
        </w:rPr>
        <w:t>本公司的财务报告已于</w:t>
      </w:r>
      <w:r>
        <w:rPr>
          <w:rFonts w:ascii="宋体" w:hAnsi="宋体" w:cs="宋体" w:eastAsia="宋体" w:hint="default"/>
          <w:spacing w:val="-53"/>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15</w:t>
      </w:r>
      <w:r>
        <w:rPr>
          <w:rFonts w:ascii="Arial Narrow" w:hAnsi="Arial Narrow" w:cs="Arial Narrow" w:eastAsia="Arial Narrow" w:hint="default"/>
          <w:spacing w:val="5"/>
          <w:sz w:val="21"/>
          <w:szCs w:val="21"/>
        </w:rPr>
        <w:t> </w:t>
      </w:r>
      <w:r>
        <w:rPr>
          <w:rFonts w:ascii="宋体" w:hAnsi="宋体" w:cs="宋体" w:eastAsia="宋体" w:hint="default"/>
          <w:sz w:val="21"/>
          <w:szCs w:val="21"/>
        </w:rPr>
        <w:t>日获得本公司董事会批准。</w:t>
      </w:r>
    </w:p>
    <w:p>
      <w:pPr>
        <w:spacing w:after="0"/>
        <w:jc w:val="left"/>
        <w:rPr>
          <w:rFonts w:ascii="宋体" w:hAnsi="宋体" w:cs="宋体" w:eastAsia="宋体" w:hint="default"/>
          <w:sz w:val="21"/>
          <w:szCs w:val="21"/>
        </w:rPr>
        <w:sectPr>
          <w:footerReference w:type="default" r:id="rId17"/>
          <w:pgSz w:w="11910" w:h="16840"/>
          <w:pgMar w:footer="1209" w:header="0" w:top="800" w:bottom="1400" w:left="1480" w:right="1420"/>
          <w:pgNumType w:start="60"/>
        </w:sectPr>
      </w:pPr>
    </w:p>
    <w:p>
      <w:pPr>
        <w:spacing w:before="21"/>
        <w:ind w:left="5273" w:right="101"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Heading3"/>
        <w:spacing w:line="240" w:lineRule="auto"/>
        <w:ind w:left="501" w:right="101"/>
        <w:jc w:val="left"/>
        <w:rPr>
          <w:rFonts w:ascii="黑体" w:hAnsi="黑体" w:cs="黑体" w:eastAsia="黑体" w:hint="default"/>
          <w:b w:val="0"/>
          <w:bCs w:val="0"/>
        </w:rPr>
      </w:pPr>
      <w:r>
        <w:rPr>
          <w:rFonts w:ascii="黑体" w:hAnsi="黑体" w:cs="黑体" w:eastAsia="黑体" w:hint="default"/>
        </w:rPr>
        <w:t>三、财务报表的编制基准</w:t>
      </w:r>
      <w:r>
        <w:rPr>
          <w:rFonts w:ascii="黑体" w:hAnsi="黑体" w:cs="黑体" w:eastAsia="黑体" w:hint="default"/>
          <w:b w:val="0"/>
          <w:bCs w:val="0"/>
        </w:rPr>
      </w:r>
    </w:p>
    <w:p>
      <w:pPr>
        <w:spacing w:line="240" w:lineRule="auto" w:before="4"/>
        <w:rPr>
          <w:rFonts w:ascii="黑体" w:hAnsi="黑体" w:cs="黑体" w:eastAsia="黑体" w:hint="default"/>
          <w:b/>
          <w:bCs/>
          <w:sz w:val="32"/>
          <w:szCs w:val="32"/>
        </w:rPr>
      </w:pPr>
    </w:p>
    <w:p>
      <w:pPr>
        <w:spacing w:line="331" w:lineRule="auto" w:before="0"/>
        <w:ind w:left="142" w:right="100" w:firstLine="420"/>
        <w:jc w:val="left"/>
        <w:rPr>
          <w:rFonts w:ascii="宋体" w:hAnsi="宋体" w:cs="宋体" w:eastAsia="宋体" w:hint="default"/>
          <w:sz w:val="21"/>
          <w:szCs w:val="21"/>
        </w:rPr>
      </w:pPr>
      <w:r>
        <w:rPr>
          <w:rFonts w:ascii="宋体" w:hAnsi="宋体" w:cs="宋体" w:eastAsia="宋体" w:hint="default"/>
          <w:spacing w:val="-1"/>
          <w:sz w:val="21"/>
          <w:szCs w:val="21"/>
        </w:rPr>
        <w:t>本公司以持续经营为基础，根据实际发生的交易和事项，按照《企业会计准则</w:t>
      </w:r>
      <w:r>
        <w:rPr>
          <w:rFonts w:ascii="Arial Narrow" w:hAnsi="Arial Narrow" w:cs="Arial Narrow" w:eastAsia="Arial Narrow" w:hint="default"/>
          <w:spacing w:val="-1"/>
          <w:sz w:val="21"/>
          <w:szCs w:val="21"/>
        </w:rPr>
        <w:t>—</w:t>
      </w:r>
      <w:r>
        <w:rPr>
          <w:rFonts w:ascii="宋体" w:hAnsi="宋体" w:cs="宋体" w:eastAsia="宋体" w:hint="default"/>
          <w:spacing w:val="-1"/>
          <w:sz w:val="21"/>
          <w:szCs w:val="21"/>
        </w:rPr>
        <w:t>基本准则》</w:t>
      </w:r>
      <w:r>
        <w:rPr>
          <w:rFonts w:ascii="宋体" w:hAnsi="宋体" w:cs="宋体" w:eastAsia="宋体" w:hint="default"/>
          <w:sz w:val="21"/>
          <w:szCs w:val="21"/>
        </w:rPr>
        <w:t> 和其他各项具体会计准则的规定进行确认和计量，在此基础上编制财务报表。</w:t>
      </w:r>
    </w:p>
    <w:p>
      <w:pPr>
        <w:pStyle w:val="Heading3"/>
        <w:spacing w:line="240" w:lineRule="auto" w:before="91"/>
        <w:ind w:left="501" w:right="101"/>
        <w:jc w:val="left"/>
        <w:rPr>
          <w:rFonts w:ascii="黑体" w:hAnsi="黑体" w:cs="黑体" w:eastAsia="黑体" w:hint="default"/>
          <w:b w:val="0"/>
          <w:bCs w:val="0"/>
        </w:rPr>
      </w:pPr>
      <w:r>
        <w:rPr>
          <w:rFonts w:ascii="黑体" w:hAnsi="黑体" w:cs="黑体" w:eastAsia="黑体" w:hint="default"/>
        </w:rPr>
        <w:t>四、遵循企业会计准则的声明</w:t>
      </w:r>
      <w:r>
        <w:rPr>
          <w:rFonts w:ascii="黑体" w:hAnsi="黑体" w:cs="黑体" w:eastAsia="黑体" w:hint="default"/>
          <w:b w:val="0"/>
          <w:bCs w:val="0"/>
        </w:rPr>
      </w:r>
    </w:p>
    <w:p>
      <w:pPr>
        <w:spacing w:line="240" w:lineRule="auto" w:before="13"/>
        <w:rPr>
          <w:rFonts w:ascii="黑体" w:hAnsi="黑体" w:cs="黑体" w:eastAsia="黑体" w:hint="default"/>
          <w:b/>
          <w:bCs/>
          <w:sz w:val="23"/>
          <w:szCs w:val="23"/>
        </w:rPr>
      </w:pPr>
    </w:p>
    <w:p>
      <w:pPr>
        <w:spacing w:line="357" w:lineRule="auto" w:before="0"/>
        <w:ind w:left="142" w:right="101" w:firstLine="420"/>
        <w:jc w:val="left"/>
        <w:rPr>
          <w:rFonts w:ascii="宋体" w:hAnsi="宋体" w:cs="宋体" w:eastAsia="宋体" w:hint="default"/>
          <w:sz w:val="21"/>
          <w:szCs w:val="21"/>
        </w:rPr>
      </w:pPr>
      <w:r>
        <w:rPr>
          <w:rFonts w:ascii="宋体" w:hAnsi="宋体" w:cs="宋体" w:eastAsia="宋体" w:hint="default"/>
          <w:sz w:val="21"/>
          <w:szCs w:val="21"/>
        </w:rPr>
        <w:t>本公司声明：本公司编制的本报告期间的财务报表符合企业会计准则的要求，真实、完整 地反映了本公司的财务状况、经营成果和现金流量等有关信息。</w:t>
      </w:r>
    </w:p>
    <w:p>
      <w:pPr>
        <w:spacing w:line="240" w:lineRule="auto" w:before="2"/>
        <w:rPr>
          <w:rFonts w:ascii="宋体" w:hAnsi="宋体" w:cs="宋体" w:eastAsia="宋体" w:hint="default"/>
          <w:sz w:val="14"/>
          <w:szCs w:val="14"/>
        </w:rPr>
      </w:pPr>
    </w:p>
    <w:p>
      <w:pPr>
        <w:pStyle w:val="Heading3"/>
        <w:spacing w:line="240" w:lineRule="auto" w:before="0"/>
        <w:ind w:left="501" w:right="101"/>
        <w:jc w:val="left"/>
        <w:rPr>
          <w:rFonts w:ascii="黑体" w:hAnsi="黑体" w:cs="黑体" w:eastAsia="黑体" w:hint="default"/>
          <w:b w:val="0"/>
          <w:bCs w:val="0"/>
        </w:rPr>
      </w:pPr>
      <w:r>
        <w:rPr>
          <w:rFonts w:ascii="黑体" w:hAnsi="黑体" w:cs="黑体" w:eastAsia="黑体" w:hint="default"/>
        </w:rPr>
        <w:t>五、主要会计政策、会计估计</w:t>
      </w:r>
      <w:r>
        <w:rPr>
          <w:rFonts w:ascii="黑体" w:hAnsi="黑体" w:cs="黑体" w:eastAsia="黑体" w:hint="default"/>
          <w:b w:val="0"/>
          <w:bCs w:val="0"/>
        </w:rPr>
      </w:r>
    </w:p>
    <w:p>
      <w:pPr>
        <w:spacing w:line="240" w:lineRule="auto" w:before="13"/>
        <w:rPr>
          <w:rFonts w:ascii="黑体" w:hAnsi="黑体" w:cs="黑体" w:eastAsia="黑体" w:hint="default"/>
          <w:b/>
          <w:bCs/>
          <w:sz w:val="23"/>
          <w:szCs w:val="23"/>
        </w:rPr>
      </w:pPr>
    </w:p>
    <w:p>
      <w:pPr>
        <w:spacing w:before="0"/>
        <w:ind w:left="564" w:right="101"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 </w:t>
      </w:r>
      <w:r>
        <w:rPr>
          <w:rFonts w:ascii="Arial Narrow" w:hAnsi="Arial Narrow" w:cs="Arial Narrow" w:eastAsia="Arial Narrow" w:hint="default"/>
          <w:b/>
          <w:bCs/>
          <w:spacing w:val="10"/>
          <w:sz w:val="21"/>
          <w:szCs w:val="21"/>
        </w:rPr>
        <w:t> </w:t>
      </w:r>
      <w:r>
        <w:rPr>
          <w:rFonts w:ascii="宋体" w:hAnsi="宋体" w:cs="宋体" w:eastAsia="宋体" w:hint="default"/>
          <w:b/>
          <w:bCs/>
          <w:sz w:val="21"/>
          <w:szCs w:val="21"/>
        </w:rPr>
        <w:t>会计年度</w:t>
      </w:r>
      <w:r>
        <w:rPr>
          <w:rFonts w:ascii="宋体" w:hAnsi="宋体" w:cs="宋体" w:eastAsia="宋体" w:hint="default"/>
          <w:sz w:val="21"/>
          <w:szCs w:val="21"/>
        </w:rPr>
      </w:r>
    </w:p>
    <w:p>
      <w:pPr>
        <w:spacing w:line="240" w:lineRule="auto" w:before="1"/>
        <w:rPr>
          <w:rFonts w:ascii="宋体" w:hAnsi="宋体" w:cs="宋体" w:eastAsia="宋体" w:hint="default"/>
          <w:b/>
          <w:bCs/>
          <w:sz w:val="21"/>
          <w:szCs w:val="21"/>
        </w:rPr>
      </w:pPr>
    </w:p>
    <w:p>
      <w:pPr>
        <w:spacing w:before="0"/>
        <w:ind w:left="562" w:right="101" w:firstLine="0"/>
        <w:jc w:val="left"/>
        <w:rPr>
          <w:rFonts w:ascii="宋体" w:hAnsi="宋体" w:cs="宋体" w:eastAsia="宋体" w:hint="default"/>
          <w:sz w:val="21"/>
          <w:szCs w:val="21"/>
        </w:rPr>
      </w:pPr>
      <w:r>
        <w:rPr>
          <w:rFonts w:ascii="宋体" w:hAnsi="宋体" w:cs="宋体" w:eastAsia="宋体" w:hint="default"/>
          <w:sz w:val="21"/>
          <w:szCs w:val="21"/>
        </w:rPr>
        <w:t>本公司会计年度自公历每年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5"/>
          <w:sz w:val="21"/>
          <w:szCs w:val="21"/>
        </w:rPr>
        <w:t> </w:t>
      </w:r>
      <w:r>
        <w:rPr>
          <w:rFonts w:ascii="宋体" w:hAnsi="宋体" w:cs="宋体" w:eastAsia="宋体" w:hint="default"/>
          <w:sz w:val="21"/>
          <w:szCs w:val="21"/>
        </w:rPr>
        <w:t>日止。</w:t>
      </w:r>
    </w:p>
    <w:p>
      <w:pPr>
        <w:spacing w:line="240" w:lineRule="auto" w:before="3"/>
        <w:rPr>
          <w:rFonts w:ascii="宋体" w:hAnsi="宋体" w:cs="宋体" w:eastAsia="宋体" w:hint="default"/>
          <w:sz w:val="18"/>
          <w:szCs w:val="18"/>
        </w:rPr>
      </w:pPr>
    </w:p>
    <w:p>
      <w:pPr>
        <w:spacing w:line="463" w:lineRule="auto" w:before="0"/>
        <w:ind w:left="562" w:right="5482"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10"/>
          <w:sz w:val="21"/>
          <w:szCs w:val="21"/>
        </w:rPr>
        <w:t> </w:t>
      </w:r>
      <w:r>
        <w:rPr>
          <w:rFonts w:ascii="宋体" w:hAnsi="宋体" w:cs="宋体" w:eastAsia="宋体" w:hint="default"/>
          <w:b/>
          <w:bCs/>
          <w:sz w:val="21"/>
          <w:szCs w:val="21"/>
        </w:rPr>
        <w:t>记账本位币</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本公司以人民币为记账本位币。 </w:t>
      </w:r>
      <w:r>
        <w:rPr>
          <w:rFonts w:ascii="Arial Narrow" w:hAnsi="Arial Narrow" w:cs="Arial Narrow" w:eastAsia="Arial Narrow" w:hint="default"/>
          <w:b/>
          <w:bCs/>
          <w:sz w:val="21"/>
          <w:szCs w:val="21"/>
        </w:rPr>
        <w:t>3. </w:t>
      </w:r>
      <w:r>
        <w:rPr>
          <w:rFonts w:ascii="Arial Narrow" w:hAnsi="Arial Narrow" w:cs="Arial Narrow" w:eastAsia="Arial Narrow" w:hint="default"/>
          <w:b/>
          <w:bCs/>
          <w:spacing w:val="10"/>
          <w:sz w:val="21"/>
          <w:szCs w:val="21"/>
        </w:rPr>
        <w:t> </w:t>
      </w:r>
      <w:r>
        <w:rPr>
          <w:rFonts w:ascii="宋体" w:hAnsi="宋体" w:cs="宋体" w:eastAsia="宋体" w:hint="default"/>
          <w:b/>
          <w:bCs/>
          <w:sz w:val="21"/>
          <w:szCs w:val="21"/>
        </w:rPr>
        <w:t>计量属性</w:t>
      </w:r>
      <w:r>
        <w:rPr>
          <w:rFonts w:ascii="宋体" w:hAnsi="宋体" w:cs="宋体" w:eastAsia="宋体" w:hint="default"/>
          <w:sz w:val="21"/>
          <w:szCs w:val="21"/>
        </w:rPr>
      </w:r>
    </w:p>
    <w:p>
      <w:pPr>
        <w:spacing w:line="408" w:lineRule="auto" w:before="14"/>
        <w:ind w:left="142" w:right="232" w:firstLine="420"/>
        <w:jc w:val="left"/>
        <w:rPr>
          <w:rFonts w:ascii="宋体" w:hAnsi="宋体" w:cs="宋体" w:eastAsia="宋体" w:hint="default"/>
          <w:sz w:val="21"/>
          <w:szCs w:val="21"/>
        </w:rPr>
      </w:pPr>
      <w:r>
        <w:rPr>
          <w:rFonts w:ascii="宋体" w:hAnsi="宋体" w:cs="宋体" w:eastAsia="宋体" w:hint="default"/>
          <w:sz w:val="21"/>
          <w:szCs w:val="21"/>
        </w:rPr>
        <w:t>本公司在对会计要素进行计量时，一般采用历史成本，根据会计准则的要求，采用重置成 本、可变现净值、现值、公允价值计量时，所确定的会计要素金额应能够取得并可靠计量。</w:t>
      </w:r>
    </w:p>
    <w:p>
      <w:pPr>
        <w:spacing w:before="69"/>
        <w:ind w:left="564" w:right="101"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4. </w:t>
      </w:r>
      <w:r>
        <w:rPr>
          <w:rFonts w:ascii="Arial Narrow" w:hAnsi="Arial Narrow" w:cs="Arial Narrow" w:eastAsia="Arial Narrow" w:hint="default"/>
          <w:b/>
          <w:bCs/>
          <w:spacing w:val="11"/>
          <w:sz w:val="21"/>
          <w:szCs w:val="21"/>
        </w:rPr>
        <w:t> </w:t>
      </w:r>
      <w:r>
        <w:rPr>
          <w:rFonts w:ascii="宋体" w:hAnsi="宋体" w:cs="宋体" w:eastAsia="宋体" w:hint="default"/>
          <w:b/>
          <w:bCs/>
          <w:sz w:val="21"/>
          <w:szCs w:val="21"/>
        </w:rPr>
        <w:t>外币业务核算方法</w:t>
      </w:r>
      <w:r>
        <w:rPr>
          <w:rFonts w:ascii="宋体" w:hAnsi="宋体" w:cs="宋体" w:eastAsia="宋体" w:hint="default"/>
          <w:sz w:val="21"/>
          <w:szCs w:val="21"/>
        </w:rPr>
      </w:r>
    </w:p>
    <w:p>
      <w:pPr>
        <w:spacing w:line="240" w:lineRule="auto" w:before="13"/>
        <w:rPr>
          <w:rFonts w:ascii="宋体" w:hAnsi="宋体" w:cs="宋体" w:eastAsia="宋体" w:hint="default"/>
          <w:b/>
          <w:bCs/>
          <w:sz w:val="20"/>
          <w:szCs w:val="20"/>
        </w:rPr>
      </w:pPr>
    </w:p>
    <w:p>
      <w:pPr>
        <w:spacing w:line="357" w:lineRule="auto" w:before="0"/>
        <w:ind w:left="142" w:right="220" w:firstLine="420"/>
        <w:jc w:val="both"/>
        <w:rPr>
          <w:rFonts w:ascii="宋体" w:hAnsi="宋体" w:cs="宋体" w:eastAsia="宋体" w:hint="default"/>
          <w:sz w:val="21"/>
          <w:szCs w:val="21"/>
        </w:rPr>
      </w:pPr>
      <w:r>
        <w:rPr>
          <w:rFonts w:ascii="宋体" w:hAnsi="宋体" w:cs="宋体" w:eastAsia="宋体" w:hint="default"/>
          <w:sz w:val="21"/>
          <w:szCs w:val="21"/>
        </w:rPr>
        <w:t>本公司及子公司对发生的外币业务，采用业务发生日的即期汇率折合为人民币记账。资产 负债表日，外币货币性项目按即期汇率折算，由此产生的折合人民币差额，除固定资产购建期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间可予资本化部分外，其余计入当期损益。以历史成本计量的外币非货币性项目，仍采用交易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发生日的即期汇率折算，不改变其记账本位币金额。</w:t>
      </w:r>
    </w:p>
    <w:p>
      <w:pPr>
        <w:spacing w:before="150"/>
        <w:ind w:left="564" w:right="101"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5. </w:t>
      </w:r>
      <w:r>
        <w:rPr>
          <w:rFonts w:ascii="Arial Narrow" w:hAnsi="Arial Narrow" w:cs="Arial Narrow" w:eastAsia="Arial Narrow" w:hint="default"/>
          <w:b/>
          <w:bCs/>
          <w:spacing w:val="11"/>
          <w:sz w:val="21"/>
          <w:szCs w:val="21"/>
        </w:rPr>
        <w:t> </w:t>
      </w:r>
      <w:r>
        <w:rPr>
          <w:rFonts w:ascii="宋体" w:hAnsi="宋体" w:cs="宋体" w:eastAsia="宋体" w:hint="default"/>
          <w:b/>
          <w:bCs/>
          <w:sz w:val="21"/>
          <w:szCs w:val="21"/>
        </w:rPr>
        <w:t>现金等价物的确定标准</w:t>
      </w:r>
      <w:r>
        <w:rPr>
          <w:rFonts w:ascii="宋体" w:hAnsi="宋体" w:cs="宋体" w:eastAsia="宋体" w:hint="default"/>
          <w:sz w:val="21"/>
          <w:szCs w:val="21"/>
        </w:rPr>
      </w:r>
    </w:p>
    <w:p>
      <w:pPr>
        <w:spacing w:line="240" w:lineRule="auto" w:before="1"/>
        <w:rPr>
          <w:rFonts w:ascii="宋体" w:hAnsi="宋体" w:cs="宋体" w:eastAsia="宋体" w:hint="default"/>
          <w:b/>
          <w:bCs/>
          <w:sz w:val="21"/>
          <w:szCs w:val="21"/>
        </w:rPr>
      </w:pPr>
    </w:p>
    <w:p>
      <w:pPr>
        <w:spacing w:line="355" w:lineRule="auto" w:before="0"/>
        <w:ind w:left="142" w:right="101" w:firstLine="420"/>
        <w:jc w:val="left"/>
        <w:rPr>
          <w:rFonts w:ascii="宋体" w:hAnsi="宋体" w:cs="宋体" w:eastAsia="宋体" w:hint="default"/>
          <w:sz w:val="21"/>
          <w:szCs w:val="21"/>
        </w:rPr>
      </w:pPr>
      <w:r>
        <w:rPr>
          <w:rFonts w:ascii="宋体" w:hAnsi="宋体" w:cs="宋体" w:eastAsia="宋体" w:hint="default"/>
          <w:sz w:val="21"/>
          <w:szCs w:val="21"/>
        </w:rPr>
        <w:t>本公司在编制现金流量表时所确定的现金等价物，是指本公司持有的期限短、流动性强、 易于转换为已知金额现金、价值变动风险很小的投资。</w:t>
      </w:r>
    </w:p>
    <w:p>
      <w:pPr>
        <w:spacing w:before="152"/>
        <w:ind w:left="564" w:right="101"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6. </w:t>
      </w:r>
      <w:r>
        <w:rPr>
          <w:rFonts w:ascii="Arial Narrow" w:hAnsi="Arial Narrow" w:cs="Arial Narrow" w:eastAsia="Arial Narrow" w:hint="default"/>
          <w:b/>
          <w:bCs/>
          <w:spacing w:val="13"/>
          <w:sz w:val="21"/>
          <w:szCs w:val="21"/>
        </w:rPr>
        <w:t> </w:t>
      </w:r>
      <w:r>
        <w:rPr>
          <w:rFonts w:ascii="宋体" w:hAnsi="宋体" w:cs="宋体" w:eastAsia="宋体" w:hint="default"/>
          <w:b/>
          <w:bCs/>
          <w:sz w:val="21"/>
          <w:szCs w:val="21"/>
        </w:rPr>
        <w:t>应收款项坏账确认标准、坏账损失的核算方法</w:t>
      </w:r>
      <w:r>
        <w:rPr>
          <w:rFonts w:ascii="宋体" w:hAnsi="宋体" w:cs="宋体" w:eastAsia="宋体" w:hint="default"/>
          <w:sz w:val="21"/>
          <w:szCs w:val="21"/>
        </w:rPr>
      </w:r>
    </w:p>
    <w:p>
      <w:pPr>
        <w:spacing w:line="240" w:lineRule="auto" w:before="1"/>
        <w:rPr>
          <w:rFonts w:ascii="宋体" w:hAnsi="宋体" w:cs="宋体" w:eastAsia="宋体" w:hint="default"/>
          <w:b/>
          <w:bCs/>
          <w:sz w:val="21"/>
          <w:szCs w:val="21"/>
        </w:rPr>
      </w:pPr>
    </w:p>
    <w:p>
      <w:pPr>
        <w:spacing w:line="357" w:lineRule="auto" w:before="0"/>
        <w:ind w:left="142" w:right="220" w:firstLine="420"/>
        <w:jc w:val="both"/>
        <w:rPr>
          <w:rFonts w:ascii="宋体" w:hAnsi="宋体" w:cs="宋体" w:eastAsia="宋体" w:hint="default"/>
          <w:sz w:val="21"/>
          <w:szCs w:val="21"/>
        </w:rPr>
      </w:pPr>
      <w:r>
        <w:rPr>
          <w:rFonts w:ascii="宋体" w:hAnsi="宋体" w:cs="宋体" w:eastAsia="宋体" w:hint="default"/>
          <w:sz w:val="21"/>
          <w:szCs w:val="21"/>
        </w:rPr>
        <w:t>本公司应收款项（包括应收账款和其他应收款）按合同或协议价款作为初始入账金额，并 按下列标准确认坏账损失：凡因债务人破产，依照法律清偿程序清偿后仍无法收回；或因债务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人死亡，既无遗产可供清偿，又无义务承担人，确实无法收回；或因债务人逾期未能履行偿债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义务，经法定程序审核批准，该等应收款项列为坏账损失。</w:t>
      </w:r>
    </w:p>
    <w:p>
      <w:pPr>
        <w:spacing w:line="240" w:lineRule="auto" w:before="4"/>
        <w:rPr>
          <w:rFonts w:ascii="宋体" w:hAnsi="宋体" w:cs="宋体" w:eastAsia="宋体" w:hint="default"/>
          <w:sz w:val="14"/>
          <w:szCs w:val="14"/>
        </w:rPr>
      </w:pPr>
    </w:p>
    <w:p>
      <w:pPr>
        <w:spacing w:before="0"/>
        <w:ind w:left="562" w:right="101" w:firstLine="0"/>
        <w:jc w:val="left"/>
        <w:rPr>
          <w:rFonts w:ascii="宋体" w:hAnsi="宋体" w:cs="宋体" w:eastAsia="宋体" w:hint="default"/>
          <w:sz w:val="21"/>
          <w:szCs w:val="21"/>
        </w:rPr>
      </w:pPr>
      <w:r>
        <w:rPr>
          <w:rFonts w:ascii="宋体" w:hAnsi="宋体" w:cs="宋体" w:eastAsia="宋体" w:hint="default"/>
          <w:sz w:val="21"/>
          <w:szCs w:val="21"/>
        </w:rPr>
        <w:t>本公司坏账损失核算采用备抵法。在资产负债表日，除对列入合并财务报表范围核算单位</w:t>
      </w:r>
    </w:p>
    <w:p>
      <w:pPr>
        <w:spacing w:after="0"/>
        <w:jc w:val="left"/>
        <w:rPr>
          <w:rFonts w:ascii="宋体" w:hAnsi="宋体" w:cs="宋体" w:eastAsia="宋体" w:hint="default"/>
          <w:sz w:val="21"/>
          <w:szCs w:val="21"/>
        </w:rPr>
        <w:sectPr>
          <w:pgSz w:w="11910" w:h="16840"/>
          <w:pgMar w:header="0" w:footer="1209" w:top="800" w:bottom="1400" w:left="1480" w:right="142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spacing w:line="357" w:lineRule="auto" w:before="35"/>
        <w:ind w:left="242" w:right="241" w:firstLine="0"/>
        <w:jc w:val="both"/>
        <w:rPr>
          <w:rFonts w:ascii="宋体" w:hAnsi="宋体" w:cs="宋体" w:eastAsia="宋体" w:hint="default"/>
          <w:sz w:val="21"/>
          <w:szCs w:val="21"/>
        </w:rPr>
      </w:pPr>
      <w:r>
        <w:rPr>
          <w:rFonts w:ascii="宋体" w:hAnsi="宋体" w:cs="宋体" w:eastAsia="宋体" w:hint="default"/>
          <w:sz w:val="21"/>
          <w:szCs w:val="21"/>
        </w:rPr>
        <w:t>的应收款项不计提坏账准备之外，本公司对单项金额重大的应收款项单独进行减值测试，经测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试发生了减值的，按其未来现金流量现值低于其账面价值的差额，确定减值损失，计提坏账准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备；对单项测试未减值的应收款项，汇同对单项金额非重大的应收款项一起按账龄作为类似信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用风险特征划分为若干组合，再按这些应收款项组合在资产负债表日余额的一定比例计算确定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减值损失，计提坏账准备。具体提取比例为：</w:t>
      </w:r>
    </w:p>
    <w:p>
      <w:pPr>
        <w:spacing w:line="240" w:lineRule="auto" w:before="12"/>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2170"/>
        <w:gridCol w:w="1135"/>
        <w:gridCol w:w="1134"/>
        <w:gridCol w:w="1136"/>
        <w:gridCol w:w="1093"/>
        <w:gridCol w:w="1093"/>
        <w:gridCol w:w="1082"/>
      </w:tblGrid>
      <w:tr>
        <w:trPr>
          <w:trHeight w:val="362" w:hRule="exact"/>
        </w:trPr>
        <w:tc>
          <w:tcPr>
            <w:tcW w:w="2170"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left="1"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136"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093"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093"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082" w:type="dxa"/>
            <w:tcBorders>
              <w:top w:val="single" w:sz="12" w:space="0" w:color="000000"/>
              <w:left w:val="single" w:sz="6" w:space="0" w:color="000000"/>
              <w:bottom w:val="single" w:sz="6" w:space="0" w:color="000000"/>
              <w:right w:val="nil" w:sz="6" w:space="0" w:color="auto"/>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r>
      <w:tr>
        <w:trPr>
          <w:trHeight w:val="363" w:hRule="exact"/>
        </w:trPr>
        <w:tc>
          <w:tcPr>
            <w:tcW w:w="217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4"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 w:right="0"/>
              <w:jc w:val="center"/>
              <w:rPr>
                <w:rFonts w:ascii="Arial Narrow" w:hAnsi="Arial Narrow" w:cs="Arial Narrow" w:eastAsia="Arial Narrow" w:hint="default"/>
                <w:sz w:val="21"/>
                <w:szCs w:val="21"/>
              </w:rPr>
            </w:pPr>
            <w:r>
              <w:rPr>
                <w:rFonts w:ascii="Arial Narrow"/>
                <w:sz w:val="21"/>
              </w:rPr>
              <w:t>5%</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10%</w:t>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20%</w:t>
            </w:r>
          </w:p>
        </w:tc>
        <w:tc>
          <w:tcPr>
            <w:tcW w:w="10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50%</w:t>
            </w:r>
          </w:p>
        </w:tc>
        <w:tc>
          <w:tcPr>
            <w:tcW w:w="10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80%</w:t>
            </w:r>
          </w:p>
        </w:tc>
        <w:tc>
          <w:tcPr>
            <w:tcW w:w="10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left="1" w:right="0"/>
              <w:jc w:val="center"/>
              <w:rPr>
                <w:rFonts w:ascii="Arial Narrow" w:hAnsi="Arial Narrow" w:cs="Arial Narrow" w:eastAsia="Arial Narrow" w:hint="default"/>
                <w:sz w:val="21"/>
                <w:szCs w:val="21"/>
              </w:rPr>
            </w:pPr>
            <w:r>
              <w:rPr>
                <w:rFonts w:ascii="Arial Narrow"/>
                <w:sz w:val="21"/>
              </w:rPr>
              <w:t>100%</w:t>
            </w:r>
          </w:p>
        </w:tc>
      </w:tr>
    </w:tbl>
    <w:p>
      <w:pPr>
        <w:spacing w:before="86"/>
        <w:ind w:left="664" w:right="12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7. </w:t>
      </w:r>
      <w:r>
        <w:rPr>
          <w:rFonts w:ascii="Arial Narrow" w:hAnsi="Arial Narrow" w:cs="Arial Narrow" w:eastAsia="Arial Narrow" w:hint="default"/>
          <w:b/>
          <w:bCs/>
          <w:spacing w:val="11"/>
          <w:sz w:val="21"/>
          <w:szCs w:val="21"/>
        </w:rPr>
        <w:t> </w:t>
      </w:r>
      <w:r>
        <w:rPr>
          <w:rFonts w:ascii="宋体" w:hAnsi="宋体" w:cs="宋体" w:eastAsia="宋体" w:hint="default"/>
          <w:b/>
          <w:bCs/>
          <w:sz w:val="21"/>
          <w:szCs w:val="21"/>
        </w:rPr>
        <w:t>存货核算方法</w:t>
      </w:r>
      <w:r>
        <w:rPr>
          <w:rFonts w:ascii="宋体" w:hAnsi="宋体" w:cs="宋体" w:eastAsia="宋体" w:hint="default"/>
          <w:sz w:val="21"/>
          <w:szCs w:val="21"/>
        </w:rPr>
      </w:r>
    </w:p>
    <w:p>
      <w:pPr>
        <w:spacing w:line="240" w:lineRule="auto" w:before="1"/>
        <w:rPr>
          <w:rFonts w:ascii="宋体" w:hAnsi="宋体" w:cs="宋体" w:eastAsia="宋体" w:hint="default"/>
          <w:b/>
          <w:bCs/>
          <w:sz w:val="21"/>
          <w:szCs w:val="21"/>
        </w:rPr>
      </w:pPr>
    </w:p>
    <w:p>
      <w:pPr>
        <w:spacing w:line="357" w:lineRule="auto" w:before="0"/>
        <w:ind w:left="242" w:right="240" w:firstLine="420"/>
        <w:jc w:val="both"/>
        <w:rPr>
          <w:rFonts w:ascii="宋体" w:hAnsi="宋体" w:cs="宋体" w:eastAsia="宋体" w:hint="default"/>
          <w:sz w:val="21"/>
          <w:szCs w:val="21"/>
        </w:rPr>
      </w:pPr>
      <w:r>
        <w:rPr>
          <w:rFonts w:ascii="宋体" w:hAnsi="宋体" w:cs="宋体" w:eastAsia="宋体" w:hint="default"/>
          <w:sz w:val="21"/>
          <w:szCs w:val="21"/>
        </w:rPr>
        <w:t>本公司存货是指在生产经营过程中持有以备销售，或者仍然处在生产过程，或者在生产或 提供劳务过程中将消耗的材料或物资等，包括各类原材料、包装物、低值易耗品、在产品、产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成品（库存商品）等。</w:t>
      </w:r>
    </w:p>
    <w:p>
      <w:pPr>
        <w:spacing w:line="357" w:lineRule="auto" w:before="30"/>
        <w:ind w:left="662" w:right="122" w:firstLine="0"/>
        <w:jc w:val="left"/>
        <w:rPr>
          <w:rFonts w:ascii="宋体" w:hAnsi="宋体" w:cs="宋体" w:eastAsia="宋体" w:hint="default"/>
          <w:sz w:val="21"/>
          <w:szCs w:val="21"/>
        </w:rPr>
      </w:pPr>
      <w:r>
        <w:rPr>
          <w:rFonts w:ascii="宋体" w:hAnsi="宋体" w:cs="宋体" w:eastAsia="宋体" w:hint="default"/>
          <w:sz w:val="21"/>
          <w:szCs w:val="21"/>
        </w:rPr>
        <w:t>存货在取得时，以实际成本计价，领用或发出存货的成本按加权平均法计算确定。 本公司存货定期进行清查，按永续盘存制的原则进行盘点。 低值易耗品及包装物领用时按一次摊销法进行摊销。 报表日，存货按成本与可变现净值孰低法计量。存货跌价准备系按单个存货项目的成本高</w:t>
      </w:r>
    </w:p>
    <w:p>
      <w:pPr>
        <w:spacing w:before="31"/>
        <w:ind w:left="242" w:right="122" w:firstLine="0"/>
        <w:jc w:val="left"/>
        <w:rPr>
          <w:rFonts w:ascii="宋体" w:hAnsi="宋体" w:cs="宋体" w:eastAsia="宋体" w:hint="default"/>
          <w:sz w:val="21"/>
          <w:szCs w:val="21"/>
        </w:rPr>
      </w:pPr>
      <w:r>
        <w:rPr>
          <w:rFonts w:ascii="宋体" w:hAnsi="宋体" w:cs="宋体" w:eastAsia="宋体" w:hint="default"/>
          <w:sz w:val="21"/>
          <w:szCs w:val="21"/>
        </w:rPr>
        <w:t>于其可变现净值的差额提取，预计的存货跌价损失计入当期损益。</w:t>
      </w:r>
    </w:p>
    <w:p>
      <w:pPr>
        <w:spacing w:line="240" w:lineRule="auto" w:before="13"/>
        <w:rPr>
          <w:rFonts w:ascii="宋体" w:hAnsi="宋体" w:cs="宋体" w:eastAsia="宋体" w:hint="default"/>
          <w:sz w:val="27"/>
          <w:szCs w:val="27"/>
        </w:rPr>
      </w:pPr>
    </w:p>
    <w:p>
      <w:pPr>
        <w:spacing w:line="412" w:lineRule="auto" w:before="0"/>
        <w:ind w:left="662" w:right="122" w:hanging="15"/>
        <w:jc w:val="left"/>
        <w:rPr>
          <w:rFonts w:ascii="宋体" w:hAnsi="宋体" w:cs="宋体" w:eastAsia="宋体" w:hint="default"/>
          <w:sz w:val="21"/>
          <w:szCs w:val="21"/>
        </w:rPr>
      </w:pPr>
      <w:r>
        <w:rPr>
          <w:rFonts w:ascii="Arial Narrow" w:hAnsi="Arial Narrow" w:cs="Arial Narrow" w:eastAsia="Arial Narrow" w:hint="default"/>
          <w:b/>
          <w:bCs/>
          <w:sz w:val="21"/>
          <w:szCs w:val="21"/>
        </w:rPr>
        <w:t>8</w:t>
      </w:r>
      <w:r>
        <w:rPr>
          <w:rFonts w:ascii="宋体" w:hAnsi="宋体" w:cs="宋体" w:eastAsia="宋体" w:hint="default"/>
          <w:b/>
          <w:bCs/>
          <w:sz w:val="21"/>
          <w:szCs w:val="21"/>
        </w:rPr>
        <w:t>．企业合并的核算方法</w:t>
      </w:r>
      <w:r>
        <w:rPr>
          <w:rFonts w:ascii="宋体" w:hAnsi="宋体" w:cs="宋体" w:eastAsia="宋体" w:hint="default"/>
          <w:b/>
          <w:bCs/>
          <w:spacing w:val="1"/>
          <w:w w:val="99"/>
          <w:sz w:val="21"/>
          <w:szCs w:val="21"/>
        </w:rPr>
        <w:t> </w:t>
      </w:r>
      <w:r>
        <w:rPr>
          <w:rFonts w:ascii="宋体" w:hAnsi="宋体" w:cs="宋体" w:eastAsia="宋体" w:hint="default"/>
          <w:sz w:val="21"/>
          <w:szCs w:val="21"/>
        </w:rPr>
        <w:t>对于非同一控制下的企业合并，合并成本为购买方在购买日为取得对被购买方的控制权而</w:t>
      </w:r>
    </w:p>
    <w:p>
      <w:pPr>
        <w:spacing w:line="257" w:lineRule="exact" w:before="0"/>
        <w:ind w:left="242" w:right="122" w:firstLine="0"/>
        <w:jc w:val="left"/>
        <w:rPr>
          <w:rFonts w:ascii="宋体" w:hAnsi="宋体" w:cs="宋体" w:eastAsia="宋体" w:hint="default"/>
          <w:sz w:val="21"/>
          <w:szCs w:val="21"/>
        </w:rPr>
      </w:pPr>
      <w:r>
        <w:rPr>
          <w:rFonts w:ascii="宋体" w:hAnsi="宋体" w:cs="宋体" w:eastAsia="宋体" w:hint="default"/>
          <w:sz w:val="21"/>
          <w:szCs w:val="21"/>
        </w:rPr>
        <w:t>付出的资产、发生或承担的负债以及发行的权益性证券的公允价值。通过多次交换交易分步实</w:t>
      </w:r>
    </w:p>
    <w:p>
      <w:pPr>
        <w:spacing w:line="355" w:lineRule="auto" w:before="134"/>
        <w:ind w:left="242" w:right="122" w:firstLine="0"/>
        <w:jc w:val="left"/>
        <w:rPr>
          <w:rFonts w:ascii="宋体" w:hAnsi="宋体" w:cs="宋体" w:eastAsia="宋体" w:hint="default"/>
          <w:sz w:val="21"/>
          <w:szCs w:val="21"/>
        </w:rPr>
      </w:pPr>
      <w:r>
        <w:rPr>
          <w:rFonts w:ascii="宋体" w:hAnsi="宋体" w:cs="宋体" w:eastAsia="宋体" w:hint="default"/>
          <w:sz w:val="21"/>
          <w:szCs w:val="21"/>
        </w:rPr>
        <w:t>现的企业合并，合并成本为每一单项交易成本之和。购买方为进行企业合并发生的各项直接相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关费用计入企业合并成本。</w:t>
      </w:r>
    </w:p>
    <w:p>
      <w:pPr>
        <w:spacing w:line="355" w:lineRule="auto" w:before="33"/>
        <w:ind w:left="242" w:right="240" w:firstLine="420"/>
        <w:jc w:val="both"/>
        <w:rPr>
          <w:rFonts w:ascii="宋体" w:hAnsi="宋体" w:cs="宋体" w:eastAsia="宋体" w:hint="default"/>
          <w:sz w:val="21"/>
          <w:szCs w:val="21"/>
        </w:rPr>
      </w:pPr>
      <w:r>
        <w:rPr>
          <w:rFonts w:ascii="宋体" w:hAnsi="宋体" w:cs="宋体" w:eastAsia="宋体" w:hint="default"/>
          <w:sz w:val="21"/>
          <w:szCs w:val="21"/>
        </w:rPr>
        <w:t>购买方对合并成本大于合并中取得的被购买方可辨认净资产公允价值份额的差额，确认为 商誉。购买方对合并成本小于合并中取得的被购买方可辨认净资产公允价值份额的，经复核后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合并成本仍小于合并中取得的被购买方可辨认净资产公允价值份额的差额，计入当期损益。</w:t>
      </w:r>
    </w:p>
    <w:p>
      <w:pPr>
        <w:spacing w:before="153"/>
        <w:ind w:left="664" w:right="12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9. </w:t>
      </w:r>
      <w:r>
        <w:rPr>
          <w:rFonts w:ascii="Arial Narrow" w:hAnsi="Arial Narrow" w:cs="Arial Narrow" w:eastAsia="Arial Narrow" w:hint="default"/>
          <w:b/>
          <w:bCs/>
          <w:spacing w:val="11"/>
          <w:sz w:val="21"/>
          <w:szCs w:val="21"/>
        </w:rPr>
        <w:t> </w:t>
      </w:r>
      <w:r>
        <w:rPr>
          <w:rFonts w:ascii="宋体" w:hAnsi="宋体" w:cs="宋体" w:eastAsia="宋体" w:hint="default"/>
          <w:b/>
          <w:bCs/>
          <w:sz w:val="21"/>
          <w:szCs w:val="21"/>
        </w:rPr>
        <w:t>长期股权投资的核算方法</w:t>
      </w:r>
      <w:r>
        <w:rPr>
          <w:rFonts w:ascii="宋体" w:hAnsi="宋体" w:cs="宋体" w:eastAsia="宋体" w:hint="default"/>
          <w:sz w:val="21"/>
          <w:szCs w:val="21"/>
        </w:rPr>
      </w:r>
    </w:p>
    <w:p>
      <w:pPr>
        <w:spacing w:line="240" w:lineRule="auto" w:before="13"/>
        <w:rPr>
          <w:rFonts w:ascii="宋体" w:hAnsi="宋体" w:cs="宋体" w:eastAsia="宋体" w:hint="default"/>
          <w:b/>
          <w:bCs/>
          <w:sz w:val="20"/>
          <w:szCs w:val="20"/>
        </w:rPr>
      </w:pPr>
    </w:p>
    <w:p>
      <w:pPr>
        <w:spacing w:line="357" w:lineRule="auto"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本公司的长期股权投资为对子公司的投资。 本公司对子公司的投资按照初始投资成本计价，追加或收回投资应当调整长期股权投资的</w:t>
      </w:r>
    </w:p>
    <w:p>
      <w:pPr>
        <w:spacing w:before="30"/>
        <w:ind w:left="242" w:right="122" w:firstLine="0"/>
        <w:jc w:val="left"/>
        <w:rPr>
          <w:rFonts w:ascii="宋体" w:hAnsi="宋体" w:cs="宋体" w:eastAsia="宋体" w:hint="default"/>
          <w:sz w:val="21"/>
          <w:szCs w:val="21"/>
        </w:rPr>
      </w:pPr>
      <w:r>
        <w:rPr>
          <w:rFonts w:ascii="宋体" w:hAnsi="宋体" w:cs="宋体" w:eastAsia="宋体" w:hint="default"/>
          <w:sz w:val="21"/>
          <w:szCs w:val="21"/>
        </w:rPr>
        <w:t>成本。</w:t>
      </w:r>
    </w:p>
    <w:p>
      <w:pPr>
        <w:spacing w:line="355" w:lineRule="auto" w:before="134"/>
        <w:ind w:left="242" w:right="122" w:firstLine="420"/>
        <w:jc w:val="left"/>
        <w:rPr>
          <w:rFonts w:ascii="宋体" w:hAnsi="宋体" w:cs="宋体" w:eastAsia="宋体" w:hint="default"/>
          <w:sz w:val="21"/>
          <w:szCs w:val="21"/>
        </w:rPr>
      </w:pPr>
      <w:r>
        <w:rPr>
          <w:rFonts w:ascii="宋体" w:hAnsi="宋体" w:cs="宋体" w:eastAsia="宋体" w:hint="default"/>
          <w:spacing w:val="-2"/>
          <w:sz w:val="21"/>
          <w:szCs w:val="21"/>
        </w:rPr>
        <w:t>后续计量采用成本法核算。被投资单位宣告分派的现金股利或利润，确认为当期投资收益。</w:t>
      </w:r>
      <w:r>
        <w:rPr>
          <w:rFonts w:ascii="宋体" w:hAnsi="宋体" w:cs="宋体" w:eastAsia="宋体" w:hint="default"/>
          <w:sz w:val="21"/>
          <w:szCs w:val="21"/>
        </w:rPr>
        <w:t> 投资企业确认投资收益，仅限于被投资单位接受投资后产生的累积净利润的分配额，所获得的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利润或现金股利超过上述数额的部分作为初始投资成本的收回。</w:t>
      </w:r>
    </w:p>
    <w:p>
      <w:pPr>
        <w:spacing w:before="33"/>
        <w:ind w:left="662" w:right="122" w:firstLine="0"/>
        <w:jc w:val="left"/>
        <w:rPr>
          <w:rFonts w:ascii="宋体" w:hAnsi="宋体" w:cs="宋体" w:eastAsia="宋体" w:hint="default"/>
          <w:sz w:val="21"/>
          <w:szCs w:val="21"/>
        </w:rPr>
      </w:pPr>
      <w:r>
        <w:rPr>
          <w:rFonts w:ascii="宋体" w:hAnsi="宋体" w:cs="宋体" w:eastAsia="宋体" w:hint="default"/>
          <w:sz w:val="21"/>
          <w:szCs w:val="21"/>
        </w:rPr>
        <w:t>决算日，若因市价持续下跌或被投资单位经营状况恶化等原因使长期股权投资存在减值迹</w:t>
      </w:r>
    </w:p>
    <w:p>
      <w:pPr>
        <w:spacing w:after="0"/>
        <w:jc w:val="left"/>
        <w:rPr>
          <w:rFonts w:ascii="宋体" w:hAnsi="宋体" w:cs="宋体" w:eastAsia="宋体" w:hint="default"/>
          <w:sz w:val="21"/>
          <w:szCs w:val="21"/>
        </w:rPr>
        <w:sectPr>
          <w:footerReference w:type="default" r:id="rId18"/>
          <w:pgSz w:w="11910" w:h="16840"/>
          <w:pgMar w:footer="1209" w:header="0" w:top="800" w:bottom="1400" w:left="1380" w:right="140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spacing w:line="357" w:lineRule="auto" w:before="35"/>
        <w:ind w:left="242" w:right="241" w:firstLine="0"/>
        <w:jc w:val="both"/>
        <w:rPr>
          <w:rFonts w:ascii="宋体" w:hAnsi="宋体" w:cs="宋体" w:eastAsia="宋体" w:hint="default"/>
          <w:sz w:val="21"/>
          <w:szCs w:val="21"/>
        </w:rPr>
      </w:pPr>
      <w:r>
        <w:rPr>
          <w:rFonts w:ascii="宋体" w:hAnsi="宋体" w:cs="宋体" w:eastAsia="宋体" w:hint="default"/>
          <w:sz w:val="21"/>
          <w:szCs w:val="21"/>
        </w:rPr>
        <w:t>象时，根据长期股权投资的公允价值减去处置费用后的净额与长期股权投资预计未来现金流量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的现值两者之间较高者确定长期股权投资的可回收金额。长期股权投资的可收回金额低于账面</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价值时，将资产的账面价值减记至可收回金额，减记的金额确认为资产减值损失，计入当期损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益，同时计提相应的资产减值准备。</w:t>
      </w:r>
    </w:p>
    <w:p>
      <w:pPr>
        <w:spacing w:before="31"/>
        <w:ind w:left="662" w:right="122" w:firstLine="0"/>
        <w:jc w:val="left"/>
        <w:rPr>
          <w:rFonts w:ascii="宋体" w:hAnsi="宋体" w:cs="宋体" w:eastAsia="宋体" w:hint="default"/>
          <w:sz w:val="21"/>
          <w:szCs w:val="21"/>
        </w:rPr>
      </w:pPr>
      <w:r>
        <w:rPr>
          <w:rFonts w:ascii="宋体" w:hAnsi="宋体" w:cs="宋体" w:eastAsia="宋体" w:hint="default"/>
          <w:sz w:val="21"/>
          <w:szCs w:val="21"/>
        </w:rPr>
        <w:t>所计提的长期股权投资减值准备在以后年度将不再转回。</w:t>
      </w:r>
    </w:p>
    <w:p>
      <w:pPr>
        <w:spacing w:line="240" w:lineRule="auto" w:before="5"/>
        <w:rPr>
          <w:rFonts w:ascii="宋体" w:hAnsi="宋体" w:cs="宋体" w:eastAsia="宋体" w:hint="default"/>
          <w:sz w:val="19"/>
          <w:szCs w:val="19"/>
        </w:rPr>
      </w:pPr>
    </w:p>
    <w:p>
      <w:pPr>
        <w:spacing w:before="0"/>
        <w:ind w:left="664" w:right="12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10. </w:t>
      </w:r>
      <w:r>
        <w:rPr>
          <w:rFonts w:ascii="Arial Narrow" w:hAnsi="Arial Narrow" w:cs="Arial Narrow" w:eastAsia="Arial Narrow" w:hint="default"/>
          <w:b/>
          <w:bCs/>
          <w:spacing w:val="12"/>
          <w:sz w:val="21"/>
          <w:szCs w:val="21"/>
        </w:rPr>
        <w:t> </w:t>
      </w:r>
      <w:r>
        <w:rPr>
          <w:rFonts w:ascii="宋体" w:hAnsi="宋体" w:cs="宋体" w:eastAsia="宋体" w:hint="default"/>
          <w:b/>
          <w:bCs/>
          <w:sz w:val="21"/>
          <w:szCs w:val="21"/>
        </w:rPr>
        <w:t>投资性房地产的确认、计价政策</w:t>
      </w:r>
      <w:r>
        <w:rPr>
          <w:rFonts w:ascii="宋体" w:hAnsi="宋体" w:cs="宋体" w:eastAsia="宋体" w:hint="default"/>
          <w:sz w:val="21"/>
          <w:szCs w:val="21"/>
        </w:rPr>
      </w:r>
    </w:p>
    <w:p>
      <w:pPr>
        <w:spacing w:line="240" w:lineRule="auto" w:before="1"/>
        <w:rPr>
          <w:rFonts w:ascii="宋体" w:hAnsi="宋体" w:cs="宋体" w:eastAsia="宋体" w:hint="default"/>
          <w:b/>
          <w:bCs/>
          <w:sz w:val="21"/>
          <w:szCs w:val="21"/>
        </w:rPr>
      </w:pPr>
    </w:p>
    <w:p>
      <w:pPr>
        <w:spacing w:line="355" w:lineRule="auto"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本公司投资性房地产是指为赚取租金而持有的房地产。 投资性房地产按取得时的实际成本入账，由建造该项资产达到预定可使用状态前所发生的</w:t>
      </w:r>
    </w:p>
    <w:p>
      <w:pPr>
        <w:spacing w:before="32"/>
        <w:ind w:left="242" w:right="0" w:firstLine="0"/>
        <w:jc w:val="both"/>
        <w:rPr>
          <w:rFonts w:ascii="宋体" w:hAnsi="宋体" w:cs="宋体" w:eastAsia="宋体" w:hint="default"/>
          <w:sz w:val="21"/>
          <w:szCs w:val="21"/>
        </w:rPr>
      </w:pPr>
      <w:r>
        <w:rPr>
          <w:rFonts w:ascii="宋体" w:hAnsi="宋体" w:cs="宋体" w:eastAsia="宋体" w:hint="default"/>
          <w:sz w:val="21"/>
          <w:szCs w:val="21"/>
        </w:rPr>
        <w:t>必要支出构成。</w:t>
      </w:r>
    </w:p>
    <w:p>
      <w:pPr>
        <w:spacing w:line="338" w:lineRule="auto" w:before="134"/>
        <w:ind w:left="242" w:right="223" w:firstLine="420"/>
        <w:jc w:val="left"/>
        <w:rPr>
          <w:rFonts w:ascii="宋体" w:hAnsi="宋体" w:cs="宋体" w:eastAsia="宋体" w:hint="default"/>
          <w:sz w:val="21"/>
          <w:szCs w:val="21"/>
        </w:rPr>
      </w:pPr>
      <w:r>
        <w:rPr>
          <w:rFonts w:ascii="宋体" w:hAnsi="宋体" w:cs="宋体" w:eastAsia="宋体" w:hint="default"/>
          <w:sz w:val="21"/>
          <w:szCs w:val="21"/>
        </w:rPr>
        <w:t>本公司对投资性房地产采用成本模式进行后续计量，折旧政策详见本附注五之</w:t>
      </w:r>
      <w:r>
        <w:rPr>
          <w:rFonts w:ascii="宋体" w:hAnsi="宋体" w:cs="宋体" w:eastAsia="宋体" w:hint="default"/>
          <w:spacing w:val="-40"/>
          <w:sz w:val="21"/>
          <w:szCs w:val="21"/>
        </w:rPr>
        <w:t> </w:t>
      </w:r>
      <w:r>
        <w:rPr>
          <w:rFonts w:ascii="Arial Narrow" w:hAnsi="Arial Narrow" w:cs="Arial Narrow" w:eastAsia="Arial Narrow" w:hint="default"/>
          <w:spacing w:val="-3"/>
          <w:sz w:val="21"/>
          <w:szCs w:val="21"/>
        </w:rPr>
        <w:t>11</w:t>
      </w:r>
      <w:r>
        <w:rPr>
          <w:rFonts w:ascii="宋体" w:hAnsi="宋体" w:cs="宋体" w:eastAsia="宋体" w:hint="default"/>
          <w:spacing w:val="-3"/>
          <w:sz w:val="21"/>
          <w:szCs w:val="21"/>
        </w:rPr>
        <w:t>“固定资</w:t>
      </w:r>
      <w:r>
        <w:rPr>
          <w:rFonts w:ascii="宋体" w:hAnsi="宋体" w:cs="宋体" w:eastAsia="宋体" w:hint="default"/>
          <w:sz w:val="21"/>
          <w:szCs w:val="21"/>
        </w:rPr>
        <w:t> </w:t>
      </w:r>
      <w:r>
        <w:rPr>
          <w:rFonts w:ascii="宋体" w:hAnsi="宋体" w:cs="宋体" w:eastAsia="宋体" w:hint="default"/>
          <w:spacing w:val="-7"/>
          <w:sz w:val="21"/>
          <w:szCs w:val="21"/>
        </w:rPr>
        <w:t>的标准、分类、计价、折旧政策”。</w:t>
      </w:r>
    </w:p>
    <w:p>
      <w:pPr>
        <w:spacing w:line="357" w:lineRule="auto" w:before="48"/>
        <w:ind w:left="242" w:right="240" w:firstLine="420"/>
        <w:jc w:val="both"/>
        <w:rPr>
          <w:rFonts w:ascii="宋体" w:hAnsi="宋体" w:cs="宋体" w:eastAsia="宋体" w:hint="default"/>
          <w:sz w:val="21"/>
          <w:szCs w:val="21"/>
        </w:rPr>
      </w:pPr>
      <w:r>
        <w:rPr>
          <w:rFonts w:ascii="宋体" w:hAnsi="宋体" w:cs="宋体" w:eastAsia="宋体" w:hint="default"/>
          <w:sz w:val="21"/>
          <w:szCs w:val="21"/>
        </w:rPr>
        <w:t>本公司期末对投资性房地产按照账面净值与可收回金额孰低计量，按单项资产可收回金额 低于账面净值的差额，计提投资性房地产减值准备。资产减值损失一经确认，在以后会计期间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不再转回。</w:t>
      </w:r>
    </w:p>
    <w:p>
      <w:pPr>
        <w:spacing w:before="150"/>
        <w:ind w:left="664" w:right="122" w:firstLine="0"/>
        <w:jc w:val="left"/>
        <w:rPr>
          <w:rFonts w:ascii="宋体" w:hAnsi="宋体" w:cs="宋体" w:eastAsia="宋体" w:hint="default"/>
          <w:sz w:val="21"/>
          <w:szCs w:val="21"/>
        </w:rPr>
      </w:pPr>
      <w:r>
        <w:rPr>
          <w:rFonts w:ascii="Arial Narrow" w:hAnsi="Arial Narrow" w:cs="Arial Narrow" w:eastAsia="Arial Narrow" w:hint="default"/>
          <w:b/>
          <w:bCs/>
          <w:spacing w:val="-4"/>
          <w:sz w:val="21"/>
          <w:szCs w:val="21"/>
        </w:rPr>
        <w:t>11. </w:t>
      </w:r>
      <w:r>
        <w:rPr>
          <w:rFonts w:ascii="Arial Narrow" w:hAnsi="Arial Narrow" w:cs="Arial Narrow" w:eastAsia="Arial Narrow" w:hint="default"/>
          <w:b/>
          <w:bCs/>
          <w:spacing w:val="18"/>
          <w:sz w:val="21"/>
          <w:szCs w:val="21"/>
        </w:rPr>
        <w:t> </w:t>
      </w:r>
      <w:r>
        <w:rPr>
          <w:rFonts w:ascii="宋体" w:hAnsi="宋体" w:cs="宋体" w:eastAsia="宋体" w:hint="default"/>
          <w:b/>
          <w:bCs/>
          <w:sz w:val="21"/>
          <w:szCs w:val="21"/>
        </w:rPr>
        <w:t>固定资产的标准、分类、计价、折旧政策</w:t>
      </w:r>
      <w:r>
        <w:rPr>
          <w:rFonts w:ascii="宋体" w:hAnsi="宋体" w:cs="宋体" w:eastAsia="宋体" w:hint="default"/>
          <w:sz w:val="21"/>
          <w:szCs w:val="21"/>
        </w:rPr>
      </w:r>
    </w:p>
    <w:p>
      <w:pPr>
        <w:spacing w:line="240" w:lineRule="auto" w:before="13"/>
        <w:rPr>
          <w:rFonts w:ascii="宋体" w:hAnsi="宋体" w:cs="宋体" w:eastAsia="宋体" w:hint="default"/>
          <w:b/>
          <w:bCs/>
          <w:sz w:val="20"/>
          <w:szCs w:val="20"/>
        </w:rPr>
      </w:pPr>
    </w:p>
    <w:p>
      <w:pPr>
        <w:spacing w:line="338" w:lineRule="auto" w:before="0"/>
        <w:ind w:left="649"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）固定资产确认和计量 本公司固定资产指同时满足与该固定资产有关的经济利益很可能流入企业和该固定资产的</w:t>
      </w:r>
    </w:p>
    <w:p>
      <w:pPr>
        <w:spacing w:line="357" w:lineRule="auto" w:before="47"/>
        <w:ind w:left="242" w:right="241" w:firstLine="0"/>
        <w:jc w:val="both"/>
        <w:rPr>
          <w:rFonts w:ascii="宋体" w:hAnsi="宋体" w:cs="宋体" w:eastAsia="宋体" w:hint="default"/>
          <w:sz w:val="21"/>
          <w:szCs w:val="21"/>
        </w:rPr>
      </w:pPr>
      <w:r>
        <w:rPr>
          <w:rFonts w:ascii="宋体" w:hAnsi="宋体" w:cs="宋体" w:eastAsia="宋体" w:hint="default"/>
          <w:sz w:val="21"/>
          <w:szCs w:val="21"/>
        </w:rPr>
        <w:t>成本能够可靠地计量的确认条件，为生产商品、提供劳务、出租或经营管理而持有的使用寿命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超过一年的房屋建筑物、机器设备、运输工具及其它与经营有关的工器具等有形资产。</w:t>
      </w:r>
    </w:p>
    <w:p>
      <w:pPr>
        <w:spacing w:line="357" w:lineRule="auto" w:before="30"/>
        <w:ind w:left="242" w:right="122" w:firstLine="420"/>
        <w:jc w:val="left"/>
        <w:rPr>
          <w:rFonts w:ascii="宋体" w:hAnsi="宋体" w:cs="宋体" w:eastAsia="宋体" w:hint="default"/>
          <w:sz w:val="21"/>
          <w:szCs w:val="21"/>
        </w:rPr>
      </w:pPr>
      <w:r>
        <w:rPr>
          <w:rFonts w:ascii="宋体" w:hAnsi="宋体" w:cs="宋体" w:eastAsia="宋体" w:hint="default"/>
          <w:sz w:val="21"/>
          <w:szCs w:val="21"/>
        </w:rPr>
        <w:t>固定资产以实际成本计价；取得成本包括买价、进口关税、运输和保险等相关费用，以及 为使固定资产达到预定可使用状态前所必须的支出。</w:t>
      </w:r>
    </w:p>
    <w:p>
      <w:pPr>
        <w:spacing w:line="355" w:lineRule="auto" w:before="30"/>
        <w:ind w:left="242" w:right="122" w:firstLine="420"/>
        <w:jc w:val="left"/>
        <w:rPr>
          <w:rFonts w:ascii="宋体" w:hAnsi="宋体" w:cs="宋体" w:eastAsia="宋体" w:hint="default"/>
          <w:sz w:val="21"/>
          <w:szCs w:val="21"/>
        </w:rPr>
      </w:pPr>
      <w:r>
        <w:rPr>
          <w:rFonts w:ascii="宋体" w:hAnsi="宋体" w:cs="宋体" w:eastAsia="宋体" w:hint="default"/>
          <w:sz w:val="21"/>
          <w:szCs w:val="21"/>
        </w:rPr>
        <w:t>除已提足折旧仍继续使用的固定资产外，本公司对所有固定资产计提折旧。折旧方法采用 年限平均法。</w:t>
      </w:r>
    </w:p>
    <w:p>
      <w:pPr>
        <w:spacing w:line="355" w:lineRule="auto" w:before="33"/>
        <w:ind w:left="242" w:right="122" w:firstLine="420"/>
        <w:jc w:val="left"/>
        <w:rPr>
          <w:rFonts w:ascii="宋体" w:hAnsi="宋体" w:cs="宋体" w:eastAsia="宋体" w:hint="default"/>
          <w:sz w:val="21"/>
          <w:szCs w:val="21"/>
        </w:rPr>
      </w:pPr>
      <w:r>
        <w:rPr>
          <w:rFonts w:ascii="宋体" w:hAnsi="宋体" w:cs="宋体" w:eastAsia="宋体" w:hint="default"/>
          <w:sz w:val="21"/>
          <w:szCs w:val="21"/>
        </w:rPr>
        <w:t>本公司根据固定资产的性质和使用情况，确定固定资产的使用寿命和预计净残值。并在年 度终了，对固定资产的使用寿命、预计净残值和折旧方法进行复核。</w:t>
      </w:r>
    </w:p>
    <w:p>
      <w:pPr>
        <w:spacing w:before="33"/>
        <w:ind w:left="662" w:right="122" w:firstLine="0"/>
        <w:jc w:val="left"/>
        <w:rPr>
          <w:rFonts w:ascii="宋体" w:hAnsi="宋体" w:cs="宋体" w:eastAsia="宋体" w:hint="default"/>
          <w:sz w:val="21"/>
          <w:szCs w:val="21"/>
        </w:rPr>
      </w:pPr>
      <w:r>
        <w:rPr>
          <w:rFonts w:ascii="宋体" w:hAnsi="宋体" w:cs="宋体" w:eastAsia="宋体" w:hint="default"/>
          <w:sz w:val="21"/>
          <w:szCs w:val="21"/>
        </w:rPr>
        <w:t>本公司的固定资产类别、预计使用寿命、预计净残值率和年折旧率如下：</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423"/>
        <w:gridCol w:w="2414"/>
        <w:gridCol w:w="1804"/>
        <w:gridCol w:w="2203"/>
      </w:tblGrid>
      <w:tr>
        <w:trPr>
          <w:trHeight w:val="363" w:hRule="exact"/>
        </w:trPr>
        <w:tc>
          <w:tcPr>
            <w:tcW w:w="2423"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资产类别</w:t>
            </w:r>
          </w:p>
        </w:tc>
        <w:tc>
          <w:tcPr>
            <w:tcW w:w="2414"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Arial Narrow" w:hAnsi="Arial Narrow" w:cs="Arial Narrow" w:eastAsia="Arial Narrow" w:hint="default"/>
                <w:sz w:val="21"/>
                <w:szCs w:val="21"/>
              </w:rPr>
            </w:pPr>
            <w:r>
              <w:rPr>
                <w:rFonts w:ascii="宋体" w:hAnsi="宋体" w:cs="宋体" w:eastAsia="宋体" w:hint="default"/>
                <w:sz w:val="21"/>
                <w:szCs w:val="21"/>
              </w:rPr>
              <w:t>预计可使用年限</w:t>
            </w:r>
            <w:r>
              <w:rPr>
                <w:rFonts w:ascii="Arial Narrow" w:hAnsi="Arial Narrow" w:cs="Arial Narrow" w:eastAsia="Arial Narrow" w:hint="default"/>
                <w:sz w:val="21"/>
                <w:szCs w:val="21"/>
              </w:rPr>
              <w:t>(</w:t>
            </w:r>
            <w:r>
              <w:rPr>
                <w:rFonts w:ascii="宋体" w:hAnsi="宋体" w:cs="宋体" w:eastAsia="宋体" w:hint="default"/>
                <w:sz w:val="21"/>
                <w:szCs w:val="21"/>
              </w:rPr>
              <w:t>年</w:t>
            </w:r>
            <w:r>
              <w:rPr>
                <w:rFonts w:ascii="Arial Narrow" w:hAnsi="Arial Narrow" w:cs="Arial Narrow" w:eastAsia="Arial Narrow" w:hint="default"/>
                <w:sz w:val="21"/>
                <w:szCs w:val="21"/>
              </w:rPr>
              <w:t>)</w:t>
            </w:r>
          </w:p>
        </w:tc>
        <w:tc>
          <w:tcPr>
            <w:tcW w:w="180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预计净残值率</w:t>
            </w:r>
          </w:p>
        </w:tc>
        <w:tc>
          <w:tcPr>
            <w:tcW w:w="2203"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354" w:hRule="exact"/>
        </w:trPr>
        <w:tc>
          <w:tcPr>
            <w:tcW w:w="24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 w:right="0"/>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20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5%</w:t>
            </w:r>
          </w:p>
        </w:tc>
        <w:tc>
          <w:tcPr>
            <w:tcW w:w="22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left="2" w:right="0"/>
              <w:jc w:val="center"/>
              <w:rPr>
                <w:rFonts w:ascii="Arial Narrow" w:hAnsi="Arial Narrow" w:cs="Arial Narrow" w:eastAsia="Arial Narrow" w:hint="default"/>
                <w:sz w:val="21"/>
                <w:szCs w:val="21"/>
              </w:rPr>
            </w:pPr>
            <w:r>
              <w:rPr>
                <w:rFonts w:ascii="Arial Narrow"/>
                <w:sz w:val="21"/>
              </w:rPr>
              <w:t>4.75%</w:t>
            </w:r>
          </w:p>
        </w:tc>
      </w:tr>
      <w:tr>
        <w:trPr>
          <w:trHeight w:val="355" w:hRule="exact"/>
        </w:trPr>
        <w:tc>
          <w:tcPr>
            <w:tcW w:w="24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3"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10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5%</w:t>
            </w:r>
          </w:p>
        </w:tc>
        <w:tc>
          <w:tcPr>
            <w:tcW w:w="22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left="2" w:right="0"/>
              <w:jc w:val="center"/>
              <w:rPr>
                <w:rFonts w:ascii="Arial Narrow" w:hAnsi="Arial Narrow" w:cs="Arial Narrow" w:eastAsia="Arial Narrow" w:hint="default"/>
                <w:sz w:val="21"/>
                <w:szCs w:val="21"/>
              </w:rPr>
            </w:pPr>
            <w:r>
              <w:rPr>
                <w:rFonts w:ascii="Arial Narrow"/>
                <w:sz w:val="21"/>
              </w:rPr>
              <w:t>9.50%</w:t>
            </w:r>
          </w:p>
        </w:tc>
      </w:tr>
      <w:tr>
        <w:trPr>
          <w:trHeight w:val="355" w:hRule="exact"/>
        </w:trPr>
        <w:tc>
          <w:tcPr>
            <w:tcW w:w="24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3"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w w:val="99"/>
                <w:sz w:val="21"/>
              </w:rPr>
              <w:t>5</w:t>
            </w:r>
            <w:r>
              <w:rPr>
                <w:rFonts w:ascii="Arial Narrow"/>
                <w:sz w:val="21"/>
              </w:rPr>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5%</w:t>
            </w:r>
          </w:p>
        </w:tc>
        <w:tc>
          <w:tcPr>
            <w:tcW w:w="22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left="2" w:right="0"/>
              <w:jc w:val="center"/>
              <w:rPr>
                <w:rFonts w:ascii="Arial Narrow" w:hAnsi="Arial Narrow" w:cs="Arial Narrow" w:eastAsia="Arial Narrow" w:hint="default"/>
                <w:sz w:val="21"/>
                <w:szCs w:val="21"/>
              </w:rPr>
            </w:pPr>
            <w:r>
              <w:rPr>
                <w:rFonts w:ascii="Arial Narrow"/>
                <w:sz w:val="21"/>
              </w:rPr>
              <w:t>19.00%</w:t>
            </w:r>
          </w:p>
        </w:tc>
      </w:tr>
      <w:tr>
        <w:trPr>
          <w:trHeight w:val="363" w:hRule="exact"/>
        </w:trPr>
        <w:tc>
          <w:tcPr>
            <w:tcW w:w="242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3" w:right="0"/>
              <w:jc w:val="center"/>
              <w:rPr>
                <w:rFonts w:ascii="宋体" w:hAnsi="宋体" w:cs="宋体" w:eastAsia="宋体" w:hint="default"/>
                <w:sz w:val="21"/>
                <w:szCs w:val="21"/>
              </w:rPr>
            </w:pPr>
            <w:r>
              <w:rPr>
                <w:rFonts w:ascii="宋体" w:hAnsi="宋体" w:cs="宋体" w:eastAsia="宋体" w:hint="default"/>
                <w:sz w:val="21"/>
                <w:szCs w:val="21"/>
              </w:rPr>
              <w:t>办公设备</w:t>
            </w:r>
          </w:p>
        </w:tc>
        <w:tc>
          <w:tcPr>
            <w:tcW w:w="2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w w:val="99"/>
                <w:sz w:val="21"/>
              </w:rPr>
              <w:t>5</w:t>
            </w:r>
            <w:r>
              <w:rPr>
                <w:rFonts w:ascii="Arial Narrow"/>
                <w:sz w:val="21"/>
              </w:rPr>
            </w:r>
          </w:p>
        </w:tc>
        <w:tc>
          <w:tcPr>
            <w:tcW w:w="18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5%</w:t>
            </w:r>
          </w:p>
        </w:tc>
        <w:tc>
          <w:tcPr>
            <w:tcW w:w="22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left="2" w:right="0"/>
              <w:jc w:val="center"/>
              <w:rPr>
                <w:rFonts w:ascii="Arial Narrow" w:hAnsi="Arial Narrow" w:cs="Arial Narrow" w:eastAsia="Arial Narrow" w:hint="default"/>
                <w:sz w:val="21"/>
                <w:szCs w:val="21"/>
              </w:rPr>
            </w:pPr>
            <w:r>
              <w:rPr>
                <w:rFonts w:ascii="Arial Narrow"/>
                <w:sz w:val="21"/>
              </w:rPr>
              <w:t>19.00%</w:t>
            </w:r>
          </w:p>
        </w:tc>
      </w:tr>
    </w:tbl>
    <w:p>
      <w:pPr>
        <w:spacing w:line="240" w:lineRule="auto" w:before="8"/>
        <w:rPr>
          <w:rFonts w:ascii="宋体" w:hAnsi="宋体" w:cs="宋体" w:eastAsia="宋体" w:hint="default"/>
          <w:sz w:val="6"/>
          <w:szCs w:val="6"/>
        </w:rPr>
      </w:pPr>
    </w:p>
    <w:p>
      <w:pPr>
        <w:spacing w:line="338" w:lineRule="auto" w:before="35"/>
        <w:ind w:left="662" w:right="25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）固定资产减值准备 资产负债表日，固定资产按照账面价值与可收回金额孰低计价。</w:t>
      </w:r>
    </w:p>
    <w:p>
      <w:pPr>
        <w:spacing w:after="0" w:line="338" w:lineRule="auto"/>
        <w:jc w:val="left"/>
        <w:rPr>
          <w:rFonts w:ascii="宋体" w:hAnsi="宋体" w:cs="宋体" w:eastAsia="宋体" w:hint="default"/>
          <w:sz w:val="21"/>
          <w:szCs w:val="21"/>
        </w:rPr>
        <w:sectPr>
          <w:footerReference w:type="default" r:id="rId19"/>
          <w:pgSz w:w="11910" w:h="16840"/>
          <w:pgMar w:footer="1209" w:header="0" w:top="800" w:bottom="1400" w:left="1380" w:right="140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spacing w:line="357" w:lineRule="auto" w:before="35"/>
        <w:ind w:left="242" w:right="240" w:firstLine="420"/>
        <w:jc w:val="both"/>
        <w:rPr>
          <w:rFonts w:ascii="宋体" w:hAnsi="宋体" w:cs="宋体" w:eastAsia="宋体" w:hint="default"/>
          <w:sz w:val="21"/>
          <w:szCs w:val="21"/>
        </w:rPr>
      </w:pPr>
      <w:r>
        <w:rPr>
          <w:rFonts w:ascii="宋体" w:hAnsi="宋体" w:cs="宋体" w:eastAsia="宋体" w:hint="default"/>
          <w:sz w:val="21"/>
          <w:szCs w:val="21"/>
        </w:rPr>
        <w:t>存在减值迹象的，本公司估计其可收回金额。可收回金额低于其账面价值的，按差额计提 资产减值准备。可收回金额根据固定资产的公允价值减去处置费用后的净额与资产预计未来现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金流量的现值两者之间较高者确定。</w:t>
      </w:r>
    </w:p>
    <w:p>
      <w:pPr>
        <w:spacing w:before="30"/>
        <w:ind w:left="662" w:right="122" w:firstLine="0"/>
        <w:jc w:val="left"/>
        <w:rPr>
          <w:rFonts w:ascii="宋体" w:hAnsi="宋体" w:cs="宋体" w:eastAsia="宋体" w:hint="default"/>
          <w:sz w:val="21"/>
          <w:szCs w:val="21"/>
        </w:rPr>
      </w:pPr>
      <w:r>
        <w:rPr>
          <w:rFonts w:ascii="宋体" w:hAnsi="宋体" w:cs="宋体" w:eastAsia="宋体" w:hint="default"/>
          <w:sz w:val="21"/>
          <w:szCs w:val="21"/>
        </w:rPr>
        <w:t>资产减值损失一经确认，在以后会计期间不再转回。</w:t>
      </w:r>
    </w:p>
    <w:p>
      <w:pPr>
        <w:spacing w:line="562" w:lineRule="exact" w:before="50"/>
        <w:ind w:left="662" w:right="122"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12.</w:t>
      </w:r>
      <w:r>
        <w:rPr>
          <w:rFonts w:ascii="Arial Narrow" w:hAnsi="Arial Narrow" w:cs="Arial Narrow" w:eastAsia="Arial Narrow" w:hint="default"/>
          <w:b/>
          <w:bCs/>
          <w:spacing w:val="10"/>
          <w:sz w:val="21"/>
          <w:szCs w:val="21"/>
        </w:rPr>
        <w:t> </w:t>
      </w:r>
      <w:r>
        <w:rPr>
          <w:rFonts w:ascii="宋体" w:hAnsi="宋体" w:cs="宋体" w:eastAsia="宋体" w:hint="default"/>
          <w:b/>
          <w:bCs/>
          <w:sz w:val="21"/>
          <w:szCs w:val="21"/>
        </w:rPr>
        <w:t>在建工程核算方法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本公司自行建造的在建工程按实际成本计价，实际成本由建造该项资产达到预定可使用状</w:t>
      </w:r>
    </w:p>
    <w:p>
      <w:pPr>
        <w:spacing w:line="258" w:lineRule="exact" w:before="0"/>
        <w:ind w:left="242" w:right="122" w:firstLine="0"/>
        <w:jc w:val="left"/>
        <w:rPr>
          <w:rFonts w:ascii="宋体" w:hAnsi="宋体" w:cs="宋体" w:eastAsia="宋体" w:hint="default"/>
          <w:sz w:val="21"/>
          <w:szCs w:val="21"/>
        </w:rPr>
      </w:pPr>
      <w:r>
        <w:rPr>
          <w:rFonts w:ascii="宋体" w:hAnsi="宋体" w:cs="宋体" w:eastAsia="宋体" w:hint="default"/>
          <w:sz w:val="21"/>
          <w:szCs w:val="21"/>
        </w:rPr>
        <w:t>态前所发生的必要支出构成。</w:t>
      </w:r>
    </w:p>
    <w:p>
      <w:pPr>
        <w:spacing w:line="355" w:lineRule="auto" w:before="145"/>
        <w:ind w:left="242" w:right="126" w:firstLine="420"/>
        <w:jc w:val="left"/>
        <w:rPr>
          <w:rFonts w:ascii="宋体" w:hAnsi="宋体" w:cs="宋体" w:eastAsia="宋体" w:hint="default"/>
          <w:sz w:val="21"/>
          <w:szCs w:val="21"/>
        </w:rPr>
      </w:pPr>
      <w:r>
        <w:rPr>
          <w:rFonts w:ascii="宋体" w:hAnsi="宋体" w:cs="宋体" w:eastAsia="宋体" w:hint="default"/>
          <w:sz w:val="21"/>
          <w:szCs w:val="21"/>
        </w:rPr>
        <w:t>已达到预定可使用状态但尚未办理竣工决算的固定资产，按照估计价值确定其成本，并计 </w:t>
      </w:r>
      <w:r>
        <w:rPr>
          <w:rFonts w:ascii="宋体" w:hAnsi="宋体" w:cs="宋体" w:eastAsia="宋体" w:hint="default"/>
          <w:spacing w:val="-2"/>
          <w:sz w:val="21"/>
          <w:szCs w:val="21"/>
        </w:rPr>
        <w:t>提折旧；待办理竣工决算后，再按实际成本调整原来的暂估价值，但不调整原已计提的折旧额。</w:t>
      </w:r>
    </w:p>
    <w:p>
      <w:pPr>
        <w:spacing w:line="357" w:lineRule="auto" w:before="32"/>
        <w:ind w:left="242" w:right="126" w:firstLine="420"/>
        <w:jc w:val="left"/>
        <w:rPr>
          <w:rFonts w:ascii="宋体" w:hAnsi="宋体" w:cs="宋体" w:eastAsia="宋体" w:hint="default"/>
          <w:sz w:val="21"/>
          <w:szCs w:val="21"/>
        </w:rPr>
      </w:pPr>
      <w:r>
        <w:rPr>
          <w:rFonts w:ascii="宋体" w:hAnsi="宋体" w:cs="宋体" w:eastAsia="宋体" w:hint="default"/>
          <w:sz w:val="21"/>
          <w:szCs w:val="21"/>
        </w:rPr>
        <w:t>本公司于期末对在建工程按照账面价值与可收回金额孰低计量，按单项工程可收回金额低 </w:t>
      </w:r>
      <w:r>
        <w:rPr>
          <w:rFonts w:ascii="宋体" w:hAnsi="宋体" w:cs="宋体" w:eastAsia="宋体" w:hint="default"/>
          <w:spacing w:val="-2"/>
          <w:sz w:val="21"/>
          <w:szCs w:val="21"/>
        </w:rPr>
        <w:t>于账面价值的差额计提在建工程减值准备。资产减值损失一经确认，在以后会计期间不再转回。</w:t>
      </w:r>
    </w:p>
    <w:p>
      <w:pPr>
        <w:spacing w:line="468" w:lineRule="auto" w:before="150"/>
        <w:ind w:left="662" w:right="2142" w:firstLine="2"/>
        <w:jc w:val="left"/>
        <w:rPr>
          <w:rFonts w:ascii="宋体" w:hAnsi="宋体" w:cs="宋体" w:eastAsia="宋体" w:hint="default"/>
          <w:sz w:val="21"/>
          <w:szCs w:val="21"/>
        </w:rPr>
      </w:pPr>
      <w:r>
        <w:rPr/>
        <w:pict>
          <v:shape style="position:absolute;margin-left:74.910004pt;margin-top:57.860992pt;width:444.45pt;height:37.7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3"/>
                    <w:gridCol w:w="1871"/>
                    <w:gridCol w:w="2502"/>
                    <w:gridCol w:w="2348"/>
                  </w:tblGrid>
                  <w:tr>
                    <w:trPr>
                      <w:trHeight w:val="362" w:hRule="exact"/>
                    </w:trPr>
                    <w:tc>
                      <w:tcPr>
                        <w:tcW w:w="2123"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1"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50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摊销年限</w:t>
                        </w:r>
                      </w:p>
                    </w:tc>
                    <w:tc>
                      <w:tcPr>
                        <w:tcW w:w="2348"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63" w:hRule="exact"/>
                    </w:trPr>
                    <w:tc>
                      <w:tcPr>
                        <w:tcW w:w="212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30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71"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2502"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50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2348" w:type="dxa"/>
                        <w:tcBorders>
                          <w:top w:val="single" w:sz="6" w:space="0" w:color="000000"/>
                          <w:left w:val="single" w:sz="6" w:space="0" w:color="000000"/>
                          <w:bottom w:val="single" w:sz="12" w:space="0" w:color="000000"/>
                          <w:right w:val="nil" w:sz="6" w:space="0" w:color="auto"/>
                        </w:tcBorders>
                      </w:tcPr>
                      <w:p>
                        <w:pPr/>
                      </w:p>
                    </w:tc>
                  </w:tr>
                </w:tbl>
                <w:p>
                  <w:pPr/>
                </w:p>
              </w:txbxContent>
            </v:textbox>
            <w10:wrap type="none"/>
          </v:shape>
        </w:pict>
      </w:r>
      <w:r>
        <w:rPr>
          <w:rFonts w:ascii="Arial Narrow" w:hAnsi="Arial Narrow" w:cs="Arial Narrow" w:eastAsia="Arial Narrow" w:hint="default"/>
          <w:b/>
          <w:bCs/>
          <w:sz w:val="21"/>
          <w:szCs w:val="21"/>
        </w:rPr>
        <w:t>13.</w:t>
      </w:r>
      <w:r>
        <w:rPr>
          <w:rFonts w:ascii="Arial Narrow" w:hAnsi="Arial Narrow" w:cs="Arial Narrow" w:eastAsia="Arial Narrow" w:hint="default"/>
          <w:b/>
          <w:bCs/>
          <w:spacing w:val="10"/>
          <w:sz w:val="21"/>
          <w:szCs w:val="21"/>
        </w:rPr>
        <w:t> </w:t>
      </w:r>
      <w:r>
        <w:rPr>
          <w:rFonts w:ascii="宋体" w:hAnsi="宋体" w:cs="宋体" w:eastAsia="宋体" w:hint="default"/>
          <w:b/>
          <w:bCs/>
          <w:sz w:val="21"/>
          <w:szCs w:val="21"/>
        </w:rPr>
        <w:t>无形资产计价、摊销及减值准备计提方法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本公司无形资产为土地使用权，均按取得成本计价，摊销方法如下：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357" w:lineRule="auto" w:before="35"/>
        <w:ind w:left="242" w:right="122" w:firstLine="420"/>
        <w:jc w:val="left"/>
        <w:rPr>
          <w:rFonts w:ascii="宋体" w:hAnsi="宋体" w:cs="宋体" w:eastAsia="宋体" w:hint="default"/>
          <w:sz w:val="21"/>
          <w:szCs w:val="21"/>
        </w:rPr>
      </w:pPr>
      <w:r>
        <w:rPr>
          <w:rFonts w:ascii="宋体" w:hAnsi="宋体" w:cs="宋体" w:eastAsia="宋体" w:hint="default"/>
          <w:sz w:val="21"/>
          <w:szCs w:val="21"/>
        </w:rPr>
        <w:t>本公司于期末对无形资产按照其账面价值与可收回金额孰低计量，按可收回金额低于账面 价值的差额计提无形资产减值准备。资产减值损失一经确认，在以后会计期间不再转回。</w:t>
      </w:r>
    </w:p>
    <w:p>
      <w:pPr>
        <w:spacing w:before="150"/>
        <w:ind w:left="664" w:right="12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14. </w:t>
      </w:r>
      <w:r>
        <w:rPr>
          <w:rFonts w:ascii="Arial Narrow" w:hAnsi="Arial Narrow" w:cs="Arial Narrow" w:eastAsia="Arial Narrow" w:hint="default"/>
          <w:b/>
          <w:bCs/>
          <w:spacing w:val="11"/>
          <w:sz w:val="21"/>
          <w:szCs w:val="21"/>
        </w:rPr>
        <w:t> </w:t>
      </w:r>
      <w:r>
        <w:rPr>
          <w:rFonts w:ascii="宋体" w:hAnsi="宋体" w:cs="宋体" w:eastAsia="宋体" w:hint="default"/>
          <w:b/>
          <w:bCs/>
          <w:sz w:val="21"/>
          <w:szCs w:val="21"/>
        </w:rPr>
        <w:t>收入实现的确认原则</w:t>
      </w:r>
      <w:r>
        <w:rPr>
          <w:rFonts w:ascii="宋体" w:hAnsi="宋体" w:cs="宋体" w:eastAsia="宋体" w:hint="default"/>
          <w:sz w:val="21"/>
          <w:szCs w:val="21"/>
        </w:rPr>
      </w:r>
    </w:p>
    <w:p>
      <w:pPr>
        <w:spacing w:line="240" w:lineRule="auto" w:before="1"/>
        <w:rPr>
          <w:rFonts w:ascii="宋体" w:hAnsi="宋体" w:cs="宋体" w:eastAsia="宋体" w:hint="default"/>
          <w:b/>
          <w:bCs/>
          <w:sz w:val="21"/>
          <w:szCs w:val="21"/>
        </w:rPr>
      </w:pPr>
    </w:p>
    <w:p>
      <w:pPr>
        <w:spacing w:line="338" w:lineRule="auto"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）销售商品 本公司销售的商品在同时满足下列条件时，按从购货方已收或应收的合同或协议价款的金</w:t>
      </w:r>
    </w:p>
    <w:p>
      <w:pPr>
        <w:spacing w:line="357" w:lineRule="auto" w:before="47"/>
        <w:ind w:left="242" w:right="241" w:firstLine="0"/>
        <w:jc w:val="both"/>
        <w:rPr>
          <w:rFonts w:ascii="宋体" w:hAnsi="宋体" w:cs="宋体" w:eastAsia="宋体" w:hint="default"/>
          <w:sz w:val="21"/>
          <w:szCs w:val="21"/>
        </w:rPr>
      </w:pPr>
      <w:r>
        <w:rPr>
          <w:rFonts w:ascii="宋体" w:hAnsi="宋体" w:cs="宋体" w:eastAsia="宋体" w:hint="default"/>
          <w:sz w:val="21"/>
          <w:szCs w:val="21"/>
        </w:rPr>
        <w:t>额确认销售商品收入：①已将商品所有权上的主要风险和报酬转移给购货方；②既没有保留通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常与所有权相联系的继续管理权，也没有对已售出的商品实施有效控制；③收入的金额能够可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靠地计量；④相关的经济利益很可能流入企业；⑤相关的已发生或将发生的成本能够可靠地计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量。</w:t>
      </w:r>
    </w:p>
    <w:p>
      <w:pPr>
        <w:spacing w:line="338" w:lineRule="auto" w:before="30"/>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）让渡资产使用权 本公司在与让渡资产使用权相关的经济利益能够流入和收入的金额能够可靠的计量时确认</w:t>
      </w:r>
    </w:p>
    <w:p>
      <w:pPr>
        <w:spacing w:before="47"/>
        <w:ind w:left="242" w:right="0" w:firstLine="0"/>
        <w:jc w:val="both"/>
        <w:rPr>
          <w:rFonts w:ascii="宋体" w:hAnsi="宋体" w:cs="宋体" w:eastAsia="宋体" w:hint="default"/>
          <w:sz w:val="21"/>
          <w:szCs w:val="21"/>
        </w:rPr>
      </w:pPr>
      <w:r>
        <w:rPr>
          <w:rFonts w:ascii="宋体" w:hAnsi="宋体" w:cs="宋体" w:eastAsia="宋体" w:hint="default"/>
          <w:sz w:val="21"/>
          <w:szCs w:val="21"/>
        </w:rPr>
        <w:t>让渡资产使用权收入。</w:t>
      </w:r>
    </w:p>
    <w:p>
      <w:pPr>
        <w:spacing w:line="240" w:lineRule="auto" w:before="5"/>
        <w:rPr>
          <w:rFonts w:ascii="宋体" w:hAnsi="宋体" w:cs="宋体" w:eastAsia="宋体" w:hint="default"/>
          <w:sz w:val="19"/>
          <w:szCs w:val="19"/>
        </w:rPr>
      </w:pPr>
    </w:p>
    <w:p>
      <w:pPr>
        <w:spacing w:line="465" w:lineRule="auto" w:before="0"/>
        <w:ind w:left="662" w:right="122"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15.</w:t>
      </w:r>
      <w:r>
        <w:rPr>
          <w:rFonts w:ascii="Arial Narrow" w:hAnsi="Arial Narrow" w:cs="Arial Narrow" w:eastAsia="Arial Narrow" w:hint="default"/>
          <w:b/>
          <w:bCs/>
          <w:spacing w:val="10"/>
          <w:sz w:val="21"/>
          <w:szCs w:val="21"/>
        </w:rPr>
        <w:t> </w:t>
      </w:r>
      <w:r>
        <w:rPr>
          <w:rFonts w:ascii="宋体" w:hAnsi="宋体" w:cs="宋体" w:eastAsia="宋体" w:hint="default"/>
          <w:b/>
          <w:bCs/>
          <w:sz w:val="21"/>
          <w:szCs w:val="21"/>
        </w:rPr>
        <w:t>政府补助的核算方法</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本公司政府补助均为与收益相关的税收优惠返还等补助，于实际收到时确认为营业外收入。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Arial Narrow" w:hAnsi="Arial Narrow" w:cs="Arial Narrow" w:eastAsia="Arial Narrow" w:hint="default"/>
          <w:b/>
          <w:bCs/>
          <w:sz w:val="21"/>
          <w:szCs w:val="21"/>
        </w:rPr>
        <w:t>16. </w:t>
      </w:r>
      <w:r>
        <w:rPr>
          <w:rFonts w:ascii="Arial Narrow" w:hAnsi="Arial Narrow" w:cs="Arial Narrow" w:eastAsia="Arial Narrow" w:hint="default"/>
          <w:b/>
          <w:bCs/>
          <w:spacing w:val="11"/>
          <w:sz w:val="21"/>
          <w:szCs w:val="21"/>
        </w:rPr>
        <w:t> </w:t>
      </w:r>
      <w:r>
        <w:rPr>
          <w:rFonts w:ascii="宋体" w:hAnsi="宋体" w:cs="宋体" w:eastAsia="宋体" w:hint="default"/>
          <w:b/>
          <w:bCs/>
          <w:sz w:val="21"/>
          <w:szCs w:val="21"/>
        </w:rPr>
        <w:t>所得税的核算方法</w:t>
      </w:r>
      <w:r>
        <w:rPr>
          <w:rFonts w:ascii="宋体" w:hAnsi="宋体" w:cs="宋体" w:eastAsia="宋体" w:hint="default"/>
          <w:sz w:val="21"/>
          <w:szCs w:val="21"/>
        </w:rPr>
      </w:r>
    </w:p>
    <w:p>
      <w:pPr>
        <w:spacing w:before="50"/>
        <w:ind w:left="662" w:right="122" w:firstLine="0"/>
        <w:jc w:val="left"/>
        <w:rPr>
          <w:rFonts w:ascii="宋体" w:hAnsi="宋体" w:cs="宋体" w:eastAsia="宋体" w:hint="default"/>
          <w:sz w:val="21"/>
          <w:szCs w:val="21"/>
        </w:rPr>
      </w:pPr>
      <w:r>
        <w:rPr>
          <w:rFonts w:ascii="宋体" w:hAnsi="宋体" w:cs="宋体" w:eastAsia="宋体" w:hint="default"/>
          <w:sz w:val="21"/>
          <w:szCs w:val="21"/>
        </w:rPr>
        <w:t>本公司的所得税采用资产负债表债务法核算。</w:t>
      </w:r>
    </w:p>
    <w:p>
      <w:pPr>
        <w:spacing w:after="0"/>
        <w:jc w:val="left"/>
        <w:rPr>
          <w:rFonts w:ascii="宋体" w:hAnsi="宋体" w:cs="宋体" w:eastAsia="宋体" w:hint="default"/>
          <w:sz w:val="21"/>
          <w:szCs w:val="21"/>
        </w:rPr>
        <w:sectPr>
          <w:footerReference w:type="default" r:id="rId20"/>
          <w:pgSz w:w="11910" w:h="16840"/>
          <w:pgMar w:footer="1209" w:header="0" w:top="800" w:bottom="1400" w:left="1380" w:right="1400"/>
          <w:pgNumType w:start="64"/>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spacing w:line="357" w:lineRule="auto" w:before="35"/>
        <w:ind w:left="242" w:right="241" w:firstLine="420"/>
        <w:jc w:val="both"/>
        <w:rPr>
          <w:rFonts w:ascii="宋体" w:hAnsi="宋体" w:cs="宋体" w:eastAsia="宋体" w:hint="default"/>
          <w:sz w:val="21"/>
          <w:szCs w:val="21"/>
        </w:rPr>
      </w:pPr>
      <w:r>
        <w:rPr>
          <w:rFonts w:ascii="宋体" w:hAnsi="宋体" w:cs="宋体" w:eastAsia="宋体" w:hint="default"/>
          <w:spacing w:val="-5"/>
          <w:sz w:val="21"/>
          <w:szCs w:val="21"/>
        </w:rPr>
        <w:t>在资产负债表日，对于当期和以前期间形成的当期所得税负债（或资产），应当按照税法规</w:t>
      </w:r>
      <w:r>
        <w:rPr>
          <w:rFonts w:ascii="宋体" w:hAnsi="宋体" w:cs="宋体" w:eastAsia="宋体" w:hint="default"/>
          <w:sz w:val="21"/>
          <w:szCs w:val="21"/>
        </w:rPr>
        <w:t> 定计算的预期应交纳（或返还）的所得税金额计量；对于递延所得税资产和递延所得税负债，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应当根据税法规定，按照预期收回该资产或清偿该负债期间的适用税率计量。</w:t>
      </w:r>
    </w:p>
    <w:p>
      <w:pPr>
        <w:spacing w:line="357" w:lineRule="auto" w:before="30"/>
        <w:ind w:left="242" w:right="240" w:firstLine="420"/>
        <w:jc w:val="both"/>
        <w:rPr>
          <w:rFonts w:ascii="宋体" w:hAnsi="宋体" w:cs="宋体" w:eastAsia="宋体" w:hint="default"/>
          <w:sz w:val="21"/>
          <w:szCs w:val="21"/>
        </w:rPr>
      </w:pPr>
      <w:r>
        <w:rPr>
          <w:rFonts w:ascii="宋体" w:hAnsi="宋体" w:cs="宋体" w:eastAsia="宋体" w:hint="default"/>
          <w:sz w:val="21"/>
          <w:szCs w:val="21"/>
        </w:rPr>
        <w:t>资产负债表日，企业应当对递延所得税资产的账面价值进行复核。除企业合并、直接在所 有者权益中确认的交易或者事项产生的所得税外，本公司当期所得税和递延所得税应当作为所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得税费用或收益计入当期损益。</w:t>
      </w:r>
    </w:p>
    <w:p>
      <w:pPr>
        <w:spacing w:line="240" w:lineRule="auto" w:before="3"/>
        <w:rPr>
          <w:rFonts w:ascii="宋体" w:hAnsi="宋体" w:cs="宋体" w:eastAsia="宋体" w:hint="default"/>
          <w:sz w:val="14"/>
          <w:szCs w:val="14"/>
        </w:rPr>
      </w:pPr>
    </w:p>
    <w:p>
      <w:pPr>
        <w:spacing w:line="456" w:lineRule="auto" w:before="0"/>
        <w:ind w:left="601" w:right="1163" w:firstLine="0"/>
        <w:jc w:val="left"/>
        <w:rPr>
          <w:rFonts w:ascii="黑体" w:hAnsi="黑体" w:cs="黑体" w:eastAsia="黑体" w:hint="default"/>
          <w:sz w:val="24"/>
          <w:szCs w:val="24"/>
        </w:rPr>
      </w:pPr>
      <w:r>
        <w:rPr>
          <w:rFonts w:ascii="黑体" w:hAnsi="黑体" w:cs="黑体" w:eastAsia="黑体" w:hint="default"/>
          <w:b/>
          <w:bCs/>
          <w:sz w:val="24"/>
          <w:szCs w:val="24"/>
        </w:rPr>
        <w:t>六、会计政策和会计估计变更以及前期差错说明</w:t>
      </w:r>
      <w:r>
        <w:rPr>
          <w:rFonts w:ascii="黑体" w:hAnsi="黑体" w:cs="黑体" w:eastAsia="黑体" w:hint="default"/>
          <w:b/>
          <w:bCs/>
          <w:spacing w:val="1"/>
          <w:w w:val="99"/>
          <w:sz w:val="24"/>
          <w:szCs w:val="24"/>
        </w:rPr>
        <w:t> </w:t>
      </w:r>
      <w:r>
        <w:rPr>
          <w:rFonts w:ascii="宋体" w:hAnsi="宋体" w:cs="宋体" w:eastAsia="宋体" w:hint="default"/>
          <w:sz w:val="21"/>
          <w:szCs w:val="21"/>
        </w:rPr>
        <w:t>报告期本公司无重大会计政策和会计估计变更以及前期差错更正事项。 </w:t>
      </w:r>
      <w:r>
        <w:rPr>
          <w:rFonts w:ascii="黑体" w:hAnsi="黑体" w:cs="黑体" w:eastAsia="黑体" w:hint="default"/>
          <w:b/>
          <w:bCs/>
          <w:sz w:val="24"/>
          <w:szCs w:val="24"/>
        </w:rPr>
        <w:t>七、主要税项</w:t>
      </w:r>
      <w:r>
        <w:rPr>
          <w:rFonts w:ascii="黑体" w:hAnsi="黑体" w:cs="黑体" w:eastAsia="黑体" w:hint="default"/>
          <w:sz w:val="24"/>
          <w:szCs w:val="24"/>
        </w:rPr>
      </w:r>
    </w:p>
    <w:p>
      <w:pPr>
        <w:spacing w:line="468" w:lineRule="auto" w:before="97"/>
        <w:ind w:left="662" w:right="2772" w:firstLine="2"/>
        <w:jc w:val="left"/>
        <w:rPr>
          <w:rFonts w:ascii="宋体" w:hAnsi="宋体" w:cs="宋体" w:eastAsia="宋体" w:hint="default"/>
          <w:sz w:val="21"/>
          <w:szCs w:val="21"/>
        </w:rPr>
      </w:pPr>
      <w:r>
        <w:rPr/>
        <w:pict>
          <v:shape style="position:absolute;margin-left:74.910004pt;margin-top:55.213993pt;width:444.45pt;height:108.7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39"/>
                    <w:gridCol w:w="4366"/>
                    <w:gridCol w:w="2140"/>
                  </w:tblGrid>
                  <w:tr>
                    <w:trPr>
                      <w:trHeight w:val="362" w:hRule="exact"/>
                    </w:trPr>
                    <w:tc>
                      <w:tcPr>
                        <w:tcW w:w="2339"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542" w:right="0"/>
                          <w:jc w:val="left"/>
                          <w:rPr>
                            <w:rFonts w:ascii="宋体" w:hAnsi="宋体" w:cs="宋体" w:eastAsia="宋体" w:hint="default"/>
                            <w:sz w:val="21"/>
                            <w:szCs w:val="21"/>
                          </w:rPr>
                        </w:pPr>
                        <w:r>
                          <w:rPr>
                            <w:rFonts w:ascii="宋体" w:hAnsi="宋体" w:cs="宋体" w:eastAsia="宋体" w:hint="default"/>
                            <w:sz w:val="21"/>
                            <w:szCs w:val="21"/>
                          </w:rPr>
                          <w:t>税（费）项目</w:t>
                        </w:r>
                      </w:p>
                    </w:tc>
                    <w:tc>
                      <w:tcPr>
                        <w:tcW w:w="436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441" w:right="0"/>
                          <w:jc w:val="left"/>
                          <w:rPr>
                            <w:rFonts w:ascii="宋体" w:hAnsi="宋体" w:cs="宋体" w:eastAsia="宋体" w:hint="default"/>
                            <w:sz w:val="21"/>
                            <w:szCs w:val="21"/>
                          </w:rPr>
                        </w:pPr>
                        <w:r>
                          <w:rPr>
                            <w:rFonts w:ascii="宋体" w:hAnsi="宋体" w:cs="宋体" w:eastAsia="宋体" w:hint="default"/>
                            <w:sz w:val="21"/>
                            <w:szCs w:val="21"/>
                          </w:rPr>
                          <w:t>计税（费）基础</w:t>
                        </w:r>
                      </w:p>
                    </w:tc>
                    <w:tc>
                      <w:tcPr>
                        <w:tcW w:w="214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税（费）率</w:t>
                        </w:r>
                      </w:p>
                    </w:tc>
                  </w:tr>
                  <w:tr>
                    <w:trPr>
                      <w:trHeight w:val="355" w:hRule="exact"/>
                    </w:trPr>
                    <w:tc>
                      <w:tcPr>
                        <w:tcW w:w="233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增值税（注）</w:t>
                        </w:r>
                      </w:p>
                    </w:tc>
                    <w:tc>
                      <w:tcPr>
                        <w:tcW w:w="43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应税销售额</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17%</w:t>
                        </w:r>
                      </w:p>
                    </w:tc>
                  </w:tr>
                  <w:tr>
                    <w:trPr>
                      <w:trHeight w:val="355" w:hRule="exact"/>
                    </w:trPr>
                    <w:tc>
                      <w:tcPr>
                        <w:tcW w:w="233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3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5%</w:t>
                        </w:r>
                      </w:p>
                    </w:tc>
                  </w:tr>
                  <w:tr>
                    <w:trPr>
                      <w:trHeight w:val="355" w:hRule="exact"/>
                    </w:trPr>
                    <w:tc>
                      <w:tcPr>
                        <w:tcW w:w="233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3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增值税额＋营业税额</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7%</w:t>
                        </w:r>
                      </w:p>
                    </w:tc>
                  </w:tr>
                  <w:tr>
                    <w:trPr>
                      <w:trHeight w:val="355" w:hRule="exact"/>
                    </w:trPr>
                    <w:tc>
                      <w:tcPr>
                        <w:tcW w:w="233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3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增值税额＋营业税额</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3%</w:t>
                        </w:r>
                      </w:p>
                    </w:tc>
                  </w:tr>
                  <w:tr>
                    <w:trPr>
                      <w:trHeight w:val="362" w:hRule="exact"/>
                    </w:trPr>
                    <w:tc>
                      <w:tcPr>
                        <w:tcW w:w="233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4366"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增值税额＋营业税额</w:t>
                        </w:r>
                      </w:p>
                    </w:tc>
                    <w:tc>
                      <w:tcPr>
                        <w:tcW w:w="21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1%</w:t>
                        </w:r>
                      </w:p>
                    </w:tc>
                  </w:tr>
                </w:tbl>
                <w:p>
                  <w:pPr/>
                </w:p>
              </w:txbxContent>
            </v:textbox>
            <w10:wrap type="none"/>
          </v:shape>
        </w:pict>
      </w:r>
      <w:r>
        <w:rPr>
          <w:rFonts w:ascii="Arial Narrow" w:hAnsi="Arial Narrow" w:cs="Arial Narrow" w:eastAsia="Arial Narrow" w:hint="default"/>
          <w:b/>
          <w:bCs/>
          <w:sz w:val="21"/>
          <w:szCs w:val="21"/>
        </w:rPr>
        <w:t>1.</w:t>
      </w:r>
      <w:r>
        <w:rPr>
          <w:rFonts w:ascii="Arial Narrow" w:hAnsi="Arial Narrow" w:cs="Arial Narrow" w:eastAsia="Arial Narrow" w:hint="default"/>
          <w:b/>
          <w:bCs/>
          <w:spacing w:val="10"/>
          <w:sz w:val="21"/>
          <w:szCs w:val="21"/>
        </w:rPr>
        <w:t> </w:t>
      </w:r>
      <w:r>
        <w:rPr>
          <w:rFonts w:ascii="宋体" w:hAnsi="宋体" w:cs="宋体" w:eastAsia="宋体" w:hint="default"/>
          <w:b/>
          <w:bCs/>
          <w:sz w:val="21"/>
          <w:szCs w:val="21"/>
        </w:rPr>
        <w:t>流转税及附加</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本公司主要流转税及附加的计税（费）基础及费率情况如下：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38" w:lineRule="auto" w:before="171"/>
        <w:ind w:left="242" w:right="241" w:firstLine="419"/>
        <w:jc w:val="both"/>
        <w:rPr>
          <w:rFonts w:ascii="宋体" w:hAnsi="宋体" w:cs="宋体" w:eastAsia="宋体" w:hint="default"/>
          <w:sz w:val="21"/>
          <w:szCs w:val="21"/>
        </w:rPr>
      </w:pPr>
      <w:r>
        <w:rPr>
          <w:rFonts w:ascii="宋体" w:hAnsi="宋体" w:cs="宋体" w:eastAsia="宋体" w:hint="default"/>
          <w:sz w:val="21"/>
          <w:szCs w:val="21"/>
        </w:rPr>
        <w:t>注：增值税适用税率</w:t>
      </w:r>
      <w:r>
        <w:rPr>
          <w:rFonts w:ascii="宋体" w:hAnsi="宋体" w:cs="宋体" w:eastAsia="宋体" w:hint="default"/>
          <w:spacing w:val="-1"/>
          <w:sz w:val="21"/>
          <w:szCs w:val="21"/>
        </w:rPr>
        <w:t> </w:t>
      </w:r>
      <w:r>
        <w:rPr>
          <w:rFonts w:ascii="Arial Narrow" w:hAnsi="Arial Narrow" w:cs="Arial Narrow" w:eastAsia="Arial Narrow" w:hint="default"/>
          <w:sz w:val="21"/>
          <w:szCs w:val="21"/>
        </w:rPr>
        <w:t>17%</w:t>
      </w:r>
      <w:r>
        <w:rPr>
          <w:rFonts w:ascii="宋体" w:hAnsi="宋体" w:cs="宋体" w:eastAsia="宋体" w:hint="default"/>
          <w:sz w:val="21"/>
          <w:szCs w:val="21"/>
        </w:rPr>
        <w:t>。根据财政部和国家税务总局《关于促进残疾人就业税收优惠政</w:t>
      </w:r>
      <w:r>
        <w:rPr>
          <w:rFonts w:ascii="宋体" w:hAnsi="宋体" w:cs="宋体" w:eastAsia="宋体" w:hint="default"/>
          <w:w w:val="99"/>
          <w:sz w:val="21"/>
          <w:szCs w:val="21"/>
        </w:rPr>
        <w:t> </w:t>
      </w:r>
      <w:r>
        <w:rPr>
          <w:rFonts w:ascii="宋体" w:hAnsi="宋体" w:cs="宋体" w:eastAsia="宋体" w:hint="default"/>
          <w:spacing w:val="-9"/>
          <w:w w:val="99"/>
          <w:sz w:val="21"/>
          <w:szCs w:val="21"/>
        </w:rPr>
        <w:t>策的通知》（财税字［</w:t>
      </w:r>
      <w:r>
        <w:rPr>
          <w:rFonts w:ascii="Arial Narrow" w:hAnsi="Arial Narrow" w:cs="Arial Narrow" w:eastAsia="Arial Narrow" w:hint="default"/>
          <w:spacing w:val="-9"/>
          <w:w w:val="99"/>
          <w:sz w:val="21"/>
          <w:szCs w:val="21"/>
        </w:rPr>
        <w:t>2007</w:t>
      </w:r>
      <w:r>
        <w:rPr>
          <w:rFonts w:ascii="宋体" w:hAnsi="宋体" w:cs="宋体" w:eastAsia="宋体" w:hint="default"/>
          <w:spacing w:val="-9"/>
          <w:w w:val="99"/>
          <w:sz w:val="21"/>
          <w:szCs w:val="21"/>
        </w:rPr>
        <w:t>］</w:t>
      </w:r>
      <w:r>
        <w:rPr>
          <w:rFonts w:ascii="Arial Narrow" w:hAnsi="Arial Narrow" w:cs="Arial Narrow" w:eastAsia="Arial Narrow" w:hint="default"/>
          <w:spacing w:val="-9"/>
          <w:w w:val="99"/>
          <w:sz w:val="21"/>
          <w:szCs w:val="21"/>
        </w:rPr>
        <w:t>92</w:t>
      </w:r>
      <w:r>
        <w:rPr>
          <w:rFonts w:ascii="Arial Narrow" w:hAnsi="Arial Narrow" w:cs="Arial Narrow" w:eastAsia="Arial Narrow" w:hint="default"/>
          <w:spacing w:val="24"/>
          <w:w w:val="99"/>
          <w:sz w:val="21"/>
          <w:szCs w:val="21"/>
        </w:rPr>
        <w:t> </w:t>
      </w:r>
      <w:r>
        <w:rPr>
          <w:rFonts w:ascii="宋体" w:hAnsi="宋体" w:cs="宋体" w:eastAsia="宋体" w:hint="default"/>
          <w:spacing w:val="-2"/>
          <w:sz w:val="21"/>
          <w:szCs w:val="21"/>
        </w:rPr>
        <w:t>号）的规定，报告期本公司享受增值税的优惠政策为按照实际安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置残疾人的人数，实行限额即征即退增值税。</w:t>
      </w:r>
    </w:p>
    <w:p>
      <w:pPr>
        <w:spacing w:before="168"/>
        <w:ind w:left="664" w:right="12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 </w:t>
      </w:r>
      <w:r>
        <w:rPr>
          <w:rFonts w:ascii="Arial Narrow" w:hAnsi="Arial Narrow" w:cs="Arial Narrow" w:eastAsia="Arial Narrow" w:hint="default"/>
          <w:b/>
          <w:bCs/>
          <w:spacing w:val="10"/>
          <w:sz w:val="21"/>
          <w:szCs w:val="21"/>
        </w:rPr>
        <w:t> </w:t>
      </w:r>
      <w:r>
        <w:rPr>
          <w:rFonts w:ascii="宋体" w:hAnsi="宋体" w:cs="宋体" w:eastAsia="宋体" w:hint="default"/>
          <w:b/>
          <w:bCs/>
          <w:sz w:val="21"/>
          <w:szCs w:val="21"/>
        </w:rPr>
        <w:t>企业所得税</w:t>
      </w:r>
      <w:r>
        <w:rPr>
          <w:rFonts w:ascii="宋体" w:hAnsi="宋体" w:cs="宋体" w:eastAsia="宋体" w:hint="default"/>
          <w:sz w:val="21"/>
          <w:szCs w:val="21"/>
        </w:rPr>
      </w:r>
    </w:p>
    <w:p>
      <w:pPr>
        <w:spacing w:line="240" w:lineRule="auto" w:before="10"/>
        <w:rPr>
          <w:rFonts w:ascii="宋体" w:hAnsi="宋体" w:cs="宋体" w:eastAsia="宋体" w:hint="default"/>
          <w:b/>
          <w:bCs/>
          <w:sz w:val="19"/>
          <w:szCs w:val="19"/>
        </w:rPr>
      </w:pPr>
    </w:p>
    <w:p>
      <w:pPr>
        <w:spacing w:line="338" w:lineRule="auto"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）本公司（母公司）所得税税率： 根据福建省科学技术厅、福建省财政厅、福建省国家税务局、福建省地方税务局《关于认</w:t>
      </w:r>
    </w:p>
    <w:p>
      <w:pPr>
        <w:spacing w:line="338" w:lineRule="auto" w:before="48"/>
        <w:ind w:left="242" w:right="227" w:firstLine="0"/>
        <w:jc w:val="left"/>
        <w:rPr>
          <w:rFonts w:ascii="宋体" w:hAnsi="宋体" w:cs="宋体" w:eastAsia="宋体" w:hint="default"/>
          <w:sz w:val="21"/>
          <w:szCs w:val="21"/>
        </w:rPr>
      </w:pPr>
      <w:r>
        <w:rPr>
          <w:rFonts w:ascii="宋体" w:hAnsi="宋体" w:cs="宋体" w:eastAsia="宋体" w:hint="default"/>
          <w:sz w:val="21"/>
          <w:szCs w:val="21"/>
        </w:rPr>
        <w:t>定福建省 </w:t>
      </w:r>
      <w:r>
        <w:rPr>
          <w:rFonts w:ascii="Arial Narrow" w:hAnsi="Arial Narrow" w:cs="Arial Narrow" w:eastAsia="Arial Narrow" w:hint="default"/>
          <w:spacing w:val="-1"/>
          <w:w w:val="99"/>
          <w:sz w:val="21"/>
          <w:szCs w:val="21"/>
        </w:rPr>
        <w:t>2008</w:t>
      </w:r>
      <w:r>
        <w:rPr>
          <w:rFonts w:ascii="Arial Narrow" w:hAnsi="Arial Narrow" w:cs="Arial Narrow" w:eastAsia="Arial Narrow" w:hint="default"/>
          <w:w w:val="99"/>
          <w:sz w:val="21"/>
          <w:szCs w:val="21"/>
        </w:rPr>
        <w:t> </w:t>
      </w:r>
      <w:r>
        <w:rPr>
          <w:rFonts w:ascii="宋体" w:hAnsi="宋体" w:cs="宋体" w:eastAsia="宋体" w:hint="default"/>
          <w:spacing w:val="-5"/>
          <w:w w:val="99"/>
          <w:sz w:val="21"/>
          <w:szCs w:val="21"/>
        </w:rPr>
        <w:t>年第一批高新技术企业的通知》（闽科高</w:t>
      </w:r>
      <w:r>
        <w:rPr>
          <w:rFonts w:ascii="Arial Narrow" w:hAnsi="Arial Narrow" w:cs="Arial Narrow" w:eastAsia="Arial Narrow" w:hint="default"/>
          <w:spacing w:val="-5"/>
          <w:w w:val="99"/>
          <w:sz w:val="21"/>
          <w:szCs w:val="21"/>
        </w:rPr>
        <w:t>[2009]6</w:t>
      </w:r>
      <w:r>
        <w:rPr>
          <w:rFonts w:ascii="Arial Narrow" w:hAnsi="Arial Narrow" w:cs="Arial Narrow" w:eastAsia="Arial Narrow" w:hint="default"/>
          <w:spacing w:val="-29"/>
          <w:w w:val="99"/>
          <w:sz w:val="21"/>
          <w:szCs w:val="21"/>
        </w:rPr>
        <w:t> </w:t>
      </w:r>
      <w:r>
        <w:rPr>
          <w:rFonts w:ascii="宋体" w:hAnsi="宋体" w:cs="宋体" w:eastAsia="宋体" w:hint="default"/>
          <w:spacing w:val="-9"/>
          <w:sz w:val="21"/>
          <w:szCs w:val="21"/>
        </w:rPr>
        <w:t>号），本公司被认定为高新技术企</w:t>
      </w:r>
      <w:r>
        <w:rPr>
          <w:rFonts w:ascii="宋体" w:hAnsi="宋体" w:cs="宋体" w:eastAsia="宋体" w:hint="default"/>
          <w:sz w:val="21"/>
          <w:szCs w:val="21"/>
        </w:rPr>
        <w:t> 业，公司</w:t>
      </w:r>
      <w:r>
        <w:rPr>
          <w:rFonts w:ascii="宋体" w:hAnsi="宋体" w:cs="宋体" w:eastAsia="宋体" w:hint="default"/>
          <w:spacing w:val="-54"/>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年企业所得税按</w:t>
      </w:r>
      <w:r>
        <w:rPr>
          <w:rFonts w:ascii="宋体" w:hAnsi="宋体" w:cs="宋体" w:eastAsia="宋体" w:hint="default"/>
          <w:spacing w:val="-54"/>
          <w:sz w:val="21"/>
          <w:szCs w:val="21"/>
        </w:rPr>
        <w:t> </w:t>
      </w:r>
      <w:r>
        <w:rPr>
          <w:rFonts w:ascii="Arial Narrow" w:hAnsi="Arial Narrow" w:cs="Arial Narrow" w:eastAsia="Arial Narrow" w:hint="default"/>
          <w:sz w:val="21"/>
          <w:szCs w:val="21"/>
        </w:rPr>
        <w:t>15%</w:t>
      </w:r>
      <w:r>
        <w:rPr>
          <w:rFonts w:ascii="宋体" w:hAnsi="宋体" w:cs="宋体" w:eastAsia="宋体" w:hint="default"/>
          <w:sz w:val="21"/>
          <w:szCs w:val="21"/>
        </w:rPr>
        <w:t>的税率征收。</w:t>
      </w:r>
    </w:p>
    <w:p>
      <w:pPr>
        <w:spacing w:before="22"/>
        <w:ind w:left="662" w:right="122" w:firstLine="0"/>
        <w:jc w:val="left"/>
        <w:rPr>
          <w:rFonts w:ascii="宋体" w:hAnsi="宋体" w:cs="宋体" w:eastAsia="宋体" w:hint="default"/>
          <w:sz w:val="21"/>
          <w:szCs w:val="21"/>
        </w:rPr>
      </w:pPr>
      <w:r>
        <w:rPr>
          <w:rFonts w:ascii="宋体" w:hAnsi="宋体" w:cs="宋体" w:eastAsia="宋体" w:hint="default"/>
          <w:sz w:val="21"/>
          <w:szCs w:val="21"/>
        </w:rPr>
        <w:t>根据财政部和国家税务总局《关于促进残疾人就业税收优惠政策的通知</w:t>
      </w:r>
      <w:r>
        <w:rPr>
          <w:rFonts w:ascii="宋体" w:hAnsi="宋体" w:cs="宋体" w:eastAsia="宋体" w:hint="default"/>
          <w:spacing w:val="-105"/>
          <w:sz w:val="21"/>
          <w:szCs w:val="21"/>
        </w:rPr>
        <w:t>》</w:t>
      </w:r>
      <w:r>
        <w:rPr>
          <w:rFonts w:ascii="宋体" w:hAnsi="宋体" w:cs="宋体" w:eastAsia="宋体" w:hint="default"/>
          <w:sz w:val="21"/>
          <w:szCs w:val="21"/>
        </w:rPr>
        <w:t>（财税</w:t>
      </w:r>
      <w:r>
        <w:rPr>
          <w:rFonts w:ascii="宋体" w:hAnsi="宋体" w:cs="宋体" w:eastAsia="宋体" w:hint="default"/>
          <w:spacing w:val="-2"/>
          <w:sz w:val="21"/>
          <w:szCs w:val="21"/>
        </w:rPr>
        <w:t>字</w:t>
      </w:r>
      <w:r>
        <w:rPr>
          <w:rFonts w:ascii="宋体" w:hAnsi="宋体" w:cs="宋体" w:eastAsia="宋体" w:hint="default"/>
          <w:sz w:val="21"/>
          <w:szCs w:val="21"/>
        </w:rPr>
        <w:t>［</w:t>
      </w:r>
      <w:r>
        <w:rPr>
          <w:rFonts w:ascii="Arial Narrow" w:hAnsi="Arial Narrow" w:cs="Arial Narrow" w:eastAsia="Arial Narrow" w:hint="default"/>
          <w:w w:val="99"/>
          <w:sz w:val="21"/>
          <w:szCs w:val="21"/>
        </w:rPr>
        <w:t>2007</w:t>
      </w:r>
      <w:r>
        <w:rPr>
          <w:rFonts w:ascii="宋体" w:hAnsi="宋体" w:cs="宋体" w:eastAsia="宋体" w:hint="default"/>
          <w:sz w:val="21"/>
          <w:szCs w:val="21"/>
        </w:rPr>
        <w:t>］</w:t>
      </w:r>
    </w:p>
    <w:p>
      <w:pPr>
        <w:spacing w:before="118"/>
        <w:ind w:left="242" w:right="122" w:firstLine="0"/>
        <w:jc w:val="left"/>
        <w:rPr>
          <w:rFonts w:ascii="宋体" w:hAnsi="宋体" w:cs="宋体" w:eastAsia="宋体" w:hint="default"/>
          <w:sz w:val="21"/>
          <w:szCs w:val="21"/>
        </w:rPr>
      </w:pPr>
      <w:r>
        <w:rPr>
          <w:rFonts w:ascii="Arial Narrow" w:hAnsi="Arial Narrow" w:cs="Arial Narrow" w:eastAsia="Arial Narrow" w:hint="default"/>
          <w:sz w:val="21"/>
          <w:szCs w:val="21"/>
        </w:rPr>
        <w:t>92 </w:t>
      </w:r>
      <w:r>
        <w:rPr>
          <w:rFonts w:ascii="Arial Narrow" w:hAnsi="Arial Narrow" w:cs="Arial Narrow" w:eastAsia="Arial Narrow" w:hint="default"/>
          <w:spacing w:val="17"/>
          <w:sz w:val="21"/>
          <w:szCs w:val="21"/>
        </w:rPr>
        <w:t> </w:t>
      </w:r>
      <w:r>
        <w:rPr>
          <w:rFonts w:ascii="宋体" w:hAnsi="宋体" w:cs="宋体" w:eastAsia="宋体" w:hint="default"/>
          <w:spacing w:val="3"/>
          <w:sz w:val="21"/>
          <w:szCs w:val="21"/>
        </w:rPr>
        <w:t>号）的规定，本年本公司企业所得税的优惠政策为按在税前列支残疾人工资的基础上加计</w:t>
      </w:r>
    </w:p>
    <w:p>
      <w:pPr>
        <w:spacing w:before="118"/>
        <w:ind w:left="242" w:right="122" w:firstLine="0"/>
        <w:jc w:val="left"/>
        <w:rPr>
          <w:rFonts w:ascii="宋体" w:hAnsi="宋体" w:cs="宋体" w:eastAsia="宋体" w:hint="default"/>
          <w:sz w:val="21"/>
          <w:szCs w:val="21"/>
        </w:rPr>
      </w:pPr>
      <w:r>
        <w:rPr>
          <w:rFonts w:ascii="Arial Narrow" w:hAnsi="Arial Narrow" w:cs="Arial Narrow" w:eastAsia="Arial Narrow" w:hint="default"/>
          <w:sz w:val="21"/>
          <w:szCs w:val="21"/>
        </w:rPr>
        <w:t>100%</w:t>
      </w:r>
      <w:r>
        <w:rPr>
          <w:rFonts w:ascii="宋体" w:hAnsi="宋体" w:cs="宋体" w:eastAsia="宋体" w:hint="default"/>
          <w:sz w:val="21"/>
          <w:szCs w:val="21"/>
        </w:rPr>
        <w:t>扣除。</w:t>
      </w:r>
    </w:p>
    <w:p>
      <w:pPr>
        <w:spacing w:before="119"/>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）子公司所得税税率：</w:t>
      </w:r>
    </w:p>
    <w:p>
      <w:pPr>
        <w:spacing w:line="357" w:lineRule="auto" w:before="118"/>
        <w:ind w:left="242" w:right="238" w:firstLine="420"/>
        <w:jc w:val="both"/>
        <w:rPr>
          <w:rFonts w:ascii="宋体" w:hAnsi="宋体" w:cs="宋体" w:eastAsia="宋体" w:hint="default"/>
          <w:sz w:val="21"/>
          <w:szCs w:val="21"/>
        </w:rPr>
      </w:pPr>
      <w:r>
        <w:rPr>
          <w:rFonts w:ascii="宋体" w:hAnsi="宋体" w:cs="宋体" w:eastAsia="宋体" w:hint="default"/>
          <w:sz w:val="21"/>
          <w:szCs w:val="21"/>
        </w:rPr>
        <w:t>①根据财政部、国家税务总局及海关总署联合发文的《关于西部大开发税收优惠政策问题 </w:t>
      </w:r>
      <w:r>
        <w:rPr>
          <w:rFonts w:ascii="宋体" w:hAnsi="宋体" w:cs="宋体" w:eastAsia="宋体" w:hint="default"/>
          <w:spacing w:val="-7"/>
          <w:w w:val="99"/>
          <w:sz w:val="21"/>
          <w:szCs w:val="21"/>
        </w:rPr>
        <w:t>的通知》（财税［</w:t>
      </w:r>
      <w:r>
        <w:rPr>
          <w:rFonts w:ascii="Arial Narrow" w:hAnsi="Arial Narrow" w:cs="Arial Narrow" w:eastAsia="Arial Narrow" w:hint="default"/>
          <w:spacing w:val="-7"/>
          <w:w w:val="99"/>
          <w:sz w:val="21"/>
          <w:szCs w:val="21"/>
        </w:rPr>
        <w:t>2001</w:t>
      </w:r>
      <w:r>
        <w:rPr>
          <w:rFonts w:ascii="宋体" w:hAnsi="宋体" w:cs="宋体" w:eastAsia="宋体" w:hint="default"/>
          <w:spacing w:val="-7"/>
          <w:w w:val="99"/>
          <w:sz w:val="21"/>
          <w:szCs w:val="21"/>
        </w:rPr>
        <w:t>］</w:t>
      </w:r>
      <w:r>
        <w:rPr>
          <w:rFonts w:ascii="Arial Narrow" w:hAnsi="Arial Narrow" w:cs="Arial Narrow" w:eastAsia="Arial Narrow" w:hint="default"/>
          <w:spacing w:val="-7"/>
          <w:w w:val="99"/>
          <w:sz w:val="21"/>
          <w:szCs w:val="21"/>
        </w:rPr>
        <w:t>202</w:t>
      </w:r>
      <w:r>
        <w:rPr>
          <w:rFonts w:ascii="Arial Narrow" w:hAnsi="Arial Narrow" w:cs="Arial Narrow" w:eastAsia="Arial Narrow" w:hint="default"/>
          <w:w w:val="99"/>
          <w:sz w:val="21"/>
          <w:szCs w:val="21"/>
        </w:rPr>
        <w:t> </w:t>
      </w:r>
      <w:r>
        <w:rPr>
          <w:rFonts w:ascii="Arial Narrow" w:hAnsi="Arial Narrow" w:cs="Arial Narrow" w:eastAsia="Arial Narrow" w:hint="default"/>
          <w:spacing w:val="37"/>
          <w:w w:val="99"/>
          <w:sz w:val="21"/>
          <w:szCs w:val="21"/>
        </w:rPr>
        <w:t> </w:t>
      </w:r>
      <w:r>
        <w:rPr>
          <w:rFonts w:ascii="宋体" w:hAnsi="宋体" w:cs="宋体" w:eastAsia="宋体" w:hint="default"/>
          <w:w w:val="99"/>
          <w:sz w:val="21"/>
          <w:szCs w:val="21"/>
        </w:rPr>
        <w:t>号）第二条第一款的规定，重庆市地方税务局（渝地税免［</w:t>
      </w:r>
      <w:r>
        <w:rPr>
          <w:rFonts w:ascii="Arial Narrow" w:hAnsi="Arial Narrow" w:cs="Arial Narrow" w:eastAsia="Arial Narrow" w:hint="default"/>
          <w:w w:val="99"/>
          <w:sz w:val="21"/>
          <w:szCs w:val="21"/>
        </w:rPr>
        <w:t>2005</w:t>
      </w:r>
      <w:r>
        <w:rPr>
          <w:rFonts w:ascii="宋体" w:hAnsi="宋体" w:cs="宋体" w:eastAsia="宋体" w:hint="default"/>
          <w:w w:val="99"/>
          <w:sz w:val="21"/>
          <w:szCs w:val="21"/>
        </w:rPr>
        <w:t>］</w:t>
      </w:r>
    </w:p>
    <w:p>
      <w:pPr>
        <w:spacing w:before="2"/>
        <w:ind w:left="242" w:right="122" w:firstLine="0"/>
        <w:jc w:val="left"/>
        <w:rPr>
          <w:rFonts w:ascii="宋体" w:hAnsi="宋体" w:cs="宋体" w:eastAsia="宋体" w:hint="default"/>
          <w:sz w:val="21"/>
          <w:szCs w:val="21"/>
        </w:rPr>
      </w:pPr>
      <w:r>
        <w:rPr>
          <w:rFonts w:ascii="Arial Narrow" w:hAnsi="Arial Narrow" w:cs="Arial Narrow" w:eastAsia="Arial Narrow" w:hint="default"/>
          <w:sz w:val="21"/>
          <w:szCs w:val="21"/>
        </w:rPr>
        <w:t>638</w:t>
      </w:r>
      <w:r>
        <w:rPr>
          <w:rFonts w:ascii="Arial Narrow" w:hAnsi="Arial Narrow" w:cs="Arial Narrow" w:eastAsia="Arial Narrow" w:hint="default"/>
          <w:spacing w:val="3"/>
          <w:sz w:val="21"/>
          <w:szCs w:val="21"/>
        </w:rPr>
        <w:t> </w:t>
      </w:r>
      <w:r>
        <w:rPr>
          <w:rFonts w:ascii="宋体" w:hAnsi="宋体" w:cs="宋体" w:eastAsia="宋体" w:hint="default"/>
          <w:sz w:val="21"/>
          <w:szCs w:val="21"/>
        </w:rPr>
        <w:t>号）文件批复，重庆市鸿海印务有限公司</w:t>
      </w:r>
      <w:r>
        <w:rPr>
          <w:rFonts w:ascii="宋体" w:hAnsi="宋体" w:cs="宋体" w:eastAsia="宋体" w:hint="default"/>
          <w:spacing w:val="-55"/>
          <w:sz w:val="21"/>
          <w:szCs w:val="21"/>
        </w:rPr>
        <w:t> </w:t>
      </w:r>
      <w:r>
        <w:rPr>
          <w:rFonts w:ascii="Arial Narrow" w:hAnsi="Arial Narrow" w:cs="Arial Narrow" w:eastAsia="Arial Narrow" w:hint="default"/>
          <w:sz w:val="21"/>
          <w:szCs w:val="21"/>
        </w:rPr>
        <w:t>2003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2"/>
          <w:sz w:val="21"/>
          <w:szCs w:val="21"/>
        </w:rPr>
        <w:t> </w:t>
      </w:r>
      <w:r>
        <w:rPr>
          <w:rFonts w:ascii="宋体" w:hAnsi="宋体" w:cs="宋体" w:eastAsia="宋体" w:hint="default"/>
          <w:sz w:val="21"/>
          <w:szCs w:val="21"/>
        </w:rPr>
        <w:t>年期间的企业所得税按</w:t>
      </w:r>
      <w:r>
        <w:rPr>
          <w:rFonts w:ascii="宋体" w:hAnsi="宋体" w:cs="宋体" w:eastAsia="宋体" w:hint="default"/>
          <w:spacing w:val="-55"/>
          <w:sz w:val="21"/>
          <w:szCs w:val="21"/>
        </w:rPr>
        <w:t> </w:t>
      </w:r>
      <w:r>
        <w:rPr>
          <w:rFonts w:ascii="Arial Narrow" w:hAnsi="Arial Narrow" w:cs="Arial Narrow" w:eastAsia="Arial Narrow" w:hint="default"/>
          <w:sz w:val="21"/>
          <w:szCs w:val="21"/>
        </w:rPr>
        <w:t>15%</w:t>
      </w:r>
      <w:r>
        <w:rPr>
          <w:rFonts w:ascii="宋体" w:hAnsi="宋体" w:cs="宋体" w:eastAsia="宋体" w:hint="default"/>
          <w:sz w:val="21"/>
          <w:szCs w:val="21"/>
        </w:rPr>
        <w:t>的税率</w:t>
      </w:r>
    </w:p>
    <w:p>
      <w:pPr>
        <w:spacing w:after="0"/>
        <w:jc w:val="left"/>
        <w:rPr>
          <w:rFonts w:ascii="宋体" w:hAnsi="宋体" w:cs="宋体" w:eastAsia="宋体" w:hint="default"/>
          <w:sz w:val="21"/>
          <w:szCs w:val="21"/>
        </w:rPr>
        <w:sectPr>
          <w:pgSz w:w="11910" w:h="16840"/>
          <w:pgMar w:header="0" w:footer="1209" w:top="800" w:bottom="1400" w:left="1380" w:right="140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spacing w:before="35"/>
        <w:ind w:left="242" w:right="122" w:firstLine="0"/>
        <w:jc w:val="left"/>
        <w:rPr>
          <w:rFonts w:ascii="宋体" w:hAnsi="宋体" w:cs="宋体" w:eastAsia="宋体" w:hint="default"/>
          <w:sz w:val="21"/>
          <w:szCs w:val="21"/>
        </w:rPr>
      </w:pPr>
      <w:r>
        <w:rPr>
          <w:rFonts w:ascii="宋体" w:hAnsi="宋体" w:cs="宋体" w:eastAsia="宋体" w:hint="default"/>
          <w:sz w:val="21"/>
          <w:szCs w:val="21"/>
        </w:rPr>
        <w:t>征收。</w:t>
      </w:r>
    </w:p>
    <w:p>
      <w:pPr>
        <w:spacing w:before="133"/>
        <w:ind w:left="662" w:right="122" w:firstLine="0"/>
        <w:jc w:val="left"/>
        <w:rPr>
          <w:rFonts w:ascii="宋体" w:hAnsi="宋体" w:cs="宋体" w:eastAsia="宋体" w:hint="default"/>
          <w:sz w:val="21"/>
          <w:szCs w:val="21"/>
        </w:rPr>
      </w:pPr>
      <w:r>
        <w:rPr>
          <w:rFonts w:ascii="宋体" w:hAnsi="宋体" w:cs="宋体" w:eastAsia="宋体" w:hint="default"/>
          <w:sz w:val="21"/>
          <w:szCs w:val="21"/>
        </w:rPr>
        <w:t>②广州鸿博文化传播有限公司及福州港龙贸易有限公司适用企业所得税税率均为</w:t>
      </w:r>
      <w:r>
        <w:rPr>
          <w:rFonts w:ascii="宋体" w:hAnsi="宋体" w:cs="宋体" w:eastAsia="宋体" w:hint="default"/>
          <w:spacing w:val="-55"/>
          <w:sz w:val="21"/>
          <w:szCs w:val="21"/>
        </w:rPr>
        <w:t> </w:t>
      </w:r>
      <w:r>
        <w:rPr>
          <w:rFonts w:ascii="Arial Narrow" w:hAnsi="Arial Narrow" w:cs="Arial Narrow" w:eastAsia="Arial Narrow" w:hint="default"/>
          <w:sz w:val="21"/>
          <w:szCs w:val="21"/>
        </w:rPr>
        <w:t>25%</w:t>
      </w:r>
      <w:r>
        <w:rPr>
          <w:rFonts w:ascii="宋体" w:hAnsi="宋体" w:cs="宋体" w:eastAsia="宋体" w:hint="default"/>
          <w:sz w:val="21"/>
          <w:szCs w:val="21"/>
        </w:rPr>
        <w:t>。</w:t>
      </w:r>
    </w:p>
    <w:p>
      <w:pPr>
        <w:spacing w:line="240" w:lineRule="auto" w:before="13"/>
        <w:rPr>
          <w:rFonts w:ascii="宋体" w:hAnsi="宋体" w:cs="宋体" w:eastAsia="宋体" w:hint="default"/>
          <w:sz w:val="20"/>
          <w:szCs w:val="20"/>
        </w:rPr>
      </w:pPr>
    </w:p>
    <w:p>
      <w:pPr>
        <w:pStyle w:val="Heading3"/>
        <w:spacing w:line="240" w:lineRule="auto" w:before="0"/>
        <w:ind w:right="122"/>
        <w:jc w:val="left"/>
        <w:rPr>
          <w:rFonts w:ascii="黑体" w:hAnsi="黑体" w:cs="黑体" w:eastAsia="黑体" w:hint="default"/>
          <w:b w:val="0"/>
          <w:bCs w:val="0"/>
        </w:rPr>
      </w:pPr>
      <w:r>
        <w:rPr>
          <w:rFonts w:ascii="黑体" w:hAnsi="黑体" w:cs="黑体" w:eastAsia="黑体" w:hint="default"/>
        </w:rPr>
        <w:t>八、子公司及合并报表范围</w:t>
      </w:r>
      <w:r>
        <w:rPr>
          <w:rFonts w:ascii="黑体" w:hAnsi="黑体" w:cs="黑体" w:eastAsia="黑体" w:hint="default"/>
          <w:b w:val="0"/>
          <w:bCs w:val="0"/>
        </w:rPr>
      </w:r>
    </w:p>
    <w:p>
      <w:pPr>
        <w:spacing w:line="240" w:lineRule="auto" w:before="3"/>
        <w:rPr>
          <w:rFonts w:ascii="黑体" w:hAnsi="黑体" w:cs="黑体" w:eastAsia="黑体" w:hint="default"/>
          <w:b/>
          <w:bCs/>
          <w:sz w:val="21"/>
          <w:szCs w:val="21"/>
        </w:rPr>
      </w:pPr>
    </w:p>
    <w:p>
      <w:pPr>
        <w:spacing w:line="281" w:lineRule="exact" w:before="35"/>
        <w:ind w:left="664" w:right="12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宋体" w:hAnsi="宋体" w:cs="宋体" w:eastAsia="宋体" w:hint="default"/>
          <w:b/>
          <w:bCs/>
          <w:sz w:val="21"/>
          <w:szCs w:val="21"/>
        </w:rPr>
        <w:t>本公司子公司基本情况如下：</w:t>
      </w:r>
      <w:r>
        <w:rPr>
          <w:rFonts w:ascii="宋体" w:hAnsi="宋体" w:cs="宋体" w:eastAsia="宋体" w:hint="default"/>
          <w:sz w:val="21"/>
          <w:szCs w:val="21"/>
        </w:rPr>
      </w:r>
    </w:p>
    <w:p>
      <w:pPr>
        <w:spacing w:line="266" w:lineRule="exact" w:before="0"/>
        <w:ind w:left="0" w:right="240"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205"/>
        <w:gridCol w:w="870"/>
        <w:gridCol w:w="1068"/>
        <w:gridCol w:w="3372"/>
        <w:gridCol w:w="991"/>
        <w:gridCol w:w="875"/>
        <w:gridCol w:w="475"/>
      </w:tblGrid>
      <w:tr>
        <w:trPr>
          <w:trHeight w:val="1270" w:hRule="exact"/>
        </w:trPr>
        <w:tc>
          <w:tcPr>
            <w:tcW w:w="1205"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8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72" w:lineRule="exact"/>
              <w:ind w:left="217" w:right="216"/>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10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72" w:lineRule="exact"/>
              <w:ind w:left="316" w:right="314"/>
              <w:jc w:val="left"/>
              <w:rPr>
                <w:rFonts w:ascii="宋体" w:hAnsi="宋体" w:cs="宋体" w:eastAsia="宋体" w:hint="default"/>
                <w:sz w:val="21"/>
                <w:szCs w:val="21"/>
              </w:rPr>
            </w:pPr>
            <w:r>
              <w:rPr>
                <w:rFonts w:ascii="宋体" w:hAnsi="宋体" w:cs="宋体" w:eastAsia="宋体" w:hint="default"/>
                <w:sz w:val="21"/>
                <w:szCs w:val="21"/>
              </w:rPr>
              <w:t>注册 资本</w:t>
            </w:r>
          </w:p>
        </w:tc>
        <w:tc>
          <w:tcPr>
            <w:tcW w:w="33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9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69" w:right="178" w:hanging="89"/>
              <w:jc w:val="left"/>
              <w:rPr>
                <w:rFonts w:ascii="宋体" w:hAnsi="宋体" w:cs="宋体" w:eastAsia="宋体" w:hint="default"/>
                <w:sz w:val="21"/>
                <w:szCs w:val="21"/>
              </w:rPr>
            </w:pPr>
            <w:r>
              <w:rPr>
                <w:rFonts w:ascii="宋体" w:hAnsi="宋体" w:cs="宋体" w:eastAsia="宋体" w:hint="default"/>
                <w:spacing w:val="-5"/>
                <w:sz w:val="21"/>
                <w:szCs w:val="21"/>
              </w:rPr>
              <w:t>实际投 资额</w:t>
            </w:r>
            <w:r>
              <w:rPr>
                <w:rFonts w:ascii="宋体" w:hAnsi="宋体" w:cs="宋体" w:eastAsia="宋体" w:hint="default"/>
                <w:sz w:val="21"/>
                <w:szCs w:val="21"/>
              </w:rPr>
            </w:r>
          </w:p>
        </w:tc>
        <w:tc>
          <w:tcPr>
            <w:tcW w:w="875"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141"/>
              <w:ind w:left="133" w:right="223" w:firstLine="91"/>
              <w:jc w:val="left"/>
              <w:rPr>
                <w:rFonts w:ascii="宋体" w:hAnsi="宋体" w:cs="宋体" w:eastAsia="宋体" w:hint="default"/>
                <w:sz w:val="21"/>
                <w:szCs w:val="21"/>
              </w:rPr>
            </w:pPr>
            <w:r>
              <w:rPr>
                <w:rFonts w:ascii="宋体" w:hAnsi="宋体" w:cs="宋体" w:eastAsia="宋体" w:hint="default"/>
                <w:spacing w:val="-5"/>
                <w:sz w:val="21"/>
                <w:szCs w:val="21"/>
              </w:rPr>
              <w:t>所占 权益 比例</w:t>
            </w:r>
            <w:r>
              <w:rPr>
                <w:rFonts w:ascii="宋体" w:hAnsi="宋体" w:cs="宋体" w:eastAsia="宋体" w:hint="default"/>
                <w:sz w:val="21"/>
                <w:szCs w:val="21"/>
              </w:rPr>
            </w:r>
          </w:p>
        </w:tc>
        <w:tc>
          <w:tcPr>
            <w:tcW w:w="475"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left="117" w:right="0" w:firstLine="13"/>
              <w:jc w:val="both"/>
              <w:rPr>
                <w:rFonts w:ascii="宋体" w:hAnsi="宋体" w:cs="宋体" w:eastAsia="宋体" w:hint="default"/>
                <w:sz w:val="21"/>
                <w:szCs w:val="21"/>
              </w:rPr>
            </w:pPr>
            <w:r>
              <w:rPr>
                <w:rFonts w:ascii="宋体" w:hAnsi="宋体" w:cs="宋体" w:eastAsia="宋体" w:hint="default"/>
                <w:sz w:val="21"/>
                <w:szCs w:val="21"/>
              </w:rPr>
              <w:t>是</w:t>
            </w:r>
          </w:p>
          <w:p>
            <w:pPr>
              <w:pStyle w:val="TableParagraph"/>
              <w:spacing w:line="273" w:lineRule="auto" w:before="37"/>
              <w:ind w:left="117" w:right="125"/>
              <w:jc w:val="both"/>
              <w:rPr>
                <w:rFonts w:ascii="宋体" w:hAnsi="宋体" w:cs="宋体" w:eastAsia="宋体" w:hint="default"/>
                <w:sz w:val="21"/>
                <w:szCs w:val="21"/>
              </w:rPr>
            </w:pPr>
            <w:r>
              <w:rPr>
                <w:rFonts w:ascii="宋体" w:hAnsi="宋体" w:cs="宋体" w:eastAsia="宋体" w:hint="default"/>
                <w:sz w:val="21"/>
                <w:szCs w:val="21"/>
              </w:rPr>
              <w:t>否 合 并</w:t>
            </w:r>
          </w:p>
        </w:tc>
      </w:tr>
      <w:tr>
        <w:trPr>
          <w:trHeight w:val="833" w:hRule="exact"/>
        </w:trPr>
        <w:tc>
          <w:tcPr>
            <w:tcW w:w="120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34"/>
                <w:sz w:val="21"/>
                <w:szCs w:val="21"/>
              </w:rPr>
              <w:t>重庆市鸿</w:t>
            </w:r>
            <w:r>
              <w:rPr>
                <w:rFonts w:ascii="宋体" w:hAnsi="宋体" w:cs="宋体" w:eastAsia="宋体" w:hint="default"/>
                <w:spacing w:val="-59"/>
                <w:sz w:val="21"/>
                <w:szCs w:val="21"/>
              </w:rPr>
              <w:t> </w:t>
            </w:r>
            <w:r>
              <w:rPr>
                <w:rFonts w:ascii="宋体" w:hAnsi="宋体" w:cs="宋体" w:eastAsia="宋体" w:hint="default"/>
                <w:sz w:val="21"/>
                <w:szCs w:val="21"/>
              </w:rPr>
            </w:r>
          </w:p>
          <w:p>
            <w:pPr>
              <w:pStyle w:val="TableParagraph"/>
              <w:spacing w:line="272" w:lineRule="exact" w:before="26"/>
              <w:ind w:left="115" w:right="53"/>
              <w:jc w:val="left"/>
              <w:rPr>
                <w:rFonts w:ascii="宋体" w:hAnsi="宋体" w:cs="宋体" w:eastAsia="宋体" w:hint="default"/>
                <w:sz w:val="21"/>
                <w:szCs w:val="21"/>
              </w:rPr>
            </w:pPr>
            <w:r>
              <w:rPr>
                <w:rFonts w:ascii="宋体" w:hAnsi="宋体" w:cs="宋体" w:eastAsia="宋体" w:hint="default"/>
                <w:spacing w:val="34"/>
                <w:sz w:val="21"/>
                <w:szCs w:val="21"/>
              </w:rPr>
              <w:t>海印务有</w:t>
            </w:r>
            <w:r>
              <w:rPr>
                <w:rFonts w:ascii="宋体" w:hAnsi="宋体" w:cs="宋体" w:eastAsia="宋体" w:hint="default"/>
                <w:spacing w:val="-59"/>
                <w:sz w:val="21"/>
                <w:szCs w:val="21"/>
              </w:rPr>
              <w:t> </w:t>
            </w:r>
            <w:r>
              <w:rPr>
                <w:rFonts w:ascii="宋体" w:hAnsi="宋体" w:cs="宋体" w:eastAsia="宋体" w:hint="default"/>
                <w:sz w:val="21"/>
                <w:szCs w:val="21"/>
              </w:rPr>
              <w:t>限公司</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w w:val="95"/>
                <w:sz w:val="21"/>
              </w:rPr>
              <w:t>6,000.00</w:t>
            </w:r>
            <w:r>
              <w:rPr>
                <w:rFonts w:ascii="Arial Narrow"/>
                <w:sz w:val="21"/>
              </w:rPr>
            </w:r>
          </w:p>
        </w:tc>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82"/>
              <w:ind w:left="100" w:right="101"/>
              <w:jc w:val="left"/>
              <w:rPr>
                <w:rFonts w:ascii="宋体" w:hAnsi="宋体" w:cs="宋体" w:eastAsia="宋体" w:hint="default"/>
                <w:sz w:val="21"/>
                <w:szCs w:val="21"/>
              </w:rPr>
            </w:pPr>
            <w:r>
              <w:rPr>
                <w:rFonts w:ascii="宋体" w:hAnsi="宋体" w:cs="宋体" w:eastAsia="宋体" w:hint="default"/>
                <w:sz w:val="21"/>
                <w:szCs w:val="21"/>
              </w:rPr>
              <w:t>防伪票证、其他印刷品印制、货物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进出口</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w w:val="95"/>
                <w:sz w:val="21"/>
              </w:rPr>
              <w:t>6,000.00</w:t>
            </w:r>
            <w:r>
              <w:rPr>
                <w:rFonts w:ascii="Arial Narrow"/>
                <w:sz w:val="21"/>
              </w:rPr>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3"/>
                <w:w w:val="95"/>
                <w:sz w:val="21"/>
              </w:rPr>
              <w:t>100%</w:t>
            </w:r>
            <w:r>
              <w:rPr>
                <w:rFonts w:ascii="Arial Narrow"/>
                <w:sz w:val="21"/>
              </w:rPr>
            </w:r>
          </w:p>
        </w:tc>
        <w:tc>
          <w:tcPr>
            <w:tcW w:w="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262" w:hRule="exact"/>
        </w:trPr>
        <w:tc>
          <w:tcPr>
            <w:tcW w:w="1205" w:type="dxa"/>
            <w:tcBorders>
              <w:top w:val="single" w:sz="6" w:space="0" w:color="000000"/>
              <w:left w:val="nil" w:sz="6" w:space="0" w:color="auto"/>
              <w:bottom w:val="single" w:sz="6" w:space="0" w:color="000000"/>
              <w:right w:val="single" w:sz="6" w:space="0" w:color="000000"/>
            </w:tcBorders>
          </w:tcPr>
          <w:p>
            <w:pPr>
              <w:pStyle w:val="TableParagraph"/>
              <w:spacing w:line="273" w:lineRule="auto" w:before="141"/>
              <w:ind w:left="115" w:right="53"/>
              <w:jc w:val="both"/>
              <w:rPr>
                <w:rFonts w:ascii="宋体" w:hAnsi="宋体" w:cs="宋体" w:eastAsia="宋体" w:hint="default"/>
                <w:sz w:val="21"/>
                <w:szCs w:val="21"/>
              </w:rPr>
            </w:pPr>
            <w:r>
              <w:rPr>
                <w:rFonts w:ascii="宋体" w:hAnsi="宋体" w:cs="宋体" w:eastAsia="宋体" w:hint="default"/>
                <w:spacing w:val="34"/>
                <w:sz w:val="21"/>
                <w:szCs w:val="21"/>
              </w:rPr>
              <w:t>广州鸿博</w:t>
            </w:r>
            <w:r>
              <w:rPr>
                <w:rFonts w:ascii="宋体" w:hAnsi="宋体" w:cs="宋体" w:eastAsia="宋体" w:hint="default"/>
                <w:spacing w:val="-59"/>
                <w:sz w:val="21"/>
                <w:szCs w:val="21"/>
              </w:rPr>
              <w:t> </w:t>
            </w:r>
            <w:r>
              <w:rPr>
                <w:rFonts w:ascii="宋体" w:hAnsi="宋体" w:cs="宋体" w:eastAsia="宋体" w:hint="default"/>
                <w:spacing w:val="34"/>
                <w:sz w:val="21"/>
                <w:szCs w:val="21"/>
              </w:rPr>
              <w:t>文化传播</w:t>
            </w:r>
            <w:r>
              <w:rPr>
                <w:rFonts w:ascii="宋体" w:hAnsi="宋体" w:cs="宋体" w:eastAsia="宋体" w:hint="default"/>
                <w:spacing w:val="-59"/>
                <w:sz w:val="21"/>
                <w:szCs w:val="21"/>
              </w:rPr>
              <w:t> </w:t>
            </w:r>
            <w:r>
              <w:rPr>
                <w:rFonts w:ascii="宋体" w:hAnsi="宋体" w:cs="宋体" w:eastAsia="宋体" w:hint="default"/>
                <w:sz w:val="21"/>
                <w:szCs w:val="21"/>
              </w:rPr>
              <w:t>有限公司</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17" w:right="110" w:hanging="105"/>
              <w:jc w:val="left"/>
              <w:rPr>
                <w:rFonts w:ascii="宋体" w:hAnsi="宋体" w:cs="宋体" w:eastAsia="宋体" w:hint="default"/>
                <w:sz w:val="21"/>
                <w:szCs w:val="21"/>
              </w:rPr>
            </w:pPr>
            <w:r>
              <w:rPr>
                <w:rFonts w:ascii="宋体" w:hAnsi="宋体" w:cs="宋体" w:eastAsia="宋体" w:hint="default"/>
                <w:sz w:val="21"/>
                <w:szCs w:val="21"/>
              </w:rPr>
              <w:t>出版发 行业</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w w:val="95"/>
                <w:sz w:val="21"/>
              </w:rPr>
              <w:t>500.00</w:t>
            </w:r>
            <w:r>
              <w:rPr>
                <w:rFonts w:ascii="Arial Narrow"/>
                <w:sz w:val="21"/>
              </w:rPr>
            </w:r>
          </w:p>
        </w:tc>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企业文化交流活动策划；设计、制</w:t>
            </w:r>
          </w:p>
          <w:p>
            <w:pPr>
              <w:pStyle w:val="TableParagraph"/>
              <w:spacing w:line="273" w:lineRule="auto" w:before="37"/>
              <w:ind w:left="100" w:right="100"/>
              <w:jc w:val="both"/>
              <w:rPr>
                <w:rFonts w:ascii="宋体" w:hAnsi="宋体" w:cs="宋体" w:eastAsia="宋体" w:hint="default"/>
                <w:sz w:val="21"/>
                <w:szCs w:val="21"/>
              </w:rPr>
            </w:pPr>
            <w:r>
              <w:rPr>
                <w:rFonts w:ascii="宋体" w:hAnsi="宋体" w:cs="宋体" w:eastAsia="宋体" w:hint="default"/>
                <w:sz w:val="21"/>
                <w:szCs w:val="21"/>
              </w:rPr>
              <w:t>作、发布、代理国内外各类广告；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批发、零售：国内版图书、报纸、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期刊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w w:val="95"/>
                <w:sz w:val="21"/>
              </w:rPr>
              <w:t>500.00</w:t>
            </w:r>
            <w:r>
              <w:rPr>
                <w:rFonts w:ascii="Arial Narrow"/>
                <w:sz w:val="21"/>
              </w:rPr>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3"/>
                <w:w w:val="95"/>
                <w:sz w:val="21"/>
              </w:rPr>
              <w:t>100%</w:t>
            </w:r>
            <w:r>
              <w:rPr>
                <w:rFonts w:ascii="Arial Narrow"/>
                <w:sz w:val="21"/>
              </w:rPr>
            </w:r>
          </w:p>
        </w:tc>
        <w:tc>
          <w:tcPr>
            <w:tcW w:w="475"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8"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270" w:hRule="exact"/>
        </w:trPr>
        <w:tc>
          <w:tcPr>
            <w:tcW w:w="1205" w:type="dxa"/>
            <w:tcBorders>
              <w:top w:val="single" w:sz="6" w:space="0" w:color="000000"/>
              <w:left w:val="nil" w:sz="6" w:space="0" w:color="auto"/>
              <w:bottom w:val="single" w:sz="12" w:space="0" w:color="000000"/>
              <w:right w:val="single" w:sz="6" w:space="0" w:color="000000"/>
            </w:tcBorders>
          </w:tcPr>
          <w:p>
            <w:pPr>
              <w:pStyle w:val="TableParagraph"/>
              <w:spacing w:line="273" w:lineRule="auto" w:before="141"/>
              <w:ind w:left="115" w:right="53"/>
              <w:jc w:val="both"/>
              <w:rPr>
                <w:rFonts w:ascii="宋体" w:hAnsi="宋体" w:cs="宋体" w:eastAsia="宋体" w:hint="default"/>
                <w:sz w:val="21"/>
                <w:szCs w:val="21"/>
              </w:rPr>
            </w:pPr>
            <w:r>
              <w:rPr>
                <w:rFonts w:ascii="宋体" w:hAnsi="宋体" w:cs="宋体" w:eastAsia="宋体" w:hint="default"/>
                <w:spacing w:val="34"/>
                <w:sz w:val="21"/>
                <w:szCs w:val="21"/>
              </w:rPr>
              <w:t>福州港龙</w:t>
            </w:r>
            <w:r>
              <w:rPr>
                <w:rFonts w:ascii="宋体" w:hAnsi="宋体" w:cs="宋体" w:eastAsia="宋体" w:hint="default"/>
                <w:spacing w:val="-59"/>
                <w:sz w:val="21"/>
                <w:szCs w:val="21"/>
              </w:rPr>
              <w:t> </w:t>
            </w:r>
            <w:r>
              <w:rPr>
                <w:rFonts w:ascii="宋体" w:hAnsi="宋体" w:cs="宋体" w:eastAsia="宋体" w:hint="default"/>
                <w:spacing w:val="34"/>
                <w:sz w:val="21"/>
                <w:szCs w:val="21"/>
              </w:rPr>
              <w:t>贸易有限</w:t>
            </w:r>
            <w:r>
              <w:rPr>
                <w:rFonts w:ascii="宋体" w:hAnsi="宋体" w:cs="宋体" w:eastAsia="宋体" w:hint="default"/>
                <w:spacing w:val="-59"/>
                <w:sz w:val="21"/>
                <w:szCs w:val="21"/>
              </w:rPr>
              <w:t> </w:t>
            </w:r>
            <w:r>
              <w:rPr>
                <w:rFonts w:ascii="宋体" w:hAnsi="宋体" w:cs="宋体" w:eastAsia="宋体" w:hint="default"/>
                <w:sz w:val="21"/>
                <w:szCs w:val="21"/>
              </w:rPr>
              <w:t>公司</w:t>
            </w:r>
          </w:p>
        </w:tc>
        <w:tc>
          <w:tcPr>
            <w:tcW w:w="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22" w:right="110" w:hanging="210"/>
              <w:jc w:val="left"/>
              <w:rPr>
                <w:rFonts w:ascii="宋体" w:hAnsi="宋体" w:cs="宋体" w:eastAsia="宋体" w:hint="default"/>
                <w:sz w:val="21"/>
                <w:szCs w:val="21"/>
              </w:rPr>
            </w:pPr>
            <w:r>
              <w:rPr>
                <w:rFonts w:ascii="宋体" w:hAnsi="宋体" w:cs="宋体" w:eastAsia="宋体" w:hint="default"/>
                <w:sz w:val="21"/>
                <w:szCs w:val="21"/>
              </w:rPr>
              <w:t>贸易行 业</w:t>
            </w:r>
          </w:p>
        </w:tc>
        <w:tc>
          <w:tcPr>
            <w:tcW w:w="10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3372"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纸品、纸制品、印刷设备及耗材、</w:t>
            </w:r>
          </w:p>
          <w:p>
            <w:pPr>
              <w:pStyle w:val="TableParagraph"/>
              <w:spacing w:line="273" w:lineRule="auto" w:before="37"/>
              <w:ind w:left="100" w:right="101"/>
              <w:jc w:val="both"/>
              <w:rPr>
                <w:rFonts w:ascii="宋体" w:hAnsi="宋体" w:cs="宋体" w:eastAsia="宋体" w:hint="default"/>
                <w:sz w:val="21"/>
                <w:szCs w:val="21"/>
              </w:rPr>
            </w:pPr>
            <w:r>
              <w:rPr>
                <w:rFonts w:ascii="宋体" w:hAnsi="宋体" w:cs="宋体" w:eastAsia="宋体" w:hint="default"/>
                <w:sz w:val="21"/>
                <w:szCs w:val="21"/>
              </w:rPr>
              <w:t>纺织材料、纺织品、化工材料、工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艺品、五金、矿产、机械设备的批</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发、代购代销</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8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3"/>
                <w:w w:val="95"/>
                <w:sz w:val="21"/>
              </w:rPr>
              <w:t>100%</w:t>
            </w:r>
            <w:r>
              <w:rPr>
                <w:rFonts w:ascii="Arial Narrow"/>
                <w:sz w:val="21"/>
              </w:rPr>
            </w:r>
          </w:p>
        </w:tc>
        <w:tc>
          <w:tcPr>
            <w:tcW w:w="475"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8"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7"/>
        <w:rPr>
          <w:rFonts w:ascii="宋体" w:hAnsi="宋体" w:cs="宋体" w:eastAsia="宋体" w:hint="default"/>
          <w:sz w:val="6"/>
          <w:szCs w:val="6"/>
        </w:rPr>
      </w:pPr>
    </w:p>
    <w:p>
      <w:pPr>
        <w:spacing w:line="283" w:lineRule="auto" w:before="35"/>
        <w:ind w:left="662" w:right="122" w:hanging="1"/>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10"/>
          <w:sz w:val="21"/>
          <w:szCs w:val="21"/>
        </w:rPr>
        <w:t> </w:t>
      </w:r>
      <w:r>
        <w:rPr>
          <w:rFonts w:ascii="宋体" w:hAnsi="宋体" w:cs="宋体" w:eastAsia="宋体" w:hint="default"/>
          <w:b/>
          <w:bCs/>
          <w:sz w:val="21"/>
          <w:szCs w:val="21"/>
        </w:rPr>
        <w:t>报告期内合并范围的变化</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本年度新增合并单位为广州鸿博文化传播有限公司及福州港龙贸易有限公司（两家公司均</w:t>
      </w:r>
    </w:p>
    <w:p>
      <w:pPr>
        <w:spacing w:before="96"/>
        <w:ind w:left="242" w:right="122" w:firstLine="0"/>
        <w:jc w:val="left"/>
        <w:rPr>
          <w:rFonts w:ascii="宋体" w:hAnsi="宋体" w:cs="宋体" w:eastAsia="宋体" w:hint="default"/>
          <w:sz w:val="21"/>
          <w:szCs w:val="21"/>
        </w:rPr>
      </w:pPr>
      <w:r>
        <w:rPr>
          <w:rFonts w:ascii="宋体" w:hAnsi="宋体" w:cs="宋体" w:eastAsia="宋体" w:hint="default"/>
          <w:sz w:val="21"/>
          <w:szCs w:val="21"/>
        </w:rPr>
        <w:t>为新设公司</w:t>
      </w:r>
      <w:r>
        <w:rPr>
          <w:rFonts w:ascii="宋体" w:hAnsi="宋体" w:cs="宋体" w:eastAsia="宋体" w:hint="default"/>
          <w:spacing w:val="-105"/>
          <w:sz w:val="21"/>
          <w:szCs w:val="21"/>
        </w:rPr>
        <w:t>）</w:t>
      </w:r>
      <w:r>
        <w:rPr>
          <w:rFonts w:ascii="宋体" w:hAnsi="宋体" w:cs="宋体" w:eastAsia="宋体" w:hint="default"/>
          <w:sz w:val="21"/>
          <w:szCs w:val="21"/>
        </w:rPr>
        <w:t>。本年纳入合并财务报表范围的子公司情况如下：</w:t>
      </w:r>
    </w:p>
    <w:p>
      <w:pPr>
        <w:spacing w:before="132"/>
        <w:ind w:left="0" w:right="337" w:firstLine="0"/>
        <w:jc w:val="righ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232"/>
        <w:gridCol w:w="2340"/>
        <w:gridCol w:w="1553"/>
        <w:gridCol w:w="1732"/>
      </w:tblGrid>
      <w:tr>
        <w:trPr>
          <w:trHeight w:val="362" w:hRule="exact"/>
        </w:trPr>
        <w:tc>
          <w:tcPr>
            <w:tcW w:w="3232"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合并期间</w:t>
            </w:r>
          </w:p>
        </w:tc>
        <w:tc>
          <w:tcPr>
            <w:tcW w:w="1553"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43" w:right="0"/>
              <w:jc w:val="left"/>
              <w:rPr>
                <w:rFonts w:ascii="宋体" w:hAnsi="宋体" w:cs="宋体" w:eastAsia="宋体" w:hint="default"/>
                <w:sz w:val="21"/>
                <w:szCs w:val="21"/>
              </w:rPr>
            </w:pPr>
            <w:r>
              <w:rPr>
                <w:rFonts w:ascii="宋体" w:hAnsi="宋体" w:cs="宋体" w:eastAsia="宋体" w:hint="default"/>
                <w:sz w:val="21"/>
                <w:szCs w:val="21"/>
              </w:rPr>
              <w:t>年末净资产</w:t>
            </w:r>
          </w:p>
        </w:tc>
        <w:tc>
          <w:tcPr>
            <w:tcW w:w="1732"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337" w:right="0"/>
              <w:jc w:val="left"/>
              <w:rPr>
                <w:rFonts w:ascii="宋体" w:hAnsi="宋体" w:cs="宋体" w:eastAsia="宋体" w:hint="default"/>
                <w:sz w:val="21"/>
                <w:szCs w:val="21"/>
              </w:rPr>
            </w:pPr>
            <w:r>
              <w:rPr>
                <w:rFonts w:ascii="宋体" w:hAnsi="宋体" w:cs="宋体" w:eastAsia="宋体" w:hint="default"/>
                <w:sz w:val="21"/>
                <w:szCs w:val="21"/>
              </w:rPr>
              <w:t>本年净利润</w:t>
            </w:r>
          </w:p>
        </w:tc>
      </w:tr>
      <w:tr>
        <w:trPr>
          <w:trHeight w:val="355" w:hRule="exact"/>
        </w:trPr>
        <w:tc>
          <w:tcPr>
            <w:tcW w:w="323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重庆市鸿海印务有限公司</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本年度</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70,571,225.66</w:t>
            </w:r>
            <w:r>
              <w:rPr>
                <w:rFonts w:ascii="Arial Narrow"/>
                <w:sz w:val="21"/>
              </w:rPr>
            </w:r>
          </w:p>
        </w:tc>
        <w:tc>
          <w:tcPr>
            <w:tcW w:w="17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6,153,567.87</w:t>
            </w:r>
            <w:r>
              <w:rPr>
                <w:rFonts w:ascii="Arial Narrow"/>
                <w:sz w:val="21"/>
              </w:rPr>
            </w:r>
          </w:p>
        </w:tc>
      </w:tr>
      <w:tr>
        <w:trPr>
          <w:trHeight w:val="355" w:hRule="exact"/>
        </w:trPr>
        <w:tc>
          <w:tcPr>
            <w:tcW w:w="323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广州鸿博文化传播有限公司</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本年度</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4,941,810.21</w:t>
            </w:r>
            <w:r>
              <w:rPr>
                <w:rFonts w:ascii="Arial Narrow"/>
                <w:sz w:val="21"/>
              </w:rPr>
            </w:r>
          </w:p>
        </w:tc>
        <w:tc>
          <w:tcPr>
            <w:tcW w:w="17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-58,189.79</w:t>
            </w:r>
            <w:r>
              <w:rPr>
                <w:rFonts w:ascii="Arial Narrow"/>
                <w:sz w:val="21"/>
              </w:rPr>
            </w:r>
          </w:p>
        </w:tc>
      </w:tr>
      <w:tr>
        <w:trPr>
          <w:trHeight w:val="363" w:hRule="exact"/>
        </w:trPr>
        <w:tc>
          <w:tcPr>
            <w:tcW w:w="323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福州港龙贸易有限公司</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本年度</w:t>
            </w:r>
          </w:p>
        </w:tc>
        <w:tc>
          <w:tcPr>
            <w:tcW w:w="15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spacing w:val="-2"/>
                <w:sz w:val="21"/>
              </w:rPr>
              <w:t>501,011.85</w:t>
            </w:r>
          </w:p>
        </w:tc>
        <w:tc>
          <w:tcPr>
            <w:tcW w:w="17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-498,988.15</w:t>
            </w:r>
            <w:r>
              <w:rPr>
                <w:rFonts w:ascii="Arial Narrow"/>
                <w:sz w:val="21"/>
              </w:rPr>
            </w:r>
          </w:p>
        </w:tc>
      </w:tr>
    </w:tbl>
    <w:p>
      <w:pPr>
        <w:spacing w:line="240" w:lineRule="auto" w:before="3"/>
        <w:rPr>
          <w:rFonts w:ascii="宋体" w:hAnsi="宋体" w:cs="宋体" w:eastAsia="宋体" w:hint="default"/>
          <w:sz w:val="7"/>
          <w:szCs w:val="7"/>
        </w:rPr>
      </w:pPr>
    </w:p>
    <w:p>
      <w:pPr>
        <w:tabs>
          <w:tab w:pos="1036" w:val="left" w:leader="none"/>
        </w:tabs>
        <w:spacing w:line="487" w:lineRule="auto" w:before="26"/>
        <w:ind w:left="556" w:right="3919" w:firstLine="44"/>
        <w:jc w:val="left"/>
        <w:rPr>
          <w:rFonts w:ascii="宋体" w:hAnsi="宋体" w:cs="宋体" w:eastAsia="宋体" w:hint="default"/>
          <w:sz w:val="21"/>
          <w:szCs w:val="21"/>
        </w:rPr>
      </w:pPr>
      <w:r>
        <w:rPr>
          <w:rFonts w:ascii="黑体" w:hAnsi="黑体" w:cs="黑体" w:eastAsia="黑体" w:hint="default"/>
          <w:b/>
          <w:bCs/>
          <w:sz w:val="24"/>
          <w:szCs w:val="24"/>
        </w:rPr>
        <w:t>九、合并财务报表主要项目注释</w:t>
      </w:r>
      <w:r>
        <w:rPr>
          <w:rFonts w:ascii="黑体" w:hAnsi="黑体" w:cs="黑体" w:eastAsia="黑体" w:hint="default"/>
          <w:b/>
          <w:bCs/>
          <w:spacing w:val="1"/>
          <w:w w:val="99"/>
          <w:sz w:val="24"/>
          <w:szCs w:val="24"/>
        </w:rPr>
        <w:t> </w:t>
      </w:r>
      <w:r>
        <w:rPr>
          <w:rFonts w:ascii="宋体" w:hAnsi="宋体" w:cs="宋体" w:eastAsia="宋体" w:hint="default"/>
          <w:b/>
          <w:bCs/>
          <w:sz w:val="21"/>
          <w:szCs w:val="21"/>
        </w:rPr>
        <w:t>如无特别说明，以下注释金额单位均为人民币元。</w:t>
      </w:r>
      <w:r>
        <w:rPr>
          <w:rFonts w:ascii="宋体" w:hAnsi="宋体" w:cs="宋体" w:eastAsia="宋体" w:hint="default"/>
          <w:b/>
          <w:bCs/>
          <w:spacing w:val="-102"/>
          <w:sz w:val="21"/>
          <w:szCs w:val="21"/>
        </w:rPr>
        <w:t> </w:t>
      </w:r>
      <w:r>
        <w:rPr>
          <w:rFonts w:ascii="Arial Narrow" w:hAnsi="Arial Narrow" w:cs="Arial Narrow" w:eastAsia="Arial Narrow" w:hint="default"/>
          <w:b/>
          <w:bCs/>
          <w:sz w:val="21"/>
          <w:szCs w:val="21"/>
        </w:rPr>
        <w:t>1.</w:t>
        <w:tab/>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24" w:lineRule="exact"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货币资金明细项目列示如下：</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788"/>
        <w:gridCol w:w="1141"/>
        <w:gridCol w:w="865"/>
        <w:gridCol w:w="1526"/>
        <w:gridCol w:w="1140"/>
        <w:gridCol w:w="865"/>
        <w:gridCol w:w="1518"/>
      </w:tblGrid>
      <w:tr>
        <w:trPr>
          <w:trHeight w:val="362" w:hRule="exact"/>
        </w:trPr>
        <w:tc>
          <w:tcPr>
            <w:tcW w:w="1788" w:type="dxa"/>
            <w:vMerge w:val="restart"/>
            <w:tcBorders>
              <w:top w:val="single" w:sz="12" w:space="0" w:color="000000"/>
              <w:left w:val="nil" w:sz="6" w:space="0" w:color="auto"/>
              <w:right w:val="single" w:sz="6" w:space="0" w:color="000000"/>
            </w:tcBorders>
          </w:tcPr>
          <w:p>
            <w:pPr>
              <w:pStyle w:val="TableParagraph"/>
              <w:tabs>
                <w:tab w:pos="1055" w:val="left" w:leader="none"/>
              </w:tabs>
              <w:spacing w:line="240" w:lineRule="auto" w:before="160"/>
              <w:ind w:left="52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533"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523"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1788" w:type="dxa"/>
            <w:vMerge/>
            <w:tcBorders>
              <w:left w:val="nil" w:sz="6" w:space="0" w:color="auto"/>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52"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4"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0"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52"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4"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518"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230"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55" w:hRule="exact"/>
        </w:trPr>
        <w:tc>
          <w:tcPr>
            <w:tcW w:w="178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141"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177,815.21</w:t>
            </w:r>
            <w:r>
              <w:rPr>
                <w:rFonts w:ascii="Arial Narrow"/>
                <w:sz w:val="21"/>
              </w:rPr>
            </w:r>
          </w:p>
        </w:tc>
        <w:tc>
          <w:tcPr>
            <w:tcW w:w="1140"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92,821.83</w:t>
            </w:r>
            <w:r>
              <w:rPr>
                <w:rFonts w:ascii="Arial Narrow"/>
                <w:sz w:val="21"/>
              </w:rPr>
            </w:r>
          </w:p>
        </w:tc>
      </w:tr>
      <w:tr>
        <w:trPr>
          <w:trHeight w:val="355" w:hRule="exact"/>
        </w:trPr>
        <w:tc>
          <w:tcPr>
            <w:tcW w:w="178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141"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339,880,344.42</w:t>
            </w:r>
            <w:r>
              <w:rPr>
                <w:rFonts w:ascii="Arial Narrow"/>
                <w:sz w:val="21"/>
              </w:rPr>
            </w:r>
          </w:p>
        </w:tc>
        <w:tc>
          <w:tcPr>
            <w:tcW w:w="1140"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73,137,439.50</w:t>
            </w:r>
            <w:r>
              <w:rPr>
                <w:rFonts w:ascii="Arial Narrow"/>
                <w:sz w:val="21"/>
              </w:rPr>
            </w:r>
          </w:p>
        </w:tc>
      </w:tr>
      <w:tr>
        <w:trPr>
          <w:trHeight w:val="363" w:hRule="exact"/>
        </w:trPr>
        <w:tc>
          <w:tcPr>
            <w:tcW w:w="178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325"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1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58" w:right="0"/>
              <w:jc w:val="left"/>
              <w:rPr>
                <w:rFonts w:ascii="Arial Narrow" w:hAnsi="Arial Narrow" w:cs="Arial Narrow" w:eastAsia="Arial Narrow" w:hint="default"/>
                <w:sz w:val="21"/>
                <w:szCs w:val="21"/>
              </w:rPr>
            </w:pPr>
            <w:r>
              <w:rPr>
                <w:rFonts w:ascii="Arial Narrow"/>
                <w:sz w:val="21"/>
              </w:rPr>
              <w:t>21,965.41</w:t>
            </w:r>
          </w:p>
        </w:tc>
        <w:tc>
          <w:tcPr>
            <w:tcW w:w="8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21" w:right="0"/>
              <w:jc w:val="left"/>
              <w:rPr>
                <w:rFonts w:ascii="Arial Narrow" w:hAnsi="Arial Narrow" w:cs="Arial Narrow" w:eastAsia="Arial Narrow" w:hint="default"/>
                <w:sz w:val="21"/>
                <w:szCs w:val="21"/>
              </w:rPr>
            </w:pPr>
            <w:r>
              <w:rPr>
                <w:rFonts w:ascii="Arial Narrow"/>
                <w:sz w:val="21"/>
              </w:rPr>
              <w:t>6.8346</w:t>
            </w:r>
          </w:p>
        </w:tc>
        <w:tc>
          <w:tcPr>
            <w:tcW w:w="15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149,851.41</w:t>
            </w:r>
            <w:r>
              <w:rPr>
                <w:rFonts w:ascii="Arial Narrow"/>
                <w:sz w:val="21"/>
              </w:rPr>
            </w:r>
          </w:p>
        </w:tc>
        <w:tc>
          <w:tcPr>
            <w:tcW w:w="11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57" w:right="0"/>
              <w:jc w:val="left"/>
              <w:rPr>
                <w:rFonts w:ascii="Arial Narrow" w:hAnsi="Arial Narrow" w:cs="Arial Narrow" w:eastAsia="Arial Narrow" w:hint="default"/>
                <w:sz w:val="21"/>
                <w:szCs w:val="21"/>
              </w:rPr>
            </w:pPr>
            <w:r>
              <w:rPr>
                <w:rFonts w:ascii="Arial Narrow"/>
                <w:sz w:val="21"/>
              </w:rPr>
              <w:t>22,146.69</w:t>
            </w:r>
          </w:p>
        </w:tc>
        <w:tc>
          <w:tcPr>
            <w:tcW w:w="8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21" w:right="0"/>
              <w:jc w:val="left"/>
              <w:rPr>
                <w:rFonts w:ascii="Arial Narrow" w:hAnsi="Arial Narrow" w:cs="Arial Narrow" w:eastAsia="Arial Narrow" w:hint="default"/>
                <w:sz w:val="21"/>
                <w:szCs w:val="21"/>
              </w:rPr>
            </w:pPr>
            <w:r>
              <w:rPr>
                <w:rFonts w:ascii="Arial Narrow"/>
                <w:sz w:val="21"/>
              </w:rPr>
              <w:t>7.3046</w:t>
            </w:r>
          </w:p>
        </w:tc>
        <w:tc>
          <w:tcPr>
            <w:tcW w:w="15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161,772.71</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0" w:footer="1209" w:top="800" w:bottom="1400" w:left="1380" w:right="140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788"/>
        <w:gridCol w:w="1141"/>
        <w:gridCol w:w="865"/>
        <w:gridCol w:w="1526"/>
        <w:gridCol w:w="1140"/>
        <w:gridCol w:w="865"/>
        <w:gridCol w:w="1518"/>
      </w:tblGrid>
      <w:tr>
        <w:trPr>
          <w:trHeight w:val="362" w:hRule="exact"/>
        </w:trPr>
        <w:tc>
          <w:tcPr>
            <w:tcW w:w="1788" w:type="dxa"/>
            <w:vMerge w:val="restart"/>
            <w:tcBorders>
              <w:top w:val="single" w:sz="12" w:space="0" w:color="000000"/>
              <w:left w:val="nil" w:sz="6" w:space="0" w:color="auto"/>
              <w:right w:val="single" w:sz="6" w:space="0" w:color="000000"/>
            </w:tcBorders>
          </w:tcPr>
          <w:p>
            <w:pPr>
              <w:pStyle w:val="TableParagraph"/>
              <w:tabs>
                <w:tab w:pos="1055" w:val="left" w:leader="none"/>
              </w:tabs>
              <w:spacing w:line="240" w:lineRule="auto" w:before="160"/>
              <w:ind w:left="52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533"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523"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1788" w:type="dxa"/>
            <w:vMerge/>
            <w:tcBorders>
              <w:left w:val="nil" w:sz="6" w:space="0" w:color="auto"/>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52"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4"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0"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52"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4"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518"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230"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55" w:hRule="exact"/>
        </w:trPr>
        <w:tc>
          <w:tcPr>
            <w:tcW w:w="178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403"/>
              <w:jc w:val="right"/>
              <w:rPr>
                <w:rFonts w:ascii="宋体" w:hAnsi="宋体" w:cs="宋体" w:eastAsia="宋体" w:hint="default"/>
                <w:sz w:val="21"/>
                <w:szCs w:val="21"/>
              </w:rPr>
            </w:pPr>
            <w:r>
              <w:rPr>
                <w:rFonts w:ascii="宋体" w:hAnsi="宋体" w:cs="宋体" w:eastAsia="宋体" w:hint="default"/>
                <w:sz w:val="21"/>
                <w:szCs w:val="21"/>
              </w:rPr>
              <w:t>其他货币资金</w:t>
            </w:r>
          </w:p>
        </w:tc>
        <w:tc>
          <w:tcPr>
            <w:tcW w:w="1141"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153,000.00</w:t>
            </w:r>
            <w:r>
              <w:rPr>
                <w:rFonts w:ascii="Arial Narrow"/>
                <w:sz w:val="21"/>
              </w:rPr>
            </w:r>
          </w:p>
        </w:tc>
        <w:tc>
          <w:tcPr>
            <w:tcW w:w="1140"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15,740,640.35</w:t>
            </w:r>
            <w:r>
              <w:rPr>
                <w:rFonts w:ascii="Arial Narrow"/>
                <w:sz w:val="21"/>
              </w:rPr>
            </w:r>
          </w:p>
        </w:tc>
      </w:tr>
      <w:tr>
        <w:trPr>
          <w:trHeight w:val="355" w:hRule="exact"/>
        </w:trPr>
        <w:tc>
          <w:tcPr>
            <w:tcW w:w="178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403"/>
              <w:jc w:val="right"/>
              <w:rPr>
                <w:rFonts w:ascii="宋体" w:hAnsi="宋体" w:cs="宋体" w:eastAsia="宋体" w:hint="default"/>
                <w:sz w:val="21"/>
                <w:szCs w:val="21"/>
              </w:rPr>
            </w:pPr>
            <w:r>
              <w:rPr>
                <w:rFonts w:ascii="宋体" w:hAnsi="宋体" w:cs="宋体" w:eastAsia="宋体" w:hint="default"/>
                <w:sz w:val="21"/>
                <w:szCs w:val="21"/>
              </w:rPr>
              <w:t>其中：美元</w:t>
            </w:r>
          </w:p>
        </w:tc>
        <w:tc>
          <w:tcPr>
            <w:tcW w:w="1141" w:type="dxa"/>
            <w:tcBorders>
              <w:top w:val="single" w:sz="6" w:space="0" w:color="000000"/>
              <w:left w:val="single" w:sz="6" w:space="0" w:color="000000"/>
              <w:bottom w:val="single" w:sz="6" w:space="0" w:color="000000"/>
              <w:right w:val="single" w:sz="6" w:space="0" w:color="000000"/>
            </w:tcBorders>
          </w:tcPr>
          <w:p>
            <w:pPr/>
          </w:p>
        </w:tc>
        <w:tc>
          <w:tcPr>
            <w:tcW w:w="865"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593" w:right="0"/>
              <w:jc w:val="left"/>
              <w:rPr>
                <w:rFonts w:ascii="Arial Narrow" w:hAnsi="Arial Narrow" w:cs="Arial Narrow" w:eastAsia="Arial Narrow" w:hint="default"/>
                <w:sz w:val="21"/>
                <w:szCs w:val="21"/>
              </w:rPr>
            </w:pPr>
            <w:r>
              <w:rPr>
                <w:rFonts w:ascii="Arial Narrow"/>
                <w:sz w:val="21"/>
              </w:rPr>
              <w:t>43.41</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21" w:right="0"/>
              <w:jc w:val="left"/>
              <w:rPr>
                <w:rFonts w:ascii="Arial Narrow" w:hAnsi="Arial Narrow" w:cs="Arial Narrow" w:eastAsia="Arial Narrow" w:hint="default"/>
                <w:sz w:val="21"/>
                <w:szCs w:val="21"/>
              </w:rPr>
            </w:pPr>
            <w:r>
              <w:rPr>
                <w:rFonts w:ascii="Arial Narrow"/>
                <w:sz w:val="21"/>
              </w:rPr>
              <w:t>7.3046</w:t>
            </w:r>
          </w:p>
        </w:tc>
        <w:tc>
          <w:tcPr>
            <w:tcW w:w="15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317.09</w:t>
            </w:r>
            <w:r>
              <w:rPr>
                <w:rFonts w:ascii="Arial Narrow"/>
                <w:sz w:val="21"/>
              </w:rPr>
            </w:r>
          </w:p>
        </w:tc>
      </w:tr>
      <w:tr>
        <w:trPr>
          <w:trHeight w:val="363" w:hRule="exact"/>
        </w:trPr>
        <w:tc>
          <w:tcPr>
            <w:tcW w:w="1788" w:type="dxa"/>
            <w:tcBorders>
              <w:top w:val="single" w:sz="6" w:space="0" w:color="000000"/>
              <w:left w:val="nil" w:sz="6" w:space="0" w:color="auto"/>
              <w:bottom w:val="single" w:sz="12" w:space="0" w:color="000000"/>
              <w:right w:val="single" w:sz="6" w:space="0" w:color="000000"/>
            </w:tcBorders>
          </w:tcPr>
          <w:p>
            <w:pPr>
              <w:pStyle w:val="TableParagraph"/>
              <w:tabs>
                <w:tab w:pos="1055" w:val="left" w:leader="none"/>
              </w:tabs>
              <w:spacing w:line="274" w:lineRule="exact"/>
              <w:ind w:left="52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141" w:type="dxa"/>
            <w:tcBorders>
              <w:top w:val="single" w:sz="6" w:space="0" w:color="000000"/>
              <w:left w:val="single" w:sz="6" w:space="0" w:color="000000"/>
              <w:bottom w:val="single" w:sz="12" w:space="0" w:color="000000"/>
              <w:right w:val="single" w:sz="6" w:space="0" w:color="000000"/>
            </w:tcBorders>
          </w:tcPr>
          <w:p>
            <w:pPr/>
          </w:p>
        </w:tc>
        <w:tc>
          <w:tcPr>
            <w:tcW w:w="865" w:type="dxa"/>
            <w:tcBorders>
              <w:top w:val="single" w:sz="6" w:space="0" w:color="000000"/>
              <w:left w:val="single" w:sz="6" w:space="0" w:color="000000"/>
              <w:bottom w:val="single" w:sz="12" w:space="0" w:color="000000"/>
              <w:right w:val="single" w:sz="6" w:space="0" w:color="000000"/>
            </w:tcBorders>
          </w:tcPr>
          <w:p>
            <w:pPr/>
          </w:p>
        </w:tc>
        <w:tc>
          <w:tcPr>
            <w:tcW w:w="15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spacing w:val="-1"/>
                <w:sz w:val="21"/>
              </w:rPr>
              <w:t>340,211,159.63</w:t>
            </w:r>
          </w:p>
        </w:tc>
        <w:tc>
          <w:tcPr>
            <w:tcW w:w="1140" w:type="dxa"/>
            <w:tcBorders>
              <w:top w:val="single" w:sz="6" w:space="0" w:color="000000"/>
              <w:left w:val="single" w:sz="6" w:space="0" w:color="000000"/>
              <w:bottom w:val="single" w:sz="12" w:space="0" w:color="000000"/>
              <w:right w:val="single" w:sz="6" w:space="0" w:color="000000"/>
            </w:tcBorders>
          </w:tcPr>
          <w:p>
            <w:pPr/>
          </w:p>
        </w:tc>
        <w:tc>
          <w:tcPr>
            <w:tcW w:w="865" w:type="dxa"/>
            <w:tcBorders>
              <w:top w:val="single" w:sz="6" w:space="0" w:color="000000"/>
              <w:left w:val="single" w:sz="6" w:space="0" w:color="000000"/>
              <w:bottom w:val="single" w:sz="12" w:space="0" w:color="000000"/>
              <w:right w:val="single" w:sz="6" w:space="0" w:color="000000"/>
            </w:tcBorders>
          </w:tcPr>
          <w:p>
            <w:pPr/>
          </w:p>
        </w:tc>
        <w:tc>
          <w:tcPr>
            <w:tcW w:w="15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88,970,901.68</w:t>
            </w:r>
            <w:r>
              <w:rPr>
                <w:rFonts w:ascii="Arial Narrow"/>
                <w:sz w:val="21"/>
              </w:rPr>
            </w:r>
          </w:p>
        </w:tc>
      </w:tr>
    </w:tbl>
    <w:p>
      <w:pPr>
        <w:spacing w:line="280" w:lineRule="auto" w:before="42"/>
        <w:ind w:left="242" w:right="236"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Narrow" w:hAnsi="Arial Narrow" w:cs="Arial Narrow" w:eastAsia="Arial Narrow" w:hint="default"/>
          <w:spacing w:val="-2"/>
          <w:sz w:val="21"/>
          <w:szCs w:val="21"/>
        </w:rPr>
        <w:t>1</w:t>
      </w:r>
      <w:r>
        <w:rPr>
          <w:rFonts w:ascii="宋体" w:hAnsi="宋体" w:cs="宋体" w:eastAsia="宋体" w:hint="default"/>
          <w:spacing w:val="-2"/>
          <w:sz w:val="21"/>
          <w:szCs w:val="21"/>
        </w:rPr>
        <w:t>）其他货币资金系银行承兑汇票保证金，本公司在编制现金流量表时本项目不作为现金</w:t>
      </w:r>
      <w:r>
        <w:rPr>
          <w:rFonts w:ascii="宋体" w:hAnsi="宋体" w:cs="宋体" w:eastAsia="宋体" w:hint="default"/>
          <w:sz w:val="21"/>
          <w:szCs w:val="21"/>
        </w:rPr>
        <w:t> 及现金等价物。</w:t>
      </w:r>
    </w:p>
    <w:p>
      <w:pPr>
        <w:spacing w:before="108"/>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5"/>
          <w:sz w:val="21"/>
          <w:szCs w:val="21"/>
        </w:rPr>
        <w:t> </w:t>
      </w:r>
      <w:r>
        <w:rPr>
          <w:rFonts w:ascii="宋体" w:hAnsi="宋体" w:cs="宋体" w:eastAsia="宋体" w:hint="default"/>
          <w:sz w:val="21"/>
          <w:szCs w:val="21"/>
        </w:rPr>
        <w:t>日止，本公司无抵押、冻结，或有潜在收回风险的款项。</w:t>
      </w:r>
    </w:p>
    <w:p>
      <w:pPr>
        <w:spacing w:line="280" w:lineRule="auto" w:before="129"/>
        <w:ind w:left="242" w:right="225"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Arial Narrow" w:hAnsi="Arial Narrow" w:cs="Arial Narrow" w:eastAsia="Arial Narrow" w:hint="default"/>
          <w:spacing w:val="-3"/>
          <w:sz w:val="21"/>
          <w:szCs w:val="21"/>
        </w:rPr>
        <w:t>3</w:t>
      </w:r>
      <w:r>
        <w:rPr>
          <w:rFonts w:ascii="宋体" w:hAnsi="宋体" w:cs="宋体" w:eastAsia="宋体" w:hint="default"/>
          <w:spacing w:val="-3"/>
          <w:sz w:val="21"/>
          <w:szCs w:val="21"/>
        </w:rPr>
        <w:t>）年末货币资金余额较年初大幅增加主要是因为本年公开发行</w:t>
      </w:r>
      <w:r>
        <w:rPr>
          <w:rFonts w:ascii="宋体" w:hAnsi="宋体" w:cs="宋体" w:eastAsia="宋体" w:hint="default"/>
          <w:spacing w:val="-49"/>
          <w:sz w:val="21"/>
          <w:szCs w:val="21"/>
        </w:rPr>
        <w:t> </w:t>
      </w:r>
      <w:r>
        <w:rPr>
          <w:rFonts w:ascii="Arial Narrow" w:hAnsi="Arial Narrow" w:cs="Arial Narrow" w:eastAsia="Arial Narrow" w:hint="default"/>
          <w:sz w:val="21"/>
          <w:szCs w:val="21"/>
        </w:rPr>
        <w:t>A</w:t>
      </w:r>
      <w:r>
        <w:rPr>
          <w:rFonts w:ascii="Arial Narrow" w:hAnsi="Arial Narrow" w:cs="Arial Narrow" w:eastAsia="Arial Narrow" w:hint="default"/>
          <w:spacing w:val="9"/>
          <w:sz w:val="21"/>
          <w:szCs w:val="21"/>
        </w:rPr>
        <w:t> </w:t>
      </w:r>
      <w:r>
        <w:rPr>
          <w:rFonts w:ascii="宋体" w:hAnsi="宋体" w:cs="宋体" w:eastAsia="宋体" w:hint="default"/>
          <w:sz w:val="21"/>
          <w:szCs w:val="21"/>
        </w:rPr>
        <w:t>股募集资金大部分尚未 投入使用以及经营活动现金流入所致。</w:t>
      </w:r>
    </w:p>
    <w:p>
      <w:pPr>
        <w:tabs>
          <w:tab w:pos="1082" w:val="left" w:leader="none"/>
        </w:tabs>
        <w:spacing w:before="109"/>
        <w:ind w:left="602" w:right="12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w:t>
        <w:tab/>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9"/>
        <w:rPr>
          <w:rFonts w:ascii="宋体" w:hAnsi="宋体" w:cs="宋体" w:eastAsia="宋体" w:hint="default"/>
          <w:b/>
          <w:bCs/>
          <w:sz w:val="17"/>
          <w:szCs w:val="17"/>
        </w:rPr>
      </w:pPr>
    </w:p>
    <w:tbl>
      <w:tblPr>
        <w:tblW w:w="0" w:type="auto"/>
        <w:jc w:val="left"/>
        <w:tblInd w:w="118" w:type="dxa"/>
        <w:tblLayout w:type="fixed"/>
        <w:tblCellMar>
          <w:top w:w="0" w:type="dxa"/>
          <w:left w:w="0" w:type="dxa"/>
          <w:bottom w:w="0" w:type="dxa"/>
          <w:right w:w="0" w:type="dxa"/>
        </w:tblCellMar>
        <w:tblLook w:val="01E0"/>
      </w:tblPr>
      <w:tblGrid>
        <w:gridCol w:w="3022"/>
        <w:gridCol w:w="2915"/>
        <w:gridCol w:w="2908"/>
      </w:tblGrid>
      <w:tr>
        <w:trPr>
          <w:trHeight w:val="362" w:hRule="exact"/>
        </w:trPr>
        <w:tc>
          <w:tcPr>
            <w:tcW w:w="3022"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4" w:right="0"/>
              <w:jc w:val="center"/>
              <w:rPr>
                <w:rFonts w:ascii="宋体" w:hAnsi="宋体" w:cs="宋体" w:eastAsia="宋体" w:hint="default"/>
                <w:sz w:val="21"/>
                <w:szCs w:val="21"/>
              </w:rPr>
            </w:pPr>
            <w:r>
              <w:rPr>
                <w:rFonts w:ascii="宋体" w:hAnsi="宋体" w:cs="宋体" w:eastAsia="宋体" w:hint="default"/>
                <w:sz w:val="21"/>
                <w:szCs w:val="21"/>
              </w:rPr>
              <w:t>票据种类</w:t>
            </w:r>
          </w:p>
        </w:tc>
        <w:tc>
          <w:tcPr>
            <w:tcW w:w="291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908"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63" w:hRule="exact"/>
        </w:trPr>
        <w:tc>
          <w:tcPr>
            <w:tcW w:w="302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9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791" w:right="0"/>
              <w:jc w:val="left"/>
              <w:rPr>
                <w:rFonts w:ascii="Arial Narrow" w:hAnsi="Arial Narrow" w:cs="Arial Narrow" w:eastAsia="Arial Narrow" w:hint="default"/>
                <w:sz w:val="21"/>
                <w:szCs w:val="21"/>
              </w:rPr>
            </w:pPr>
            <w:r>
              <w:rPr>
                <w:rFonts w:ascii="Arial Narrow"/>
                <w:sz w:val="21"/>
              </w:rPr>
              <w:t>7,015,000.00</w:t>
            </w:r>
          </w:p>
        </w:tc>
        <w:tc>
          <w:tcPr>
            <w:tcW w:w="2908" w:type="dxa"/>
            <w:tcBorders>
              <w:top w:val="single" w:sz="6" w:space="0" w:color="000000"/>
              <w:left w:val="single" w:sz="6" w:space="0" w:color="000000"/>
              <w:bottom w:val="single" w:sz="12" w:space="0" w:color="000000"/>
              <w:right w:val="nil" w:sz="6" w:space="0" w:color="auto"/>
            </w:tcBorders>
          </w:tcPr>
          <w:p>
            <w:pPr/>
          </w:p>
        </w:tc>
      </w:tr>
    </w:tbl>
    <w:p>
      <w:pPr>
        <w:spacing w:line="241" w:lineRule="exact"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注：年末应收票据无用于贴现或质押的情况。</w:t>
      </w:r>
    </w:p>
    <w:p>
      <w:pPr>
        <w:spacing w:line="240" w:lineRule="auto" w:before="1"/>
        <w:rPr>
          <w:rFonts w:ascii="宋体" w:hAnsi="宋体" w:cs="宋体" w:eastAsia="宋体" w:hint="default"/>
          <w:sz w:val="22"/>
          <w:szCs w:val="22"/>
        </w:rPr>
      </w:pPr>
    </w:p>
    <w:p>
      <w:pPr>
        <w:tabs>
          <w:tab w:pos="1082" w:val="left" w:leader="none"/>
        </w:tabs>
        <w:spacing w:before="0"/>
        <w:ind w:left="602" w:right="12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w:t>
        <w:tab/>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97"/>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）应收账款按账龄分析列示如下：</w:t>
      </w:r>
    </w:p>
    <w:p>
      <w:pPr>
        <w:spacing w:line="240" w:lineRule="auto" w:before="9"/>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267"/>
        <w:gridCol w:w="1361"/>
        <w:gridCol w:w="1091"/>
        <w:gridCol w:w="1283"/>
        <w:gridCol w:w="1530"/>
        <w:gridCol w:w="1036"/>
        <w:gridCol w:w="1277"/>
      </w:tblGrid>
      <w:tr>
        <w:trPr>
          <w:trHeight w:val="362" w:hRule="exact"/>
        </w:trPr>
        <w:tc>
          <w:tcPr>
            <w:tcW w:w="1267" w:type="dxa"/>
            <w:vMerge w:val="restart"/>
            <w:tcBorders>
              <w:top w:val="single" w:sz="12" w:space="0" w:color="000000"/>
              <w:left w:val="nil" w:sz="6" w:space="0" w:color="auto"/>
              <w:right w:val="single" w:sz="6" w:space="0" w:color="000000"/>
            </w:tcBorders>
          </w:tcPr>
          <w:p>
            <w:pPr>
              <w:pStyle w:val="TableParagraph"/>
              <w:tabs>
                <w:tab w:pos="742" w:val="left" w:leader="none"/>
              </w:tabs>
              <w:spacing w:line="240" w:lineRule="auto" w:before="160"/>
              <w:ind w:left="321"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73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42"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1267" w:type="dxa"/>
            <w:vMerge/>
            <w:tcBorders>
              <w:left w:val="nil" w:sz="6" w:space="0" w:color="auto"/>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sz w:val="21"/>
                <w:szCs w:val="21"/>
              </w:rPr>
              <w:t>金 额</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66"/>
              <w:jc w:val="right"/>
              <w:rPr>
                <w:rFonts w:ascii="宋体" w:hAnsi="宋体" w:cs="宋体" w:eastAsia="宋体" w:hint="default"/>
                <w:sz w:val="21"/>
                <w:szCs w:val="21"/>
              </w:rPr>
            </w:pPr>
            <w:r>
              <w:rPr>
                <w:rFonts w:ascii="宋体" w:hAnsi="宋体" w:cs="宋体" w:eastAsia="宋体" w:hint="default"/>
                <w:spacing w:val="23"/>
                <w:w w:val="80"/>
                <w:sz w:val="21"/>
                <w:szCs w:val="21"/>
              </w:rPr>
              <w:t>比例（%）</w:t>
            </w:r>
            <w:r>
              <w:rPr>
                <w:rFonts w:ascii="宋体" w:hAnsi="宋体" w:cs="宋体" w:eastAsia="宋体" w:hint="default"/>
                <w:spacing w:val="23"/>
                <w:sz w:val="21"/>
                <w:szCs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94" w:right="0"/>
              <w:jc w:val="left"/>
              <w:rPr>
                <w:rFonts w:ascii="宋体" w:hAnsi="宋体" w:cs="宋体" w:eastAsia="宋体" w:hint="default"/>
                <w:sz w:val="21"/>
                <w:szCs w:val="21"/>
              </w:rPr>
            </w:pPr>
            <w:r>
              <w:rPr>
                <w:rFonts w:ascii="宋体" w:hAnsi="宋体" w:cs="宋体" w:eastAsia="宋体" w:hint="default"/>
                <w:sz w:val="21"/>
                <w:szCs w:val="21"/>
              </w:rPr>
              <w:t>金 额</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77"/>
              <w:jc w:val="right"/>
              <w:rPr>
                <w:rFonts w:ascii="宋体" w:hAnsi="宋体" w:cs="宋体" w:eastAsia="宋体" w:hint="default"/>
                <w:sz w:val="21"/>
                <w:szCs w:val="21"/>
              </w:rPr>
            </w:pPr>
            <w:r>
              <w:rPr>
                <w:rFonts w:ascii="宋体" w:hAnsi="宋体" w:cs="宋体" w:eastAsia="宋体" w:hint="default"/>
                <w:spacing w:val="18"/>
                <w:w w:val="75"/>
                <w:sz w:val="21"/>
                <w:szCs w:val="21"/>
              </w:rPr>
              <w:t>比例（%）</w:t>
            </w:r>
            <w:r>
              <w:rPr>
                <w:rFonts w:ascii="宋体" w:hAnsi="宋体" w:cs="宋体" w:eastAsia="宋体" w:hint="default"/>
                <w:spacing w:val="18"/>
                <w:sz w:val="21"/>
                <w:szCs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21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5"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8,387,795.53</w:t>
            </w:r>
            <w:r>
              <w:rPr>
                <w:rFonts w:ascii="Arial Narrow"/>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96.90</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419,389.78</w:t>
            </w:r>
            <w:r>
              <w:rPr>
                <w:rFonts w:ascii="Arial Narrow"/>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19,062,415.02</w:t>
            </w:r>
            <w:r>
              <w:rPr>
                <w:rFonts w:ascii="Arial Narrow"/>
                <w:sz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98.58</w:t>
            </w:r>
            <w:r>
              <w:rPr>
                <w:rFonts w:ascii="Arial Narrow"/>
                <w:sz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953,120.75</w:t>
            </w:r>
            <w:r>
              <w:rPr>
                <w:rFonts w:ascii="Arial Narrow"/>
                <w:sz w:val="21"/>
              </w:rPr>
            </w:r>
          </w:p>
        </w:tc>
      </w:tr>
      <w:tr>
        <w:trPr>
          <w:trHeight w:val="355"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102,823.80</w:t>
            </w:r>
            <w:r>
              <w:rPr>
                <w:rFonts w:ascii="Arial Narrow"/>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1.20</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10,282.38</w:t>
            </w:r>
            <w:r>
              <w:rPr>
                <w:rFonts w:ascii="Arial Narrow"/>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269,016.67</w:t>
            </w:r>
            <w:r>
              <w:rPr>
                <w:rFonts w:ascii="Arial Narrow"/>
                <w:sz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1.39</w:t>
            </w:r>
            <w:r>
              <w:rPr>
                <w:rFonts w:ascii="Arial Narrow"/>
                <w:sz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26,901.67</w:t>
            </w:r>
            <w:r>
              <w:rPr>
                <w:rFonts w:ascii="Arial Narrow"/>
                <w:sz w:val="21"/>
              </w:rPr>
            </w:r>
          </w:p>
        </w:tc>
      </w:tr>
      <w:tr>
        <w:trPr>
          <w:trHeight w:val="355"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163,893.67</w:t>
            </w:r>
            <w:r>
              <w:rPr>
                <w:rFonts w:ascii="Arial Narrow"/>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1.89</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32,778.73</w:t>
            </w:r>
            <w:r>
              <w:rPr>
                <w:rFonts w:ascii="Arial Narrow"/>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1,839.53</w:t>
            </w:r>
            <w:r>
              <w:rPr>
                <w:rFonts w:ascii="Arial Narrow"/>
                <w:sz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0.01</w:t>
            </w:r>
            <w:r>
              <w:rPr>
                <w:rFonts w:ascii="Arial Narrow"/>
                <w:sz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367.91</w:t>
            </w:r>
            <w:r>
              <w:rPr>
                <w:rFonts w:ascii="Arial Narrow"/>
                <w:sz w:val="21"/>
              </w:rPr>
            </w:r>
          </w:p>
        </w:tc>
      </w:tr>
      <w:tr>
        <w:trPr>
          <w:trHeight w:val="355"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1,289.53</w:t>
            </w:r>
            <w:r>
              <w:rPr>
                <w:rFonts w:ascii="Arial Narrow"/>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0.01</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644.77</w:t>
            </w:r>
            <w:r>
              <w:rPr>
                <w:rFonts w:ascii="Arial Narrow"/>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4,700.00</w:t>
            </w:r>
            <w:r>
              <w:rPr>
                <w:rFonts w:ascii="Arial Narrow"/>
                <w:sz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0.02</w:t>
            </w:r>
            <w:r>
              <w:rPr>
                <w:rFonts w:ascii="Arial Narrow"/>
                <w:sz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2,350.00</w:t>
            </w:r>
            <w:r>
              <w:rPr>
                <w:rFonts w:ascii="Arial Narrow"/>
                <w:sz w:val="21"/>
              </w:rPr>
            </w:r>
          </w:p>
        </w:tc>
      </w:tr>
      <w:tr>
        <w:trPr>
          <w:trHeight w:val="362" w:hRule="exact"/>
        </w:trPr>
        <w:tc>
          <w:tcPr>
            <w:tcW w:w="1267" w:type="dxa"/>
            <w:tcBorders>
              <w:top w:val="single" w:sz="6" w:space="0" w:color="000000"/>
              <w:left w:val="nil" w:sz="6" w:space="0" w:color="auto"/>
              <w:bottom w:val="single" w:sz="12" w:space="0" w:color="000000"/>
              <w:right w:val="single" w:sz="6" w:space="0" w:color="000000"/>
            </w:tcBorders>
          </w:tcPr>
          <w:p>
            <w:pPr>
              <w:pStyle w:val="TableParagraph"/>
              <w:tabs>
                <w:tab w:pos="742" w:val="left" w:leader="none"/>
              </w:tabs>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8,655,802.53</w:t>
            </w:r>
            <w:r>
              <w:rPr>
                <w:rFonts w:ascii="Arial Narrow"/>
                <w:sz w:val="21"/>
              </w:rPr>
            </w:r>
          </w:p>
        </w:tc>
        <w:tc>
          <w:tcPr>
            <w:tcW w:w="10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463,095.66</w:t>
            </w:r>
            <w:r>
              <w:rPr>
                <w:rFonts w:ascii="Arial Narrow"/>
                <w:sz w:val="21"/>
              </w:rPr>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19,337,971.22</w:t>
            </w:r>
            <w:r>
              <w:rPr>
                <w:rFonts w:ascii="Arial Narrow"/>
                <w:sz w:val="21"/>
              </w:rPr>
            </w:r>
          </w:p>
        </w:tc>
        <w:tc>
          <w:tcPr>
            <w:tcW w:w="10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7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982,740.33</w:t>
            </w:r>
            <w:r>
              <w:rPr>
                <w:rFonts w:ascii="Arial Narrow"/>
                <w:sz w:val="21"/>
              </w:rPr>
            </w:r>
          </w:p>
        </w:tc>
      </w:tr>
    </w:tbl>
    <w:p>
      <w:pPr>
        <w:spacing w:line="240" w:lineRule="auto" w:before="8"/>
        <w:rPr>
          <w:rFonts w:ascii="宋体" w:hAnsi="宋体" w:cs="宋体" w:eastAsia="宋体" w:hint="default"/>
          <w:sz w:val="6"/>
          <w:szCs w:val="6"/>
        </w:rPr>
      </w:pPr>
    </w:p>
    <w:p>
      <w:pPr>
        <w:spacing w:before="35"/>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）应收账款按风险类别列示如下：</w:t>
      </w:r>
    </w:p>
    <w:p>
      <w:pPr>
        <w:spacing w:line="240" w:lineRule="auto" w:before="10"/>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576"/>
        <w:gridCol w:w="1367"/>
        <w:gridCol w:w="964"/>
        <w:gridCol w:w="1472"/>
        <w:gridCol w:w="1465"/>
      </w:tblGrid>
      <w:tr>
        <w:trPr>
          <w:trHeight w:val="362" w:hRule="exact"/>
        </w:trPr>
        <w:tc>
          <w:tcPr>
            <w:tcW w:w="3576" w:type="dxa"/>
            <w:tcBorders>
              <w:top w:val="single" w:sz="12" w:space="0" w:color="000000"/>
              <w:left w:val="nil" w:sz="6" w:space="0" w:color="auto"/>
              <w:bottom w:val="single" w:sz="6" w:space="0" w:color="000000"/>
              <w:right w:val="single" w:sz="6" w:space="0" w:color="000000"/>
            </w:tcBorders>
          </w:tcPr>
          <w:p>
            <w:pPr>
              <w:pStyle w:val="TableParagraph"/>
              <w:tabs>
                <w:tab w:pos="421" w:val="left" w:leader="none"/>
              </w:tabs>
              <w:spacing w:line="273" w:lineRule="exact"/>
              <w:ind w:right="1459"/>
              <w:jc w:val="right"/>
              <w:rPr>
                <w:rFonts w:ascii="宋体" w:hAnsi="宋体" w:cs="宋体" w:eastAsia="宋体" w:hint="default"/>
                <w:sz w:val="21"/>
                <w:szCs w:val="21"/>
              </w:rPr>
            </w:pPr>
            <w:r>
              <w:rPr>
                <w:rFonts w:ascii="宋体" w:hAnsi="宋体" w:cs="宋体" w:eastAsia="宋体" w:hint="default"/>
                <w:sz w:val="21"/>
                <w:szCs w:val="21"/>
              </w:rPr>
              <w:t>类</w:t>
              <w:tab/>
              <w:t>别</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59"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96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6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7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65"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宋体" w:hAnsi="宋体" w:cs="宋体" w:eastAsia="宋体" w:hint="default"/>
                <w:sz w:val="21"/>
                <w:szCs w:val="21"/>
              </w:rPr>
              <w:t>单项金额重大（注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71" w:right="0"/>
              <w:jc w:val="left"/>
              <w:rPr>
                <w:rFonts w:ascii="Arial Narrow" w:hAnsi="Arial Narrow" w:cs="Arial Narrow" w:eastAsia="Arial Narrow" w:hint="default"/>
                <w:sz w:val="21"/>
                <w:szCs w:val="21"/>
              </w:rPr>
            </w:pPr>
            <w:r>
              <w:rPr>
                <w:rFonts w:ascii="Arial Narrow"/>
                <w:sz w:val="21"/>
              </w:rPr>
              <w:t>2,982,267.20</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82" w:right="0"/>
              <w:jc w:val="left"/>
              <w:rPr>
                <w:rFonts w:ascii="Arial Narrow" w:hAnsi="Arial Narrow" w:cs="Arial Narrow" w:eastAsia="Arial Narrow" w:hint="default"/>
                <w:sz w:val="21"/>
                <w:szCs w:val="21"/>
              </w:rPr>
            </w:pPr>
            <w:r>
              <w:rPr>
                <w:rFonts w:ascii="Arial Narrow"/>
                <w:sz w:val="21"/>
              </w:rPr>
              <w:t>34.45%</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03" w:right="0"/>
              <w:jc w:val="left"/>
              <w:rPr>
                <w:rFonts w:ascii="Arial Narrow" w:hAnsi="Arial Narrow" w:cs="Arial Narrow" w:eastAsia="Arial Narrow" w:hint="default"/>
                <w:sz w:val="21"/>
                <w:szCs w:val="21"/>
              </w:rPr>
            </w:pPr>
            <w:r>
              <w:rPr>
                <w:rFonts w:ascii="Arial Narrow"/>
                <w:sz w:val="21"/>
              </w:rPr>
              <w:t>149,113.36</w:t>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2,833,153.84</w:t>
            </w:r>
            <w:r>
              <w:rPr>
                <w:rFonts w:ascii="Arial Narrow"/>
                <w:sz w:val="21"/>
              </w:rPr>
            </w:r>
          </w:p>
        </w:tc>
      </w:tr>
      <w:tr>
        <w:trPr>
          <w:trHeight w:val="559"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14"/>
                <w:sz w:val="21"/>
                <w:szCs w:val="21"/>
              </w:rPr>
              <w:t>单项金额不重大但按信用风险特征</w:t>
            </w:r>
            <w:r>
              <w:rPr>
                <w:rFonts w:ascii="宋体" w:hAnsi="宋体" w:cs="宋体" w:eastAsia="宋体" w:hint="default"/>
                <w:sz w:val="21"/>
                <w:szCs w:val="21"/>
              </w:rPr>
            </w:r>
          </w:p>
          <w:p>
            <w:pPr>
              <w:pStyle w:val="TableParagraph"/>
              <w:spacing w:line="288" w:lineRule="exact"/>
              <w:ind w:left="115" w:right="0"/>
              <w:jc w:val="left"/>
              <w:rPr>
                <w:rFonts w:ascii="宋体" w:hAnsi="宋体" w:cs="宋体" w:eastAsia="宋体" w:hint="default"/>
                <w:sz w:val="21"/>
                <w:szCs w:val="21"/>
              </w:rPr>
            </w:pPr>
            <w:r>
              <w:rPr>
                <w:rFonts w:ascii="宋体" w:hAnsi="宋体" w:cs="宋体" w:eastAsia="宋体" w:hint="default"/>
                <w:sz w:val="21"/>
                <w:szCs w:val="21"/>
              </w:rPr>
              <w:t>组合后风险较大（注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43" w:right="0"/>
              <w:jc w:val="left"/>
              <w:rPr>
                <w:rFonts w:ascii="Arial Narrow" w:hAnsi="Arial Narrow" w:cs="Arial Narrow" w:eastAsia="Arial Narrow" w:hint="default"/>
                <w:sz w:val="21"/>
                <w:szCs w:val="21"/>
              </w:rPr>
            </w:pPr>
            <w:r>
              <w:rPr>
                <w:rFonts w:ascii="Arial Narrow"/>
                <w:sz w:val="21"/>
              </w:rPr>
              <w:t>268,007.00</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30" w:right="0"/>
              <w:jc w:val="left"/>
              <w:rPr>
                <w:rFonts w:ascii="Arial Narrow" w:hAnsi="Arial Narrow" w:cs="Arial Narrow" w:eastAsia="Arial Narrow" w:hint="default"/>
                <w:sz w:val="21"/>
                <w:szCs w:val="21"/>
              </w:rPr>
            </w:pPr>
            <w:r>
              <w:rPr>
                <w:rFonts w:ascii="Arial Narrow"/>
                <w:sz w:val="21"/>
              </w:rPr>
              <w:t>3.10%</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345" w:right="0"/>
              <w:jc w:val="left"/>
              <w:rPr>
                <w:rFonts w:ascii="Arial Narrow" w:hAnsi="Arial Narrow" w:cs="Arial Narrow" w:eastAsia="Arial Narrow" w:hint="default"/>
                <w:sz w:val="21"/>
                <w:szCs w:val="21"/>
              </w:rPr>
            </w:pPr>
            <w:r>
              <w:rPr>
                <w:rFonts w:ascii="Arial Narrow"/>
                <w:sz w:val="21"/>
              </w:rPr>
              <w:t>43,705.88</w:t>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100"/>
              <w:jc w:val="right"/>
              <w:rPr>
                <w:rFonts w:ascii="Arial Narrow" w:hAnsi="Arial Narrow" w:cs="Arial Narrow" w:eastAsia="Arial Narrow" w:hint="default"/>
                <w:sz w:val="21"/>
                <w:szCs w:val="21"/>
              </w:rPr>
            </w:pPr>
            <w:r>
              <w:rPr>
                <w:rFonts w:ascii="Arial Narrow"/>
                <w:w w:val="95"/>
                <w:sz w:val="21"/>
              </w:rPr>
              <w:t>224,301.12</w:t>
            </w:r>
            <w:r>
              <w:rPr>
                <w:rFonts w:ascii="Arial Narrow"/>
                <w:sz w:val="21"/>
              </w:rPr>
            </w:r>
          </w:p>
        </w:tc>
      </w:tr>
      <w:tr>
        <w:trPr>
          <w:trHeight w:val="355"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71" w:right="0"/>
              <w:jc w:val="left"/>
              <w:rPr>
                <w:rFonts w:ascii="Arial Narrow" w:hAnsi="Arial Narrow" w:cs="Arial Narrow" w:eastAsia="Arial Narrow" w:hint="default"/>
                <w:sz w:val="21"/>
                <w:szCs w:val="21"/>
              </w:rPr>
            </w:pPr>
            <w:r>
              <w:rPr>
                <w:rFonts w:ascii="Arial Narrow"/>
                <w:sz w:val="21"/>
              </w:rPr>
              <w:t>5,405,528.33</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82" w:right="0"/>
              <w:jc w:val="left"/>
              <w:rPr>
                <w:rFonts w:ascii="Arial Narrow" w:hAnsi="Arial Narrow" w:cs="Arial Narrow" w:eastAsia="Arial Narrow" w:hint="default"/>
                <w:sz w:val="21"/>
                <w:szCs w:val="21"/>
              </w:rPr>
            </w:pPr>
            <w:r>
              <w:rPr>
                <w:rFonts w:ascii="Arial Narrow"/>
                <w:sz w:val="21"/>
              </w:rPr>
              <w:t>62.45%</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97" w:right="0"/>
              <w:jc w:val="left"/>
              <w:rPr>
                <w:rFonts w:ascii="Arial Narrow" w:hAnsi="Arial Narrow" w:cs="Arial Narrow" w:eastAsia="Arial Narrow" w:hint="default"/>
                <w:sz w:val="21"/>
                <w:szCs w:val="21"/>
              </w:rPr>
            </w:pPr>
            <w:r>
              <w:rPr>
                <w:rFonts w:ascii="Arial Narrow"/>
                <w:sz w:val="21"/>
              </w:rPr>
              <w:t>270,276.42</w:t>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5,135,251.91</w:t>
            </w:r>
            <w:r>
              <w:rPr>
                <w:rFonts w:ascii="Arial Narrow"/>
                <w:sz w:val="21"/>
              </w:rPr>
            </w:r>
          </w:p>
        </w:tc>
      </w:tr>
      <w:tr>
        <w:trPr>
          <w:trHeight w:val="363" w:hRule="exact"/>
        </w:trPr>
        <w:tc>
          <w:tcPr>
            <w:tcW w:w="3576"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145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71" w:right="0"/>
              <w:jc w:val="left"/>
              <w:rPr>
                <w:rFonts w:ascii="Arial Narrow" w:hAnsi="Arial Narrow" w:cs="Arial Narrow" w:eastAsia="Arial Narrow" w:hint="default"/>
                <w:sz w:val="21"/>
                <w:szCs w:val="21"/>
              </w:rPr>
            </w:pPr>
            <w:r>
              <w:rPr>
                <w:rFonts w:ascii="Arial Narrow"/>
                <w:sz w:val="21"/>
              </w:rPr>
              <w:t>8,655,802.53</w:t>
            </w:r>
          </w:p>
        </w:tc>
        <w:tc>
          <w:tcPr>
            <w:tcW w:w="9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31"/>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297" w:right="0"/>
              <w:jc w:val="left"/>
              <w:rPr>
                <w:rFonts w:ascii="Arial Narrow" w:hAnsi="Arial Narrow" w:cs="Arial Narrow" w:eastAsia="Arial Narrow" w:hint="default"/>
                <w:sz w:val="21"/>
                <w:szCs w:val="21"/>
              </w:rPr>
            </w:pPr>
            <w:r>
              <w:rPr>
                <w:rFonts w:ascii="Arial Narrow"/>
                <w:sz w:val="21"/>
              </w:rPr>
              <w:t>463,095.66</w:t>
            </w:r>
          </w:p>
        </w:tc>
        <w:tc>
          <w:tcPr>
            <w:tcW w:w="14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8,192,706.87</w:t>
            </w:r>
            <w:r>
              <w:rPr>
                <w:rFonts w:ascii="Arial Narrow"/>
                <w:sz w:val="21"/>
              </w:rPr>
            </w:r>
          </w:p>
        </w:tc>
      </w:tr>
      <w:tr>
        <w:trPr>
          <w:trHeight w:val="362" w:hRule="exact"/>
        </w:trPr>
        <w:tc>
          <w:tcPr>
            <w:tcW w:w="3576" w:type="dxa"/>
            <w:tcBorders>
              <w:top w:val="single" w:sz="12" w:space="0" w:color="000000"/>
              <w:left w:val="nil" w:sz="6" w:space="0" w:color="auto"/>
              <w:bottom w:val="single" w:sz="6" w:space="0" w:color="000000"/>
              <w:right w:val="single" w:sz="6" w:space="0" w:color="000000"/>
            </w:tcBorders>
          </w:tcPr>
          <w:p>
            <w:pPr>
              <w:pStyle w:val="TableParagraph"/>
              <w:tabs>
                <w:tab w:pos="421" w:val="left" w:leader="none"/>
              </w:tabs>
              <w:spacing w:line="273" w:lineRule="exact"/>
              <w:ind w:right="1459"/>
              <w:jc w:val="right"/>
              <w:rPr>
                <w:rFonts w:ascii="宋体" w:hAnsi="宋体" w:cs="宋体" w:eastAsia="宋体" w:hint="default"/>
                <w:sz w:val="21"/>
                <w:szCs w:val="21"/>
              </w:rPr>
            </w:pPr>
            <w:r>
              <w:rPr>
                <w:rFonts w:ascii="宋体" w:hAnsi="宋体" w:cs="宋体" w:eastAsia="宋体" w:hint="default"/>
                <w:sz w:val="21"/>
                <w:szCs w:val="21"/>
              </w:rPr>
              <w:t>类</w:t>
              <w:tab/>
              <w:t>别</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60"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96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6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7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65"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单项金额重大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46" w:right="0"/>
              <w:jc w:val="left"/>
              <w:rPr>
                <w:rFonts w:ascii="Arial Narrow" w:hAnsi="Arial Narrow" w:cs="Arial Narrow" w:eastAsia="Arial Narrow" w:hint="default"/>
                <w:sz w:val="21"/>
                <w:szCs w:val="21"/>
              </w:rPr>
            </w:pPr>
            <w:r>
              <w:rPr>
                <w:rFonts w:ascii="Arial Narrow"/>
                <w:sz w:val="21"/>
              </w:rPr>
              <w:t>12,519,242.00</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64.74%</w:t>
            </w:r>
            <w:r>
              <w:rPr>
                <w:rFonts w:ascii="Arial Narrow"/>
                <w:sz w:val="21"/>
              </w:rPr>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625,962.10</w:t>
            </w:r>
            <w:r>
              <w:rPr>
                <w:rFonts w:ascii="Arial Narrow"/>
                <w:sz w:val="21"/>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w w:val="95"/>
                <w:sz w:val="21"/>
              </w:rPr>
              <w:t>11,893,279.90</w:t>
            </w:r>
            <w:r>
              <w:rPr>
                <w:rFonts w:ascii="Arial Narrow"/>
                <w:spacing w:val="-1"/>
                <w:sz w:val="21"/>
              </w:rPr>
            </w:r>
          </w:p>
        </w:tc>
      </w:tr>
      <w:tr>
        <w:trPr>
          <w:trHeight w:val="560"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14"/>
                <w:sz w:val="21"/>
                <w:szCs w:val="21"/>
              </w:rPr>
              <w:t>单项金额不重大但按信用风险特征</w:t>
            </w:r>
            <w:r>
              <w:rPr>
                <w:rFonts w:ascii="宋体" w:hAnsi="宋体" w:cs="宋体" w:eastAsia="宋体" w:hint="default"/>
                <w:sz w:val="21"/>
                <w:szCs w:val="21"/>
              </w:rPr>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组合后该组合的风险较大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w w:val="95"/>
                <w:sz w:val="21"/>
              </w:rPr>
              <w:t>275,556.20</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Arial Narrow" w:hAnsi="Arial Narrow" w:cs="Arial Narrow" w:eastAsia="Arial Narrow" w:hint="default"/>
                <w:sz w:val="21"/>
                <w:szCs w:val="21"/>
              </w:rPr>
            </w:pPr>
            <w:r>
              <w:rPr>
                <w:rFonts w:ascii="Arial Narrow"/>
                <w:w w:val="95"/>
                <w:sz w:val="21"/>
              </w:rPr>
              <w:t>1.42%</w:t>
            </w:r>
            <w:r>
              <w:rPr>
                <w:rFonts w:ascii="Arial Narrow"/>
                <w:sz w:val="21"/>
              </w:rPr>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w w:val="95"/>
                <w:sz w:val="21"/>
              </w:rPr>
              <w:t>29,619.58</w:t>
            </w:r>
            <w:r>
              <w:rPr>
                <w:rFonts w:ascii="Arial Narrow"/>
                <w:sz w:val="21"/>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w w:val="95"/>
                <w:sz w:val="21"/>
              </w:rPr>
              <w:t>245,936.62</w:t>
            </w:r>
            <w:r>
              <w:rPr>
                <w:rFonts w:ascii="Arial Narrow"/>
                <w:sz w:val="21"/>
              </w:rPr>
            </w:r>
          </w:p>
        </w:tc>
      </w:tr>
      <w:tr>
        <w:trPr>
          <w:trHeight w:val="354"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w w:val="95"/>
                <w:sz w:val="21"/>
              </w:rPr>
              <w:t>6,543,173.02</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33.84%</w:t>
            </w:r>
            <w:r>
              <w:rPr>
                <w:rFonts w:ascii="Arial Narrow"/>
                <w:sz w:val="21"/>
              </w:rPr>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327,158.65</w:t>
            </w:r>
            <w:r>
              <w:rPr>
                <w:rFonts w:ascii="Arial Narrow"/>
                <w:sz w:val="21"/>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6,216,014.37</w:t>
            </w:r>
            <w:r>
              <w:rPr>
                <w:rFonts w:ascii="Arial Narrow"/>
                <w:sz w:val="21"/>
              </w:rPr>
            </w:r>
          </w:p>
        </w:tc>
      </w:tr>
      <w:tr>
        <w:trPr>
          <w:trHeight w:val="363" w:hRule="exact"/>
        </w:trPr>
        <w:tc>
          <w:tcPr>
            <w:tcW w:w="3576"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145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46" w:right="0"/>
              <w:jc w:val="left"/>
              <w:rPr>
                <w:rFonts w:ascii="Arial Narrow" w:hAnsi="Arial Narrow" w:cs="Arial Narrow" w:eastAsia="Arial Narrow" w:hint="default"/>
                <w:sz w:val="21"/>
                <w:szCs w:val="21"/>
              </w:rPr>
            </w:pPr>
            <w:r>
              <w:rPr>
                <w:rFonts w:ascii="Arial Narrow"/>
                <w:sz w:val="21"/>
              </w:rPr>
              <w:t>19,337,971.22</w:t>
            </w:r>
          </w:p>
        </w:tc>
        <w:tc>
          <w:tcPr>
            <w:tcW w:w="9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982,740.33</w:t>
            </w:r>
            <w:r>
              <w:rPr>
                <w:rFonts w:ascii="Arial Narrow"/>
                <w:sz w:val="21"/>
              </w:rPr>
            </w:r>
          </w:p>
        </w:tc>
        <w:tc>
          <w:tcPr>
            <w:tcW w:w="14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18,355,230.89</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0" w:footer="1209" w:top="800" w:bottom="1400" w:left="1380" w:right="1400"/>
        </w:sectPr>
      </w:pPr>
    </w:p>
    <w:p>
      <w:pPr>
        <w:spacing w:before="21"/>
        <w:ind w:left="5473" w:right="226"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3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spacing w:line="348" w:lineRule="auto" w:before="35"/>
        <w:ind w:left="342" w:right="341"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8"/>
          <w:sz w:val="21"/>
          <w:szCs w:val="21"/>
        </w:rPr>
        <w:t> </w:t>
      </w:r>
      <w:r>
        <w:rPr>
          <w:rFonts w:ascii="Arial Narrow" w:hAnsi="Arial Narrow" w:cs="Arial Narrow" w:eastAsia="Arial Narrow" w:hint="default"/>
          <w:spacing w:val="-4"/>
          <w:sz w:val="21"/>
          <w:szCs w:val="21"/>
        </w:rPr>
        <w:t>1</w:t>
      </w:r>
      <w:r>
        <w:rPr>
          <w:rFonts w:ascii="宋体" w:hAnsi="宋体" w:cs="宋体" w:eastAsia="宋体" w:hint="default"/>
          <w:spacing w:val="-4"/>
          <w:sz w:val="21"/>
          <w:szCs w:val="21"/>
        </w:rPr>
        <w:t>：本公司将年末余额大于</w:t>
      </w:r>
      <w:r>
        <w:rPr>
          <w:rFonts w:ascii="宋体" w:hAnsi="宋体" w:cs="宋体" w:eastAsia="宋体" w:hint="default"/>
          <w:spacing w:val="-68"/>
          <w:sz w:val="21"/>
          <w:szCs w:val="21"/>
        </w:rPr>
        <w:t> </w:t>
      </w:r>
      <w:r>
        <w:rPr>
          <w:rFonts w:ascii="Arial Narrow" w:hAnsi="Arial Narrow" w:cs="Arial Narrow" w:eastAsia="Arial Narrow" w:hint="default"/>
          <w:sz w:val="21"/>
          <w:szCs w:val="21"/>
        </w:rPr>
        <w:t>200</w:t>
      </w:r>
      <w:r>
        <w:rPr>
          <w:rFonts w:ascii="Arial Narrow" w:hAnsi="Arial Narrow" w:cs="Arial Narrow" w:eastAsia="Arial Narrow" w:hint="default"/>
          <w:spacing w:val="-10"/>
          <w:sz w:val="21"/>
          <w:szCs w:val="21"/>
        </w:rPr>
        <w:t> </w:t>
      </w:r>
      <w:r>
        <w:rPr>
          <w:rFonts w:ascii="宋体" w:hAnsi="宋体" w:cs="宋体" w:eastAsia="宋体" w:hint="default"/>
          <w:sz w:val="21"/>
          <w:szCs w:val="21"/>
        </w:rPr>
        <w:t>万元的应收账款分类为单项金额重大的款项。年末单项金 额重大的应收账款为应收湖北省福利采票中心的货款，经单独减值测试，不存在减值，按账龄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计提坏账准备。</w:t>
      </w:r>
    </w:p>
    <w:p>
      <w:pPr>
        <w:spacing w:before="38"/>
        <w:ind w:left="762" w:right="226"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：本公司将账龄超过</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年的应收账款分类为风险较大的应收账款。</w:t>
      </w:r>
    </w:p>
    <w:p>
      <w:pPr>
        <w:spacing w:before="119"/>
        <w:ind w:left="762"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）年末余额前五名的应收账款列示如下：</w:t>
      </w:r>
    </w:p>
    <w:p>
      <w:pPr>
        <w:spacing w:line="240" w:lineRule="auto" w:before="9"/>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923"/>
        <w:gridCol w:w="1663"/>
        <w:gridCol w:w="1495"/>
        <w:gridCol w:w="1493"/>
        <w:gridCol w:w="1486"/>
      </w:tblGrid>
      <w:tr>
        <w:trPr>
          <w:trHeight w:val="362" w:hRule="exact"/>
        </w:trPr>
        <w:tc>
          <w:tcPr>
            <w:tcW w:w="2923" w:type="dxa"/>
            <w:vMerge w:val="restart"/>
            <w:tcBorders>
              <w:top w:val="single" w:sz="12" w:space="0" w:color="000000"/>
              <w:left w:val="nil" w:sz="6" w:space="0" w:color="auto"/>
              <w:right w:val="single" w:sz="6" w:space="0" w:color="000000"/>
            </w:tcBorders>
          </w:tcPr>
          <w:p>
            <w:pPr>
              <w:pStyle w:val="TableParagraph"/>
              <w:spacing w:line="240" w:lineRule="auto" w:before="160"/>
              <w:ind w:left="1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65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1486" w:type="dxa"/>
            <w:vMerge w:val="restart"/>
            <w:tcBorders>
              <w:top w:val="single" w:sz="12" w:space="0" w:color="000000"/>
              <w:left w:val="single" w:sz="6" w:space="0" w:color="000000"/>
              <w:right w:val="nil" w:sz="6" w:space="0" w:color="auto"/>
            </w:tcBorders>
          </w:tcPr>
          <w:p>
            <w:pPr>
              <w:pStyle w:val="TableParagraph"/>
              <w:spacing w:line="240" w:lineRule="auto" w:before="160"/>
              <w:ind w:left="423"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2923" w:type="dxa"/>
            <w:vMerge/>
            <w:tcBorders>
              <w:left w:val="nil" w:sz="6" w:space="0" w:color="auto"/>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占总额比例</w:t>
            </w:r>
          </w:p>
        </w:tc>
        <w:tc>
          <w:tcPr>
            <w:tcW w:w="1486" w:type="dxa"/>
            <w:vMerge/>
            <w:tcBorders>
              <w:left w:val="single" w:sz="6" w:space="0" w:color="000000"/>
              <w:bottom w:val="single" w:sz="6" w:space="0" w:color="000000"/>
              <w:right w:val="nil" w:sz="6" w:space="0" w:color="auto"/>
            </w:tcBorders>
          </w:tcPr>
          <w:p>
            <w:pPr/>
          </w:p>
        </w:tc>
      </w:tr>
      <w:tr>
        <w:trPr>
          <w:trHeight w:val="355" w:hRule="exact"/>
        </w:trPr>
        <w:tc>
          <w:tcPr>
            <w:tcW w:w="29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湖北省福利彩票发行中心</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2,982,267.20</w:t>
            </w:r>
            <w:r>
              <w:rPr>
                <w:rFonts w:ascii="Arial Narrow"/>
                <w:sz w:val="21"/>
              </w:rPr>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34.46%</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1,377,801.60</w:t>
            </w:r>
          </w:p>
        </w:tc>
      </w:tr>
      <w:tr>
        <w:trPr>
          <w:trHeight w:val="355" w:hRule="exact"/>
        </w:trPr>
        <w:tc>
          <w:tcPr>
            <w:tcW w:w="29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福建省福利彩票发行中心</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1,699,425.00</w:t>
            </w:r>
            <w:r>
              <w:rPr>
                <w:rFonts w:ascii="Arial Narrow"/>
                <w:sz w:val="21"/>
              </w:rPr>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19.63%</w:t>
            </w:r>
          </w:p>
        </w:tc>
        <w:tc>
          <w:tcPr>
            <w:tcW w:w="14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9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重庆市国家税务局</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888,294.00</w:t>
            </w:r>
            <w:r>
              <w:rPr>
                <w:rFonts w:ascii="Arial Narrow"/>
                <w:sz w:val="21"/>
              </w:rPr>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10.26%</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851,363.00</w:t>
            </w:r>
          </w:p>
        </w:tc>
      </w:tr>
      <w:tr>
        <w:trPr>
          <w:trHeight w:val="355" w:hRule="exact"/>
        </w:trPr>
        <w:tc>
          <w:tcPr>
            <w:tcW w:w="29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宁德市地方税务局</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556,746.80</w:t>
            </w:r>
            <w:r>
              <w:rPr>
                <w:rFonts w:ascii="Arial Narrow"/>
                <w:sz w:val="21"/>
              </w:rPr>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6.43%</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222,860.00</w:t>
            </w:r>
          </w:p>
        </w:tc>
      </w:tr>
      <w:tr>
        <w:trPr>
          <w:trHeight w:val="354" w:hRule="exact"/>
        </w:trPr>
        <w:tc>
          <w:tcPr>
            <w:tcW w:w="29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厦门市地方税务局</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418,730.35</w:t>
            </w:r>
            <w:r>
              <w:rPr>
                <w:rFonts w:ascii="Arial Narrow"/>
                <w:sz w:val="21"/>
              </w:rPr>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4.84%</w:t>
            </w:r>
          </w:p>
        </w:tc>
        <w:tc>
          <w:tcPr>
            <w:tcW w:w="1486"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923" w:type="dxa"/>
            <w:tcBorders>
              <w:top w:val="single" w:sz="6" w:space="0" w:color="000000"/>
              <w:left w:val="nil" w:sz="6" w:space="0" w:color="auto"/>
              <w:bottom w:val="single" w:sz="12" w:space="0" w:color="000000"/>
              <w:right w:val="single" w:sz="6" w:space="0" w:color="000000"/>
            </w:tcBorders>
          </w:tcPr>
          <w:p>
            <w:pPr>
              <w:pStyle w:val="TableParagraph"/>
              <w:tabs>
                <w:tab w:pos="435" w:val="left" w:leader="none"/>
              </w:tabs>
              <w:spacing w:line="274" w:lineRule="exact"/>
              <w:ind w:left="1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6,545,463.35</w:t>
            </w:r>
            <w:r>
              <w:rPr>
                <w:rFonts w:ascii="Arial Narrow"/>
                <w:sz w:val="21"/>
              </w:rPr>
            </w:r>
          </w:p>
        </w:tc>
        <w:tc>
          <w:tcPr>
            <w:tcW w:w="1495" w:type="dxa"/>
            <w:tcBorders>
              <w:top w:val="single" w:sz="6" w:space="0" w:color="000000"/>
              <w:left w:val="single" w:sz="6" w:space="0" w:color="000000"/>
              <w:bottom w:val="single" w:sz="12" w:space="0" w:color="000000"/>
              <w:right w:val="single" w:sz="6" w:space="0" w:color="000000"/>
            </w:tcBorders>
          </w:tcPr>
          <w:p>
            <w:pP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2" w:right="0"/>
              <w:jc w:val="center"/>
              <w:rPr>
                <w:rFonts w:ascii="Arial Narrow" w:hAnsi="Arial Narrow" w:cs="Arial Narrow" w:eastAsia="Arial Narrow" w:hint="default"/>
                <w:sz w:val="21"/>
                <w:szCs w:val="21"/>
              </w:rPr>
            </w:pPr>
            <w:r>
              <w:rPr>
                <w:rFonts w:ascii="Arial Narrow"/>
                <w:sz w:val="21"/>
              </w:rPr>
              <w:t>75.62%</w:t>
            </w:r>
          </w:p>
        </w:tc>
        <w:tc>
          <w:tcPr>
            <w:tcW w:w="14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0"/>
              <w:jc w:val="center"/>
              <w:rPr>
                <w:rFonts w:ascii="Arial Narrow" w:hAnsi="Arial Narrow" w:cs="Arial Narrow" w:eastAsia="Arial Narrow" w:hint="default"/>
                <w:sz w:val="21"/>
                <w:szCs w:val="21"/>
              </w:rPr>
            </w:pPr>
            <w:r>
              <w:rPr>
                <w:rFonts w:ascii="Arial Narrow"/>
                <w:sz w:val="21"/>
              </w:rPr>
              <w:t>2,452,024.60</w:t>
            </w:r>
          </w:p>
        </w:tc>
      </w:tr>
    </w:tbl>
    <w:p>
      <w:pPr>
        <w:spacing w:line="240" w:lineRule="auto" w:before="8"/>
        <w:rPr>
          <w:rFonts w:ascii="宋体" w:hAnsi="宋体" w:cs="宋体" w:eastAsia="宋体" w:hint="default"/>
          <w:sz w:val="6"/>
          <w:szCs w:val="6"/>
        </w:rPr>
      </w:pPr>
    </w:p>
    <w:p>
      <w:pPr>
        <w:spacing w:line="338" w:lineRule="auto" w:before="35"/>
        <w:ind w:left="342" w:right="324" w:firstLine="420"/>
        <w:jc w:val="left"/>
        <w:rPr>
          <w:rFonts w:ascii="宋体" w:hAnsi="宋体" w:cs="宋体" w:eastAsia="宋体" w:hint="default"/>
          <w:sz w:val="21"/>
          <w:szCs w:val="21"/>
        </w:rPr>
      </w:pPr>
      <w:r>
        <w:rPr>
          <w:rFonts w:ascii="宋体" w:hAnsi="宋体" w:cs="宋体" w:eastAsia="宋体" w:hint="default"/>
          <w:sz w:val="21"/>
          <w:szCs w:val="21"/>
        </w:rPr>
        <w:t>注：年末应收账款余额前五名的客户应收金额合计</w:t>
      </w:r>
      <w:r>
        <w:rPr>
          <w:rFonts w:ascii="宋体" w:hAnsi="宋体" w:cs="宋体" w:eastAsia="宋体" w:hint="default"/>
          <w:spacing w:val="-69"/>
          <w:sz w:val="21"/>
          <w:szCs w:val="21"/>
        </w:rPr>
        <w:t> </w:t>
      </w:r>
      <w:r>
        <w:rPr>
          <w:rFonts w:ascii="Arial Narrow" w:hAnsi="Arial Narrow" w:cs="Arial Narrow" w:eastAsia="Arial Narrow" w:hint="default"/>
          <w:sz w:val="21"/>
          <w:szCs w:val="21"/>
        </w:rPr>
        <w:t>6,545,463.35</w:t>
      </w:r>
      <w:r>
        <w:rPr>
          <w:rFonts w:ascii="Arial Narrow" w:hAnsi="Arial Narrow" w:cs="Arial Narrow" w:eastAsia="Arial Narrow" w:hint="default"/>
          <w:spacing w:val="-12"/>
          <w:sz w:val="21"/>
          <w:szCs w:val="21"/>
        </w:rPr>
        <w:t> </w:t>
      </w:r>
      <w:r>
        <w:rPr>
          <w:rFonts w:ascii="宋体" w:hAnsi="宋体" w:cs="宋体" w:eastAsia="宋体" w:hint="default"/>
          <w:sz w:val="21"/>
          <w:szCs w:val="21"/>
        </w:rPr>
        <w:t>元，占应收账款总额的比例 为</w:t>
      </w:r>
      <w:r>
        <w:rPr>
          <w:rFonts w:ascii="宋体" w:hAnsi="宋体" w:cs="宋体" w:eastAsia="宋体" w:hint="default"/>
          <w:spacing w:val="-55"/>
          <w:sz w:val="21"/>
          <w:szCs w:val="21"/>
        </w:rPr>
        <w:t> </w:t>
      </w:r>
      <w:r>
        <w:rPr>
          <w:rFonts w:ascii="Arial Narrow" w:hAnsi="Arial Narrow" w:cs="Arial Narrow" w:eastAsia="Arial Narrow" w:hint="default"/>
          <w:sz w:val="21"/>
          <w:szCs w:val="21"/>
        </w:rPr>
        <w:t>75.62%</w:t>
      </w:r>
      <w:r>
        <w:rPr>
          <w:rFonts w:ascii="宋体" w:hAnsi="宋体" w:cs="宋体" w:eastAsia="宋体" w:hint="default"/>
          <w:sz w:val="21"/>
          <w:szCs w:val="21"/>
        </w:rPr>
        <w:t>。</w:t>
      </w:r>
    </w:p>
    <w:p>
      <w:pPr>
        <w:spacing w:before="177"/>
        <w:ind w:left="762"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）应收账款坏账准备变动情况</w:t>
      </w:r>
    </w:p>
    <w:p>
      <w:pPr>
        <w:spacing w:line="240" w:lineRule="auto" w:before="9"/>
        <w:rPr>
          <w:rFonts w:ascii="宋体" w:hAnsi="宋体" w:cs="宋体" w:eastAsia="宋体" w:hint="default"/>
          <w:sz w:val="11"/>
          <w:szCs w:val="11"/>
        </w:rPr>
      </w:pPr>
    </w:p>
    <w:tbl>
      <w:tblPr>
        <w:tblW w:w="0" w:type="auto"/>
        <w:jc w:val="left"/>
        <w:tblInd w:w="218" w:type="dxa"/>
        <w:tblLayout w:type="fixed"/>
        <w:tblCellMar>
          <w:top w:w="0" w:type="dxa"/>
          <w:left w:w="0" w:type="dxa"/>
          <w:bottom w:w="0" w:type="dxa"/>
          <w:right w:w="0" w:type="dxa"/>
        </w:tblCellMar>
        <w:tblLook w:val="01E0"/>
      </w:tblPr>
      <w:tblGrid>
        <w:gridCol w:w="1568"/>
        <w:gridCol w:w="1560"/>
        <w:gridCol w:w="1560"/>
        <w:gridCol w:w="1387"/>
        <w:gridCol w:w="1388"/>
        <w:gridCol w:w="1380"/>
      </w:tblGrid>
      <w:tr>
        <w:trPr>
          <w:trHeight w:val="332" w:hRule="exact"/>
        </w:trPr>
        <w:tc>
          <w:tcPr>
            <w:tcW w:w="1568" w:type="dxa"/>
            <w:vMerge w:val="restart"/>
            <w:tcBorders>
              <w:top w:val="single" w:sz="12" w:space="0" w:color="000000"/>
              <w:left w:val="nil" w:sz="6" w:space="0" w:color="auto"/>
              <w:right w:val="single" w:sz="6" w:space="0" w:color="000000"/>
            </w:tcBorders>
          </w:tcPr>
          <w:p>
            <w:pPr>
              <w:pStyle w:val="TableParagraph"/>
              <w:spacing w:line="240" w:lineRule="auto" w:before="138"/>
              <w:ind w:left="524"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1560" w:type="dxa"/>
            <w:vMerge w:val="restart"/>
            <w:tcBorders>
              <w:top w:val="single" w:sz="12" w:space="0" w:color="000000"/>
              <w:left w:val="single" w:sz="6" w:space="0" w:color="000000"/>
              <w:right w:val="single" w:sz="6" w:space="0" w:color="000000"/>
            </w:tcBorders>
          </w:tcPr>
          <w:p>
            <w:pPr>
              <w:pStyle w:val="TableParagraph"/>
              <w:spacing w:line="240" w:lineRule="auto" w:before="138"/>
              <w:ind w:left="14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60" w:type="dxa"/>
            <w:vMerge w:val="restart"/>
            <w:tcBorders>
              <w:top w:val="single" w:sz="12" w:space="0" w:color="000000"/>
              <w:left w:val="single" w:sz="6" w:space="0" w:color="000000"/>
              <w:right w:val="single" w:sz="6" w:space="0" w:color="000000"/>
            </w:tcBorders>
          </w:tcPr>
          <w:p>
            <w:pPr>
              <w:pStyle w:val="TableParagraph"/>
              <w:spacing w:line="240" w:lineRule="auto" w:before="138"/>
              <w:ind w:left="35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77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本年减少</w:t>
            </w:r>
          </w:p>
        </w:tc>
        <w:tc>
          <w:tcPr>
            <w:tcW w:w="1380" w:type="dxa"/>
            <w:vMerge w:val="restart"/>
            <w:tcBorders>
              <w:top w:val="single" w:sz="12" w:space="0" w:color="000000"/>
              <w:left w:val="single" w:sz="6" w:space="0" w:color="000000"/>
              <w:right w:val="nil" w:sz="6" w:space="0" w:color="auto"/>
            </w:tcBorders>
          </w:tcPr>
          <w:p>
            <w:pPr>
              <w:pStyle w:val="TableParagraph"/>
              <w:spacing w:line="240" w:lineRule="auto" w:before="138"/>
              <w:ind w:left="5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40" w:hRule="exact"/>
        </w:trPr>
        <w:tc>
          <w:tcPr>
            <w:tcW w:w="1568" w:type="dxa"/>
            <w:vMerge/>
            <w:tcBorders>
              <w:left w:val="nil" w:sz="6" w:space="0" w:color="auto"/>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475"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380" w:type="dxa"/>
            <w:vMerge/>
            <w:tcBorders>
              <w:left w:val="single" w:sz="6" w:space="0" w:color="000000"/>
              <w:bottom w:val="single" w:sz="6" w:space="0" w:color="000000"/>
              <w:right w:val="nil" w:sz="6" w:space="0" w:color="auto"/>
            </w:tcBorders>
          </w:tcPr>
          <w:p>
            <w:pPr/>
          </w:p>
        </w:tc>
      </w:tr>
      <w:tr>
        <w:trPr>
          <w:trHeight w:val="349" w:hRule="exact"/>
        </w:trPr>
        <w:tc>
          <w:tcPr>
            <w:tcW w:w="1568" w:type="dxa"/>
            <w:tcBorders>
              <w:top w:val="single" w:sz="6" w:space="0" w:color="000000"/>
              <w:left w:val="nil" w:sz="6" w:space="0" w:color="auto"/>
              <w:bottom w:val="single" w:sz="12" w:space="0" w:color="000000"/>
              <w:right w:val="single" w:sz="6" w:space="0" w:color="000000"/>
            </w:tcBorders>
          </w:tcPr>
          <w:p>
            <w:pPr>
              <w:pStyle w:val="TableParagraph"/>
              <w:spacing w:line="266" w:lineRule="exact"/>
              <w:ind w:left="36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659" w:right="0"/>
              <w:jc w:val="left"/>
              <w:rPr>
                <w:rFonts w:ascii="Arial Narrow" w:hAnsi="Arial Narrow" w:cs="Arial Narrow" w:eastAsia="Arial Narrow" w:hint="default"/>
                <w:sz w:val="21"/>
                <w:szCs w:val="21"/>
              </w:rPr>
            </w:pPr>
            <w:r>
              <w:rPr>
                <w:rFonts w:ascii="Arial Narrow"/>
                <w:sz w:val="21"/>
              </w:rPr>
              <w:t>982,740.33</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9"/>
              <w:jc w:val="right"/>
              <w:rPr>
                <w:rFonts w:ascii="Arial Narrow" w:hAnsi="Arial Narrow" w:cs="Arial Narrow" w:eastAsia="Arial Narrow" w:hint="default"/>
                <w:sz w:val="21"/>
                <w:szCs w:val="21"/>
              </w:rPr>
            </w:pPr>
            <w:r>
              <w:rPr>
                <w:rFonts w:ascii="Arial Narrow"/>
                <w:sz w:val="21"/>
              </w:rPr>
              <w:t>-</w:t>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487" w:right="0"/>
              <w:jc w:val="left"/>
              <w:rPr>
                <w:rFonts w:ascii="Arial Narrow" w:hAnsi="Arial Narrow" w:cs="Arial Narrow" w:eastAsia="Arial Narrow" w:hint="default"/>
                <w:sz w:val="21"/>
                <w:szCs w:val="21"/>
              </w:rPr>
            </w:pPr>
            <w:r>
              <w:rPr>
                <w:rFonts w:ascii="Arial Narrow"/>
                <w:sz w:val="21"/>
              </w:rPr>
              <w:t>519,644.67</w:t>
            </w:r>
          </w:p>
        </w:tc>
        <w:tc>
          <w:tcPr>
            <w:tcW w:w="13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8"/>
              <w:jc w:val="right"/>
              <w:rPr>
                <w:rFonts w:ascii="Arial Narrow" w:hAnsi="Arial Narrow" w:cs="Arial Narrow" w:eastAsia="Arial Narrow" w:hint="default"/>
                <w:sz w:val="21"/>
                <w:szCs w:val="21"/>
              </w:rPr>
            </w:pPr>
            <w:r>
              <w:rPr>
                <w:rFonts w:ascii="Arial Narrow"/>
                <w:sz w:val="21"/>
              </w:rPr>
              <w:t>-</w:t>
            </w:r>
          </w:p>
        </w:tc>
        <w:tc>
          <w:tcPr>
            <w:tcW w:w="13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2"/>
              <w:ind w:left="488" w:right="0"/>
              <w:jc w:val="left"/>
              <w:rPr>
                <w:rFonts w:ascii="Arial Narrow" w:hAnsi="Arial Narrow" w:cs="Arial Narrow" w:eastAsia="Arial Narrow" w:hint="default"/>
                <w:sz w:val="21"/>
                <w:szCs w:val="21"/>
              </w:rPr>
            </w:pPr>
            <w:r>
              <w:rPr>
                <w:rFonts w:ascii="Arial Narrow"/>
                <w:sz w:val="21"/>
              </w:rPr>
              <w:t>463,095.66</w:t>
            </w:r>
          </w:p>
        </w:tc>
      </w:tr>
    </w:tbl>
    <w:p>
      <w:pPr>
        <w:spacing w:line="240" w:lineRule="auto" w:before="8"/>
        <w:rPr>
          <w:rFonts w:ascii="宋体" w:hAnsi="宋体" w:cs="宋体" w:eastAsia="宋体" w:hint="default"/>
          <w:sz w:val="6"/>
          <w:szCs w:val="6"/>
        </w:rPr>
      </w:pPr>
    </w:p>
    <w:p>
      <w:pPr>
        <w:spacing w:before="35"/>
        <w:ind w:left="762"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）应收账款年末余额中无应收持有本公司</w:t>
      </w:r>
      <w:r>
        <w:rPr>
          <w:rFonts w:ascii="宋体" w:hAnsi="宋体" w:cs="宋体" w:eastAsia="宋体" w:hint="default"/>
          <w:spacing w:val="-55"/>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）股份的股东款项。</w:t>
      </w:r>
    </w:p>
    <w:p>
      <w:pPr>
        <w:spacing w:line="338" w:lineRule="auto" w:before="118"/>
        <w:ind w:left="342" w:right="336"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Narrow" w:hAnsi="Arial Narrow" w:cs="Arial Narrow" w:eastAsia="Arial Narrow" w:hint="default"/>
          <w:spacing w:val="-2"/>
          <w:sz w:val="21"/>
          <w:szCs w:val="21"/>
        </w:rPr>
        <w:t>6</w:t>
      </w:r>
      <w:r>
        <w:rPr>
          <w:rFonts w:ascii="宋体" w:hAnsi="宋体" w:cs="宋体" w:eastAsia="宋体" w:hint="default"/>
          <w:spacing w:val="-2"/>
          <w:sz w:val="21"/>
          <w:szCs w:val="21"/>
        </w:rPr>
        <w:t>）年末应收账款余额较年初大幅减少主要是因为本公司主要客户中国体育彩票管理中心</w:t>
      </w:r>
      <w:r>
        <w:rPr>
          <w:rFonts w:ascii="宋体" w:hAnsi="宋体" w:cs="宋体" w:eastAsia="宋体" w:hint="default"/>
          <w:sz w:val="21"/>
          <w:szCs w:val="21"/>
        </w:rPr>
        <w:t> 及时偿还货款所致。</w:t>
      </w:r>
    </w:p>
    <w:p>
      <w:pPr>
        <w:tabs>
          <w:tab w:pos="1182" w:val="left" w:leader="none"/>
        </w:tabs>
        <w:spacing w:before="108"/>
        <w:ind w:left="702" w:right="226"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4.</w:t>
        <w:tab/>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3"/>
        <w:rPr>
          <w:rFonts w:ascii="宋体" w:hAnsi="宋体" w:cs="宋体" w:eastAsia="宋体" w:hint="default"/>
          <w:b/>
          <w:bCs/>
          <w:sz w:val="20"/>
          <w:szCs w:val="20"/>
        </w:rPr>
      </w:pPr>
    </w:p>
    <w:p>
      <w:pPr>
        <w:spacing w:before="0"/>
        <w:ind w:left="762" w:right="226" w:firstLine="0"/>
        <w:jc w:val="left"/>
        <w:rPr>
          <w:rFonts w:ascii="Arial Narrow" w:hAnsi="Arial Narrow" w:cs="Arial Narrow" w:eastAsia="Arial Narrow"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）预付款项的账龄主要为</w:t>
      </w:r>
      <w:r>
        <w:rPr>
          <w:rFonts w:ascii="宋体" w:hAnsi="宋体" w:cs="宋体" w:eastAsia="宋体" w:hint="default"/>
          <w:spacing w:val="-55"/>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年以内，</w:t>
      </w:r>
      <w:r>
        <w:rPr>
          <w:rFonts w:ascii="Arial Narrow" w:hAnsi="Arial Narrow" w:cs="Arial Narrow" w:eastAsia="Arial Narrow" w:hint="default"/>
          <w:sz w:val="21"/>
          <w:szCs w:val="21"/>
        </w:rPr>
        <w:t>2008</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3"/>
          <w:sz w:val="21"/>
          <w:szCs w:val="21"/>
        </w:rPr>
        <w:t> </w:t>
      </w:r>
      <w:r>
        <w:rPr>
          <w:rFonts w:ascii="宋体" w:hAnsi="宋体" w:cs="宋体" w:eastAsia="宋体" w:hint="default"/>
          <w:sz w:val="21"/>
          <w:szCs w:val="21"/>
        </w:rPr>
        <w:t>日余额为</w:t>
      </w:r>
      <w:r>
        <w:rPr>
          <w:rFonts w:ascii="宋体" w:hAnsi="宋体" w:cs="宋体" w:eastAsia="宋体" w:hint="default"/>
          <w:spacing w:val="-55"/>
          <w:sz w:val="21"/>
          <w:szCs w:val="21"/>
        </w:rPr>
        <w:t> </w:t>
      </w:r>
      <w:r>
        <w:rPr>
          <w:rFonts w:ascii="Arial Narrow" w:hAnsi="Arial Narrow" w:cs="Arial Narrow" w:eastAsia="Arial Narrow" w:hint="default"/>
          <w:sz w:val="21"/>
          <w:szCs w:val="21"/>
        </w:rPr>
        <w:t>658,449.51</w:t>
      </w:r>
      <w:r>
        <w:rPr>
          <w:rFonts w:ascii="Arial Narrow" w:hAnsi="Arial Narrow" w:cs="Arial Narrow" w:eastAsia="Arial Narrow" w:hint="default"/>
          <w:spacing w:val="3"/>
          <w:sz w:val="21"/>
          <w:szCs w:val="21"/>
        </w:rPr>
        <w:t> </w:t>
      </w:r>
      <w:r>
        <w:rPr>
          <w:rFonts w:ascii="宋体" w:hAnsi="宋体" w:cs="宋体" w:eastAsia="宋体" w:hint="default"/>
          <w:sz w:val="21"/>
          <w:szCs w:val="21"/>
        </w:rPr>
        <w:t>元，</w:t>
      </w:r>
      <w:r>
        <w:rPr>
          <w:rFonts w:ascii="Arial Narrow" w:hAnsi="Arial Narrow" w:cs="Arial Narrow" w:eastAsia="Arial Narrow" w:hint="default"/>
          <w:sz w:val="21"/>
          <w:szCs w:val="21"/>
        </w:rPr>
        <w:t>2007</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12</w:t>
      </w:r>
    </w:p>
    <w:p>
      <w:pPr>
        <w:spacing w:before="119"/>
        <w:ind w:left="342" w:right="226"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4"/>
          <w:sz w:val="21"/>
          <w:szCs w:val="21"/>
        </w:rPr>
        <w:t> </w:t>
      </w:r>
      <w:r>
        <w:rPr>
          <w:rFonts w:ascii="宋体" w:hAnsi="宋体" w:cs="宋体" w:eastAsia="宋体" w:hint="default"/>
          <w:sz w:val="21"/>
          <w:szCs w:val="21"/>
        </w:rPr>
        <w:t>日余额为</w:t>
      </w:r>
      <w:r>
        <w:rPr>
          <w:rFonts w:ascii="宋体" w:hAnsi="宋体" w:cs="宋体" w:eastAsia="宋体" w:hint="default"/>
          <w:spacing w:val="-54"/>
          <w:sz w:val="21"/>
          <w:szCs w:val="21"/>
        </w:rPr>
        <w:t> </w:t>
      </w:r>
      <w:r>
        <w:rPr>
          <w:rFonts w:ascii="Arial Narrow" w:hAnsi="Arial Narrow" w:cs="Arial Narrow" w:eastAsia="Arial Narrow" w:hint="default"/>
          <w:sz w:val="21"/>
          <w:szCs w:val="21"/>
        </w:rPr>
        <w:t>1,426,695.45</w:t>
      </w:r>
      <w:r>
        <w:rPr>
          <w:rFonts w:ascii="Arial Narrow" w:hAnsi="Arial Narrow" w:cs="Arial Narrow" w:eastAsia="Arial Narrow" w:hint="default"/>
          <w:spacing w:val="4"/>
          <w:sz w:val="21"/>
          <w:szCs w:val="21"/>
        </w:rPr>
        <w:t> </w:t>
      </w:r>
      <w:r>
        <w:rPr>
          <w:rFonts w:ascii="宋体" w:hAnsi="宋体" w:cs="宋体" w:eastAsia="宋体" w:hint="default"/>
          <w:sz w:val="21"/>
          <w:szCs w:val="21"/>
        </w:rPr>
        <w:t>元。</w:t>
      </w:r>
    </w:p>
    <w:p>
      <w:pPr>
        <w:spacing w:before="195"/>
        <w:ind w:left="747"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）预付款项年末余额较大的项目列示如下：</w:t>
      </w:r>
    </w:p>
    <w:p>
      <w:pPr>
        <w:spacing w:line="240" w:lineRule="auto" w:before="8"/>
        <w:rPr>
          <w:rFonts w:ascii="宋体" w:hAnsi="宋体" w:cs="宋体" w:eastAsia="宋体" w:hint="default"/>
          <w:sz w:val="12"/>
          <w:szCs w:val="12"/>
        </w:rPr>
      </w:pPr>
    </w:p>
    <w:tbl>
      <w:tblPr>
        <w:tblW w:w="0" w:type="auto"/>
        <w:jc w:val="left"/>
        <w:tblInd w:w="218" w:type="dxa"/>
        <w:tblLayout w:type="fixed"/>
        <w:tblCellMar>
          <w:top w:w="0" w:type="dxa"/>
          <w:left w:w="0" w:type="dxa"/>
          <w:bottom w:w="0" w:type="dxa"/>
          <w:right w:w="0" w:type="dxa"/>
        </w:tblCellMar>
        <w:tblLook w:val="01E0"/>
      </w:tblPr>
      <w:tblGrid>
        <w:gridCol w:w="3731"/>
        <w:gridCol w:w="1624"/>
        <w:gridCol w:w="2084"/>
        <w:gridCol w:w="1405"/>
      </w:tblGrid>
      <w:tr>
        <w:trPr>
          <w:trHeight w:val="451" w:hRule="exact"/>
        </w:trPr>
        <w:tc>
          <w:tcPr>
            <w:tcW w:w="3731" w:type="dxa"/>
            <w:vMerge w:val="restart"/>
            <w:tcBorders>
              <w:top w:val="single" w:sz="12" w:space="0" w:color="000000"/>
              <w:left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70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1405" w:type="dxa"/>
            <w:vMerge w:val="restart"/>
            <w:tcBorders>
              <w:top w:val="single" w:sz="12" w:space="0" w:color="000000"/>
              <w:left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443" w:hRule="exact"/>
        </w:trPr>
        <w:tc>
          <w:tcPr>
            <w:tcW w:w="3731" w:type="dxa"/>
            <w:vMerge/>
            <w:tcBorders>
              <w:left w:val="nil" w:sz="6" w:space="0" w:color="auto"/>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1405" w:type="dxa"/>
            <w:vMerge/>
            <w:tcBorders>
              <w:left w:val="single" w:sz="6" w:space="0" w:color="000000"/>
              <w:bottom w:val="single" w:sz="6" w:space="0" w:color="000000"/>
              <w:right w:val="nil" w:sz="6" w:space="0" w:color="auto"/>
            </w:tcBorders>
          </w:tcPr>
          <w:p>
            <w:pPr/>
          </w:p>
        </w:tc>
      </w:tr>
      <w:tr>
        <w:trPr>
          <w:trHeight w:val="413" w:hRule="exact"/>
        </w:trPr>
        <w:tc>
          <w:tcPr>
            <w:tcW w:w="3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15" w:right="0"/>
              <w:jc w:val="left"/>
              <w:rPr>
                <w:rFonts w:ascii="宋体" w:hAnsi="宋体" w:cs="宋体" w:eastAsia="宋体" w:hint="default"/>
                <w:sz w:val="21"/>
                <w:szCs w:val="21"/>
              </w:rPr>
            </w:pPr>
            <w:r>
              <w:rPr>
                <w:rFonts w:ascii="宋体" w:hAnsi="宋体" w:cs="宋体" w:eastAsia="宋体" w:hint="default"/>
                <w:sz w:val="21"/>
                <w:szCs w:val="21"/>
              </w:rPr>
              <w:t>上海宏昶印刷器材有限公司</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Arial Narrow" w:hAnsi="Arial Narrow" w:cs="Arial Narrow" w:eastAsia="Arial Narrow" w:hint="default"/>
                <w:sz w:val="21"/>
                <w:szCs w:val="21"/>
              </w:rPr>
            </w:pPr>
            <w:r>
              <w:rPr>
                <w:rFonts w:ascii="Arial Narrow"/>
                <w:w w:val="95"/>
                <w:sz w:val="21"/>
              </w:rPr>
              <w:t>158,400.00</w:t>
            </w:r>
            <w:r>
              <w:rPr>
                <w:rFonts w:ascii="Arial Narrow"/>
                <w:sz w:val="21"/>
              </w:rPr>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采购固定资产</w:t>
            </w:r>
          </w:p>
        </w:tc>
        <w:tc>
          <w:tcPr>
            <w:tcW w:w="1405" w:type="dxa"/>
            <w:tcBorders>
              <w:top w:val="single" w:sz="6" w:space="0" w:color="000000"/>
              <w:left w:val="single" w:sz="6" w:space="0" w:color="000000"/>
              <w:bottom w:val="single" w:sz="6" w:space="0" w:color="000000"/>
              <w:right w:val="nil" w:sz="6" w:space="0" w:color="auto"/>
            </w:tcBorders>
          </w:tcPr>
          <w:p>
            <w:pPr/>
          </w:p>
        </w:tc>
      </w:tr>
      <w:tr>
        <w:trPr>
          <w:trHeight w:val="412" w:hRule="exact"/>
        </w:trPr>
        <w:tc>
          <w:tcPr>
            <w:tcW w:w="3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15" w:right="0"/>
              <w:jc w:val="left"/>
              <w:rPr>
                <w:rFonts w:ascii="宋体" w:hAnsi="宋体" w:cs="宋体" w:eastAsia="宋体" w:hint="default"/>
                <w:sz w:val="21"/>
                <w:szCs w:val="21"/>
              </w:rPr>
            </w:pPr>
            <w:r>
              <w:rPr>
                <w:rFonts w:ascii="宋体" w:hAnsi="宋体" w:cs="宋体" w:eastAsia="宋体" w:hint="default"/>
                <w:sz w:val="21"/>
                <w:szCs w:val="21"/>
              </w:rPr>
              <w:t>上海欣凯</w:t>
            </w:r>
            <w:r>
              <w:rPr>
                <w:rFonts w:ascii="Arial Narrow" w:hAnsi="Arial Narrow" w:cs="Arial Narrow" w:eastAsia="Arial Narrow" w:hint="default"/>
                <w:sz w:val="21"/>
                <w:szCs w:val="21"/>
              </w:rPr>
              <w:t>(</w:t>
            </w:r>
            <w:r>
              <w:rPr>
                <w:rFonts w:ascii="宋体" w:hAnsi="宋体" w:cs="宋体" w:eastAsia="宋体" w:hint="default"/>
                <w:sz w:val="21"/>
                <w:szCs w:val="21"/>
              </w:rPr>
              <w:t>众谐）印刷器材有限公司</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Arial Narrow" w:hAnsi="Arial Narrow" w:cs="Arial Narrow" w:eastAsia="Arial Narrow" w:hint="default"/>
                <w:sz w:val="21"/>
                <w:szCs w:val="21"/>
              </w:rPr>
            </w:pPr>
            <w:r>
              <w:rPr>
                <w:rFonts w:ascii="Arial Narrow"/>
                <w:w w:val="95"/>
                <w:sz w:val="21"/>
              </w:rPr>
              <w:t>121,600.00</w:t>
            </w:r>
            <w:r>
              <w:rPr>
                <w:rFonts w:ascii="Arial Narrow"/>
                <w:sz w:val="21"/>
              </w:rPr>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采购固定资产</w:t>
            </w:r>
          </w:p>
        </w:tc>
        <w:tc>
          <w:tcPr>
            <w:tcW w:w="1405" w:type="dxa"/>
            <w:tcBorders>
              <w:top w:val="single" w:sz="6" w:space="0" w:color="000000"/>
              <w:left w:val="single" w:sz="6" w:space="0" w:color="000000"/>
              <w:bottom w:val="single" w:sz="6" w:space="0" w:color="000000"/>
              <w:right w:val="nil" w:sz="6" w:space="0" w:color="auto"/>
            </w:tcBorders>
          </w:tcPr>
          <w:p>
            <w:pPr/>
          </w:p>
        </w:tc>
      </w:tr>
      <w:tr>
        <w:trPr>
          <w:trHeight w:val="412" w:hRule="exact"/>
        </w:trPr>
        <w:tc>
          <w:tcPr>
            <w:tcW w:w="3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15" w:right="0"/>
              <w:jc w:val="left"/>
              <w:rPr>
                <w:rFonts w:ascii="宋体" w:hAnsi="宋体" w:cs="宋体" w:eastAsia="宋体" w:hint="default"/>
                <w:sz w:val="21"/>
                <w:szCs w:val="21"/>
              </w:rPr>
            </w:pPr>
            <w:r>
              <w:rPr>
                <w:rFonts w:ascii="宋体" w:hAnsi="宋体" w:cs="宋体" w:eastAsia="宋体" w:hint="default"/>
                <w:sz w:val="21"/>
                <w:szCs w:val="21"/>
              </w:rPr>
              <w:t>重庆华森电梯厂</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Arial Narrow" w:hAnsi="Arial Narrow" w:cs="Arial Narrow" w:eastAsia="Arial Narrow" w:hint="default"/>
                <w:sz w:val="21"/>
                <w:szCs w:val="21"/>
              </w:rPr>
            </w:pPr>
            <w:r>
              <w:rPr>
                <w:rFonts w:ascii="Arial Narrow"/>
                <w:w w:val="95"/>
                <w:sz w:val="21"/>
              </w:rPr>
              <w:t>120,000.00</w:t>
            </w:r>
            <w:r>
              <w:rPr>
                <w:rFonts w:ascii="Arial Narrow"/>
                <w:sz w:val="21"/>
              </w:rPr>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采购固定资产</w:t>
            </w:r>
          </w:p>
        </w:tc>
        <w:tc>
          <w:tcPr>
            <w:tcW w:w="1405" w:type="dxa"/>
            <w:tcBorders>
              <w:top w:val="single" w:sz="6" w:space="0" w:color="000000"/>
              <w:left w:val="single" w:sz="6" w:space="0" w:color="000000"/>
              <w:bottom w:val="single" w:sz="6" w:space="0" w:color="000000"/>
              <w:right w:val="nil" w:sz="6" w:space="0" w:color="auto"/>
            </w:tcBorders>
          </w:tcPr>
          <w:p>
            <w:pPr/>
          </w:p>
        </w:tc>
      </w:tr>
      <w:tr>
        <w:trPr>
          <w:trHeight w:val="412" w:hRule="exact"/>
        </w:trPr>
        <w:tc>
          <w:tcPr>
            <w:tcW w:w="3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15" w:right="0"/>
              <w:jc w:val="left"/>
              <w:rPr>
                <w:rFonts w:ascii="宋体" w:hAnsi="宋体" w:cs="宋体" w:eastAsia="宋体" w:hint="default"/>
                <w:sz w:val="21"/>
                <w:szCs w:val="21"/>
              </w:rPr>
            </w:pPr>
            <w:r>
              <w:rPr>
                <w:rFonts w:ascii="宋体" w:hAnsi="宋体" w:cs="宋体" w:eastAsia="宋体" w:hint="default"/>
                <w:sz w:val="21"/>
                <w:szCs w:val="21"/>
              </w:rPr>
              <w:t>中石化森美石油福州分公司</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Arial Narrow" w:hAnsi="Arial Narrow" w:cs="Arial Narrow" w:eastAsia="Arial Narrow" w:hint="default"/>
                <w:sz w:val="21"/>
                <w:szCs w:val="21"/>
              </w:rPr>
            </w:pPr>
            <w:r>
              <w:rPr>
                <w:rFonts w:ascii="Arial Narrow"/>
                <w:w w:val="95"/>
                <w:sz w:val="21"/>
              </w:rPr>
              <w:t>66,168.45</w:t>
            </w:r>
            <w:r>
              <w:rPr>
                <w:rFonts w:ascii="Arial Narrow"/>
                <w:sz w:val="21"/>
              </w:rPr>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预付汽油款</w:t>
            </w:r>
          </w:p>
        </w:tc>
        <w:tc>
          <w:tcPr>
            <w:tcW w:w="1405" w:type="dxa"/>
            <w:tcBorders>
              <w:top w:val="single" w:sz="6" w:space="0" w:color="000000"/>
              <w:left w:val="single" w:sz="6" w:space="0" w:color="000000"/>
              <w:bottom w:val="single" w:sz="6" w:space="0" w:color="000000"/>
              <w:right w:val="nil" w:sz="6" w:space="0" w:color="auto"/>
            </w:tcBorders>
          </w:tcPr>
          <w:p>
            <w:pPr/>
          </w:p>
        </w:tc>
      </w:tr>
      <w:tr>
        <w:trPr>
          <w:trHeight w:val="421" w:hRule="exact"/>
        </w:trPr>
        <w:tc>
          <w:tcPr>
            <w:tcW w:w="373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7"/>
              <w:ind w:left="115" w:right="0"/>
              <w:jc w:val="left"/>
              <w:rPr>
                <w:rFonts w:ascii="宋体" w:hAnsi="宋体" w:cs="宋体" w:eastAsia="宋体" w:hint="default"/>
                <w:sz w:val="21"/>
                <w:szCs w:val="21"/>
              </w:rPr>
            </w:pPr>
            <w:r>
              <w:rPr>
                <w:rFonts w:ascii="宋体" w:hAnsi="宋体" w:cs="宋体" w:eastAsia="宋体" w:hint="default"/>
                <w:sz w:val="21"/>
                <w:szCs w:val="21"/>
              </w:rPr>
              <w:t>温州泰昌胶粘制品有限公司</w:t>
            </w:r>
          </w:p>
        </w:tc>
        <w:tc>
          <w:tcPr>
            <w:tcW w:w="16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98"/>
              <w:jc w:val="right"/>
              <w:rPr>
                <w:rFonts w:ascii="Arial Narrow" w:hAnsi="Arial Narrow" w:cs="Arial Narrow" w:eastAsia="Arial Narrow" w:hint="default"/>
                <w:sz w:val="21"/>
                <w:szCs w:val="21"/>
              </w:rPr>
            </w:pPr>
            <w:r>
              <w:rPr>
                <w:rFonts w:ascii="Arial Narrow"/>
                <w:w w:val="95"/>
                <w:sz w:val="21"/>
              </w:rPr>
              <w:t>46,398.40</w:t>
            </w:r>
            <w:r>
              <w:rPr>
                <w:rFonts w:ascii="Arial Narrow"/>
                <w:sz w:val="21"/>
              </w:rPr>
            </w:r>
          </w:p>
        </w:tc>
        <w:tc>
          <w:tcPr>
            <w:tcW w:w="20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预付材料款</w:t>
            </w:r>
          </w:p>
        </w:tc>
        <w:tc>
          <w:tcPr>
            <w:tcW w:w="1405"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0" w:footer="1209" w:top="800" w:bottom="1400" w:left="1280" w:right="130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731"/>
        <w:gridCol w:w="1624"/>
        <w:gridCol w:w="2084"/>
        <w:gridCol w:w="1405"/>
      </w:tblGrid>
      <w:tr>
        <w:trPr>
          <w:trHeight w:val="498" w:hRule="exact"/>
        </w:trPr>
        <w:tc>
          <w:tcPr>
            <w:tcW w:w="3731" w:type="dxa"/>
            <w:tcBorders>
              <w:top w:val="single" w:sz="12" w:space="0" w:color="000000"/>
              <w:left w:val="nil" w:sz="6" w:space="0" w:color="auto"/>
              <w:bottom w:val="single" w:sz="12" w:space="0" w:color="000000"/>
              <w:right w:val="single" w:sz="6" w:space="0" w:color="000000"/>
            </w:tcBorders>
          </w:tcPr>
          <w:p>
            <w:pPr>
              <w:pStyle w:val="TableParagraph"/>
              <w:tabs>
                <w:tab w:pos="434" w:val="left" w:leader="none"/>
              </w:tabs>
              <w:spacing w:line="240" w:lineRule="auto" w:before="63"/>
              <w:ind w:left="1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left="644" w:right="0"/>
              <w:jc w:val="left"/>
              <w:rPr>
                <w:rFonts w:ascii="Arial Narrow" w:hAnsi="Arial Narrow" w:cs="Arial Narrow" w:eastAsia="Arial Narrow" w:hint="default"/>
                <w:sz w:val="21"/>
                <w:szCs w:val="21"/>
              </w:rPr>
            </w:pPr>
            <w:r>
              <w:rPr>
                <w:rFonts w:ascii="Arial Narrow"/>
                <w:sz w:val="21"/>
              </w:rPr>
              <w:t>512,566.85</w:t>
            </w:r>
          </w:p>
        </w:tc>
        <w:tc>
          <w:tcPr>
            <w:tcW w:w="2084" w:type="dxa"/>
            <w:tcBorders>
              <w:top w:val="single" w:sz="12" w:space="0" w:color="000000"/>
              <w:left w:val="single" w:sz="6" w:space="0" w:color="000000"/>
              <w:bottom w:val="single" w:sz="12" w:space="0" w:color="000000"/>
              <w:right w:val="single" w:sz="6" w:space="0" w:color="000000"/>
            </w:tcBorders>
          </w:tcPr>
          <w:p>
            <w:pPr/>
          </w:p>
        </w:tc>
        <w:tc>
          <w:tcPr>
            <w:tcW w:w="1405" w:type="dxa"/>
            <w:tcBorders>
              <w:top w:val="single" w:sz="12" w:space="0" w:color="000000"/>
              <w:left w:val="single" w:sz="6" w:space="0" w:color="000000"/>
              <w:bottom w:val="single" w:sz="12" w:space="0" w:color="000000"/>
              <w:right w:val="nil" w:sz="6" w:space="0" w:color="auto"/>
            </w:tcBorders>
          </w:tcPr>
          <w:p>
            <w:pPr/>
          </w:p>
        </w:tc>
      </w:tr>
    </w:tbl>
    <w:p>
      <w:pPr>
        <w:spacing w:before="42"/>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）预付款项年末余额中无预付持有本公司</w:t>
      </w:r>
      <w:r>
        <w:rPr>
          <w:rFonts w:ascii="宋体" w:hAnsi="宋体" w:cs="宋体" w:eastAsia="宋体" w:hint="default"/>
          <w:spacing w:val="-54"/>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）以上表决权股份的股东的款项。</w:t>
      </w:r>
    </w:p>
    <w:p>
      <w:pPr>
        <w:spacing w:line="280" w:lineRule="auto" w:before="129"/>
        <w:ind w:left="242" w:right="226"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Narrow" w:hAnsi="Arial Narrow" w:cs="Arial Narrow" w:eastAsia="Arial Narrow" w:hint="default"/>
          <w:spacing w:val="-2"/>
          <w:sz w:val="21"/>
          <w:szCs w:val="21"/>
        </w:rPr>
        <w:t>4</w:t>
      </w:r>
      <w:r>
        <w:rPr>
          <w:rFonts w:ascii="宋体" w:hAnsi="宋体" w:cs="宋体" w:eastAsia="宋体" w:hint="default"/>
          <w:spacing w:val="-2"/>
          <w:sz w:val="21"/>
          <w:szCs w:val="21"/>
        </w:rPr>
        <w:t>）年末预付账款较年初减少</w:t>
      </w:r>
      <w:r>
        <w:rPr>
          <w:rFonts w:ascii="宋体" w:hAnsi="宋体" w:cs="宋体" w:eastAsia="宋体" w:hint="default"/>
          <w:spacing w:val="-43"/>
          <w:sz w:val="21"/>
          <w:szCs w:val="21"/>
        </w:rPr>
        <w:t> </w:t>
      </w:r>
      <w:r>
        <w:rPr>
          <w:rFonts w:ascii="Arial Narrow" w:hAnsi="Arial Narrow" w:cs="Arial Narrow" w:eastAsia="Arial Narrow" w:hint="default"/>
          <w:spacing w:val="-2"/>
          <w:sz w:val="21"/>
          <w:szCs w:val="21"/>
        </w:rPr>
        <w:t>53.85%</w:t>
      </w:r>
      <w:r>
        <w:rPr>
          <w:rFonts w:ascii="宋体" w:hAnsi="宋体" w:cs="宋体" w:eastAsia="宋体" w:hint="default"/>
          <w:spacing w:val="-2"/>
          <w:sz w:val="21"/>
          <w:szCs w:val="21"/>
        </w:rPr>
        <w:t>，主要原因是本年加强采购付款管理，预付材料款减</w:t>
      </w:r>
      <w:r>
        <w:rPr>
          <w:rFonts w:ascii="宋体" w:hAnsi="宋体" w:cs="宋体" w:eastAsia="宋体" w:hint="default"/>
          <w:w w:val="99"/>
          <w:sz w:val="21"/>
          <w:szCs w:val="21"/>
        </w:rPr>
        <w:t> </w:t>
      </w:r>
      <w:r>
        <w:rPr>
          <w:rFonts w:ascii="宋体" w:hAnsi="宋体" w:cs="宋体" w:eastAsia="宋体" w:hint="default"/>
          <w:sz w:val="21"/>
          <w:szCs w:val="21"/>
        </w:rPr>
        <w:t>少所致。</w:t>
      </w:r>
    </w:p>
    <w:p>
      <w:pPr>
        <w:tabs>
          <w:tab w:pos="1082" w:val="left" w:leader="none"/>
        </w:tabs>
        <w:spacing w:before="109"/>
        <w:ind w:left="602" w:right="12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5.</w:t>
        <w:tab/>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196"/>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）其他应收款按账龄分析列示如下：</w:t>
      </w:r>
    </w:p>
    <w:p>
      <w:pPr>
        <w:spacing w:line="240" w:lineRule="auto" w:before="10"/>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267"/>
        <w:gridCol w:w="1361"/>
        <w:gridCol w:w="1091"/>
        <w:gridCol w:w="1283"/>
        <w:gridCol w:w="1530"/>
        <w:gridCol w:w="1036"/>
        <w:gridCol w:w="1277"/>
      </w:tblGrid>
      <w:tr>
        <w:trPr>
          <w:trHeight w:val="362" w:hRule="exact"/>
        </w:trPr>
        <w:tc>
          <w:tcPr>
            <w:tcW w:w="1267" w:type="dxa"/>
            <w:vMerge w:val="restart"/>
            <w:tcBorders>
              <w:top w:val="single" w:sz="12" w:space="0" w:color="000000"/>
              <w:left w:val="nil" w:sz="6" w:space="0" w:color="auto"/>
              <w:right w:val="single" w:sz="6" w:space="0" w:color="000000"/>
            </w:tcBorders>
          </w:tcPr>
          <w:p>
            <w:pPr>
              <w:pStyle w:val="TableParagraph"/>
              <w:tabs>
                <w:tab w:pos="742" w:val="left" w:leader="none"/>
              </w:tabs>
              <w:spacing w:line="240" w:lineRule="auto" w:before="160"/>
              <w:ind w:left="321"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73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42"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1267" w:type="dxa"/>
            <w:vMerge/>
            <w:tcBorders>
              <w:left w:val="nil" w:sz="6" w:space="0" w:color="auto"/>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sz w:val="21"/>
                <w:szCs w:val="21"/>
              </w:rPr>
              <w:t>金 额</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13"/>
              <w:jc w:val="right"/>
              <w:rPr>
                <w:rFonts w:ascii="宋体" w:hAnsi="宋体" w:cs="宋体" w:eastAsia="宋体" w:hint="default"/>
                <w:sz w:val="21"/>
                <w:szCs w:val="21"/>
              </w:rPr>
            </w:pPr>
            <w:r>
              <w:rPr>
                <w:rFonts w:ascii="宋体" w:hAnsi="宋体" w:cs="宋体" w:eastAsia="宋体" w:hint="default"/>
                <w:spacing w:val="2"/>
                <w:w w:val="80"/>
                <w:sz w:val="21"/>
                <w:szCs w:val="21"/>
              </w:rPr>
              <w:t>比例（</w:t>
            </w:r>
            <w:r>
              <w:rPr>
                <w:rFonts w:ascii="Arial Narrow" w:hAnsi="Arial Narrow" w:cs="Arial Narrow" w:eastAsia="Arial Narrow" w:hint="default"/>
                <w:spacing w:val="2"/>
                <w:w w:val="80"/>
                <w:sz w:val="21"/>
                <w:szCs w:val="21"/>
              </w:rPr>
              <w:t>%</w:t>
            </w:r>
            <w:r>
              <w:rPr>
                <w:rFonts w:ascii="宋体" w:hAnsi="宋体" w:cs="宋体" w:eastAsia="宋体" w:hint="default"/>
                <w:spacing w:val="2"/>
                <w:w w:val="80"/>
                <w:sz w:val="21"/>
                <w:szCs w:val="21"/>
              </w:rPr>
              <w:t>）</w:t>
            </w:r>
            <w:r>
              <w:rPr>
                <w:rFonts w:ascii="宋体" w:hAnsi="宋体" w:cs="宋体" w:eastAsia="宋体" w:hint="default"/>
                <w:spacing w:val="2"/>
                <w:sz w:val="21"/>
                <w:szCs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94" w:right="0"/>
              <w:jc w:val="left"/>
              <w:rPr>
                <w:rFonts w:ascii="宋体" w:hAnsi="宋体" w:cs="宋体" w:eastAsia="宋体" w:hint="default"/>
                <w:sz w:val="21"/>
                <w:szCs w:val="21"/>
              </w:rPr>
            </w:pPr>
            <w:r>
              <w:rPr>
                <w:rFonts w:ascii="宋体" w:hAnsi="宋体" w:cs="宋体" w:eastAsia="宋体" w:hint="default"/>
                <w:sz w:val="21"/>
                <w:szCs w:val="21"/>
              </w:rPr>
              <w:t>金 额</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15"/>
              <w:jc w:val="right"/>
              <w:rPr>
                <w:rFonts w:ascii="宋体" w:hAnsi="宋体" w:cs="宋体" w:eastAsia="宋体" w:hint="default"/>
                <w:sz w:val="21"/>
                <w:szCs w:val="21"/>
              </w:rPr>
            </w:pPr>
            <w:r>
              <w:rPr>
                <w:rFonts w:ascii="宋体" w:hAnsi="宋体" w:cs="宋体" w:eastAsia="宋体" w:hint="default"/>
                <w:w w:val="75"/>
                <w:sz w:val="21"/>
                <w:szCs w:val="21"/>
              </w:rPr>
              <w:t>比例（</w:t>
            </w:r>
            <w:r>
              <w:rPr>
                <w:rFonts w:ascii="Arial Narrow" w:hAnsi="Arial Narrow" w:cs="Arial Narrow" w:eastAsia="Arial Narrow" w:hint="default"/>
                <w:w w:val="75"/>
                <w:sz w:val="21"/>
                <w:szCs w:val="21"/>
              </w:rPr>
              <w:t>%</w:t>
            </w:r>
            <w:r>
              <w:rPr>
                <w:rFonts w:ascii="宋体" w:hAnsi="宋体" w:cs="宋体" w:eastAsia="宋体" w:hint="default"/>
                <w:w w:val="75"/>
                <w:sz w:val="21"/>
                <w:szCs w:val="21"/>
              </w:rPr>
              <w:t>）</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21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5"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2,053,465.69</w:t>
            </w:r>
            <w:r>
              <w:rPr>
                <w:rFonts w:ascii="Arial Narrow"/>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68.37</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102,673.29</w:t>
            </w:r>
            <w:r>
              <w:rPr>
                <w:rFonts w:ascii="Arial Narrow"/>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3,050,621.32</w:t>
            </w:r>
            <w:r>
              <w:rPr>
                <w:rFonts w:ascii="Arial Narrow"/>
                <w:sz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74.88</w:t>
            </w:r>
            <w:r>
              <w:rPr>
                <w:rFonts w:ascii="Arial Narrow"/>
                <w:sz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152,531.07</w:t>
            </w:r>
            <w:r>
              <w:rPr>
                <w:rFonts w:ascii="Arial Narrow"/>
                <w:sz w:val="21"/>
              </w:rPr>
            </w:r>
          </w:p>
        </w:tc>
      </w:tr>
      <w:tr>
        <w:trPr>
          <w:trHeight w:val="355"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208,996.00</w:t>
            </w:r>
            <w:r>
              <w:rPr>
                <w:rFonts w:ascii="Arial Narrow"/>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6.96</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20,899.60</w:t>
            </w:r>
            <w:r>
              <w:rPr>
                <w:rFonts w:ascii="Arial Narrow"/>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954,925.51</w:t>
            </w:r>
            <w:r>
              <w:rPr>
                <w:rFonts w:ascii="Arial Narrow"/>
                <w:sz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23.44</w:t>
            </w:r>
            <w:r>
              <w:rPr>
                <w:rFonts w:ascii="Arial Narrow"/>
                <w:sz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95,492.55</w:t>
            </w:r>
            <w:r>
              <w:rPr>
                <w:rFonts w:ascii="Arial Narrow"/>
                <w:sz w:val="21"/>
              </w:rPr>
            </w:r>
          </w:p>
        </w:tc>
      </w:tr>
      <w:tr>
        <w:trPr>
          <w:trHeight w:val="355"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728,640.00</w:t>
            </w:r>
            <w:r>
              <w:rPr>
                <w:rFonts w:ascii="Arial Narrow"/>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24.26</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145,728.00</w:t>
            </w:r>
            <w:r>
              <w:rPr>
                <w:rFonts w:ascii="Arial Narrow"/>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65,733.72</w:t>
            </w:r>
            <w:r>
              <w:rPr>
                <w:rFonts w:ascii="Arial Narrow"/>
                <w:sz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1.61</w:t>
            </w:r>
            <w:r>
              <w:rPr>
                <w:rFonts w:ascii="Arial Narrow"/>
                <w:sz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13,146.74</w:t>
            </w:r>
            <w:r>
              <w:rPr>
                <w:rFonts w:ascii="Arial Narrow"/>
                <w:sz w:val="21"/>
              </w:rPr>
            </w:r>
          </w:p>
        </w:tc>
      </w:tr>
      <w:tr>
        <w:trPr>
          <w:trHeight w:val="354"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spacing w:val="-2"/>
                <w:sz w:val="21"/>
              </w:rPr>
              <w:t>11,000.00</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0.37</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5,500.00</w:t>
            </w:r>
            <w:r>
              <w:rPr>
                <w:rFonts w:ascii="Arial Narrow"/>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2,331.90</w:t>
            </w:r>
            <w:r>
              <w:rPr>
                <w:rFonts w:ascii="Arial Narrow"/>
                <w:sz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0.06</w:t>
            </w:r>
            <w:r>
              <w:rPr>
                <w:rFonts w:ascii="Arial Narrow"/>
                <w:sz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1,165.96</w:t>
            </w:r>
            <w:r>
              <w:rPr>
                <w:rFonts w:ascii="Arial Narrow"/>
                <w:sz w:val="21"/>
              </w:rPr>
            </w:r>
          </w:p>
        </w:tc>
      </w:tr>
      <w:tr>
        <w:trPr>
          <w:trHeight w:val="355"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1,161.39</w:t>
            </w:r>
            <w:r>
              <w:rPr>
                <w:rFonts w:ascii="Arial Narrow"/>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0.04</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9"/>
              <w:jc w:val="right"/>
              <w:rPr>
                <w:rFonts w:ascii="Arial Narrow" w:hAnsi="Arial Narrow" w:cs="Arial Narrow" w:eastAsia="Arial Narrow" w:hint="default"/>
                <w:sz w:val="21"/>
                <w:szCs w:val="21"/>
              </w:rPr>
            </w:pPr>
            <w:r>
              <w:rPr>
                <w:rFonts w:ascii="Arial Narrow"/>
                <w:spacing w:val="-3"/>
                <w:sz w:val="21"/>
              </w:rPr>
              <w:t>929.11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500.00</w:t>
            </w:r>
            <w:r>
              <w:rPr>
                <w:rFonts w:ascii="Arial Narrow"/>
                <w:sz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0.01</w:t>
            </w:r>
            <w:r>
              <w:rPr>
                <w:rFonts w:ascii="Arial Narrow"/>
                <w:sz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400.00</w:t>
            </w:r>
            <w:r>
              <w:rPr>
                <w:rFonts w:ascii="Arial Narrow"/>
                <w:sz w:val="21"/>
              </w:rPr>
            </w:r>
          </w:p>
        </w:tc>
      </w:tr>
      <w:tr>
        <w:trPr>
          <w:trHeight w:val="363" w:hRule="exact"/>
        </w:trPr>
        <w:tc>
          <w:tcPr>
            <w:tcW w:w="1267" w:type="dxa"/>
            <w:tcBorders>
              <w:top w:val="single" w:sz="6" w:space="0" w:color="000000"/>
              <w:left w:val="nil" w:sz="6" w:space="0" w:color="auto"/>
              <w:bottom w:val="single" w:sz="12" w:space="0" w:color="000000"/>
              <w:right w:val="single" w:sz="6" w:space="0" w:color="000000"/>
            </w:tcBorders>
          </w:tcPr>
          <w:p>
            <w:pPr>
              <w:pStyle w:val="TableParagraph"/>
              <w:tabs>
                <w:tab w:pos="742" w:val="left" w:leader="none"/>
              </w:tabs>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3,003,263.08</w:t>
            </w:r>
            <w:r>
              <w:rPr>
                <w:rFonts w:ascii="Arial Narrow"/>
                <w:sz w:val="21"/>
              </w:rPr>
            </w:r>
          </w:p>
        </w:tc>
        <w:tc>
          <w:tcPr>
            <w:tcW w:w="10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275,730.00</w:t>
            </w:r>
            <w:r>
              <w:rPr>
                <w:rFonts w:ascii="Arial Narrow"/>
                <w:sz w:val="21"/>
              </w:rPr>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9"/>
              <w:jc w:val="right"/>
              <w:rPr>
                <w:rFonts w:ascii="Arial Narrow" w:hAnsi="Arial Narrow" w:cs="Arial Narrow" w:eastAsia="Arial Narrow" w:hint="default"/>
                <w:sz w:val="21"/>
                <w:szCs w:val="21"/>
              </w:rPr>
            </w:pPr>
            <w:r>
              <w:rPr>
                <w:rFonts w:ascii="Arial Narrow"/>
                <w:spacing w:val="-2"/>
                <w:sz w:val="21"/>
              </w:rPr>
              <w:t>4,074,112.45</w:t>
            </w:r>
          </w:p>
        </w:tc>
        <w:tc>
          <w:tcPr>
            <w:tcW w:w="10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7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262,736.32</w:t>
            </w:r>
            <w:r>
              <w:rPr>
                <w:rFonts w:ascii="Arial Narrow"/>
                <w:sz w:val="21"/>
              </w:rPr>
            </w:r>
          </w:p>
        </w:tc>
      </w:tr>
    </w:tbl>
    <w:p>
      <w:pPr>
        <w:spacing w:before="42"/>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）其他应收款按风险类别列示如下：</w:t>
      </w:r>
    </w:p>
    <w:p>
      <w:pPr>
        <w:spacing w:line="240" w:lineRule="auto" w:before="8"/>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576"/>
        <w:gridCol w:w="1367"/>
        <w:gridCol w:w="964"/>
        <w:gridCol w:w="1472"/>
        <w:gridCol w:w="1465"/>
      </w:tblGrid>
      <w:tr>
        <w:trPr>
          <w:trHeight w:val="362" w:hRule="exact"/>
        </w:trPr>
        <w:tc>
          <w:tcPr>
            <w:tcW w:w="3576" w:type="dxa"/>
            <w:tcBorders>
              <w:top w:val="single" w:sz="12" w:space="0" w:color="000000"/>
              <w:left w:val="nil" w:sz="6" w:space="0" w:color="auto"/>
              <w:bottom w:val="single" w:sz="6" w:space="0" w:color="000000"/>
              <w:right w:val="single" w:sz="6" w:space="0" w:color="000000"/>
            </w:tcBorders>
          </w:tcPr>
          <w:p>
            <w:pPr>
              <w:pStyle w:val="TableParagraph"/>
              <w:tabs>
                <w:tab w:pos="421" w:val="left" w:leader="none"/>
              </w:tabs>
              <w:spacing w:line="273" w:lineRule="exact"/>
              <w:ind w:right="1459"/>
              <w:jc w:val="right"/>
              <w:rPr>
                <w:rFonts w:ascii="宋体" w:hAnsi="宋体" w:cs="宋体" w:eastAsia="宋体" w:hint="default"/>
                <w:sz w:val="21"/>
                <w:szCs w:val="21"/>
              </w:rPr>
            </w:pPr>
            <w:r>
              <w:rPr>
                <w:rFonts w:ascii="宋体" w:hAnsi="宋体" w:cs="宋体" w:eastAsia="宋体" w:hint="default"/>
                <w:sz w:val="21"/>
                <w:szCs w:val="21"/>
              </w:rPr>
              <w:t>类</w:t>
              <w:tab/>
              <w:t>别</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59"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96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47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65"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宋体" w:hAnsi="宋体" w:cs="宋体" w:eastAsia="宋体" w:hint="default"/>
                <w:sz w:val="21"/>
                <w:szCs w:val="21"/>
              </w:rPr>
              <w:t>单项金额重大（注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w:t>
            </w:r>
          </w:p>
        </w:tc>
        <w:tc>
          <w:tcPr>
            <w:tcW w:w="1367" w:type="dxa"/>
            <w:tcBorders>
              <w:top w:val="single" w:sz="6" w:space="0" w:color="000000"/>
              <w:left w:val="single" w:sz="6" w:space="0" w:color="000000"/>
              <w:bottom w:val="single" w:sz="6" w:space="0" w:color="000000"/>
              <w:right w:val="single" w:sz="6" w:space="0" w:color="000000"/>
            </w:tcBorders>
          </w:tcPr>
          <w:p>
            <w:pPr/>
          </w:p>
        </w:tc>
        <w:tc>
          <w:tcPr>
            <w:tcW w:w="964"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14"/>
                <w:sz w:val="21"/>
                <w:szCs w:val="21"/>
              </w:rPr>
              <w:t>单项金额不重大但按信用风险特征</w:t>
            </w:r>
            <w:r>
              <w:rPr>
                <w:rFonts w:ascii="宋体" w:hAnsi="宋体" w:cs="宋体" w:eastAsia="宋体" w:hint="default"/>
                <w:sz w:val="21"/>
                <w:szCs w:val="21"/>
              </w:rPr>
            </w:r>
          </w:p>
          <w:p>
            <w:pPr>
              <w:pStyle w:val="TableParagraph"/>
              <w:spacing w:line="288" w:lineRule="exact"/>
              <w:ind w:left="115" w:right="0"/>
              <w:jc w:val="left"/>
              <w:rPr>
                <w:rFonts w:ascii="宋体" w:hAnsi="宋体" w:cs="宋体" w:eastAsia="宋体" w:hint="default"/>
                <w:sz w:val="21"/>
                <w:szCs w:val="21"/>
              </w:rPr>
            </w:pPr>
            <w:r>
              <w:rPr>
                <w:rFonts w:ascii="宋体" w:hAnsi="宋体" w:cs="宋体" w:eastAsia="宋体" w:hint="default"/>
                <w:sz w:val="21"/>
                <w:szCs w:val="21"/>
              </w:rPr>
              <w:t>组合后该组合的风险较大（注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Arial Narrow" w:hAnsi="Arial Narrow" w:cs="Arial Narrow" w:eastAsia="Arial Narrow" w:hint="default"/>
                <w:sz w:val="21"/>
                <w:szCs w:val="21"/>
              </w:rPr>
            </w:pPr>
            <w:r>
              <w:rPr>
                <w:rFonts w:ascii="Arial Narrow"/>
                <w:w w:val="95"/>
                <w:sz w:val="21"/>
              </w:rPr>
              <w:t>949,797.39</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66" w:right="0"/>
              <w:jc w:val="center"/>
              <w:rPr>
                <w:rFonts w:ascii="Arial Narrow" w:hAnsi="Arial Narrow" w:cs="Arial Narrow" w:eastAsia="Arial Narrow" w:hint="default"/>
                <w:sz w:val="21"/>
                <w:szCs w:val="21"/>
              </w:rPr>
            </w:pPr>
            <w:r>
              <w:rPr>
                <w:rFonts w:ascii="Arial Narrow"/>
                <w:sz w:val="21"/>
              </w:rPr>
              <w:t>31.63%</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Arial Narrow" w:hAnsi="Arial Narrow" w:cs="Arial Narrow" w:eastAsia="Arial Narrow" w:hint="default"/>
                <w:sz w:val="21"/>
                <w:szCs w:val="21"/>
              </w:rPr>
            </w:pPr>
            <w:r>
              <w:rPr>
                <w:rFonts w:ascii="Arial Narrow"/>
                <w:w w:val="95"/>
                <w:sz w:val="21"/>
              </w:rPr>
              <w:t>173,056.71</w:t>
            </w:r>
            <w:r>
              <w:rPr>
                <w:rFonts w:ascii="Arial Narrow"/>
                <w:sz w:val="21"/>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98"/>
              <w:jc w:val="right"/>
              <w:rPr>
                <w:rFonts w:ascii="Arial Narrow" w:hAnsi="Arial Narrow" w:cs="Arial Narrow" w:eastAsia="Arial Narrow" w:hint="default"/>
                <w:sz w:val="21"/>
                <w:szCs w:val="21"/>
              </w:rPr>
            </w:pPr>
            <w:r>
              <w:rPr>
                <w:rFonts w:ascii="Arial Narrow"/>
                <w:w w:val="95"/>
                <w:sz w:val="21"/>
              </w:rPr>
              <w:t>776,740.68</w:t>
            </w:r>
            <w:r>
              <w:rPr>
                <w:rFonts w:ascii="Arial Narrow"/>
                <w:sz w:val="21"/>
              </w:rPr>
            </w:r>
          </w:p>
        </w:tc>
      </w:tr>
      <w:tr>
        <w:trPr>
          <w:trHeight w:val="355"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Narrow" w:hAnsi="Arial Narrow" w:cs="Arial Narrow" w:eastAsia="Arial Narrow" w:hint="default"/>
                <w:sz w:val="21"/>
                <w:szCs w:val="21"/>
              </w:rPr>
            </w:pPr>
            <w:r>
              <w:rPr>
                <w:rFonts w:ascii="Arial Narrow"/>
                <w:w w:val="95"/>
                <w:sz w:val="21"/>
              </w:rPr>
              <w:t>2,053,465.69</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66" w:right="0"/>
              <w:jc w:val="center"/>
              <w:rPr>
                <w:rFonts w:ascii="Arial Narrow" w:hAnsi="Arial Narrow" w:cs="Arial Narrow" w:eastAsia="Arial Narrow" w:hint="default"/>
                <w:sz w:val="21"/>
                <w:szCs w:val="21"/>
              </w:rPr>
            </w:pPr>
            <w:r>
              <w:rPr>
                <w:rFonts w:ascii="Arial Narrow"/>
                <w:sz w:val="21"/>
              </w:rPr>
              <w:t>68.37%</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102,673.29</w:t>
            </w:r>
            <w:r>
              <w:rPr>
                <w:rFonts w:ascii="Arial Narrow"/>
                <w:sz w:val="21"/>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1,950,792.40</w:t>
            </w:r>
            <w:r>
              <w:rPr>
                <w:rFonts w:ascii="Arial Narrow"/>
                <w:sz w:val="21"/>
              </w:rPr>
            </w:r>
          </w:p>
        </w:tc>
      </w:tr>
      <w:tr>
        <w:trPr>
          <w:trHeight w:val="363" w:hRule="exact"/>
        </w:trPr>
        <w:tc>
          <w:tcPr>
            <w:tcW w:w="3576"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145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01"/>
              <w:jc w:val="right"/>
              <w:rPr>
                <w:rFonts w:ascii="Arial Narrow" w:hAnsi="Arial Narrow" w:cs="Arial Narrow" w:eastAsia="Arial Narrow" w:hint="default"/>
                <w:sz w:val="21"/>
                <w:szCs w:val="21"/>
              </w:rPr>
            </w:pPr>
            <w:r>
              <w:rPr>
                <w:rFonts w:ascii="Arial Narrow"/>
                <w:w w:val="95"/>
                <w:sz w:val="21"/>
              </w:rPr>
              <w:t>3,003,263.08</w:t>
            </w:r>
            <w:r>
              <w:rPr>
                <w:rFonts w:ascii="Arial Narrow"/>
                <w:sz w:val="21"/>
              </w:rPr>
            </w:r>
          </w:p>
        </w:tc>
        <w:tc>
          <w:tcPr>
            <w:tcW w:w="9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70" w:right="0"/>
              <w:jc w:val="center"/>
              <w:rPr>
                <w:rFonts w:ascii="Arial Narrow" w:hAnsi="Arial Narrow" w:cs="Arial Narrow" w:eastAsia="Arial Narrow" w:hint="default"/>
                <w:sz w:val="21"/>
                <w:szCs w:val="21"/>
              </w:rPr>
            </w:pPr>
            <w:r>
              <w:rPr>
                <w:rFonts w:ascii="Arial Narrow"/>
                <w:sz w:val="21"/>
              </w:rPr>
              <w:t>100.00%</w:t>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275,730.00</w:t>
            </w:r>
            <w:r>
              <w:rPr>
                <w:rFonts w:ascii="Arial Narrow"/>
                <w:sz w:val="21"/>
              </w:rPr>
            </w:r>
          </w:p>
        </w:tc>
        <w:tc>
          <w:tcPr>
            <w:tcW w:w="14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2,727,533.08</w:t>
            </w:r>
            <w:r>
              <w:rPr>
                <w:rFonts w:ascii="Arial Narrow"/>
                <w:sz w:val="21"/>
              </w:rPr>
            </w:r>
          </w:p>
        </w:tc>
      </w:tr>
      <w:tr>
        <w:trPr>
          <w:trHeight w:val="362" w:hRule="exact"/>
        </w:trPr>
        <w:tc>
          <w:tcPr>
            <w:tcW w:w="3576" w:type="dxa"/>
            <w:tcBorders>
              <w:top w:val="single" w:sz="12" w:space="0" w:color="000000"/>
              <w:left w:val="nil" w:sz="6" w:space="0" w:color="auto"/>
              <w:bottom w:val="single" w:sz="6" w:space="0" w:color="000000"/>
              <w:right w:val="single" w:sz="6" w:space="0" w:color="000000"/>
            </w:tcBorders>
          </w:tcPr>
          <w:p>
            <w:pPr>
              <w:pStyle w:val="TableParagraph"/>
              <w:tabs>
                <w:tab w:pos="421" w:val="left" w:leader="none"/>
              </w:tabs>
              <w:spacing w:line="273" w:lineRule="exact"/>
              <w:ind w:right="1459"/>
              <w:jc w:val="right"/>
              <w:rPr>
                <w:rFonts w:ascii="宋体" w:hAnsi="宋体" w:cs="宋体" w:eastAsia="宋体" w:hint="default"/>
                <w:sz w:val="21"/>
                <w:szCs w:val="21"/>
              </w:rPr>
            </w:pPr>
            <w:r>
              <w:rPr>
                <w:rFonts w:ascii="宋体" w:hAnsi="宋体" w:cs="宋体" w:eastAsia="宋体" w:hint="default"/>
                <w:sz w:val="21"/>
                <w:szCs w:val="21"/>
              </w:rPr>
              <w:t>类</w:t>
              <w:tab/>
              <w:t>别</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60"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96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47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65"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单项金额重大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Narrow" w:hAnsi="Arial Narrow" w:cs="Arial Narrow" w:eastAsia="Arial Narrow" w:hint="default"/>
                <w:sz w:val="21"/>
                <w:szCs w:val="21"/>
              </w:rPr>
            </w:pPr>
            <w:r>
              <w:rPr>
                <w:rFonts w:ascii="Arial Narrow"/>
                <w:w w:val="95"/>
                <w:sz w:val="21"/>
              </w:rPr>
              <w:t>1,100,310.00</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66" w:right="0"/>
              <w:jc w:val="center"/>
              <w:rPr>
                <w:rFonts w:ascii="Arial Narrow" w:hAnsi="Arial Narrow" w:cs="Arial Narrow" w:eastAsia="Arial Narrow" w:hint="default"/>
                <w:sz w:val="21"/>
                <w:szCs w:val="21"/>
              </w:rPr>
            </w:pPr>
            <w:r>
              <w:rPr>
                <w:rFonts w:ascii="Arial Narrow"/>
                <w:sz w:val="21"/>
              </w:rPr>
              <w:t>27.00%</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55,015.50</w:t>
            </w:r>
            <w:r>
              <w:rPr>
                <w:rFonts w:ascii="Arial Narrow"/>
                <w:sz w:val="21"/>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1,045,294.50</w:t>
            </w:r>
            <w:r>
              <w:rPr>
                <w:rFonts w:ascii="Arial Narrow"/>
                <w:sz w:val="21"/>
              </w:rPr>
            </w:r>
          </w:p>
        </w:tc>
      </w:tr>
      <w:tr>
        <w:trPr>
          <w:trHeight w:val="560"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14"/>
                <w:sz w:val="21"/>
                <w:szCs w:val="21"/>
              </w:rPr>
              <w:t>单项金额不重大但按信用风险特征</w:t>
            </w:r>
            <w:r>
              <w:rPr>
                <w:rFonts w:ascii="宋体" w:hAnsi="宋体" w:cs="宋体" w:eastAsia="宋体" w:hint="default"/>
                <w:sz w:val="21"/>
                <w:szCs w:val="21"/>
              </w:rPr>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组合后该组合的风险较大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Arial Narrow" w:hAnsi="Arial Narrow" w:cs="Arial Narrow" w:eastAsia="Arial Narrow" w:hint="default"/>
                <w:sz w:val="21"/>
                <w:szCs w:val="21"/>
              </w:rPr>
            </w:pPr>
            <w:r>
              <w:rPr>
                <w:rFonts w:ascii="Arial Narrow"/>
                <w:w w:val="95"/>
                <w:sz w:val="21"/>
              </w:rPr>
              <w:t>1,023,491.13</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66" w:right="0"/>
              <w:jc w:val="center"/>
              <w:rPr>
                <w:rFonts w:ascii="Arial Narrow" w:hAnsi="Arial Narrow" w:cs="Arial Narrow" w:eastAsia="Arial Narrow" w:hint="default"/>
                <w:sz w:val="21"/>
                <w:szCs w:val="21"/>
              </w:rPr>
            </w:pPr>
            <w:r>
              <w:rPr>
                <w:rFonts w:ascii="Arial Narrow"/>
                <w:sz w:val="21"/>
              </w:rPr>
              <w:t>25.12%</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2"/>
                <w:sz w:val="21"/>
              </w:rPr>
              <w:t>110,205.25</w:t>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w w:val="95"/>
                <w:sz w:val="21"/>
              </w:rPr>
              <w:t>913,285.88</w:t>
            </w:r>
            <w:r>
              <w:rPr>
                <w:rFonts w:ascii="Arial Narrow"/>
                <w:sz w:val="21"/>
              </w:rPr>
            </w:r>
          </w:p>
        </w:tc>
      </w:tr>
      <w:tr>
        <w:trPr>
          <w:trHeight w:val="354"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1"/>
              <w:jc w:val="right"/>
              <w:rPr>
                <w:rFonts w:ascii="Arial Narrow" w:hAnsi="Arial Narrow" w:cs="Arial Narrow" w:eastAsia="Arial Narrow" w:hint="default"/>
                <w:sz w:val="21"/>
                <w:szCs w:val="21"/>
              </w:rPr>
            </w:pPr>
            <w:r>
              <w:rPr>
                <w:rFonts w:ascii="Arial Narrow"/>
                <w:spacing w:val="-2"/>
                <w:sz w:val="21"/>
              </w:rPr>
              <w:t>1,950,311.32</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66" w:right="0"/>
              <w:jc w:val="center"/>
              <w:rPr>
                <w:rFonts w:ascii="Arial Narrow" w:hAnsi="Arial Narrow" w:cs="Arial Narrow" w:eastAsia="Arial Narrow" w:hint="default"/>
                <w:sz w:val="21"/>
                <w:szCs w:val="21"/>
              </w:rPr>
            </w:pPr>
            <w:r>
              <w:rPr>
                <w:rFonts w:ascii="Arial Narrow"/>
                <w:sz w:val="21"/>
              </w:rPr>
              <w:t>47.88%</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97,515.57</w:t>
            </w:r>
            <w:r>
              <w:rPr>
                <w:rFonts w:ascii="Arial Narrow"/>
                <w:sz w:val="21"/>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1,852,795.75</w:t>
            </w:r>
            <w:r>
              <w:rPr>
                <w:rFonts w:ascii="Arial Narrow"/>
                <w:sz w:val="21"/>
              </w:rPr>
            </w:r>
          </w:p>
        </w:tc>
      </w:tr>
      <w:tr>
        <w:trPr>
          <w:trHeight w:val="363" w:hRule="exact"/>
        </w:trPr>
        <w:tc>
          <w:tcPr>
            <w:tcW w:w="3576"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145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spacing w:val="-2"/>
                <w:sz w:val="21"/>
              </w:rPr>
              <w:t>4,074,112.45</w:t>
            </w:r>
          </w:p>
        </w:tc>
        <w:tc>
          <w:tcPr>
            <w:tcW w:w="9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70" w:right="0"/>
              <w:jc w:val="center"/>
              <w:rPr>
                <w:rFonts w:ascii="Arial Narrow" w:hAnsi="Arial Narrow" w:cs="Arial Narrow" w:eastAsia="Arial Narrow" w:hint="default"/>
                <w:sz w:val="21"/>
                <w:szCs w:val="21"/>
              </w:rPr>
            </w:pPr>
            <w:r>
              <w:rPr>
                <w:rFonts w:ascii="Arial Narrow"/>
                <w:sz w:val="21"/>
              </w:rPr>
              <w:t>100.00%</w:t>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262,736.32</w:t>
            </w:r>
            <w:r>
              <w:rPr>
                <w:rFonts w:ascii="Arial Narrow"/>
                <w:sz w:val="21"/>
              </w:rPr>
            </w:r>
          </w:p>
        </w:tc>
        <w:tc>
          <w:tcPr>
            <w:tcW w:w="14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2"/>
                <w:sz w:val="21"/>
              </w:rPr>
              <w:t>3,811,376.13</w:t>
            </w:r>
          </w:p>
        </w:tc>
      </w:tr>
    </w:tbl>
    <w:p>
      <w:pPr>
        <w:spacing w:line="240" w:lineRule="auto" w:before="8"/>
        <w:rPr>
          <w:rFonts w:ascii="宋体" w:hAnsi="宋体" w:cs="宋体" w:eastAsia="宋体" w:hint="default"/>
          <w:sz w:val="6"/>
          <w:szCs w:val="6"/>
        </w:rPr>
      </w:pPr>
    </w:p>
    <w:p>
      <w:pPr>
        <w:spacing w:line="338" w:lineRule="auto" w:before="35"/>
        <w:ind w:left="662" w:right="1163"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：本公司年末余额大于</w:t>
      </w:r>
      <w:r>
        <w:rPr>
          <w:rFonts w:ascii="宋体" w:hAnsi="宋体" w:cs="宋体" w:eastAsia="宋体" w:hint="default"/>
          <w:spacing w:val="-53"/>
          <w:sz w:val="21"/>
          <w:szCs w:val="21"/>
        </w:rPr>
        <w:t> </w:t>
      </w:r>
      <w:r>
        <w:rPr>
          <w:rFonts w:ascii="Arial Narrow" w:hAnsi="Arial Narrow" w:cs="Arial Narrow" w:eastAsia="Arial Narrow" w:hint="default"/>
          <w:sz w:val="21"/>
          <w:szCs w:val="21"/>
        </w:rPr>
        <w:t>50</w:t>
      </w:r>
      <w:r>
        <w:rPr>
          <w:rFonts w:ascii="Arial Narrow" w:hAnsi="Arial Narrow" w:cs="Arial Narrow" w:eastAsia="Arial Narrow" w:hint="default"/>
          <w:spacing w:val="5"/>
          <w:sz w:val="21"/>
          <w:szCs w:val="21"/>
        </w:rPr>
        <w:t> </w:t>
      </w:r>
      <w:r>
        <w:rPr>
          <w:rFonts w:ascii="宋体" w:hAnsi="宋体" w:cs="宋体" w:eastAsia="宋体" w:hint="default"/>
          <w:sz w:val="21"/>
          <w:szCs w:val="21"/>
        </w:rPr>
        <w:t>万元的其他应收款分类为单项金额重大的款项。 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：本公司将实际账龄超过</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年的其他应收款分类为风险较大的其他应收款。</w:t>
      </w:r>
    </w:p>
    <w:p>
      <w:pPr>
        <w:spacing w:before="98"/>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）其他应收款年末余额较大的项目列示如下：</w:t>
      </w:r>
    </w:p>
    <w:p>
      <w:pPr>
        <w:spacing w:line="240" w:lineRule="auto" w:before="8"/>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365"/>
        <w:gridCol w:w="1324"/>
        <w:gridCol w:w="1564"/>
        <w:gridCol w:w="1212"/>
        <w:gridCol w:w="960"/>
        <w:gridCol w:w="1420"/>
      </w:tblGrid>
      <w:tr>
        <w:trPr>
          <w:trHeight w:val="419" w:hRule="exact"/>
        </w:trPr>
        <w:tc>
          <w:tcPr>
            <w:tcW w:w="2365"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76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5059"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2008.12.31</w:t>
            </w:r>
          </w:p>
        </w:tc>
        <w:tc>
          <w:tcPr>
            <w:tcW w:w="1420" w:type="dxa"/>
            <w:vMerge w:val="restart"/>
            <w:tcBorders>
              <w:top w:val="single" w:sz="12"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73" w:right="0"/>
              <w:jc w:val="left"/>
              <w:rPr>
                <w:rFonts w:ascii="Arial Narrow" w:hAnsi="Arial Narrow" w:cs="Arial Narrow" w:eastAsia="Arial Narrow" w:hint="default"/>
                <w:sz w:val="21"/>
                <w:szCs w:val="21"/>
              </w:rPr>
            </w:pPr>
            <w:r>
              <w:rPr>
                <w:rFonts w:ascii="Arial Narrow"/>
                <w:sz w:val="21"/>
              </w:rPr>
              <w:t>2007.12.31</w:t>
            </w:r>
          </w:p>
        </w:tc>
      </w:tr>
      <w:tr>
        <w:trPr>
          <w:trHeight w:val="715" w:hRule="exact"/>
        </w:trPr>
        <w:tc>
          <w:tcPr>
            <w:tcW w:w="2365" w:type="dxa"/>
            <w:vMerge/>
            <w:tcBorders>
              <w:left w:val="nil" w:sz="6" w:space="0" w:color="auto"/>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2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249" w:right="0"/>
              <w:jc w:val="left"/>
              <w:rPr>
                <w:rFonts w:ascii="宋体" w:hAnsi="宋体" w:cs="宋体" w:eastAsia="宋体" w:hint="default"/>
                <w:sz w:val="21"/>
                <w:szCs w:val="21"/>
              </w:rPr>
            </w:pPr>
            <w:r>
              <w:rPr>
                <w:rFonts w:ascii="宋体" w:hAnsi="宋体" w:cs="宋体" w:eastAsia="宋体" w:hint="default"/>
                <w:sz w:val="21"/>
                <w:szCs w:val="21"/>
              </w:rPr>
              <w:t>性质或内容</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71"/>
              <w:ind w:left="262" w:right="156" w:hanging="106"/>
              <w:jc w:val="left"/>
              <w:rPr>
                <w:rFonts w:ascii="宋体" w:hAnsi="宋体" w:cs="宋体" w:eastAsia="宋体" w:hint="default"/>
                <w:sz w:val="21"/>
                <w:szCs w:val="21"/>
              </w:rPr>
            </w:pPr>
            <w:r>
              <w:rPr>
                <w:rFonts w:ascii="宋体" w:hAnsi="宋体" w:cs="宋体" w:eastAsia="宋体" w:hint="default"/>
                <w:sz w:val="21"/>
                <w:szCs w:val="21"/>
              </w:rPr>
              <w:t>占总额 比例</w:t>
            </w:r>
          </w:p>
        </w:tc>
        <w:tc>
          <w:tcPr>
            <w:tcW w:w="1420" w:type="dxa"/>
            <w:vMerge/>
            <w:tcBorders>
              <w:left w:val="single" w:sz="6" w:space="0" w:color="000000"/>
              <w:bottom w:val="single" w:sz="6" w:space="0" w:color="000000"/>
              <w:right w:val="nil" w:sz="6" w:space="0" w:color="auto"/>
            </w:tcBorders>
          </w:tcPr>
          <w:p>
            <w:pPr/>
          </w:p>
        </w:tc>
      </w:tr>
      <w:tr>
        <w:trPr>
          <w:trHeight w:val="355" w:hRule="exact"/>
        </w:trPr>
        <w:tc>
          <w:tcPr>
            <w:tcW w:w="236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国家税务总局</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450,000.00</w:t>
            </w:r>
            <w:r>
              <w:rPr>
                <w:rFonts w:ascii="Arial Narrow"/>
                <w:sz w:val="21"/>
              </w:rPr>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9"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6"/>
              <w:jc w:val="right"/>
              <w:rPr>
                <w:rFonts w:ascii="Arial Narrow" w:hAnsi="Arial Narrow" w:cs="Arial Narrow" w:eastAsia="Arial Narrow" w:hint="default"/>
                <w:sz w:val="21"/>
                <w:szCs w:val="21"/>
              </w:rPr>
            </w:pPr>
            <w:r>
              <w:rPr>
                <w:rFonts w:ascii="Arial Narrow"/>
                <w:w w:val="95"/>
                <w:sz w:val="21"/>
              </w:rPr>
              <w:t>14.98%</w:t>
            </w:r>
            <w:r>
              <w:rPr>
                <w:rFonts w:ascii="Arial Narrow"/>
                <w:sz w:val="21"/>
              </w:rPr>
            </w:r>
          </w:p>
        </w:tc>
        <w:tc>
          <w:tcPr>
            <w:tcW w:w="14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450,000.00</w:t>
            </w:r>
            <w:r>
              <w:rPr>
                <w:rFonts w:ascii="Arial Narrow"/>
                <w:sz w:val="21"/>
              </w:rPr>
            </w:r>
          </w:p>
        </w:tc>
      </w:tr>
      <w:tr>
        <w:trPr>
          <w:trHeight w:val="355" w:hRule="exact"/>
        </w:trPr>
        <w:tc>
          <w:tcPr>
            <w:tcW w:w="236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赖燕</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274,062.56</w:t>
            </w:r>
            <w:r>
              <w:rPr>
                <w:rFonts w:ascii="Arial Narrow"/>
                <w:sz w:val="21"/>
              </w:rPr>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9" w:right="0"/>
              <w:jc w:val="left"/>
              <w:rPr>
                <w:rFonts w:ascii="宋体" w:hAnsi="宋体" w:cs="宋体" w:eastAsia="宋体" w:hint="default"/>
                <w:sz w:val="21"/>
                <w:szCs w:val="21"/>
              </w:rPr>
            </w:pPr>
            <w:r>
              <w:rPr>
                <w:rFonts w:ascii="宋体" w:hAnsi="宋体" w:cs="宋体" w:eastAsia="宋体" w:hint="default"/>
                <w:sz w:val="21"/>
                <w:szCs w:val="21"/>
              </w:rPr>
              <w:t>备用金借款</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6"/>
              <w:jc w:val="right"/>
              <w:rPr>
                <w:rFonts w:ascii="Arial Narrow" w:hAnsi="Arial Narrow" w:cs="Arial Narrow" w:eastAsia="Arial Narrow" w:hint="default"/>
                <w:sz w:val="21"/>
                <w:szCs w:val="21"/>
              </w:rPr>
            </w:pPr>
            <w:r>
              <w:rPr>
                <w:rFonts w:ascii="Arial Narrow"/>
                <w:w w:val="95"/>
                <w:sz w:val="21"/>
              </w:rPr>
              <w:t>9.13%</w:t>
            </w:r>
            <w:r>
              <w:rPr>
                <w:rFonts w:ascii="Arial Narrow"/>
                <w:sz w:val="21"/>
              </w:rPr>
            </w:r>
          </w:p>
        </w:tc>
        <w:tc>
          <w:tcPr>
            <w:tcW w:w="14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100,000.00</w:t>
            </w:r>
            <w:r>
              <w:rPr>
                <w:rFonts w:ascii="Arial Narrow"/>
                <w:sz w:val="21"/>
              </w:rPr>
            </w:r>
          </w:p>
        </w:tc>
      </w:tr>
      <w:tr>
        <w:trPr>
          <w:trHeight w:val="363" w:hRule="exact"/>
        </w:trPr>
        <w:tc>
          <w:tcPr>
            <w:tcW w:w="2365"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中国技术进出口总公司</w:t>
            </w:r>
          </w:p>
        </w:tc>
        <w:tc>
          <w:tcPr>
            <w:tcW w:w="13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260,000.00</w:t>
            </w:r>
            <w:r>
              <w:rPr>
                <w:rFonts w:ascii="Arial Narrow"/>
                <w:sz w:val="21"/>
              </w:rPr>
            </w:r>
          </w:p>
        </w:tc>
        <w:tc>
          <w:tcPr>
            <w:tcW w:w="1564"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249"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212" w:type="dxa"/>
            <w:tcBorders>
              <w:top w:val="single" w:sz="6" w:space="0" w:color="000000"/>
              <w:left w:val="single" w:sz="6" w:space="0" w:color="000000"/>
              <w:bottom w:val="single" w:sz="12" w:space="0" w:color="000000"/>
              <w:right w:val="single" w:sz="6" w:space="0" w:color="000000"/>
            </w:tcBorders>
          </w:tcPr>
          <w:p>
            <w:pPr>
              <w:pStyle w:val="TableParagraph"/>
              <w:spacing w:line="290"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9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96"/>
              <w:jc w:val="right"/>
              <w:rPr>
                <w:rFonts w:ascii="Arial Narrow" w:hAnsi="Arial Narrow" w:cs="Arial Narrow" w:eastAsia="Arial Narrow" w:hint="default"/>
                <w:sz w:val="21"/>
                <w:szCs w:val="21"/>
              </w:rPr>
            </w:pPr>
            <w:r>
              <w:rPr>
                <w:rFonts w:ascii="Arial Narrow"/>
                <w:w w:val="95"/>
                <w:sz w:val="21"/>
              </w:rPr>
              <w:t>8.66%</w:t>
            </w:r>
            <w:r>
              <w:rPr>
                <w:rFonts w:ascii="Arial Narrow"/>
                <w:sz w:val="21"/>
              </w:rPr>
            </w:r>
          </w:p>
        </w:tc>
        <w:tc>
          <w:tcPr>
            <w:tcW w:w="1420"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0" w:footer="1209" w:top="800" w:bottom="1400" w:left="1380" w:right="140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2365"/>
        <w:gridCol w:w="1324"/>
        <w:gridCol w:w="1564"/>
        <w:gridCol w:w="1212"/>
        <w:gridCol w:w="960"/>
        <w:gridCol w:w="1420"/>
      </w:tblGrid>
      <w:tr>
        <w:trPr>
          <w:trHeight w:val="419" w:hRule="exact"/>
        </w:trPr>
        <w:tc>
          <w:tcPr>
            <w:tcW w:w="2365"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76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5059"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2008.12.31</w:t>
            </w:r>
          </w:p>
        </w:tc>
        <w:tc>
          <w:tcPr>
            <w:tcW w:w="1420" w:type="dxa"/>
            <w:vMerge w:val="restart"/>
            <w:tcBorders>
              <w:top w:val="single" w:sz="12"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73" w:right="0"/>
              <w:jc w:val="left"/>
              <w:rPr>
                <w:rFonts w:ascii="Arial Narrow" w:hAnsi="Arial Narrow" w:cs="Arial Narrow" w:eastAsia="Arial Narrow" w:hint="default"/>
                <w:sz w:val="21"/>
                <w:szCs w:val="21"/>
              </w:rPr>
            </w:pPr>
            <w:r>
              <w:rPr>
                <w:rFonts w:ascii="Arial Narrow"/>
                <w:sz w:val="21"/>
              </w:rPr>
              <w:t>2007.12.31</w:t>
            </w:r>
          </w:p>
        </w:tc>
      </w:tr>
      <w:tr>
        <w:trPr>
          <w:trHeight w:val="715" w:hRule="exact"/>
        </w:trPr>
        <w:tc>
          <w:tcPr>
            <w:tcW w:w="2365" w:type="dxa"/>
            <w:vMerge/>
            <w:tcBorders>
              <w:left w:val="nil" w:sz="6" w:space="0" w:color="auto"/>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2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249" w:right="0"/>
              <w:jc w:val="left"/>
              <w:rPr>
                <w:rFonts w:ascii="宋体" w:hAnsi="宋体" w:cs="宋体" w:eastAsia="宋体" w:hint="default"/>
                <w:sz w:val="21"/>
                <w:szCs w:val="21"/>
              </w:rPr>
            </w:pPr>
            <w:r>
              <w:rPr>
                <w:rFonts w:ascii="宋体" w:hAnsi="宋体" w:cs="宋体" w:eastAsia="宋体" w:hint="default"/>
                <w:sz w:val="21"/>
                <w:szCs w:val="21"/>
              </w:rPr>
              <w:t>性质或内容</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71"/>
              <w:ind w:left="262" w:right="156" w:hanging="106"/>
              <w:jc w:val="left"/>
              <w:rPr>
                <w:rFonts w:ascii="宋体" w:hAnsi="宋体" w:cs="宋体" w:eastAsia="宋体" w:hint="default"/>
                <w:sz w:val="21"/>
                <w:szCs w:val="21"/>
              </w:rPr>
            </w:pPr>
            <w:r>
              <w:rPr>
                <w:rFonts w:ascii="宋体" w:hAnsi="宋体" w:cs="宋体" w:eastAsia="宋体" w:hint="default"/>
                <w:sz w:val="21"/>
                <w:szCs w:val="21"/>
              </w:rPr>
              <w:t>占总额 比例</w:t>
            </w:r>
          </w:p>
        </w:tc>
        <w:tc>
          <w:tcPr>
            <w:tcW w:w="1420" w:type="dxa"/>
            <w:vMerge/>
            <w:tcBorders>
              <w:left w:val="single" w:sz="6" w:space="0" w:color="000000"/>
              <w:bottom w:val="single" w:sz="6" w:space="0" w:color="000000"/>
              <w:right w:val="nil" w:sz="6" w:space="0" w:color="auto"/>
            </w:tcBorders>
          </w:tcPr>
          <w:p>
            <w:pPr/>
          </w:p>
        </w:tc>
      </w:tr>
      <w:tr>
        <w:trPr>
          <w:trHeight w:val="355" w:hRule="exact"/>
        </w:trPr>
        <w:tc>
          <w:tcPr>
            <w:tcW w:w="236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中央国家政府采购中心</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100,000.00</w:t>
            </w:r>
            <w:r>
              <w:rPr>
                <w:rFonts w:ascii="Arial Narrow"/>
                <w:sz w:val="21"/>
              </w:rPr>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9"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6"/>
              <w:jc w:val="right"/>
              <w:rPr>
                <w:rFonts w:ascii="Arial Narrow" w:hAnsi="Arial Narrow" w:cs="Arial Narrow" w:eastAsia="Arial Narrow" w:hint="default"/>
                <w:sz w:val="21"/>
                <w:szCs w:val="21"/>
              </w:rPr>
            </w:pPr>
            <w:r>
              <w:rPr>
                <w:rFonts w:ascii="Arial Narrow"/>
                <w:w w:val="95"/>
                <w:sz w:val="21"/>
              </w:rPr>
              <w:t>3.33%</w:t>
            </w:r>
            <w:r>
              <w:rPr>
                <w:rFonts w:ascii="Arial Narrow"/>
                <w:sz w:val="21"/>
              </w:rPr>
            </w:r>
          </w:p>
        </w:tc>
        <w:tc>
          <w:tcPr>
            <w:tcW w:w="14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100,000.00</w:t>
            </w:r>
            <w:r>
              <w:rPr>
                <w:rFonts w:ascii="Arial Narrow"/>
                <w:sz w:val="21"/>
              </w:rPr>
            </w:r>
          </w:p>
        </w:tc>
      </w:tr>
      <w:tr>
        <w:trPr>
          <w:trHeight w:val="355" w:hRule="exact"/>
        </w:trPr>
        <w:tc>
          <w:tcPr>
            <w:tcW w:w="236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湖北省政府采购中心</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100,000.00</w:t>
            </w:r>
            <w:r>
              <w:rPr>
                <w:rFonts w:ascii="Arial Narrow"/>
                <w:sz w:val="21"/>
              </w:rPr>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9"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6"/>
              <w:jc w:val="right"/>
              <w:rPr>
                <w:rFonts w:ascii="Arial Narrow" w:hAnsi="Arial Narrow" w:cs="Arial Narrow" w:eastAsia="Arial Narrow" w:hint="default"/>
                <w:sz w:val="21"/>
                <w:szCs w:val="21"/>
              </w:rPr>
            </w:pPr>
            <w:r>
              <w:rPr>
                <w:rFonts w:ascii="Arial Narrow"/>
                <w:w w:val="95"/>
                <w:sz w:val="21"/>
              </w:rPr>
              <w:t>3.33%</w:t>
            </w:r>
            <w:r>
              <w:rPr>
                <w:rFonts w:ascii="Arial Narrow"/>
                <w:sz w:val="21"/>
              </w:rPr>
            </w:r>
          </w:p>
        </w:tc>
        <w:tc>
          <w:tcPr>
            <w:tcW w:w="1420" w:type="dxa"/>
            <w:tcBorders>
              <w:top w:val="single" w:sz="6" w:space="0" w:color="000000"/>
              <w:left w:val="single" w:sz="6" w:space="0" w:color="000000"/>
              <w:bottom w:val="single" w:sz="6" w:space="0" w:color="000000"/>
              <w:right w:val="nil" w:sz="6" w:space="0" w:color="auto"/>
            </w:tcBorders>
          </w:tcPr>
          <w:p>
            <w:pPr/>
          </w:p>
        </w:tc>
      </w:tr>
      <w:tr>
        <w:trPr>
          <w:trHeight w:val="490" w:hRule="exact"/>
        </w:trPr>
        <w:tc>
          <w:tcPr>
            <w:tcW w:w="2365" w:type="dxa"/>
            <w:tcBorders>
              <w:top w:val="single" w:sz="6" w:space="0" w:color="000000"/>
              <w:left w:val="nil" w:sz="6" w:space="0" w:color="auto"/>
              <w:bottom w:val="single" w:sz="12" w:space="0" w:color="000000"/>
              <w:right w:val="single" w:sz="6" w:space="0" w:color="000000"/>
            </w:tcBorders>
          </w:tcPr>
          <w:p>
            <w:pPr>
              <w:pStyle w:val="TableParagraph"/>
              <w:tabs>
                <w:tab w:pos="434" w:val="left" w:leader="none"/>
              </w:tabs>
              <w:spacing w:line="240" w:lineRule="auto" w:before="64"/>
              <w:ind w:left="1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98"/>
              <w:jc w:val="right"/>
              <w:rPr>
                <w:rFonts w:ascii="Arial Narrow" w:hAnsi="Arial Narrow" w:cs="Arial Narrow" w:eastAsia="Arial Narrow" w:hint="default"/>
                <w:sz w:val="21"/>
                <w:szCs w:val="21"/>
              </w:rPr>
            </w:pPr>
            <w:r>
              <w:rPr>
                <w:rFonts w:ascii="Arial Narrow"/>
                <w:w w:val="95"/>
                <w:sz w:val="21"/>
              </w:rPr>
              <w:t>1,184,062.56</w:t>
            </w:r>
            <w:r>
              <w:rPr>
                <w:rFonts w:ascii="Arial Narrow"/>
                <w:sz w:val="21"/>
              </w:rPr>
            </w:r>
          </w:p>
        </w:tc>
        <w:tc>
          <w:tcPr>
            <w:tcW w:w="1564" w:type="dxa"/>
            <w:tcBorders>
              <w:top w:val="single" w:sz="6" w:space="0" w:color="000000"/>
              <w:left w:val="single" w:sz="6" w:space="0" w:color="000000"/>
              <w:bottom w:val="single" w:sz="12" w:space="0" w:color="000000"/>
              <w:right w:val="single" w:sz="6" w:space="0" w:color="000000"/>
            </w:tcBorders>
          </w:tcPr>
          <w:p>
            <w:pPr/>
          </w:p>
        </w:tc>
        <w:tc>
          <w:tcPr>
            <w:tcW w:w="1212" w:type="dxa"/>
            <w:tcBorders>
              <w:top w:val="single" w:sz="6" w:space="0" w:color="000000"/>
              <w:left w:val="single" w:sz="6" w:space="0" w:color="000000"/>
              <w:bottom w:val="single" w:sz="12" w:space="0" w:color="000000"/>
              <w:right w:val="single" w:sz="6" w:space="0" w:color="000000"/>
            </w:tcBorders>
          </w:tcPr>
          <w:p>
            <w:pPr/>
          </w:p>
        </w:tc>
        <w:tc>
          <w:tcPr>
            <w:tcW w:w="9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96"/>
              <w:jc w:val="right"/>
              <w:rPr>
                <w:rFonts w:ascii="Arial Narrow" w:hAnsi="Arial Narrow" w:cs="Arial Narrow" w:eastAsia="Arial Narrow" w:hint="default"/>
                <w:sz w:val="21"/>
                <w:szCs w:val="21"/>
              </w:rPr>
            </w:pPr>
            <w:r>
              <w:rPr>
                <w:rFonts w:ascii="Arial Narrow"/>
                <w:w w:val="95"/>
                <w:sz w:val="21"/>
              </w:rPr>
              <w:t>39.43%</w:t>
            </w:r>
            <w:r>
              <w:rPr>
                <w:rFonts w:ascii="Arial Narrow"/>
                <w:sz w:val="21"/>
              </w:rPr>
            </w:r>
          </w:p>
        </w:tc>
        <w:tc>
          <w:tcPr>
            <w:tcW w:w="14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1"/>
              <w:ind w:right="98"/>
              <w:jc w:val="right"/>
              <w:rPr>
                <w:rFonts w:ascii="Arial Narrow" w:hAnsi="Arial Narrow" w:cs="Arial Narrow" w:eastAsia="Arial Narrow" w:hint="default"/>
                <w:sz w:val="21"/>
                <w:szCs w:val="21"/>
              </w:rPr>
            </w:pPr>
            <w:r>
              <w:rPr>
                <w:rFonts w:ascii="Arial Narrow"/>
                <w:w w:val="95"/>
                <w:sz w:val="21"/>
              </w:rPr>
              <w:t>650,000.00</w:t>
            </w:r>
            <w:r>
              <w:rPr>
                <w:rFonts w:ascii="Arial Narrow"/>
                <w:sz w:val="21"/>
              </w:rPr>
            </w:r>
          </w:p>
        </w:tc>
      </w:tr>
    </w:tbl>
    <w:p>
      <w:pPr>
        <w:spacing w:line="255" w:lineRule="exact"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）其他应收款坏账准备变动情况</w:t>
      </w:r>
    </w:p>
    <w:p>
      <w:pPr>
        <w:spacing w:line="240" w:lineRule="auto" w:before="10"/>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568"/>
        <w:gridCol w:w="1560"/>
        <w:gridCol w:w="1560"/>
        <w:gridCol w:w="1387"/>
        <w:gridCol w:w="1388"/>
        <w:gridCol w:w="1380"/>
      </w:tblGrid>
      <w:tr>
        <w:trPr>
          <w:trHeight w:val="332" w:hRule="exact"/>
        </w:trPr>
        <w:tc>
          <w:tcPr>
            <w:tcW w:w="1568" w:type="dxa"/>
            <w:vMerge w:val="restart"/>
            <w:tcBorders>
              <w:top w:val="single" w:sz="12" w:space="0" w:color="000000"/>
              <w:left w:val="nil" w:sz="6" w:space="0" w:color="auto"/>
              <w:right w:val="single" w:sz="6" w:space="0" w:color="000000"/>
            </w:tcBorders>
          </w:tcPr>
          <w:p>
            <w:pPr>
              <w:pStyle w:val="TableParagraph"/>
              <w:spacing w:line="240" w:lineRule="auto" w:before="138"/>
              <w:ind w:left="524"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1560" w:type="dxa"/>
            <w:vMerge w:val="restart"/>
            <w:tcBorders>
              <w:top w:val="single" w:sz="12" w:space="0" w:color="000000"/>
              <w:left w:val="single" w:sz="6" w:space="0" w:color="000000"/>
              <w:right w:val="single" w:sz="6" w:space="0" w:color="000000"/>
            </w:tcBorders>
          </w:tcPr>
          <w:p>
            <w:pPr>
              <w:pStyle w:val="TableParagraph"/>
              <w:spacing w:line="240" w:lineRule="auto" w:before="138"/>
              <w:ind w:left="14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60" w:type="dxa"/>
            <w:vMerge w:val="restart"/>
            <w:tcBorders>
              <w:top w:val="single" w:sz="12" w:space="0" w:color="000000"/>
              <w:left w:val="single" w:sz="6" w:space="0" w:color="000000"/>
              <w:right w:val="single" w:sz="6" w:space="0" w:color="000000"/>
            </w:tcBorders>
          </w:tcPr>
          <w:p>
            <w:pPr>
              <w:pStyle w:val="TableParagraph"/>
              <w:spacing w:line="240" w:lineRule="auto" w:before="138"/>
              <w:ind w:left="35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77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本年减少</w:t>
            </w:r>
          </w:p>
        </w:tc>
        <w:tc>
          <w:tcPr>
            <w:tcW w:w="1380" w:type="dxa"/>
            <w:vMerge w:val="restart"/>
            <w:tcBorders>
              <w:top w:val="single" w:sz="12" w:space="0" w:color="000000"/>
              <w:left w:val="single" w:sz="6" w:space="0" w:color="000000"/>
              <w:right w:val="nil" w:sz="6" w:space="0" w:color="auto"/>
            </w:tcBorders>
          </w:tcPr>
          <w:p>
            <w:pPr>
              <w:pStyle w:val="TableParagraph"/>
              <w:spacing w:line="240" w:lineRule="auto" w:before="138"/>
              <w:ind w:left="5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40" w:hRule="exact"/>
        </w:trPr>
        <w:tc>
          <w:tcPr>
            <w:tcW w:w="1568" w:type="dxa"/>
            <w:vMerge/>
            <w:tcBorders>
              <w:left w:val="nil" w:sz="6" w:space="0" w:color="auto"/>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380" w:type="dxa"/>
            <w:vMerge/>
            <w:tcBorders>
              <w:left w:val="single" w:sz="6" w:space="0" w:color="000000"/>
              <w:bottom w:val="single" w:sz="6" w:space="0" w:color="000000"/>
              <w:right w:val="nil" w:sz="6" w:space="0" w:color="auto"/>
            </w:tcBorders>
          </w:tcPr>
          <w:p>
            <w:pPr/>
          </w:p>
        </w:tc>
      </w:tr>
      <w:tr>
        <w:trPr>
          <w:trHeight w:val="349" w:hRule="exact"/>
        </w:trPr>
        <w:tc>
          <w:tcPr>
            <w:tcW w:w="1568" w:type="dxa"/>
            <w:tcBorders>
              <w:top w:val="single" w:sz="6" w:space="0" w:color="000000"/>
              <w:left w:val="nil" w:sz="6" w:space="0" w:color="auto"/>
              <w:bottom w:val="single" w:sz="12" w:space="0" w:color="000000"/>
              <w:right w:val="single" w:sz="6" w:space="0" w:color="000000"/>
            </w:tcBorders>
          </w:tcPr>
          <w:p>
            <w:pPr>
              <w:pStyle w:val="TableParagraph"/>
              <w:spacing w:line="266"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660" w:right="0"/>
              <w:jc w:val="left"/>
              <w:rPr>
                <w:rFonts w:ascii="Arial Narrow" w:hAnsi="Arial Narrow" w:cs="Arial Narrow" w:eastAsia="Arial Narrow" w:hint="default"/>
                <w:sz w:val="21"/>
                <w:szCs w:val="21"/>
              </w:rPr>
            </w:pPr>
            <w:r>
              <w:rPr>
                <w:rFonts w:ascii="Arial Narrow"/>
                <w:sz w:val="21"/>
              </w:rPr>
              <w:t>262,736.32</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756" w:right="0"/>
              <w:jc w:val="left"/>
              <w:rPr>
                <w:rFonts w:ascii="Arial Narrow" w:hAnsi="Arial Narrow" w:cs="Arial Narrow" w:eastAsia="Arial Narrow" w:hint="default"/>
                <w:sz w:val="21"/>
                <w:szCs w:val="21"/>
              </w:rPr>
            </w:pPr>
            <w:r>
              <w:rPr>
                <w:rFonts w:ascii="Arial Narrow"/>
                <w:sz w:val="21"/>
              </w:rPr>
              <w:t>98,381.73</w:t>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583" w:right="0"/>
              <w:jc w:val="left"/>
              <w:rPr>
                <w:rFonts w:ascii="Arial Narrow" w:hAnsi="Arial Narrow" w:cs="Arial Narrow" w:eastAsia="Arial Narrow" w:hint="default"/>
                <w:sz w:val="21"/>
                <w:szCs w:val="21"/>
              </w:rPr>
            </w:pPr>
            <w:r>
              <w:rPr>
                <w:rFonts w:ascii="Arial Narrow"/>
                <w:sz w:val="21"/>
              </w:rPr>
              <w:t>85,388.05</w:t>
            </w:r>
          </w:p>
        </w:tc>
        <w:tc>
          <w:tcPr>
            <w:tcW w:w="1388" w:type="dxa"/>
            <w:tcBorders>
              <w:top w:val="single" w:sz="6" w:space="0" w:color="000000"/>
              <w:left w:val="single" w:sz="6" w:space="0" w:color="000000"/>
              <w:bottom w:val="single" w:sz="12" w:space="0" w:color="000000"/>
              <w:right w:val="single" w:sz="6" w:space="0" w:color="000000"/>
            </w:tcBorders>
          </w:tcPr>
          <w:p>
            <w:pPr/>
          </w:p>
        </w:tc>
        <w:tc>
          <w:tcPr>
            <w:tcW w:w="13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2"/>
              <w:ind w:left="488" w:right="0"/>
              <w:jc w:val="left"/>
              <w:rPr>
                <w:rFonts w:ascii="Arial Narrow" w:hAnsi="Arial Narrow" w:cs="Arial Narrow" w:eastAsia="Arial Narrow" w:hint="default"/>
                <w:sz w:val="21"/>
                <w:szCs w:val="21"/>
              </w:rPr>
            </w:pPr>
            <w:r>
              <w:rPr>
                <w:rFonts w:ascii="Arial Narrow"/>
                <w:sz w:val="21"/>
              </w:rPr>
              <w:t>275,730.00</w:t>
            </w:r>
          </w:p>
        </w:tc>
      </w:tr>
    </w:tbl>
    <w:p>
      <w:pPr>
        <w:spacing w:before="42"/>
        <w:ind w:left="544"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）其他应收款年末余额中无持有本公司</w:t>
      </w:r>
      <w:r>
        <w:rPr>
          <w:rFonts w:ascii="宋体" w:hAnsi="宋体" w:cs="宋体" w:eastAsia="宋体" w:hint="default"/>
          <w:spacing w:val="-55"/>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）以上表决权股份的股东欠款。</w:t>
      </w:r>
    </w:p>
    <w:p>
      <w:pPr>
        <w:tabs>
          <w:tab w:pos="1082" w:val="left" w:leader="none"/>
        </w:tabs>
        <w:spacing w:before="129"/>
        <w:ind w:left="599" w:right="12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6.</w:t>
        <w:tab/>
      </w:r>
      <w:r>
        <w:rPr>
          <w:rFonts w:ascii="宋体" w:hAnsi="宋体" w:cs="宋体" w:eastAsia="宋体" w:hint="default"/>
          <w:b/>
          <w:bCs/>
          <w:sz w:val="21"/>
          <w:szCs w:val="21"/>
        </w:rPr>
        <w:t>存货</w:t>
      </w:r>
      <w:r>
        <w:rPr>
          <w:rFonts w:ascii="宋体" w:hAnsi="宋体" w:cs="宋体" w:eastAsia="宋体" w:hint="default"/>
          <w:sz w:val="21"/>
          <w:szCs w:val="21"/>
        </w:rPr>
      </w:r>
    </w:p>
    <w:p>
      <w:pPr>
        <w:spacing w:before="197"/>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）存货分项列示如下：</w:t>
      </w:r>
    </w:p>
    <w:p>
      <w:pPr>
        <w:spacing w:line="240" w:lineRule="auto" w:before="9"/>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022"/>
        <w:gridCol w:w="2915"/>
        <w:gridCol w:w="2908"/>
      </w:tblGrid>
      <w:tr>
        <w:trPr>
          <w:trHeight w:val="363" w:hRule="exact"/>
        </w:trPr>
        <w:tc>
          <w:tcPr>
            <w:tcW w:w="3022"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4" w:right="0"/>
              <w:jc w:val="center"/>
              <w:rPr>
                <w:rFonts w:ascii="宋体" w:hAnsi="宋体" w:cs="宋体" w:eastAsia="宋体" w:hint="default"/>
                <w:sz w:val="21"/>
                <w:szCs w:val="21"/>
              </w:rPr>
            </w:pPr>
            <w:r>
              <w:rPr>
                <w:rFonts w:ascii="宋体" w:hAnsi="宋体" w:cs="宋体" w:eastAsia="宋体" w:hint="default"/>
                <w:sz w:val="21"/>
                <w:szCs w:val="21"/>
              </w:rPr>
              <w:t>存货种类</w:t>
            </w:r>
          </w:p>
        </w:tc>
        <w:tc>
          <w:tcPr>
            <w:tcW w:w="291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908"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302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9,989,448.17</w:t>
            </w:r>
            <w:r>
              <w:rPr>
                <w:rFonts w:ascii="Arial Narrow"/>
                <w:sz w:val="21"/>
              </w:rPr>
            </w:r>
          </w:p>
        </w:tc>
        <w:tc>
          <w:tcPr>
            <w:tcW w:w="2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12,172,640.32</w:t>
            </w:r>
            <w:r>
              <w:rPr>
                <w:rFonts w:ascii="Arial Narrow"/>
                <w:sz w:val="21"/>
              </w:rPr>
            </w:r>
          </w:p>
        </w:tc>
      </w:tr>
      <w:tr>
        <w:trPr>
          <w:trHeight w:val="354" w:hRule="exact"/>
        </w:trPr>
        <w:tc>
          <w:tcPr>
            <w:tcW w:w="302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224,695.38</w:t>
            </w:r>
            <w:r>
              <w:rPr>
                <w:rFonts w:ascii="Arial Narrow"/>
                <w:sz w:val="21"/>
              </w:rPr>
            </w:r>
          </w:p>
        </w:tc>
        <w:tc>
          <w:tcPr>
            <w:tcW w:w="2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314,310.58</w:t>
            </w:r>
            <w:r>
              <w:rPr>
                <w:rFonts w:ascii="Arial Narrow"/>
                <w:sz w:val="21"/>
              </w:rPr>
            </w:r>
          </w:p>
        </w:tc>
      </w:tr>
      <w:tr>
        <w:trPr>
          <w:trHeight w:val="355" w:hRule="exact"/>
        </w:trPr>
        <w:tc>
          <w:tcPr>
            <w:tcW w:w="302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180,540.95</w:t>
            </w:r>
            <w:r>
              <w:rPr>
                <w:rFonts w:ascii="Arial Narrow"/>
                <w:sz w:val="21"/>
              </w:rPr>
            </w:r>
          </w:p>
        </w:tc>
        <w:tc>
          <w:tcPr>
            <w:tcW w:w="2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1,756,653.81</w:t>
            </w:r>
            <w:r>
              <w:rPr>
                <w:rFonts w:ascii="Arial Narrow"/>
                <w:sz w:val="21"/>
              </w:rPr>
            </w:r>
          </w:p>
        </w:tc>
      </w:tr>
      <w:tr>
        <w:trPr>
          <w:trHeight w:val="355" w:hRule="exact"/>
        </w:trPr>
        <w:tc>
          <w:tcPr>
            <w:tcW w:w="302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7,948,281.23</w:t>
            </w:r>
            <w:r>
              <w:rPr>
                <w:rFonts w:ascii="Arial Narrow"/>
                <w:sz w:val="21"/>
              </w:rPr>
            </w:r>
          </w:p>
        </w:tc>
        <w:tc>
          <w:tcPr>
            <w:tcW w:w="2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3,188,732.45</w:t>
            </w:r>
            <w:r>
              <w:rPr>
                <w:rFonts w:ascii="Arial Narrow"/>
                <w:sz w:val="21"/>
              </w:rPr>
            </w:r>
          </w:p>
        </w:tc>
      </w:tr>
      <w:tr>
        <w:trPr>
          <w:trHeight w:val="355" w:hRule="exact"/>
        </w:trPr>
        <w:tc>
          <w:tcPr>
            <w:tcW w:w="3022" w:type="dxa"/>
            <w:tcBorders>
              <w:top w:val="single" w:sz="6" w:space="0" w:color="000000"/>
              <w:left w:val="nil" w:sz="6" w:space="0" w:color="auto"/>
              <w:bottom w:val="single" w:sz="6" w:space="0" w:color="000000"/>
              <w:right w:val="single" w:sz="6" w:space="0" w:color="000000"/>
            </w:tcBorders>
          </w:tcPr>
          <w:p>
            <w:pPr>
              <w:pStyle w:val="TableParagraph"/>
              <w:tabs>
                <w:tab w:pos="435" w:val="left" w:leader="none"/>
              </w:tabs>
              <w:spacing w:line="274" w:lineRule="exact"/>
              <w:ind w:left="1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18,342,965.73</w:t>
            </w:r>
            <w:r>
              <w:rPr>
                <w:rFonts w:ascii="Arial Narrow"/>
                <w:sz w:val="21"/>
              </w:rPr>
            </w:r>
          </w:p>
        </w:tc>
        <w:tc>
          <w:tcPr>
            <w:tcW w:w="2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17,432,337.16</w:t>
            </w:r>
            <w:r>
              <w:rPr>
                <w:rFonts w:ascii="Arial Narrow"/>
                <w:sz w:val="21"/>
              </w:rPr>
            </w:r>
          </w:p>
        </w:tc>
      </w:tr>
      <w:tr>
        <w:trPr>
          <w:trHeight w:val="355" w:hRule="exact"/>
        </w:trPr>
        <w:tc>
          <w:tcPr>
            <w:tcW w:w="302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减：存货跌价准备</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2,059,699.50</w:t>
            </w:r>
            <w:r>
              <w:rPr>
                <w:rFonts w:ascii="Arial Narrow"/>
                <w:sz w:val="21"/>
              </w:rPr>
            </w:r>
          </w:p>
        </w:tc>
        <w:tc>
          <w:tcPr>
            <w:tcW w:w="2908"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3022" w:type="dxa"/>
            <w:tcBorders>
              <w:top w:val="single" w:sz="6" w:space="0" w:color="000000"/>
              <w:left w:val="nil" w:sz="6" w:space="0" w:color="auto"/>
              <w:bottom w:val="single" w:sz="12" w:space="0" w:color="000000"/>
              <w:right w:val="single" w:sz="6" w:space="0" w:color="000000"/>
            </w:tcBorders>
          </w:tcPr>
          <w:p>
            <w:pPr>
              <w:pStyle w:val="TableParagraph"/>
              <w:tabs>
                <w:tab w:pos="435" w:val="left" w:leader="none"/>
              </w:tabs>
              <w:spacing w:line="274" w:lineRule="exact"/>
              <w:ind w:left="14" w:right="0"/>
              <w:jc w:val="center"/>
              <w:rPr>
                <w:rFonts w:ascii="宋体" w:hAnsi="宋体" w:cs="宋体" w:eastAsia="宋体" w:hint="default"/>
                <w:sz w:val="21"/>
                <w:szCs w:val="21"/>
              </w:rPr>
            </w:pPr>
            <w:r>
              <w:rPr>
                <w:rFonts w:ascii="宋体" w:hAnsi="宋体" w:cs="宋体" w:eastAsia="宋体" w:hint="default"/>
                <w:sz w:val="21"/>
                <w:szCs w:val="21"/>
              </w:rPr>
              <w:t>净</w:t>
              <w:tab/>
              <w:t>额</w:t>
            </w:r>
          </w:p>
        </w:tc>
        <w:tc>
          <w:tcPr>
            <w:tcW w:w="29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16,283,266.23</w:t>
            </w:r>
            <w:r>
              <w:rPr>
                <w:rFonts w:ascii="Arial Narrow"/>
                <w:sz w:val="21"/>
              </w:rPr>
            </w:r>
          </w:p>
        </w:tc>
        <w:tc>
          <w:tcPr>
            <w:tcW w:w="29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17,432,337.16</w:t>
            </w:r>
            <w:r>
              <w:rPr>
                <w:rFonts w:ascii="Arial Narrow"/>
                <w:sz w:val="21"/>
              </w:rPr>
            </w:r>
          </w:p>
        </w:tc>
      </w:tr>
    </w:tbl>
    <w:p>
      <w:pPr>
        <w:spacing w:line="240" w:lineRule="auto" w:before="8"/>
        <w:rPr>
          <w:rFonts w:ascii="宋体" w:hAnsi="宋体" w:cs="宋体" w:eastAsia="宋体" w:hint="default"/>
          <w:sz w:val="6"/>
          <w:szCs w:val="6"/>
        </w:rPr>
      </w:pPr>
    </w:p>
    <w:p>
      <w:pPr>
        <w:spacing w:before="35"/>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）各项存货跌价准备的增减变动情况</w:t>
      </w:r>
    </w:p>
    <w:p>
      <w:pPr>
        <w:spacing w:line="240" w:lineRule="auto" w:before="9"/>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375"/>
        <w:gridCol w:w="1681"/>
        <w:gridCol w:w="1468"/>
        <w:gridCol w:w="1472"/>
        <w:gridCol w:w="1259"/>
        <w:gridCol w:w="1601"/>
      </w:tblGrid>
      <w:tr>
        <w:trPr>
          <w:trHeight w:val="362" w:hRule="exact"/>
        </w:trPr>
        <w:tc>
          <w:tcPr>
            <w:tcW w:w="1375" w:type="dxa"/>
            <w:vMerge w:val="restart"/>
            <w:tcBorders>
              <w:top w:val="single" w:sz="12" w:space="0" w:color="000000"/>
              <w:left w:val="nil" w:sz="6" w:space="0" w:color="auto"/>
              <w:right w:val="single" w:sz="6" w:space="0" w:color="000000"/>
            </w:tcBorders>
          </w:tcPr>
          <w:p>
            <w:pPr>
              <w:pStyle w:val="TableParagraph"/>
              <w:spacing w:line="240" w:lineRule="auto" w:before="160"/>
              <w:ind w:left="115"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681" w:type="dxa"/>
            <w:vMerge w:val="restart"/>
            <w:tcBorders>
              <w:top w:val="single" w:sz="12" w:space="0" w:color="000000"/>
              <w:left w:val="single" w:sz="6" w:space="0" w:color="000000"/>
              <w:right w:val="single" w:sz="6" w:space="0" w:color="000000"/>
            </w:tcBorders>
          </w:tcPr>
          <w:p>
            <w:pPr>
              <w:pStyle w:val="TableParagraph"/>
              <w:spacing w:line="240" w:lineRule="auto" w:before="160"/>
              <w:ind w:left="100"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68" w:type="dxa"/>
            <w:vMerge w:val="restart"/>
            <w:tcBorders>
              <w:top w:val="single" w:sz="12" w:space="0" w:color="000000"/>
              <w:left w:val="single" w:sz="6" w:space="0" w:color="000000"/>
              <w:right w:val="single" w:sz="6" w:space="0" w:color="000000"/>
            </w:tcBorders>
          </w:tcPr>
          <w:p>
            <w:pPr>
              <w:pStyle w:val="TableParagraph"/>
              <w:spacing w:line="240" w:lineRule="auto" w:before="160"/>
              <w:ind w:left="201" w:right="0"/>
              <w:jc w:val="left"/>
              <w:rPr>
                <w:rFonts w:ascii="宋体" w:hAnsi="宋体" w:cs="宋体" w:eastAsia="宋体" w:hint="default"/>
                <w:sz w:val="21"/>
                <w:szCs w:val="21"/>
              </w:rPr>
            </w:pPr>
            <w:r>
              <w:rPr>
                <w:rFonts w:ascii="宋体" w:hAnsi="宋体" w:cs="宋体" w:eastAsia="宋体" w:hint="default"/>
                <w:sz w:val="21"/>
                <w:szCs w:val="21"/>
              </w:rPr>
              <w:t>本年计提额</w:t>
            </w:r>
          </w:p>
        </w:tc>
        <w:tc>
          <w:tcPr>
            <w:tcW w:w="273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832"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601" w:type="dxa"/>
            <w:vMerge w:val="restart"/>
            <w:tcBorders>
              <w:top w:val="single" w:sz="12" w:space="0" w:color="000000"/>
              <w:left w:val="single" w:sz="6" w:space="0" w:color="000000"/>
              <w:right w:val="nil" w:sz="6" w:space="0" w:color="auto"/>
            </w:tcBorders>
          </w:tcPr>
          <w:p>
            <w:pPr>
              <w:pStyle w:val="TableParagraph"/>
              <w:spacing w:line="240" w:lineRule="auto" w:before="160"/>
              <w:ind w:left="16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1375" w:type="dxa"/>
            <w:vMerge/>
            <w:tcBorders>
              <w:left w:val="nil" w:sz="6" w:space="0" w:color="auto"/>
              <w:bottom w:val="single" w:sz="6" w:space="0" w:color="000000"/>
              <w:right w:val="single" w:sz="6" w:space="0" w:color="000000"/>
            </w:tcBorders>
          </w:tcPr>
          <w:p>
            <w:pPr/>
          </w:p>
        </w:tc>
        <w:tc>
          <w:tcPr>
            <w:tcW w:w="1681" w:type="dxa"/>
            <w:vMerge/>
            <w:tcBorders>
              <w:left w:val="single" w:sz="6" w:space="0" w:color="000000"/>
              <w:bottom w:val="single" w:sz="6" w:space="0" w:color="000000"/>
              <w:right w:val="single" w:sz="6" w:space="0" w:color="000000"/>
            </w:tcBorders>
          </w:tcPr>
          <w:p>
            <w:pPr/>
          </w:p>
        </w:tc>
        <w:tc>
          <w:tcPr>
            <w:tcW w:w="1468" w:type="dxa"/>
            <w:vMerge/>
            <w:tcBorders>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1"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601" w:type="dxa"/>
            <w:vMerge/>
            <w:tcBorders>
              <w:left w:val="single" w:sz="6" w:space="0" w:color="000000"/>
              <w:bottom w:val="single" w:sz="6" w:space="0" w:color="000000"/>
              <w:right w:val="nil" w:sz="6" w:space="0" w:color="auto"/>
            </w:tcBorders>
          </w:tcPr>
          <w:p>
            <w:pPr/>
          </w:p>
        </w:tc>
      </w:tr>
      <w:tr>
        <w:trPr>
          <w:trHeight w:val="568" w:hRule="exact"/>
        </w:trPr>
        <w:tc>
          <w:tcPr>
            <w:tcW w:w="13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81"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1"/>
                <w:szCs w:val="21"/>
              </w:rPr>
            </w:pPr>
            <w:r>
              <w:rPr>
                <w:rFonts w:ascii="Arial Narrow"/>
                <w:w w:val="95"/>
                <w:sz w:val="21"/>
              </w:rPr>
              <w:t>869,036.25</w:t>
            </w:r>
            <w:r>
              <w:rPr>
                <w:rFonts w:ascii="Arial Narrow"/>
                <w:sz w:val="21"/>
              </w:rPr>
            </w:r>
          </w:p>
        </w:tc>
        <w:tc>
          <w:tcPr>
            <w:tcW w:w="1472"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right="98"/>
              <w:jc w:val="right"/>
              <w:rPr>
                <w:rFonts w:ascii="Arial Narrow" w:hAnsi="Arial Narrow" w:cs="Arial Narrow" w:eastAsia="Arial Narrow" w:hint="default"/>
                <w:sz w:val="21"/>
                <w:szCs w:val="21"/>
              </w:rPr>
            </w:pPr>
            <w:r>
              <w:rPr>
                <w:rFonts w:ascii="Arial Narrow"/>
                <w:w w:val="95"/>
                <w:sz w:val="21"/>
              </w:rPr>
              <w:t>869,036.25</w:t>
            </w:r>
            <w:r>
              <w:rPr>
                <w:rFonts w:ascii="Arial Narrow"/>
                <w:sz w:val="21"/>
              </w:rPr>
            </w:r>
          </w:p>
        </w:tc>
      </w:tr>
      <w:tr>
        <w:trPr>
          <w:trHeight w:val="355" w:hRule="exact"/>
        </w:trPr>
        <w:tc>
          <w:tcPr>
            <w:tcW w:w="137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681"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1,190,663.25</w:t>
            </w:r>
            <w:r>
              <w:rPr>
                <w:rFonts w:ascii="Arial Narrow"/>
                <w:sz w:val="21"/>
              </w:rPr>
            </w:r>
          </w:p>
        </w:tc>
        <w:tc>
          <w:tcPr>
            <w:tcW w:w="1472"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1,190,663.25</w:t>
            </w:r>
            <w:r>
              <w:rPr>
                <w:rFonts w:ascii="Arial Narrow"/>
                <w:sz w:val="21"/>
              </w:rPr>
            </w:r>
          </w:p>
        </w:tc>
      </w:tr>
      <w:tr>
        <w:trPr>
          <w:trHeight w:val="363" w:hRule="exact"/>
        </w:trPr>
        <w:tc>
          <w:tcPr>
            <w:tcW w:w="1375" w:type="dxa"/>
            <w:tcBorders>
              <w:top w:val="single" w:sz="6" w:space="0" w:color="000000"/>
              <w:left w:val="nil" w:sz="6" w:space="0" w:color="auto"/>
              <w:bottom w:val="single" w:sz="12" w:space="0" w:color="000000"/>
              <w:right w:val="single" w:sz="6" w:space="0" w:color="000000"/>
            </w:tcBorders>
          </w:tcPr>
          <w:p>
            <w:pPr>
              <w:pStyle w:val="TableParagraph"/>
              <w:tabs>
                <w:tab w:pos="795" w:val="left" w:leader="none"/>
              </w:tabs>
              <w:spacing w:line="274" w:lineRule="exact"/>
              <w:ind w:left="3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1" w:type="dxa"/>
            <w:tcBorders>
              <w:top w:val="single" w:sz="6" w:space="0" w:color="000000"/>
              <w:left w:val="single" w:sz="6" w:space="0" w:color="000000"/>
              <w:bottom w:val="single" w:sz="12" w:space="0" w:color="000000"/>
              <w:right w:val="single" w:sz="6" w:space="0" w:color="000000"/>
            </w:tcBorders>
          </w:tcPr>
          <w:p>
            <w:pPr/>
          </w:p>
        </w:tc>
        <w:tc>
          <w:tcPr>
            <w:tcW w:w="14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2,059,699.50</w:t>
            </w:r>
            <w:r>
              <w:rPr>
                <w:rFonts w:ascii="Arial Narrow"/>
                <w:sz w:val="21"/>
              </w:rPr>
            </w:r>
          </w:p>
        </w:tc>
        <w:tc>
          <w:tcPr>
            <w:tcW w:w="1472" w:type="dxa"/>
            <w:tcBorders>
              <w:top w:val="single" w:sz="6" w:space="0" w:color="000000"/>
              <w:left w:val="single" w:sz="6" w:space="0" w:color="000000"/>
              <w:bottom w:val="single" w:sz="12" w:space="0" w:color="000000"/>
              <w:right w:val="single" w:sz="6" w:space="0" w:color="000000"/>
            </w:tcBorders>
          </w:tcPr>
          <w:p>
            <w:pPr/>
          </w:p>
        </w:tc>
        <w:tc>
          <w:tcPr>
            <w:tcW w:w="1259" w:type="dxa"/>
            <w:tcBorders>
              <w:top w:val="single" w:sz="6" w:space="0" w:color="000000"/>
              <w:left w:val="single" w:sz="6" w:space="0" w:color="000000"/>
              <w:bottom w:val="single" w:sz="12" w:space="0" w:color="000000"/>
              <w:right w:val="single" w:sz="6" w:space="0" w:color="000000"/>
            </w:tcBorders>
          </w:tcPr>
          <w:p>
            <w:pPr/>
          </w:p>
        </w:tc>
        <w:tc>
          <w:tcPr>
            <w:tcW w:w="160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2,059,699.50</w:t>
            </w:r>
            <w:r>
              <w:rPr>
                <w:rFonts w:ascii="Arial Narrow"/>
                <w:sz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tabs>
          <w:tab w:pos="1082" w:val="left" w:leader="none"/>
        </w:tabs>
        <w:spacing w:before="35"/>
        <w:ind w:left="602" w:right="12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7.</w:t>
        <w:tab/>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9"/>
        <w:rPr>
          <w:rFonts w:ascii="宋体" w:hAnsi="宋体" w:cs="宋体" w:eastAsia="宋体" w:hint="default"/>
          <w:b/>
          <w:bCs/>
          <w:sz w:val="17"/>
          <w:szCs w:val="17"/>
        </w:rPr>
      </w:pPr>
    </w:p>
    <w:tbl>
      <w:tblPr>
        <w:tblW w:w="0" w:type="auto"/>
        <w:jc w:val="left"/>
        <w:tblInd w:w="118" w:type="dxa"/>
        <w:tblLayout w:type="fixed"/>
        <w:tblCellMar>
          <w:top w:w="0" w:type="dxa"/>
          <w:left w:w="0" w:type="dxa"/>
          <w:bottom w:w="0" w:type="dxa"/>
          <w:right w:w="0" w:type="dxa"/>
        </w:tblCellMar>
        <w:tblLook w:val="01E0"/>
      </w:tblPr>
      <w:tblGrid>
        <w:gridCol w:w="3295"/>
        <w:gridCol w:w="1390"/>
        <w:gridCol w:w="1388"/>
        <w:gridCol w:w="1390"/>
        <w:gridCol w:w="1381"/>
      </w:tblGrid>
      <w:tr>
        <w:trPr>
          <w:trHeight w:val="362" w:hRule="exact"/>
        </w:trPr>
        <w:tc>
          <w:tcPr>
            <w:tcW w:w="3295" w:type="dxa"/>
            <w:tcBorders>
              <w:top w:val="single" w:sz="12" w:space="0" w:color="000000"/>
              <w:left w:val="nil" w:sz="6" w:space="0" w:color="auto"/>
              <w:bottom w:val="single" w:sz="6" w:space="0" w:color="000000"/>
              <w:right w:val="single" w:sz="6" w:space="0" w:color="000000"/>
            </w:tcBorders>
          </w:tcPr>
          <w:p>
            <w:pPr>
              <w:pStyle w:val="TableParagraph"/>
              <w:tabs>
                <w:tab w:pos="433" w:val="left" w:leader="none"/>
              </w:tabs>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9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71"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38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宋体" w:hAnsi="宋体" w:cs="宋体" w:eastAsia="宋体" w:hint="default"/>
                <w:sz w:val="21"/>
                <w:szCs w:val="21"/>
              </w:rPr>
            </w:pPr>
            <w:r>
              <w:rPr>
                <w:rFonts w:ascii="宋体" w:hAnsi="宋体" w:cs="宋体" w:eastAsia="宋体" w:hint="default"/>
                <w:sz w:val="21"/>
                <w:szCs w:val="21"/>
              </w:rPr>
              <w:t>本年增加额</w:t>
            </w:r>
          </w:p>
        </w:tc>
        <w:tc>
          <w:tcPr>
            <w:tcW w:w="139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61"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381"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371"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55"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4"/>
              <w:jc w:val="right"/>
              <w:rPr>
                <w:rFonts w:ascii="Arial Narrow" w:hAnsi="Arial Narrow" w:cs="Arial Narrow" w:eastAsia="Arial Narrow" w:hint="default"/>
                <w:sz w:val="21"/>
                <w:szCs w:val="21"/>
              </w:rPr>
            </w:pPr>
            <w:r>
              <w:rPr>
                <w:rFonts w:ascii="Arial Narrow"/>
                <w:w w:val="95"/>
                <w:sz w:val="21"/>
              </w:rPr>
              <w:t>7,138,476.56</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3"/>
              <w:jc w:val="right"/>
              <w:rPr>
                <w:rFonts w:ascii="Arial Narrow" w:hAnsi="Arial Narrow" w:cs="Arial Narrow" w:eastAsia="Arial Narrow" w:hint="default"/>
                <w:sz w:val="21"/>
                <w:szCs w:val="21"/>
              </w:rPr>
            </w:pPr>
            <w:r>
              <w:rPr>
                <w:rFonts w:ascii="Arial Narrow"/>
                <w:w w:val="95"/>
                <w:sz w:val="21"/>
              </w:rPr>
              <w:t>7,138,476.56</w:t>
            </w:r>
            <w:r>
              <w:rPr>
                <w:rFonts w:ascii="Arial Narrow"/>
                <w:sz w:val="21"/>
              </w:rPr>
            </w:r>
          </w:p>
        </w:tc>
      </w:tr>
      <w:tr>
        <w:trPr>
          <w:trHeight w:val="355"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4"/>
              <w:jc w:val="right"/>
              <w:rPr>
                <w:rFonts w:ascii="Arial Narrow" w:hAnsi="Arial Narrow" w:cs="Arial Narrow" w:eastAsia="Arial Narrow" w:hint="default"/>
                <w:sz w:val="21"/>
                <w:szCs w:val="21"/>
              </w:rPr>
            </w:pPr>
            <w:r>
              <w:rPr>
                <w:rFonts w:ascii="Arial Narrow"/>
                <w:w w:val="95"/>
                <w:sz w:val="21"/>
              </w:rPr>
              <w:t>7,138,476.56</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3"/>
              <w:jc w:val="right"/>
              <w:rPr>
                <w:rFonts w:ascii="Arial Narrow" w:hAnsi="Arial Narrow" w:cs="Arial Narrow" w:eastAsia="Arial Narrow" w:hint="default"/>
                <w:sz w:val="21"/>
                <w:szCs w:val="21"/>
              </w:rPr>
            </w:pPr>
            <w:r>
              <w:rPr>
                <w:rFonts w:ascii="Arial Narrow"/>
                <w:w w:val="95"/>
                <w:sz w:val="21"/>
              </w:rPr>
              <w:t>7,138,476.56</w:t>
            </w:r>
            <w:r>
              <w:rPr>
                <w:rFonts w:ascii="Arial Narrow"/>
                <w:sz w:val="21"/>
              </w:rPr>
            </w:r>
          </w:p>
        </w:tc>
      </w:tr>
      <w:tr>
        <w:trPr>
          <w:trHeight w:val="355"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二、累计折旧和累计摊销合计</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4"/>
              <w:jc w:val="right"/>
              <w:rPr>
                <w:rFonts w:ascii="Arial Narrow" w:hAnsi="Arial Narrow" w:cs="Arial Narrow" w:eastAsia="Arial Narrow" w:hint="default"/>
                <w:sz w:val="21"/>
                <w:szCs w:val="21"/>
              </w:rPr>
            </w:pPr>
            <w:r>
              <w:rPr>
                <w:rFonts w:ascii="Arial Narrow"/>
                <w:w w:val="95"/>
                <w:sz w:val="21"/>
              </w:rPr>
              <w:t>762,924.69</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3"/>
              <w:jc w:val="right"/>
              <w:rPr>
                <w:rFonts w:ascii="Arial Narrow" w:hAnsi="Arial Narrow" w:cs="Arial Narrow" w:eastAsia="Arial Narrow" w:hint="default"/>
                <w:sz w:val="21"/>
                <w:szCs w:val="21"/>
              </w:rPr>
            </w:pPr>
            <w:r>
              <w:rPr>
                <w:rFonts w:ascii="Arial Narrow"/>
                <w:w w:val="95"/>
                <w:sz w:val="21"/>
              </w:rPr>
              <w:t>339,077.64</w:t>
            </w:r>
            <w:r>
              <w:rPr>
                <w:rFonts w:ascii="Arial Narrow"/>
                <w:sz w:val="21"/>
              </w:rPr>
            </w:r>
          </w:p>
        </w:tc>
        <w:tc>
          <w:tcPr>
            <w:tcW w:w="1390"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3"/>
              <w:jc w:val="right"/>
              <w:rPr>
                <w:rFonts w:ascii="Arial Narrow" w:hAnsi="Arial Narrow" w:cs="Arial Narrow" w:eastAsia="Arial Narrow" w:hint="default"/>
                <w:sz w:val="21"/>
                <w:szCs w:val="21"/>
              </w:rPr>
            </w:pPr>
            <w:r>
              <w:rPr>
                <w:rFonts w:ascii="Arial Narrow"/>
                <w:w w:val="95"/>
                <w:sz w:val="21"/>
              </w:rPr>
              <w:t>1,102,002.33</w:t>
            </w:r>
            <w:r>
              <w:rPr>
                <w:rFonts w:ascii="Arial Narrow"/>
                <w:sz w:val="21"/>
              </w:rPr>
            </w:r>
          </w:p>
        </w:tc>
      </w:tr>
      <w:tr>
        <w:trPr>
          <w:trHeight w:val="354"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4"/>
              <w:jc w:val="right"/>
              <w:rPr>
                <w:rFonts w:ascii="Arial Narrow" w:hAnsi="Arial Narrow" w:cs="Arial Narrow" w:eastAsia="Arial Narrow" w:hint="default"/>
                <w:sz w:val="21"/>
                <w:szCs w:val="21"/>
              </w:rPr>
            </w:pPr>
            <w:r>
              <w:rPr>
                <w:rFonts w:ascii="Arial Narrow"/>
                <w:w w:val="95"/>
                <w:sz w:val="21"/>
              </w:rPr>
              <w:t>762,924.69</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3"/>
              <w:jc w:val="right"/>
              <w:rPr>
                <w:rFonts w:ascii="Arial Narrow" w:hAnsi="Arial Narrow" w:cs="Arial Narrow" w:eastAsia="Arial Narrow" w:hint="default"/>
                <w:sz w:val="21"/>
                <w:szCs w:val="21"/>
              </w:rPr>
            </w:pPr>
            <w:r>
              <w:rPr>
                <w:rFonts w:ascii="Arial Narrow"/>
                <w:w w:val="95"/>
                <w:sz w:val="21"/>
              </w:rPr>
              <w:t>339,077.64</w:t>
            </w:r>
            <w:r>
              <w:rPr>
                <w:rFonts w:ascii="Arial Narrow"/>
                <w:sz w:val="21"/>
              </w:rPr>
            </w:r>
          </w:p>
        </w:tc>
        <w:tc>
          <w:tcPr>
            <w:tcW w:w="1390"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3"/>
              <w:jc w:val="right"/>
              <w:rPr>
                <w:rFonts w:ascii="Arial Narrow" w:hAnsi="Arial Narrow" w:cs="Arial Narrow" w:eastAsia="Arial Narrow" w:hint="default"/>
                <w:sz w:val="21"/>
                <w:szCs w:val="21"/>
              </w:rPr>
            </w:pPr>
            <w:r>
              <w:rPr>
                <w:rFonts w:ascii="Arial Narrow"/>
                <w:w w:val="95"/>
                <w:sz w:val="21"/>
              </w:rPr>
              <w:t>1,102,002.33</w:t>
            </w:r>
            <w:r>
              <w:rPr>
                <w:rFonts w:ascii="Arial Narrow"/>
                <w:sz w:val="21"/>
              </w:rPr>
            </w:r>
          </w:p>
        </w:tc>
      </w:tr>
      <w:tr>
        <w:trPr>
          <w:trHeight w:val="363" w:hRule="exact"/>
        </w:trPr>
        <w:tc>
          <w:tcPr>
            <w:tcW w:w="3295"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三、投资性房地产账面价值合计</w:t>
            </w:r>
          </w:p>
        </w:tc>
        <w:tc>
          <w:tcPr>
            <w:tcW w:w="13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04"/>
              <w:jc w:val="right"/>
              <w:rPr>
                <w:rFonts w:ascii="Arial Narrow" w:hAnsi="Arial Narrow" w:cs="Arial Narrow" w:eastAsia="Arial Narrow" w:hint="default"/>
                <w:sz w:val="21"/>
                <w:szCs w:val="21"/>
              </w:rPr>
            </w:pPr>
            <w:r>
              <w:rPr>
                <w:rFonts w:ascii="Arial Narrow"/>
                <w:w w:val="95"/>
                <w:sz w:val="21"/>
              </w:rPr>
              <w:t>6,375,551.87</w:t>
            </w:r>
            <w:r>
              <w:rPr>
                <w:rFonts w:ascii="Arial Narrow"/>
                <w:sz w:val="21"/>
              </w:rPr>
            </w:r>
          </w:p>
        </w:tc>
        <w:tc>
          <w:tcPr>
            <w:tcW w:w="1388" w:type="dxa"/>
            <w:tcBorders>
              <w:top w:val="single" w:sz="6" w:space="0" w:color="000000"/>
              <w:left w:val="single" w:sz="6" w:space="0" w:color="000000"/>
              <w:bottom w:val="single" w:sz="12" w:space="0" w:color="000000"/>
              <w:right w:val="single" w:sz="6" w:space="0" w:color="000000"/>
            </w:tcBorders>
          </w:tcPr>
          <w:p>
            <w:pPr/>
          </w:p>
        </w:tc>
        <w:tc>
          <w:tcPr>
            <w:tcW w:w="1390" w:type="dxa"/>
            <w:tcBorders>
              <w:top w:val="single" w:sz="6" w:space="0" w:color="000000"/>
              <w:left w:val="single" w:sz="6" w:space="0" w:color="000000"/>
              <w:bottom w:val="single" w:sz="12" w:space="0" w:color="000000"/>
              <w:right w:val="single" w:sz="6" w:space="0" w:color="000000"/>
            </w:tcBorders>
          </w:tcPr>
          <w:p>
            <w:pPr/>
          </w:p>
        </w:tc>
        <w:tc>
          <w:tcPr>
            <w:tcW w:w="138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103"/>
              <w:jc w:val="right"/>
              <w:rPr>
                <w:rFonts w:ascii="Arial Narrow" w:hAnsi="Arial Narrow" w:cs="Arial Narrow" w:eastAsia="Arial Narrow" w:hint="default"/>
                <w:sz w:val="21"/>
                <w:szCs w:val="21"/>
              </w:rPr>
            </w:pPr>
            <w:r>
              <w:rPr>
                <w:rFonts w:ascii="Arial Narrow"/>
                <w:w w:val="95"/>
                <w:sz w:val="21"/>
              </w:rPr>
              <w:t>6,036,474.23</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0" w:footer="1209" w:top="800" w:bottom="1400" w:left="1380" w:right="1400"/>
        </w:sectPr>
      </w:pPr>
    </w:p>
    <w:p>
      <w:pPr>
        <w:spacing w:before="21"/>
        <w:ind w:left="5473" w:right="0"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3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218" w:type="dxa"/>
        <w:tblLayout w:type="fixed"/>
        <w:tblCellMar>
          <w:top w:w="0" w:type="dxa"/>
          <w:left w:w="0" w:type="dxa"/>
          <w:bottom w:w="0" w:type="dxa"/>
          <w:right w:w="0" w:type="dxa"/>
        </w:tblCellMar>
        <w:tblLook w:val="01E0"/>
      </w:tblPr>
      <w:tblGrid>
        <w:gridCol w:w="3295"/>
        <w:gridCol w:w="1390"/>
        <w:gridCol w:w="1388"/>
        <w:gridCol w:w="1390"/>
        <w:gridCol w:w="1381"/>
      </w:tblGrid>
      <w:tr>
        <w:trPr>
          <w:trHeight w:val="362" w:hRule="exact"/>
        </w:trPr>
        <w:tc>
          <w:tcPr>
            <w:tcW w:w="3295" w:type="dxa"/>
            <w:tcBorders>
              <w:top w:val="single" w:sz="12" w:space="0" w:color="000000"/>
              <w:left w:val="nil" w:sz="6" w:space="0" w:color="auto"/>
              <w:bottom w:val="single" w:sz="6" w:space="0" w:color="000000"/>
              <w:right w:val="single" w:sz="6" w:space="0" w:color="000000"/>
            </w:tcBorders>
          </w:tcPr>
          <w:p>
            <w:pPr>
              <w:pStyle w:val="TableParagraph"/>
              <w:tabs>
                <w:tab w:pos="433" w:val="left" w:leader="none"/>
              </w:tabs>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9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71"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38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61"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39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61"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381"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371"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63" w:hRule="exact"/>
        </w:trPr>
        <w:tc>
          <w:tcPr>
            <w:tcW w:w="3295"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43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3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60" w:right="0"/>
              <w:jc w:val="left"/>
              <w:rPr>
                <w:rFonts w:ascii="Arial Narrow" w:hAnsi="Arial Narrow" w:cs="Arial Narrow" w:eastAsia="Arial Narrow" w:hint="default"/>
                <w:sz w:val="21"/>
                <w:szCs w:val="21"/>
              </w:rPr>
            </w:pPr>
            <w:r>
              <w:rPr>
                <w:rFonts w:ascii="Arial Narrow"/>
                <w:sz w:val="21"/>
              </w:rPr>
              <w:t>6,375,551.87</w:t>
            </w:r>
          </w:p>
        </w:tc>
        <w:tc>
          <w:tcPr>
            <w:tcW w:w="1388" w:type="dxa"/>
            <w:tcBorders>
              <w:top w:val="single" w:sz="6" w:space="0" w:color="000000"/>
              <w:left w:val="single" w:sz="6" w:space="0" w:color="000000"/>
              <w:bottom w:val="single" w:sz="12" w:space="0" w:color="000000"/>
              <w:right w:val="single" w:sz="6" w:space="0" w:color="000000"/>
            </w:tcBorders>
          </w:tcPr>
          <w:p>
            <w:pPr/>
          </w:p>
        </w:tc>
        <w:tc>
          <w:tcPr>
            <w:tcW w:w="1390" w:type="dxa"/>
            <w:tcBorders>
              <w:top w:val="single" w:sz="6" w:space="0" w:color="000000"/>
              <w:left w:val="single" w:sz="6" w:space="0" w:color="000000"/>
              <w:bottom w:val="single" w:sz="12" w:space="0" w:color="000000"/>
              <w:right w:val="single" w:sz="6" w:space="0" w:color="000000"/>
            </w:tcBorders>
          </w:tcPr>
          <w:p>
            <w:pPr/>
          </w:p>
        </w:tc>
        <w:tc>
          <w:tcPr>
            <w:tcW w:w="138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left="260" w:right="0"/>
              <w:jc w:val="left"/>
              <w:rPr>
                <w:rFonts w:ascii="Arial Narrow" w:hAnsi="Arial Narrow" w:cs="Arial Narrow" w:eastAsia="Arial Narrow" w:hint="default"/>
                <w:sz w:val="21"/>
                <w:szCs w:val="21"/>
              </w:rPr>
            </w:pPr>
            <w:r>
              <w:rPr>
                <w:rFonts w:ascii="Arial Narrow"/>
                <w:sz w:val="21"/>
              </w:rPr>
              <w:t>6,036,474.23</w:t>
            </w:r>
          </w:p>
        </w:tc>
      </w:tr>
    </w:tbl>
    <w:p>
      <w:pPr>
        <w:spacing w:line="240" w:lineRule="auto" w:before="8"/>
        <w:rPr>
          <w:rFonts w:ascii="宋体" w:hAnsi="宋体" w:cs="宋体" w:eastAsia="宋体" w:hint="default"/>
          <w:sz w:val="6"/>
          <w:szCs w:val="6"/>
        </w:rPr>
      </w:pPr>
    </w:p>
    <w:p>
      <w:pPr>
        <w:spacing w:line="338" w:lineRule="auto" w:before="35"/>
        <w:ind w:left="342" w:right="353" w:firstLine="419"/>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：投资性房地产系本公司租赁给关联方鸿博集团有限公司的厂房及办公楼，详见本附 注十一（二）所述；</w:t>
      </w:r>
    </w:p>
    <w:p>
      <w:pPr>
        <w:tabs>
          <w:tab w:pos="1182" w:val="left" w:leader="none"/>
        </w:tabs>
        <w:spacing w:line="396" w:lineRule="auto" w:before="47"/>
        <w:ind w:left="702" w:right="2761" w:firstLine="6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：年末投资性房地产不存在减值情形，无需计提减值准备； </w:t>
      </w:r>
      <w:r>
        <w:rPr>
          <w:rFonts w:ascii="Arial Narrow" w:hAnsi="Arial Narrow" w:cs="Arial Narrow" w:eastAsia="Arial Narrow" w:hint="default"/>
          <w:b/>
          <w:bCs/>
          <w:sz w:val="21"/>
          <w:szCs w:val="21"/>
        </w:rPr>
        <w:t>8.</w:t>
        <w:tab/>
      </w:r>
      <w:r>
        <w:rPr>
          <w:rFonts w:ascii="宋体" w:hAnsi="宋体" w:cs="宋体" w:eastAsia="宋体" w:hint="default"/>
          <w:b/>
          <w:bCs/>
          <w:sz w:val="21"/>
          <w:szCs w:val="21"/>
        </w:rPr>
        <w:t>固定资产</w:t>
      </w:r>
      <w:r>
        <w:rPr>
          <w:rFonts w:ascii="宋体" w:hAnsi="宋体" w:cs="宋体" w:eastAsia="宋体" w:hint="default"/>
          <w:b/>
          <w:bCs/>
          <w:spacing w:val="1"/>
          <w:w w:val="99"/>
          <w:sz w:val="21"/>
          <w:szCs w:val="21"/>
        </w:rPr>
        <w:t> </w:t>
      </w:r>
      <w:r>
        <w:rPr>
          <w:rFonts w:ascii="宋体" w:hAnsi="宋体" w:cs="宋体" w:eastAsia="宋体" w:hint="default"/>
          <w:sz w:val="21"/>
          <w:szCs w:val="21"/>
        </w:rPr>
        <w:t>固定资产及其累计折旧明细项目和增减变动列示如下：</w:t>
      </w:r>
    </w:p>
    <w:p>
      <w:pPr>
        <w:spacing w:line="240" w:lineRule="auto" w:before="5"/>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3295"/>
        <w:gridCol w:w="1390"/>
        <w:gridCol w:w="1388"/>
        <w:gridCol w:w="1390"/>
        <w:gridCol w:w="1381"/>
      </w:tblGrid>
      <w:tr>
        <w:trPr>
          <w:trHeight w:val="333" w:hRule="exact"/>
        </w:trPr>
        <w:tc>
          <w:tcPr>
            <w:tcW w:w="3295" w:type="dxa"/>
            <w:tcBorders>
              <w:top w:val="single" w:sz="12" w:space="0" w:color="000000"/>
              <w:left w:val="nil" w:sz="6" w:space="0" w:color="auto"/>
              <w:bottom w:val="single" w:sz="6" w:space="0" w:color="000000"/>
              <w:right w:val="single" w:sz="6" w:space="0" w:color="000000"/>
            </w:tcBorders>
          </w:tcPr>
          <w:p>
            <w:pPr>
              <w:pStyle w:val="TableParagraph"/>
              <w:tabs>
                <w:tab w:pos="433" w:val="left" w:leader="none"/>
              </w:tabs>
              <w:spacing w:line="260" w:lineRule="exact"/>
              <w:ind w:left="1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9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371"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388"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160"/>
              <w:jc w:val="right"/>
              <w:rPr>
                <w:rFonts w:ascii="宋体" w:hAnsi="宋体" w:cs="宋体" w:eastAsia="宋体" w:hint="default"/>
                <w:sz w:val="21"/>
                <w:szCs w:val="21"/>
              </w:rPr>
            </w:pPr>
            <w:r>
              <w:rPr>
                <w:rFonts w:ascii="宋体" w:hAnsi="宋体" w:cs="宋体" w:eastAsia="宋体" w:hint="default"/>
                <w:sz w:val="21"/>
                <w:szCs w:val="21"/>
              </w:rPr>
              <w:t>本年增加额</w:t>
            </w:r>
          </w:p>
        </w:tc>
        <w:tc>
          <w:tcPr>
            <w:tcW w:w="139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161"/>
              <w:jc w:val="right"/>
              <w:rPr>
                <w:rFonts w:ascii="宋体" w:hAnsi="宋体" w:cs="宋体" w:eastAsia="宋体" w:hint="default"/>
                <w:sz w:val="21"/>
                <w:szCs w:val="21"/>
              </w:rPr>
            </w:pPr>
            <w:r>
              <w:rPr>
                <w:rFonts w:ascii="宋体" w:hAnsi="宋体" w:cs="宋体" w:eastAsia="宋体" w:hint="default"/>
                <w:sz w:val="21"/>
                <w:szCs w:val="21"/>
              </w:rPr>
              <w:t>本年减少额</w:t>
            </w:r>
          </w:p>
        </w:tc>
        <w:tc>
          <w:tcPr>
            <w:tcW w:w="1381"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left="371"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40"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67" w:lineRule="exact"/>
              <w:ind w:left="14"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99,607,890.08</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3,145,542.00</w:t>
            </w:r>
            <w:r>
              <w:rPr>
                <w:rFonts w:ascii="Arial Narrow"/>
                <w:sz w:val="21"/>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200,200.00</w:t>
            </w:r>
            <w:r>
              <w:rPr>
                <w:rFonts w:ascii="Arial Narrow"/>
                <w:sz w:val="21"/>
              </w:rPr>
            </w: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102,553,232.08</w:t>
            </w:r>
            <w:r>
              <w:rPr>
                <w:rFonts w:ascii="Arial Narrow"/>
                <w:sz w:val="21"/>
              </w:rPr>
            </w:r>
          </w:p>
        </w:tc>
      </w:tr>
      <w:tr>
        <w:trPr>
          <w:trHeight w:val="340"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67" w:lineRule="exact"/>
              <w:ind w:left="434"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49,530,271.62</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49,530,271.62</w:t>
            </w:r>
            <w:r>
              <w:rPr>
                <w:rFonts w:ascii="Arial Narrow"/>
                <w:sz w:val="21"/>
              </w:rPr>
            </w:r>
          </w:p>
        </w:tc>
      </w:tr>
      <w:tr>
        <w:trPr>
          <w:trHeight w:val="341"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67" w:lineRule="exact"/>
              <w:ind w:left="43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45,336,047.89</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2,013,106.00</w:t>
            </w:r>
            <w:r>
              <w:rPr>
                <w:rFonts w:ascii="Arial Narrow"/>
                <w:sz w:val="21"/>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43,000.00</w:t>
            </w:r>
            <w:r>
              <w:rPr>
                <w:rFonts w:ascii="Arial Narrow"/>
                <w:sz w:val="21"/>
              </w:rPr>
            </w: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47,306,153.89</w:t>
            </w:r>
            <w:r>
              <w:rPr>
                <w:rFonts w:ascii="Arial Narrow"/>
                <w:sz w:val="21"/>
              </w:rPr>
            </w:r>
          </w:p>
        </w:tc>
      </w:tr>
      <w:tr>
        <w:trPr>
          <w:trHeight w:val="340"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67" w:lineRule="exact"/>
              <w:ind w:left="43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1,470,549.69</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313,460.00</w:t>
            </w:r>
            <w:r>
              <w:rPr>
                <w:rFonts w:ascii="Arial Narrow"/>
                <w:sz w:val="21"/>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7,400.00</w:t>
            </w:r>
            <w:r>
              <w:rPr>
                <w:rFonts w:ascii="Arial Narrow"/>
                <w:sz w:val="21"/>
              </w:rPr>
            </w: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1,776,609.69</w:t>
            </w:r>
            <w:r>
              <w:rPr>
                <w:rFonts w:ascii="Arial Narrow"/>
                <w:sz w:val="21"/>
              </w:rPr>
            </w:r>
          </w:p>
        </w:tc>
      </w:tr>
      <w:tr>
        <w:trPr>
          <w:trHeight w:val="340"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67" w:lineRule="exact"/>
              <w:ind w:left="434"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3,271,020.88</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818,976.00</w:t>
            </w:r>
            <w:r>
              <w:rPr>
                <w:rFonts w:ascii="Arial Narrow"/>
                <w:sz w:val="21"/>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149,800.00</w:t>
            </w:r>
            <w:r>
              <w:rPr>
                <w:rFonts w:ascii="Arial Narrow"/>
                <w:sz w:val="21"/>
              </w:rPr>
            </w: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3,940,196.88</w:t>
            </w:r>
            <w:r>
              <w:rPr>
                <w:rFonts w:ascii="Arial Narrow"/>
                <w:sz w:val="21"/>
              </w:rPr>
            </w:r>
          </w:p>
        </w:tc>
      </w:tr>
      <w:tr>
        <w:trPr>
          <w:trHeight w:val="341"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67" w:lineRule="exact"/>
              <w:ind w:left="14"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24,782,704.49</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7,631,226.29</w:t>
            </w:r>
            <w:r>
              <w:rPr>
                <w:rFonts w:ascii="Arial Narrow"/>
                <w:sz w:val="21"/>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122,770.99</w:t>
            </w:r>
            <w:r>
              <w:rPr>
                <w:rFonts w:ascii="Arial Narrow"/>
                <w:sz w:val="21"/>
              </w:rPr>
            </w: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32,291,159.79</w:t>
            </w:r>
            <w:r>
              <w:rPr>
                <w:rFonts w:ascii="Arial Narrow"/>
                <w:sz w:val="21"/>
              </w:rPr>
            </w:r>
          </w:p>
        </w:tc>
      </w:tr>
      <w:tr>
        <w:trPr>
          <w:trHeight w:val="340"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67" w:lineRule="exact"/>
              <w:ind w:left="434"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5,169,396.18</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2,342,318.73</w:t>
            </w:r>
            <w:r>
              <w:rPr>
                <w:rFonts w:ascii="Arial Narrow"/>
                <w:sz w:val="21"/>
              </w:rPr>
            </w:r>
          </w:p>
        </w:tc>
        <w:tc>
          <w:tcPr>
            <w:tcW w:w="1390"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spacing w:val="-2"/>
                <w:sz w:val="21"/>
              </w:rPr>
              <w:t>7,511,714.91</w:t>
            </w:r>
          </w:p>
        </w:tc>
      </w:tr>
      <w:tr>
        <w:trPr>
          <w:trHeight w:val="340"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67" w:lineRule="exact"/>
              <w:ind w:left="43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17,261,753.63</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4,476,736.36</w:t>
            </w:r>
            <w:r>
              <w:rPr>
                <w:rFonts w:ascii="Arial Narrow"/>
                <w:sz w:val="21"/>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17,618.71</w:t>
            </w:r>
            <w:r>
              <w:rPr>
                <w:rFonts w:ascii="Arial Narrow"/>
                <w:sz w:val="21"/>
              </w:rPr>
            </w: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21,720,871.28</w:t>
            </w:r>
            <w:r>
              <w:rPr>
                <w:rFonts w:ascii="Arial Narrow"/>
                <w:sz w:val="21"/>
              </w:rPr>
            </w:r>
          </w:p>
        </w:tc>
      </w:tr>
      <w:tr>
        <w:trPr>
          <w:trHeight w:val="341"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67" w:lineRule="exact"/>
              <w:ind w:left="43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816,623.08</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212,537.56</w:t>
            </w:r>
            <w:r>
              <w:rPr>
                <w:rFonts w:ascii="Arial Narrow"/>
                <w:sz w:val="21"/>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3,163.59</w:t>
            </w:r>
            <w:r>
              <w:rPr>
                <w:rFonts w:ascii="Arial Narrow"/>
                <w:sz w:val="21"/>
              </w:rPr>
            </w: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1,025,997.05</w:t>
            </w:r>
            <w:r>
              <w:rPr>
                <w:rFonts w:ascii="Arial Narrow"/>
                <w:sz w:val="21"/>
              </w:rPr>
            </w:r>
          </w:p>
        </w:tc>
      </w:tr>
      <w:tr>
        <w:trPr>
          <w:trHeight w:val="340"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67" w:lineRule="exact"/>
              <w:ind w:left="434"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1,534,931.60</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599,633.64</w:t>
            </w:r>
            <w:r>
              <w:rPr>
                <w:rFonts w:ascii="Arial Narrow"/>
                <w:sz w:val="21"/>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101,988.69</w:t>
            </w:r>
            <w:r>
              <w:rPr>
                <w:rFonts w:ascii="Arial Narrow"/>
                <w:sz w:val="21"/>
              </w:rPr>
            </w: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2,032,576.55</w:t>
            </w:r>
            <w:r>
              <w:rPr>
                <w:rFonts w:ascii="Arial Narrow"/>
                <w:sz w:val="21"/>
              </w:rPr>
            </w:r>
          </w:p>
        </w:tc>
      </w:tr>
      <w:tr>
        <w:trPr>
          <w:trHeight w:val="340"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67" w:lineRule="exact"/>
              <w:ind w:left="14" w:right="0"/>
              <w:jc w:val="left"/>
              <w:rPr>
                <w:rFonts w:ascii="宋体" w:hAnsi="宋体" w:cs="宋体" w:eastAsia="宋体" w:hint="default"/>
                <w:sz w:val="21"/>
                <w:szCs w:val="21"/>
              </w:rPr>
            </w:pPr>
            <w:r>
              <w:rPr>
                <w:rFonts w:ascii="宋体" w:hAnsi="宋体" w:cs="宋体" w:eastAsia="宋体" w:hint="default"/>
                <w:sz w:val="21"/>
                <w:szCs w:val="21"/>
              </w:rPr>
              <w:t>三、固定资产账面价值合计</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74,825,185.59</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70,262,072.29</w:t>
            </w:r>
            <w:r>
              <w:rPr>
                <w:rFonts w:ascii="Arial Narrow"/>
                <w:sz w:val="21"/>
              </w:rPr>
            </w:r>
          </w:p>
        </w:tc>
      </w:tr>
      <w:tr>
        <w:trPr>
          <w:trHeight w:val="341"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67" w:lineRule="exact"/>
              <w:ind w:left="434"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44,360,875.44</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42,018,556.71</w:t>
            </w:r>
            <w:r>
              <w:rPr>
                <w:rFonts w:ascii="Arial Narrow"/>
                <w:sz w:val="21"/>
              </w:rPr>
            </w:r>
          </w:p>
        </w:tc>
      </w:tr>
      <w:tr>
        <w:trPr>
          <w:trHeight w:val="340"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67" w:lineRule="exact"/>
              <w:ind w:left="43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28,074,294.26</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25,585,282.61</w:t>
            </w:r>
            <w:r>
              <w:rPr>
                <w:rFonts w:ascii="Arial Narrow"/>
                <w:sz w:val="21"/>
              </w:rPr>
            </w:r>
          </w:p>
        </w:tc>
      </w:tr>
      <w:tr>
        <w:trPr>
          <w:trHeight w:val="340" w:hRule="exact"/>
        </w:trPr>
        <w:tc>
          <w:tcPr>
            <w:tcW w:w="3295" w:type="dxa"/>
            <w:tcBorders>
              <w:top w:val="single" w:sz="6" w:space="0" w:color="000000"/>
              <w:left w:val="nil" w:sz="6" w:space="0" w:color="auto"/>
              <w:bottom w:val="single" w:sz="6" w:space="0" w:color="000000"/>
              <w:right w:val="single" w:sz="6" w:space="0" w:color="000000"/>
            </w:tcBorders>
          </w:tcPr>
          <w:p>
            <w:pPr>
              <w:pStyle w:val="TableParagraph"/>
              <w:spacing w:line="267" w:lineRule="exact"/>
              <w:ind w:left="43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653,926.61</w:t>
            </w:r>
            <w:r>
              <w:rPr>
                <w:rFonts w:ascii="Arial Narrow"/>
                <w:sz w:val="21"/>
              </w:rPr>
            </w:r>
          </w:p>
        </w:tc>
        <w:tc>
          <w:tcPr>
            <w:tcW w:w="1388"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750,612.64</w:t>
            </w:r>
            <w:r>
              <w:rPr>
                <w:rFonts w:ascii="Arial Narrow"/>
                <w:sz w:val="21"/>
              </w:rPr>
            </w:r>
          </w:p>
        </w:tc>
      </w:tr>
      <w:tr>
        <w:trPr>
          <w:trHeight w:val="349" w:hRule="exact"/>
        </w:trPr>
        <w:tc>
          <w:tcPr>
            <w:tcW w:w="3295" w:type="dxa"/>
            <w:tcBorders>
              <w:top w:val="single" w:sz="6" w:space="0" w:color="000000"/>
              <w:left w:val="nil" w:sz="6" w:space="0" w:color="auto"/>
              <w:bottom w:val="single" w:sz="12" w:space="0" w:color="000000"/>
              <w:right w:val="single" w:sz="6" w:space="0" w:color="000000"/>
            </w:tcBorders>
          </w:tcPr>
          <w:p>
            <w:pPr>
              <w:pStyle w:val="TableParagraph"/>
              <w:spacing w:line="267" w:lineRule="exact"/>
              <w:ind w:left="434"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3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w w:val="95"/>
                <w:sz w:val="21"/>
              </w:rPr>
              <w:t>1,736,089.28</w:t>
            </w:r>
            <w:r>
              <w:rPr>
                <w:rFonts w:ascii="Arial Narrow"/>
                <w:sz w:val="21"/>
              </w:rPr>
            </w:r>
          </w:p>
        </w:tc>
        <w:tc>
          <w:tcPr>
            <w:tcW w:w="1388" w:type="dxa"/>
            <w:tcBorders>
              <w:top w:val="single" w:sz="6" w:space="0" w:color="000000"/>
              <w:left w:val="single" w:sz="6" w:space="0" w:color="000000"/>
              <w:bottom w:val="single" w:sz="12" w:space="0" w:color="000000"/>
              <w:right w:val="single" w:sz="6" w:space="0" w:color="000000"/>
            </w:tcBorders>
          </w:tcPr>
          <w:p>
            <w:pPr/>
          </w:p>
        </w:tc>
        <w:tc>
          <w:tcPr>
            <w:tcW w:w="1390" w:type="dxa"/>
            <w:tcBorders>
              <w:top w:val="single" w:sz="6" w:space="0" w:color="000000"/>
              <w:left w:val="single" w:sz="6" w:space="0" w:color="000000"/>
              <w:bottom w:val="single" w:sz="12" w:space="0" w:color="000000"/>
              <w:right w:val="single" w:sz="6" w:space="0" w:color="000000"/>
            </w:tcBorders>
          </w:tcPr>
          <w:p>
            <w:pPr/>
          </w:p>
        </w:tc>
        <w:tc>
          <w:tcPr>
            <w:tcW w:w="138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w w:val="95"/>
                <w:sz w:val="21"/>
              </w:rPr>
              <w:t>1,907,620.33</w:t>
            </w:r>
            <w:r>
              <w:rPr>
                <w:rFonts w:ascii="Arial Narrow"/>
                <w:sz w:val="21"/>
              </w:rPr>
            </w:r>
          </w:p>
        </w:tc>
      </w:tr>
    </w:tbl>
    <w:p>
      <w:pPr>
        <w:spacing w:line="240" w:lineRule="auto" w:before="8"/>
        <w:rPr>
          <w:rFonts w:ascii="宋体" w:hAnsi="宋体" w:cs="宋体" w:eastAsia="宋体" w:hint="default"/>
          <w:sz w:val="6"/>
          <w:szCs w:val="6"/>
        </w:rPr>
      </w:pPr>
    </w:p>
    <w:p>
      <w:pPr>
        <w:spacing w:line="338" w:lineRule="auto" w:before="35"/>
        <w:ind w:left="747" w:right="3165" w:firstLine="14"/>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：年末固定资产不存在减值情形，无需计提减值准备。 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：年末固定资产不存在被抵押的情况。</w:t>
      </w:r>
    </w:p>
    <w:p>
      <w:pPr>
        <w:tabs>
          <w:tab w:pos="1182" w:val="left" w:leader="none"/>
        </w:tabs>
        <w:spacing w:before="82"/>
        <w:ind w:left="702"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9.</w:t>
        <w:tab/>
      </w:r>
      <w:r>
        <w:rPr>
          <w:rFonts w:ascii="宋体" w:hAnsi="宋体" w:cs="宋体" w:eastAsia="宋体" w:hint="default"/>
          <w:b/>
          <w:bCs/>
          <w:sz w:val="21"/>
          <w:szCs w:val="21"/>
        </w:rPr>
        <w:t>在建工程</w:t>
      </w:r>
      <w:r>
        <w:rPr>
          <w:rFonts w:ascii="宋体" w:hAnsi="宋体" w:cs="宋体" w:eastAsia="宋体" w:hint="default"/>
          <w:sz w:val="21"/>
          <w:szCs w:val="21"/>
        </w:rPr>
      </w:r>
    </w:p>
    <w:p>
      <w:pPr>
        <w:spacing w:before="196"/>
        <w:ind w:left="76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）在建工程明细项目列示如下：</w:t>
      </w: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158"/>
        <w:gridCol w:w="1373"/>
        <w:gridCol w:w="1457"/>
        <w:gridCol w:w="1334"/>
        <w:gridCol w:w="1387"/>
        <w:gridCol w:w="1370"/>
      </w:tblGrid>
      <w:tr>
        <w:trPr>
          <w:trHeight w:val="567" w:hRule="exact"/>
        </w:trPr>
        <w:tc>
          <w:tcPr>
            <w:tcW w:w="21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662"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13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363"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4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30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334"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239" w:right="0"/>
              <w:jc w:val="left"/>
              <w:rPr>
                <w:rFonts w:ascii="宋体" w:hAnsi="宋体" w:cs="宋体" w:eastAsia="宋体" w:hint="default"/>
                <w:sz w:val="21"/>
                <w:szCs w:val="21"/>
              </w:rPr>
            </w:pPr>
            <w:r>
              <w:rPr>
                <w:rFonts w:ascii="宋体" w:hAnsi="宋体" w:cs="宋体" w:eastAsia="宋体" w:hint="default"/>
                <w:sz w:val="21"/>
                <w:szCs w:val="21"/>
              </w:rPr>
              <w:t>本年转入</w:t>
            </w:r>
          </w:p>
          <w:p>
            <w:pPr>
              <w:pStyle w:val="TableParagraph"/>
              <w:spacing w:line="274" w:lineRule="exact"/>
              <w:ind w:left="239"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3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160" w:right="0"/>
              <w:jc w:val="left"/>
              <w:rPr>
                <w:rFonts w:ascii="宋体" w:hAnsi="宋体" w:cs="宋体" w:eastAsia="宋体" w:hint="default"/>
                <w:sz w:val="21"/>
                <w:szCs w:val="21"/>
              </w:rPr>
            </w:pPr>
            <w:r>
              <w:rPr>
                <w:rFonts w:ascii="宋体" w:hAnsi="宋体" w:cs="宋体" w:eastAsia="宋体" w:hint="default"/>
                <w:sz w:val="21"/>
                <w:szCs w:val="21"/>
              </w:rPr>
              <w:t>其他减少数</w:t>
            </w:r>
          </w:p>
        </w:tc>
        <w:tc>
          <w:tcPr>
            <w:tcW w:w="137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0"/>
              <w:ind w:left="365"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55" w:hRule="exact"/>
        </w:trPr>
        <w:tc>
          <w:tcPr>
            <w:tcW w:w="215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设计费</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10,000.00</w:t>
            </w:r>
            <w:r>
              <w:rPr>
                <w:rFonts w:ascii="Arial Narrow"/>
                <w:sz w:val="21"/>
              </w:rPr>
            </w:r>
          </w:p>
        </w:tc>
        <w:tc>
          <w:tcPr>
            <w:tcW w:w="145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10,000.00</w:t>
            </w:r>
            <w:r>
              <w:rPr>
                <w:rFonts w:ascii="Arial Narrow"/>
                <w:sz w:val="21"/>
              </w:rPr>
            </w:r>
          </w:p>
        </w:tc>
      </w:tr>
      <w:tr>
        <w:trPr>
          <w:trHeight w:val="355" w:hRule="exact"/>
        </w:trPr>
        <w:tc>
          <w:tcPr>
            <w:tcW w:w="2158"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Arial Narrow" w:hAnsi="Arial Narrow" w:cs="Arial Narrow" w:eastAsia="Arial Narrow" w:hint="default"/>
                <w:sz w:val="21"/>
                <w:szCs w:val="21"/>
              </w:rPr>
            </w:pPr>
            <w:r>
              <w:rPr>
                <w:rFonts w:ascii="宋体" w:hAnsi="宋体" w:cs="宋体" w:eastAsia="宋体" w:hint="default"/>
                <w:sz w:val="21"/>
                <w:szCs w:val="21"/>
              </w:rPr>
              <w:t>数字化印刷基地</w:t>
            </w:r>
            <w:r>
              <w:rPr>
                <w:rFonts w:ascii="Arial Narrow" w:hAnsi="Arial Narrow" w:cs="Arial Narrow" w:eastAsia="Arial Narrow" w:hint="default"/>
                <w:sz w:val="21"/>
                <w:szCs w:val="21"/>
              </w:rPr>
              <w:t>(</w:t>
            </w:r>
            <w:r>
              <w:rPr>
                <w:rFonts w:ascii="宋体" w:hAnsi="宋体" w:cs="宋体" w:eastAsia="宋体" w:hint="default"/>
                <w:sz w:val="21"/>
                <w:szCs w:val="21"/>
              </w:rPr>
              <w:t>注</w:t>
            </w:r>
            <w:r>
              <w:rPr>
                <w:rFonts w:ascii="Arial Narrow" w:hAnsi="Arial Narrow" w:cs="Arial Narrow" w:eastAsia="Arial Narrow" w:hint="default"/>
                <w:sz w:val="21"/>
                <w:szCs w:val="21"/>
              </w:rPr>
              <w:t>)</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314,788.00</w:t>
            </w:r>
            <w:r>
              <w:rPr>
                <w:rFonts w:ascii="Arial Narrow"/>
                <w:sz w:val="21"/>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50" w:right="0"/>
              <w:jc w:val="left"/>
              <w:rPr>
                <w:rFonts w:ascii="Arial Narrow" w:hAnsi="Arial Narrow" w:cs="Arial Narrow" w:eastAsia="Arial Narrow" w:hint="default"/>
                <w:sz w:val="21"/>
                <w:szCs w:val="21"/>
              </w:rPr>
            </w:pPr>
            <w:r>
              <w:rPr>
                <w:rFonts w:ascii="Arial Narrow"/>
                <w:sz w:val="21"/>
              </w:rPr>
              <w:t>11,922,347.90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12,237,135.90</w:t>
            </w:r>
            <w:r>
              <w:rPr>
                <w:rFonts w:ascii="Arial Narrow"/>
                <w:sz w:val="21"/>
              </w:rPr>
            </w:r>
          </w:p>
        </w:tc>
      </w:tr>
      <w:tr>
        <w:trPr>
          <w:trHeight w:val="363" w:hRule="exact"/>
        </w:trPr>
        <w:tc>
          <w:tcPr>
            <w:tcW w:w="2158" w:type="dxa"/>
            <w:tcBorders>
              <w:top w:val="single" w:sz="6" w:space="0" w:color="000000"/>
              <w:left w:val="nil" w:sz="6" w:space="0" w:color="auto"/>
              <w:bottom w:val="single" w:sz="12" w:space="0" w:color="000000"/>
              <w:right w:val="single" w:sz="6" w:space="0" w:color="000000"/>
            </w:tcBorders>
          </w:tcPr>
          <w:p>
            <w:pPr>
              <w:pStyle w:val="TableParagraph"/>
              <w:tabs>
                <w:tab w:pos="435" w:val="left" w:leader="none"/>
              </w:tabs>
              <w:spacing w:line="274" w:lineRule="exact"/>
              <w:ind w:left="1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324,788.00</w:t>
            </w:r>
            <w:r>
              <w:rPr>
                <w:rFonts w:ascii="Arial Narrow"/>
                <w:sz w:val="21"/>
              </w:rPr>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50" w:right="0"/>
              <w:jc w:val="left"/>
              <w:rPr>
                <w:rFonts w:ascii="Arial Narrow" w:hAnsi="Arial Narrow" w:cs="Arial Narrow" w:eastAsia="Arial Narrow" w:hint="default"/>
                <w:sz w:val="21"/>
                <w:szCs w:val="21"/>
              </w:rPr>
            </w:pPr>
            <w:r>
              <w:rPr>
                <w:rFonts w:ascii="Arial Narrow"/>
                <w:sz w:val="21"/>
              </w:rPr>
              <w:t>11,922,347.90</w:t>
            </w:r>
          </w:p>
        </w:tc>
        <w:tc>
          <w:tcPr>
            <w:tcW w:w="1334" w:type="dxa"/>
            <w:tcBorders>
              <w:top w:val="single" w:sz="6" w:space="0" w:color="000000"/>
              <w:left w:val="single" w:sz="6" w:space="0" w:color="000000"/>
              <w:bottom w:val="single" w:sz="12" w:space="0" w:color="000000"/>
              <w:right w:val="single" w:sz="6" w:space="0" w:color="000000"/>
            </w:tcBorders>
          </w:tcPr>
          <w:p>
            <w:pPr/>
          </w:p>
        </w:tc>
        <w:tc>
          <w:tcPr>
            <w:tcW w:w="1387" w:type="dxa"/>
            <w:tcBorders>
              <w:top w:val="single" w:sz="6" w:space="0" w:color="000000"/>
              <w:left w:val="single" w:sz="6" w:space="0" w:color="000000"/>
              <w:bottom w:val="single" w:sz="12" w:space="0" w:color="000000"/>
              <w:right w:val="single" w:sz="6" w:space="0" w:color="000000"/>
            </w:tcBorders>
          </w:tcPr>
          <w:p>
            <w:pPr/>
          </w:p>
        </w:tc>
        <w:tc>
          <w:tcPr>
            <w:tcW w:w="13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12,247,135.90</w:t>
            </w:r>
            <w:r>
              <w:rPr>
                <w:rFonts w:ascii="Arial Narrow"/>
                <w:sz w:val="21"/>
              </w:rPr>
            </w:r>
          </w:p>
        </w:tc>
      </w:tr>
    </w:tbl>
    <w:p>
      <w:pPr>
        <w:spacing w:line="240" w:lineRule="auto" w:before="8"/>
        <w:rPr>
          <w:rFonts w:ascii="宋体" w:hAnsi="宋体" w:cs="宋体" w:eastAsia="宋体" w:hint="default"/>
          <w:sz w:val="6"/>
          <w:szCs w:val="6"/>
        </w:rPr>
      </w:pPr>
    </w:p>
    <w:p>
      <w:pPr>
        <w:spacing w:before="35"/>
        <w:ind w:left="762" w:right="0" w:firstLine="0"/>
        <w:jc w:val="left"/>
        <w:rPr>
          <w:rFonts w:ascii="宋体" w:hAnsi="宋体" w:cs="宋体" w:eastAsia="宋体" w:hint="default"/>
          <w:sz w:val="21"/>
          <w:szCs w:val="21"/>
        </w:rPr>
      </w:pPr>
      <w:r>
        <w:rPr>
          <w:rFonts w:ascii="宋体" w:hAnsi="宋体" w:cs="宋体" w:eastAsia="宋体" w:hint="default"/>
          <w:sz w:val="21"/>
          <w:szCs w:val="21"/>
        </w:rPr>
        <w:t>注：数字化印刷基地系子公司重庆市鸿海印务有限公司新建厂区的工程支出。</w:t>
      </w:r>
    </w:p>
    <w:p>
      <w:pPr>
        <w:spacing w:before="132"/>
        <w:ind w:left="76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）年末在建工程不存在减值情形，无需计提减值准备。</w:t>
      </w:r>
    </w:p>
    <w:p>
      <w:pPr>
        <w:tabs>
          <w:tab w:pos="1182" w:val="left" w:leader="none"/>
        </w:tabs>
        <w:spacing w:before="140"/>
        <w:ind w:left="699" w:right="0"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10.</w:t>
        <w:tab/>
      </w:r>
      <w:r>
        <w:rPr>
          <w:rFonts w:ascii="宋体" w:hAnsi="宋体" w:cs="宋体" w:eastAsia="宋体" w:hint="default"/>
          <w:b/>
          <w:bCs/>
          <w:sz w:val="21"/>
          <w:szCs w:val="21"/>
        </w:rPr>
        <w:t>无形资产</w:t>
      </w:r>
      <w:r>
        <w:rPr>
          <w:rFonts w:ascii="宋体" w:hAnsi="宋体" w:cs="宋体" w:eastAsia="宋体" w:hint="default"/>
          <w:sz w:val="21"/>
          <w:szCs w:val="21"/>
        </w:rPr>
      </w:r>
    </w:p>
    <w:p>
      <w:pPr>
        <w:spacing w:before="119"/>
        <w:ind w:left="76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）无形资产明细项目列示如下：</w:t>
      </w:r>
    </w:p>
    <w:p>
      <w:pPr>
        <w:spacing w:after="0"/>
        <w:jc w:val="left"/>
        <w:rPr>
          <w:rFonts w:ascii="宋体" w:hAnsi="宋体" w:cs="宋体" w:eastAsia="宋体" w:hint="default"/>
          <w:sz w:val="21"/>
          <w:szCs w:val="21"/>
        </w:rPr>
        <w:sectPr>
          <w:pgSz w:w="11910" w:h="16840"/>
          <w:pgMar w:header="0" w:footer="1209" w:top="800" w:bottom="1400" w:left="1280" w:right="128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895"/>
        <w:gridCol w:w="1124"/>
        <w:gridCol w:w="1458"/>
        <w:gridCol w:w="1458"/>
        <w:gridCol w:w="1457"/>
        <w:gridCol w:w="1452"/>
      </w:tblGrid>
      <w:tr>
        <w:trPr>
          <w:trHeight w:val="362" w:hRule="exact"/>
        </w:trPr>
        <w:tc>
          <w:tcPr>
            <w:tcW w:w="1895" w:type="dxa"/>
            <w:tcBorders>
              <w:top w:val="single" w:sz="12" w:space="0" w:color="000000"/>
              <w:left w:val="nil" w:sz="6" w:space="0" w:color="auto"/>
              <w:bottom w:val="single" w:sz="6" w:space="0" w:color="000000"/>
              <w:right w:val="single" w:sz="6" w:space="0" w:color="000000"/>
            </w:tcBorders>
          </w:tcPr>
          <w:p>
            <w:pPr>
              <w:pStyle w:val="TableParagraph"/>
              <w:tabs>
                <w:tab w:pos="434" w:val="left" w:leader="none"/>
              </w:tabs>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12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取得方式</w:t>
            </w:r>
          </w:p>
        </w:tc>
        <w:tc>
          <w:tcPr>
            <w:tcW w:w="145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原值</w:t>
            </w:r>
          </w:p>
        </w:tc>
        <w:tc>
          <w:tcPr>
            <w:tcW w:w="145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06"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45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0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452"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196" w:right="0"/>
              <w:jc w:val="left"/>
              <w:rPr>
                <w:rFonts w:ascii="宋体" w:hAnsi="宋体" w:cs="宋体" w:eastAsia="宋体" w:hint="default"/>
                <w:sz w:val="21"/>
                <w:szCs w:val="21"/>
              </w:rPr>
            </w:pPr>
            <w:r>
              <w:rPr>
                <w:rFonts w:ascii="宋体" w:hAnsi="宋体" w:cs="宋体" w:eastAsia="宋体" w:hint="default"/>
                <w:sz w:val="21"/>
                <w:szCs w:val="21"/>
              </w:rPr>
              <w:t>本年转出数</w:t>
            </w:r>
          </w:p>
        </w:tc>
      </w:tr>
      <w:tr>
        <w:trPr>
          <w:trHeight w:val="560" w:hRule="exact"/>
        </w:trPr>
        <w:tc>
          <w:tcPr>
            <w:tcW w:w="189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土地使用权（母公</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司本部）</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出让</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3"/>
                <w:sz w:val="21"/>
              </w:rPr>
              <w:t>4,111,770.00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w w:val="95"/>
                <w:sz w:val="21"/>
              </w:rPr>
              <w:t>3,782,828.40</w:t>
            </w:r>
            <w:r>
              <w:rPr>
                <w:rFonts w:ascii="Arial Narrow"/>
                <w:sz w:val="21"/>
              </w:rPr>
            </w:r>
          </w:p>
        </w:tc>
        <w:tc>
          <w:tcPr>
            <w:tcW w:w="1457"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189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土地使用权（罗源</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土地）</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出让</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w w:val="95"/>
                <w:sz w:val="21"/>
              </w:rPr>
              <w:t>3,800,000.00</w:t>
            </w:r>
            <w:r>
              <w:rPr>
                <w:rFonts w:ascii="Arial Narrow"/>
                <w:sz w:val="21"/>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w w:val="95"/>
                <w:sz w:val="21"/>
              </w:rPr>
              <w:t>3,800,000.00</w:t>
            </w:r>
            <w:r>
              <w:rPr>
                <w:rFonts w:ascii="Arial Narrow"/>
                <w:sz w:val="21"/>
              </w:rPr>
            </w:r>
          </w:p>
        </w:tc>
        <w:tc>
          <w:tcPr>
            <w:tcW w:w="1457"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nil" w:sz="6" w:space="0" w:color="auto"/>
            </w:tcBorders>
          </w:tcPr>
          <w:p>
            <w:pPr/>
          </w:p>
        </w:tc>
      </w:tr>
      <w:tr>
        <w:trPr>
          <w:trHeight w:val="833" w:hRule="exact"/>
        </w:trPr>
        <w:tc>
          <w:tcPr>
            <w:tcW w:w="189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土地使用权（重庆</w:t>
            </w:r>
          </w:p>
          <w:p>
            <w:pPr>
              <w:pStyle w:val="TableParagraph"/>
              <w:spacing w:line="272" w:lineRule="exact" w:before="26"/>
              <w:ind w:left="115" w:right="65"/>
              <w:jc w:val="left"/>
              <w:rPr>
                <w:rFonts w:ascii="宋体" w:hAnsi="宋体" w:cs="宋体" w:eastAsia="宋体" w:hint="default"/>
                <w:sz w:val="21"/>
                <w:szCs w:val="21"/>
              </w:rPr>
            </w:pPr>
            <w:r>
              <w:rPr>
                <w:rFonts w:ascii="宋体" w:hAnsi="宋体" w:cs="宋体" w:eastAsia="宋体" w:hint="default"/>
                <w:spacing w:val="28"/>
                <w:sz w:val="21"/>
                <w:szCs w:val="21"/>
              </w:rPr>
              <w:t>市鸿海印务有限</w:t>
            </w:r>
            <w:r>
              <w:rPr>
                <w:rFonts w:ascii="宋体" w:hAnsi="宋体" w:cs="宋体" w:eastAsia="宋体" w:hint="default"/>
                <w:spacing w:val="-72"/>
                <w:sz w:val="21"/>
                <w:szCs w:val="21"/>
              </w:rPr>
              <w:t> </w:t>
            </w:r>
            <w:r>
              <w:rPr>
                <w:rFonts w:ascii="宋体" w:hAnsi="宋体" w:cs="宋体" w:eastAsia="宋体" w:hint="default"/>
                <w:sz w:val="21"/>
                <w:szCs w:val="21"/>
              </w:rPr>
              <w:t>公司）</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出让</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w w:val="95"/>
                <w:sz w:val="21"/>
              </w:rPr>
              <w:t>4,122,451.20</w:t>
            </w:r>
            <w:r>
              <w:rPr>
                <w:rFonts w:ascii="Arial Narrow"/>
                <w:sz w:val="21"/>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w w:val="95"/>
                <w:sz w:val="21"/>
              </w:rPr>
              <w:t>4,108,128.62</w:t>
            </w:r>
            <w:r>
              <w:rPr>
                <w:rFonts w:ascii="Arial Narrow"/>
                <w:sz w:val="21"/>
              </w:rPr>
            </w:r>
          </w:p>
        </w:tc>
        <w:tc>
          <w:tcPr>
            <w:tcW w:w="1457"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1895" w:type="dxa"/>
            <w:tcBorders>
              <w:top w:val="single" w:sz="6" w:space="0" w:color="000000"/>
              <w:left w:val="nil" w:sz="6" w:space="0" w:color="auto"/>
              <w:bottom w:val="single" w:sz="12" w:space="0" w:color="000000"/>
              <w:right w:val="single" w:sz="6" w:space="0" w:color="000000"/>
            </w:tcBorders>
          </w:tcPr>
          <w:p>
            <w:pPr>
              <w:pStyle w:val="TableParagraph"/>
              <w:tabs>
                <w:tab w:pos="434" w:val="left" w:leader="none"/>
              </w:tabs>
              <w:spacing w:line="274" w:lineRule="exact"/>
              <w:ind w:left="1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24" w:type="dxa"/>
            <w:tcBorders>
              <w:top w:val="single" w:sz="6" w:space="0" w:color="000000"/>
              <w:left w:val="single" w:sz="6" w:space="0" w:color="000000"/>
              <w:bottom w:val="single" w:sz="12" w:space="0" w:color="000000"/>
              <w:right w:val="single" w:sz="6" w:space="0" w:color="000000"/>
            </w:tcBorders>
          </w:tcPr>
          <w:p>
            <w:pPr/>
          </w:p>
        </w:tc>
        <w:tc>
          <w:tcPr>
            <w:tcW w:w="1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12,034,221.20</w:t>
            </w:r>
            <w:r>
              <w:rPr>
                <w:rFonts w:ascii="Arial Narrow"/>
                <w:sz w:val="21"/>
              </w:rPr>
            </w:r>
          </w:p>
        </w:tc>
        <w:tc>
          <w:tcPr>
            <w:tcW w:w="1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9"/>
              <w:jc w:val="right"/>
              <w:rPr>
                <w:rFonts w:ascii="Arial Narrow" w:hAnsi="Arial Narrow" w:cs="Arial Narrow" w:eastAsia="Arial Narrow" w:hint="default"/>
                <w:sz w:val="21"/>
                <w:szCs w:val="21"/>
              </w:rPr>
            </w:pPr>
            <w:r>
              <w:rPr>
                <w:rFonts w:ascii="Arial Narrow"/>
                <w:spacing w:val="-1"/>
                <w:w w:val="95"/>
                <w:sz w:val="21"/>
              </w:rPr>
              <w:t>11,690,957.02</w:t>
            </w:r>
            <w:r>
              <w:rPr>
                <w:rFonts w:ascii="Arial Narrow"/>
                <w:spacing w:val="-1"/>
                <w:sz w:val="21"/>
              </w:rPr>
            </w:r>
          </w:p>
        </w:tc>
        <w:tc>
          <w:tcPr>
            <w:tcW w:w="1457" w:type="dxa"/>
            <w:tcBorders>
              <w:top w:val="single" w:sz="6" w:space="0" w:color="000000"/>
              <w:left w:val="single" w:sz="6" w:space="0" w:color="000000"/>
              <w:bottom w:val="single" w:sz="12" w:space="0" w:color="000000"/>
              <w:right w:val="single" w:sz="6" w:space="0" w:color="000000"/>
            </w:tcBorders>
          </w:tcPr>
          <w:p>
            <w:pPr/>
          </w:p>
        </w:tc>
        <w:tc>
          <w:tcPr>
            <w:tcW w:w="1452" w:type="dxa"/>
            <w:tcBorders>
              <w:top w:val="single" w:sz="6" w:space="0" w:color="000000"/>
              <w:left w:val="single" w:sz="6" w:space="0" w:color="000000"/>
              <w:bottom w:val="single" w:sz="12" w:space="0" w:color="000000"/>
              <w:right w:val="nil" w:sz="6" w:space="0" w:color="auto"/>
            </w:tcBorders>
          </w:tcPr>
          <w:p>
            <w:pPr/>
          </w:p>
        </w:tc>
      </w:tr>
    </w:tbl>
    <w:p>
      <w:pPr>
        <w:spacing w:line="240" w:lineRule="exact"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903"/>
        <w:gridCol w:w="1738"/>
        <w:gridCol w:w="1739"/>
        <w:gridCol w:w="1736"/>
        <w:gridCol w:w="1728"/>
      </w:tblGrid>
      <w:tr>
        <w:trPr>
          <w:trHeight w:val="363" w:hRule="exact"/>
        </w:trPr>
        <w:tc>
          <w:tcPr>
            <w:tcW w:w="1903" w:type="dxa"/>
            <w:tcBorders>
              <w:top w:val="single" w:sz="12" w:space="0" w:color="000000"/>
              <w:left w:val="nil" w:sz="6" w:space="0" w:color="auto"/>
              <w:bottom w:val="single" w:sz="6" w:space="0" w:color="000000"/>
              <w:right w:val="single" w:sz="6" w:space="0" w:color="000000"/>
            </w:tcBorders>
          </w:tcPr>
          <w:p>
            <w:pPr>
              <w:pStyle w:val="TableParagraph"/>
              <w:tabs>
                <w:tab w:pos="435" w:val="left" w:leader="none"/>
              </w:tabs>
              <w:spacing w:line="273" w:lineRule="exact"/>
              <w:ind w:left="1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38"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35" w:right="0"/>
              <w:jc w:val="left"/>
              <w:rPr>
                <w:rFonts w:ascii="宋体" w:hAnsi="宋体" w:cs="宋体" w:eastAsia="宋体" w:hint="default"/>
                <w:sz w:val="21"/>
                <w:szCs w:val="21"/>
              </w:rPr>
            </w:pPr>
            <w:r>
              <w:rPr>
                <w:rFonts w:ascii="宋体" w:hAnsi="宋体" w:cs="宋体" w:eastAsia="宋体" w:hint="default"/>
                <w:sz w:val="21"/>
                <w:szCs w:val="21"/>
              </w:rPr>
              <w:t>本年摊销数</w:t>
            </w:r>
          </w:p>
        </w:tc>
        <w:tc>
          <w:tcPr>
            <w:tcW w:w="1739"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37" w:right="0"/>
              <w:jc w:val="left"/>
              <w:rPr>
                <w:rFonts w:ascii="宋体" w:hAnsi="宋体" w:cs="宋体" w:eastAsia="宋体" w:hint="default"/>
                <w:sz w:val="21"/>
                <w:szCs w:val="21"/>
              </w:rPr>
            </w:pPr>
            <w:r>
              <w:rPr>
                <w:rFonts w:ascii="宋体" w:hAnsi="宋体" w:cs="宋体" w:eastAsia="宋体" w:hint="default"/>
                <w:sz w:val="21"/>
                <w:szCs w:val="21"/>
              </w:rPr>
              <w:t>累计摊销额</w:t>
            </w:r>
          </w:p>
        </w:tc>
        <w:tc>
          <w:tcPr>
            <w:tcW w:w="1736"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545"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728"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剩余摊销年限</w:t>
            </w:r>
          </w:p>
        </w:tc>
      </w:tr>
      <w:tr>
        <w:trPr>
          <w:trHeight w:val="559" w:hRule="exact"/>
        </w:trPr>
        <w:tc>
          <w:tcPr>
            <w:tcW w:w="190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土地使用权（母公</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司本部）</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w w:val="95"/>
                <w:sz w:val="21"/>
              </w:rPr>
              <w:t>82,235.40</w:t>
            </w:r>
            <w:r>
              <w:rPr>
                <w:rFonts w:ascii="Arial Narrow"/>
                <w:sz w:val="21"/>
              </w:rPr>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2"/>
                <w:sz w:val="21"/>
              </w:rPr>
              <w:t>411,177.00</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14" w:right="0"/>
              <w:jc w:val="left"/>
              <w:rPr>
                <w:rFonts w:ascii="Arial Narrow" w:hAnsi="Arial Narrow" w:cs="Arial Narrow" w:eastAsia="Arial Narrow" w:hint="default"/>
                <w:sz w:val="21"/>
                <w:szCs w:val="21"/>
              </w:rPr>
            </w:pPr>
            <w:r>
              <w:rPr>
                <w:rFonts w:ascii="Arial Narrow"/>
                <w:sz w:val="21"/>
              </w:rPr>
              <w:t>3,700,593.00</w:t>
            </w:r>
          </w:p>
        </w:tc>
        <w:tc>
          <w:tcPr>
            <w:tcW w:w="17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
              <w:jc w:val="center"/>
              <w:rPr>
                <w:rFonts w:ascii="宋体" w:hAnsi="宋体" w:cs="宋体" w:eastAsia="宋体" w:hint="default"/>
                <w:sz w:val="21"/>
                <w:szCs w:val="21"/>
              </w:rPr>
            </w:pPr>
            <w:r>
              <w:rPr>
                <w:rFonts w:ascii="Arial Narrow" w:hAnsi="Arial Narrow" w:cs="Arial Narrow" w:eastAsia="Arial Narrow" w:hint="default"/>
                <w:sz w:val="21"/>
                <w:szCs w:val="21"/>
              </w:rPr>
              <w:t>45</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r>
      <w:tr>
        <w:trPr>
          <w:trHeight w:val="559" w:hRule="exact"/>
        </w:trPr>
        <w:tc>
          <w:tcPr>
            <w:tcW w:w="190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土地使用权（罗源</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土地）</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w w:val="95"/>
                <w:sz w:val="21"/>
              </w:rPr>
              <w:t>75,999.98</w:t>
            </w:r>
            <w:r>
              <w:rPr>
                <w:rFonts w:ascii="Arial Narrow"/>
                <w:sz w:val="21"/>
              </w:rPr>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w w:val="95"/>
                <w:sz w:val="21"/>
              </w:rPr>
              <w:t>75,999.98</w:t>
            </w:r>
            <w:r>
              <w:rPr>
                <w:rFonts w:ascii="Arial Narrow"/>
                <w:sz w:val="21"/>
              </w:rPr>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14" w:right="0"/>
              <w:jc w:val="left"/>
              <w:rPr>
                <w:rFonts w:ascii="Arial Narrow" w:hAnsi="Arial Narrow" w:cs="Arial Narrow" w:eastAsia="Arial Narrow" w:hint="default"/>
                <w:sz w:val="21"/>
                <w:szCs w:val="21"/>
              </w:rPr>
            </w:pPr>
            <w:r>
              <w:rPr>
                <w:rFonts w:ascii="Arial Narrow"/>
                <w:sz w:val="21"/>
              </w:rPr>
              <w:t>3,724,000.02</w:t>
            </w:r>
          </w:p>
        </w:tc>
        <w:tc>
          <w:tcPr>
            <w:tcW w:w="17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1"/>
              <w:jc w:val="center"/>
              <w:rPr>
                <w:rFonts w:ascii="宋体" w:hAnsi="宋体" w:cs="宋体" w:eastAsia="宋体" w:hint="default"/>
                <w:sz w:val="21"/>
                <w:szCs w:val="21"/>
              </w:rPr>
            </w:pPr>
            <w:r>
              <w:rPr>
                <w:rFonts w:ascii="Arial Narrow" w:hAnsi="Arial Narrow" w:cs="Arial Narrow" w:eastAsia="Arial Narrow" w:hint="default"/>
                <w:sz w:val="21"/>
                <w:szCs w:val="21"/>
              </w:rPr>
              <w:t>49</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r>
      <w:tr>
        <w:trPr>
          <w:trHeight w:val="833" w:hRule="exact"/>
        </w:trPr>
        <w:tc>
          <w:tcPr>
            <w:tcW w:w="190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土地使用权（重庆</w:t>
            </w:r>
          </w:p>
          <w:p>
            <w:pPr>
              <w:pStyle w:val="TableParagraph"/>
              <w:spacing w:line="272" w:lineRule="exact" w:before="26"/>
              <w:ind w:left="115" w:right="98"/>
              <w:jc w:val="left"/>
              <w:rPr>
                <w:rFonts w:ascii="宋体" w:hAnsi="宋体" w:cs="宋体" w:eastAsia="宋体" w:hint="default"/>
                <w:sz w:val="21"/>
                <w:szCs w:val="21"/>
              </w:rPr>
            </w:pPr>
            <w:r>
              <w:rPr>
                <w:rFonts w:ascii="宋体" w:hAnsi="宋体" w:cs="宋体" w:eastAsia="宋体" w:hint="default"/>
                <w:sz w:val="21"/>
                <w:szCs w:val="21"/>
              </w:rPr>
              <w:t>市鸿海印务有限公 </w:t>
            </w:r>
            <w:r>
              <w:rPr>
                <w:rFonts w:ascii="宋体" w:hAnsi="宋体" w:cs="宋体" w:eastAsia="宋体" w:hint="default"/>
                <w:spacing w:val="-21"/>
                <w:sz w:val="21"/>
                <w:szCs w:val="21"/>
              </w:rPr>
              <w:t>司）（注）</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w w:val="95"/>
                <w:sz w:val="21"/>
              </w:rPr>
              <w:t>81,867.92</w:t>
            </w:r>
            <w:r>
              <w:rPr>
                <w:rFonts w:ascii="Arial Narrow"/>
                <w:sz w:val="21"/>
              </w:rPr>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w w:val="95"/>
                <w:sz w:val="21"/>
              </w:rPr>
              <w:t>96,190.50</w:t>
            </w:r>
            <w:r>
              <w:rPr>
                <w:rFonts w:ascii="Arial Narrow"/>
                <w:sz w:val="21"/>
              </w:rPr>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614" w:right="0"/>
              <w:jc w:val="left"/>
              <w:rPr>
                <w:rFonts w:ascii="Arial Narrow" w:hAnsi="Arial Narrow" w:cs="Arial Narrow" w:eastAsia="Arial Narrow" w:hint="default"/>
                <w:sz w:val="21"/>
                <w:szCs w:val="21"/>
              </w:rPr>
            </w:pPr>
            <w:r>
              <w:rPr>
                <w:rFonts w:ascii="Arial Narrow"/>
                <w:sz w:val="21"/>
              </w:rPr>
              <w:t>4,026,260.70</w:t>
            </w:r>
          </w:p>
        </w:tc>
        <w:tc>
          <w:tcPr>
            <w:tcW w:w="17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Arial Narrow" w:hAnsi="Arial Narrow" w:cs="Arial Narrow" w:eastAsia="Arial Narrow" w:hint="default"/>
                <w:sz w:val="21"/>
                <w:szCs w:val="21"/>
              </w:rPr>
              <w:t>48</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8</w:t>
            </w:r>
            <w:r>
              <w:rPr>
                <w:rFonts w:ascii="Arial Narrow" w:hAnsi="Arial Narrow" w:cs="Arial Narrow" w:eastAsia="Arial Narrow" w:hint="default"/>
                <w:spacing w:val="5"/>
                <w:sz w:val="21"/>
                <w:szCs w:val="21"/>
              </w:rPr>
              <w:t> </w:t>
            </w:r>
            <w:r>
              <w:rPr>
                <w:rFonts w:ascii="宋体" w:hAnsi="宋体" w:cs="宋体" w:eastAsia="宋体" w:hint="default"/>
                <w:sz w:val="21"/>
                <w:szCs w:val="21"/>
              </w:rPr>
              <w:t>个月</w:t>
            </w:r>
          </w:p>
        </w:tc>
      </w:tr>
      <w:tr>
        <w:trPr>
          <w:trHeight w:val="363" w:hRule="exact"/>
        </w:trPr>
        <w:tc>
          <w:tcPr>
            <w:tcW w:w="1903" w:type="dxa"/>
            <w:tcBorders>
              <w:top w:val="single" w:sz="6" w:space="0" w:color="000000"/>
              <w:left w:val="nil" w:sz="6" w:space="0" w:color="auto"/>
              <w:bottom w:val="single" w:sz="12" w:space="0" w:color="000000"/>
              <w:right w:val="single" w:sz="6" w:space="0" w:color="000000"/>
            </w:tcBorders>
          </w:tcPr>
          <w:p>
            <w:pPr>
              <w:pStyle w:val="TableParagraph"/>
              <w:tabs>
                <w:tab w:pos="435" w:val="left" w:leader="none"/>
              </w:tabs>
              <w:spacing w:line="274" w:lineRule="exact"/>
              <w:ind w:left="1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240,103.30</w:t>
            </w:r>
            <w:r>
              <w:rPr>
                <w:rFonts w:ascii="Arial Narrow"/>
                <w:sz w:val="21"/>
              </w:rPr>
            </w:r>
          </w:p>
        </w:tc>
        <w:tc>
          <w:tcPr>
            <w:tcW w:w="17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583,367.48</w:t>
            </w:r>
            <w:r>
              <w:rPr>
                <w:rFonts w:ascii="Arial Narrow"/>
                <w:sz w:val="21"/>
              </w:rPr>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531" w:right="0"/>
              <w:jc w:val="left"/>
              <w:rPr>
                <w:rFonts w:ascii="Arial Narrow" w:hAnsi="Arial Narrow" w:cs="Arial Narrow" w:eastAsia="Arial Narrow" w:hint="default"/>
                <w:sz w:val="21"/>
                <w:szCs w:val="21"/>
              </w:rPr>
            </w:pPr>
            <w:r>
              <w:rPr>
                <w:rFonts w:ascii="Arial Narrow"/>
                <w:sz w:val="21"/>
              </w:rPr>
              <w:t>11,450,853.72</w:t>
            </w:r>
          </w:p>
        </w:tc>
        <w:tc>
          <w:tcPr>
            <w:tcW w:w="1728" w:type="dxa"/>
            <w:tcBorders>
              <w:top w:val="single" w:sz="6" w:space="0" w:color="000000"/>
              <w:left w:val="single" w:sz="6" w:space="0" w:color="000000"/>
              <w:bottom w:val="single" w:sz="12" w:space="0" w:color="000000"/>
              <w:right w:val="nil" w:sz="6" w:space="0" w:color="auto"/>
            </w:tcBorders>
          </w:tcPr>
          <w:p>
            <w:pPr/>
          </w:p>
        </w:tc>
      </w:tr>
    </w:tbl>
    <w:p>
      <w:pPr>
        <w:spacing w:line="255" w:lineRule="exact"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）年末无形资产不存在减值情形，无需计提减值准备。</w:t>
      </w:r>
    </w:p>
    <w:p>
      <w:pPr>
        <w:tabs>
          <w:tab w:pos="1082" w:val="left" w:leader="none"/>
        </w:tabs>
        <w:spacing w:line="403" w:lineRule="auto" w:before="178"/>
        <w:ind w:left="662" w:right="4680" w:hanging="6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11.</w:t>
        <w:tab/>
      </w:r>
      <w:r>
        <w:rPr>
          <w:rFonts w:ascii="宋体" w:hAnsi="宋体" w:cs="宋体" w:eastAsia="宋体" w:hint="default"/>
          <w:b/>
          <w:bCs/>
          <w:sz w:val="21"/>
          <w:szCs w:val="21"/>
        </w:rPr>
        <w:t>递延所得税资产</w:t>
      </w:r>
      <w:r>
        <w:rPr>
          <w:rFonts w:ascii="宋体" w:hAnsi="宋体" w:cs="宋体" w:eastAsia="宋体" w:hint="default"/>
          <w:b/>
          <w:bCs/>
          <w:spacing w:val="1"/>
          <w:w w:val="99"/>
          <w:sz w:val="21"/>
          <w:szCs w:val="21"/>
        </w:rPr>
        <w:t> </w:t>
      </w:r>
      <w:r>
        <w:rPr>
          <w:rFonts w:ascii="宋体" w:hAnsi="宋体" w:cs="宋体" w:eastAsia="宋体" w:hint="default"/>
          <w:sz w:val="21"/>
          <w:szCs w:val="21"/>
        </w:rPr>
        <w:t>已确认递延所得税资产的明细项目如下：</w:t>
      </w:r>
    </w:p>
    <w:p>
      <w:pPr>
        <w:spacing w:line="240" w:lineRule="auto" w:before="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003"/>
        <w:gridCol w:w="1712"/>
        <w:gridCol w:w="1712"/>
        <w:gridCol w:w="1711"/>
        <w:gridCol w:w="1705"/>
      </w:tblGrid>
      <w:tr>
        <w:trPr>
          <w:trHeight w:val="362" w:hRule="exact"/>
        </w:trPr>
        <w:tc>
          <w:tcPr>
            <w:tcW w:w="2003" w:type="dxa"/>
            <w:vMerge w:val="restart"/>
            <w:tcBorders>
              <w:top w:val="single" w:sz="12" w:space="0" w:color="000000"/>
              <w:left w:val="nil" w:sz="6" w:space="0" w:color="auto"/>
              <w:right w:val="single" w:sz="6" w:space="0" w:color="000000"/>
            </w:tcBorders>
          </w:tcPr>
          <w:p>
            <w:pPr>
              <w:pStyle w:val="TableParagraph"/>
              <w:tabs>
                <w:tab w:pos="434" w:val="left" w:leader="none"/>
              </w:tabs>
              <w:spacing w:line="240" w:lineRule="auto" w:before="161"/>
              <w:ind w:left="1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42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416"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2003" w:type="dxa"/>
            <w:vMerge/>
            <w:tcBorders>
              <w:left w:val="nil" w:sz="6" w:space="0" w:color="auto"/>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13"/>
              <w:jc w:val="right"/>
              <w:rPr>
                <w:rFonts w:ascii="宋体" w:hAnsi="宋体" w:cs="宋体" w:eastAsia="宋体" w:hint="default"/>
                <w:sz w:val="21"/>
                <w:szCs w:val="21"/>
              </w:rPr>
            </w:pPr>
            <w:r>
              <w:rPr>
                <w:rFonts w:ascii="宋体" w:hAnsi="宋体" w:cs="宋体" w:eastAsia="宋体" w:hint="default"/>
                <w:sz w:val="21"/>
                <w:szCs w:val="21"/>
              </w:rPr>
              <w:t>暂时性差异金额</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13"/>
              <w:jc w:val="right"/>
              <w:rPr>
                <w:rFonts w:ascii="宋体" w:hAnsi="宋体" w:cs="宋体" w:eastAsia="宋体" w:hint="default"/>
                <w:sz w:val="21"/>
                <w:szCs w:val="21"/>
              </w:rPr>
            </w:pPr>
            <w:r>
              <w:rPr>
                <w:rFonts w:ascii="宋体" w:hAnsi="宋体" w:cs="宋体" w:eastAsia="宋体" w:hint="default"/>
                <w:sz w:val="21"/>
                <w:szCs w:val="21"/>
              </w:rPr>
              <w:t>递延所得税资产</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13"/>
              <w:jc w:val="right"/>
              <w:rPr>
                <w:rFonts w:ascii="宋体" w:hAnsi="宋体" w:cs="宋体" w:eastAsia="宋体" w:hint="default"/>
                <w:sz w:val="21"/>
                <w:szCs w:val="21"/>
              </w:rPr>
            </w:pPr>
            <w:r>
              <w:rPr>
                <w:rFonts w:ascii="宋体" w:hAnsi="宋体" w:cs="宋体" w:eastAsia="宋体" w:hint="default"/>
                <w:sz w:val="21"/>
                <w:szCs w:val="21"/>
              </w:rPr>
              <w:t>暂时性差异金额</w:t>
            </w:r>
          </w:p>
        </w:tc>
        <w:tc>
          <w:tcPr>
            <w:tcW w:w="1705"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13"/>
              <w:jc w:val="righ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355" w:hRule="exact"/>
        </w:trPr>
        <w:tc>
          <w:tcPr>
            <w:tcW w:w="200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5"/>
              <w:jc w:val="right"/>
              <w:rPr>
                <w:rFonts w:ascii="Arial Narrow" w:hAnsi="Arial Narrow" w:cs="Arial Narrow" w:eastAsia="Arial Narrow" w:hint="default"/>
                <w:sz w:val="21"/>
                <w:szCs w:val="21"/>
              </w:rPr>
            </w:pPr>
            <w:r>
              <w:rPr>
                <w:rFonts w:ascii="Arial Narrow"/>
                <w:spacing w:val="-2"/>
                <w:sz w:val="21"/>
              </w:rPr>
              <w:t>738,068.11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spacing w:val="-2"/>
                <w:sz w:val="21"/>
              </w:rPr>
              <w:t>110,710.22</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3"/>
              <w:jc w:val="right"/>
              <w:rPr>
                <w:rFonts w:ascii="Arial Narrow" w:hAnsi="Arial Narrow" w:cs="Arial Narrow" w:eastAsia="Arial Narrow" w:hint="default"/>
                <w:sz w:val="21"/>
                <w:szCs w:val="21"/>
              </w:rPr>
            </w:pPr>
            <w:r>
              <w:rPr>
                <w:rFonts w:ascii="Arial Narrow"/>
                <w:w w:val="95"/>
                <w:sz w:val="21"/>
              </w:rPr>
              <w:t>1,120,207.16</w:t>
            </w:r>
            <w:r>
              <w:rPr>
                <w:rFonts w:ascii="Arial Narrow"/>
                <w:sz w:val="21"/>
              </w:rPr>
            </w:r>
          </w:p>
        </w:tc>
        <w:tc>
          <w:tcPr>
            <w:tcW w:w="17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239,471.25</w:t>
            </w:r>
            <w:r>
              <w:rPr>
                <w:rFonts w:ascii="Arial Narrow"/>
                <w:sz w:val="21"/>
              </w:rPr>
            </w:r>
          </w:p>
        </w:tc>
      </w:tr>
      <w:tr>
        <w:trPr>
          <w:trHeight w:val="355" w:hRule="exact"/>
        </w:trPr>
        <w:tc>
          <w:tcPr>
            <w:tcW w:w="200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计提存货减值准备</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2,059,699.50</w:t>
            </w:r>
            <w:r>
              <w:rPr>
                <w:rFonts w:ascii="Arial Narrow"/>
                <w:sz w:val="21"/>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308,954.93</w:t>
            </w:r>
            <w:r>
              <w:rPr>
                <w:rFonts w:ascii="Arial Narrow"/>
                <w:sz w:val="21"/>
              </w:rPr>
            </w:r>
          </w:p>
        </w:tc>
        <w:tc>
          <w:tcPr>
            <w:tcW w:w="1711"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00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3"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17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2,797,767.61</w:t>
            </w:r>
            <w:r>
              <w:rPr>
                <w:rFonts w:ascii="Arial Narrow"/>
                <w:sz w:val="21"/>
              </w:rPr>
            </w:r>
          </w:p>
        </w:tc>
        <w:tc>
          <w:tcPr>
            <w:tcW w:w="17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419,665.15</w:t>
            </w:r>
            <w:r>
              <w:rPr>
                <w:rFonts w:ascii="Arial Narrow"/>
                <w:sz w:val="21"/>
              </w:rPr>
            </w:r>
          </w:p>
        </w:tc>
        <w:tc>
          <w:tcPr>
            <w:tcW w:w="17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73"/>
              <w:jc w:val="right"/>
              <w:rPr>
                <w:rFonts w:ascii="Arial Narrow" w:hAnsi="Arial Narrow" w:cs="Arial Narrow" w:eastAsia="Arial Narrow" w:hint="default"/>
                <w:sz w:val="21"/>
                <w:szCs w:val="21"/>
              </w:rPr>
            </w:pPr>
            <w:r>
              <w:rPr>
                <w:rFonts w:ascii="Arial Narrow"/>
                <w:w w:val="95"/>
                <w:sz w:val="21"/>
              </w:rPr>
              <w:t>1,120,207.16</w:t>
            </w:r>
            <w:r>
              <w:rPr>
                <w:rFonts w:ascii="Arial Narrow"/>
                <w:sz w:val="21"/>
              </w:rPr>
            </w:r>
          </w:p>
        </w:tc>
        <w:tc>
          <w:tcPr>
            <w:tcW w:w="170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239,471.25</w:t>
            </w:r>
            <w:r>
              <w:rPr>
                <w:rFonts w:ascii="Arial Narrow"/>
                <w:sz w:val="21"/>
              </w:rPr>
            </w:r>
          </w:p>
        </w:tc>
      </w:tr>
    </w:tbl>
    <w:p>
      <w:pPr>
        <w:tabs>
          <w:tab w:pos="1082" w:val="left" w:leader="none"/>
        </w:tabs>
        <w:spacing w:line="403" w:lineRule="auto" w:before="85"/>
        <w:ind w:left="662" w:right="4680" w:hanging="63"/>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12.</w:t>
        <w:tab/>
      </w:r>
      <w:r>
        <w:rPr>
          <w:rFonts w:ascii="宋体" w:hAnsi="宋体" w:cs="宋体" w:eastAsia="宋体" w:hint="default"/>
          <w:b/>
          <w:bCs/>
          <w:sz w:val="21"/>
          <w:szCs w:val="21"/>
        </w:rPr>
        <w:t>资产减值准备</w:t>
      </w:r>
      <w:r>
        <w:rPr>
          <w:rFonts w:ascii="宋体" w:hAnsi="宋体" w:cs="宋体" w:eastAsia="宋体" w:hint="default"/>
          <w:b/>
          <w:bCs/>
          <w:spacing w:val="1"/>
          <w:w w:val="99"/>
          <w:sz w:val="21"/>
          <w:szCs w:val="21"/>
        </w:rPr>
        <w:t> </w:t>
      </w:r>
      <w:r>
        <w:rPr>
          <w:rFonts w:ascii="宋体" w:hAnsi="宋体" w:cs="宋体" w:eastAsia="宋体" w:hint="default"/>
          <w:sz w:val="21"/>
          <w:szCs w:val="21"/>
        </w:rPr>
        <w:t>本公司资产减值准备的计提情况如下表：</w:t>
      </w:r>
    </w:p>
    <w:p>
      <w:pPr>
        <w:spacing w:line="240" w:lineRule="auto" w:before="0"/>
        <w:rPr>
          <w:rFonts w:ascii="宋体" w:hAnsi="宋体" w:cs="宋体" w:eastAsia="宋体" w:hint="default"/>
          <w:sz w:val="2"/>
          <w:szCs w:val="2"/>
        </w:rPr>
      </w:pPr>
    </w:p>
    <w:tbl>
      <w:tblPr>
        <w:tblW w:w="0" w:type="auto"/>
        <w:jc w:val="left"/>
        <w:tblInd w:w="211" w:type="dxa"/>
        <w:tblLayout w:type="fixed"/>
        <w:tblCellMar>
          <w:top w:w="0" w:type="dxa"/>
          <w:left w:w="0" w:type="dxa"/>
          <w:bottom w:w="0" w:type="dxa"/>
          <w:right w:w="0" w:type="dxa"/>
        </w:tblCellMar>
        <w:tblLook w:val="01E0"/>
      </w:tblPr>
      <w:tblGrid>
        <w:gridCol w:w="1855"/>
        <w:gridCol w:w="1600"/>
        <w:gridCol w:w="1598"/>
        <w:gridCol w:w="1387"/>
        <w:gridCol w:w="635"/>
        <w:gridCol w:w="1582"/>
      </w:tblGrid>
      <w:tr>
        <w:trPr>
          <w:trHeight w:val="363" w:hRule="exact"/>
        </w:trPr>
        <w:tc>
          <w:tcPr>
            <w:tcW w:w="1855" w:type="dxa"/>
            <w:vMerge w:val="restart"/>
            <w:tcBorders>
              <w:top w:val="single" w:sz="12" w:space="0" w:color="000000"/>
              <w:left w:val="nil" w:sz="6" w:space="0" w:color="auto"/>
              <w:right w:val="single" w:sz="6" w:space="0" w:color="000000"/>
            </w:tcBorders>
          </w:tcPr>
          <w:p>
            <w:pPr>
              <w:pStyle w:val="TableParagraph"/>
              <w:tabs>
                <w:tab w:pos="1035" w:val="left" w:leader="none"/>
              </w:tabs>
              <w:spacing w:line="240" w:lineRule="auto" w:before="161"/>
              <w:ind w:left="61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00" w:type="dxa"/>
            <w:vMerge w:val="restart"/>
            <w:tcBorders>
              <w:top w:val="single" w:sz="12" w:space="0" w:color="000000"/>
              <w:left w:val="single" w:sz="6" w:space="0" w:color="000000"/>
              <w:right w:val="single" w:sz="6" w:space="0" w:color="000000"/>
            </w:tcBorders>
          </w:tcPr>
          <w:p>
            <w:pPr>
              <w:pStyle w:val="TableParagraph"/>
              <w:spacing w:line="240" w:lineRule="auto" w:before="161"/>
              <w:ind w:left="476"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598" w:type="dxa"/>
            <w:vMerge w:val="restart"/>
            <w:tcBorders>
              <w:top w:val="single" w:sz="12" w:space="0" w:color="000000"/>
              <w:left w:val="single" w:sz="6" w:space="0" w:color="000000"/>
              <w:right w:val="single" w:sz="6" w:space="0" w:color="000000"/>
            </w:tcBorders>
          </w:tcPr>
          <w:p>
            <w:pPr>
              <w:pStyle w:val="TableParagraph"/>
              <w:spacing w:line="240" w:lineRule="auto" w:before="161"/>
              <w:ind w:left="266" w:right="0"/>
              <w:jc w:val="left"/>
              <w:rPr>
                <w:rFonts w:ascii="宋体" w:hAnsi="宋体" w:cs="宋体" w:eastAsia="宋体" w:hint="default"/>
                <w:sz w:val="21"/>
                <w:szCs w:val="21"/>
              </w:rPr>
            </w:pPr>
            <w:r>
              <w:rPr>
                <w:rFonts w:ascii="宋体" w:hAnsi="宋体" w:cs="宋体" w:eastAsia="宋体" w:hint="default"/>
                <w:sz w:val="21"/>
                <w:szCs w:val="21"/>
              </w:rPr>
              <w:t>本年计提额</w:t>
            </w:r>
          </w:p>
        </w:tc>
        <w:tc>
          <w:tcPr>
            <w:tcW w:w="202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78"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82" w:type="dxa"/>
            <w:vMerge w:val="restart"/>
            <w:tcBorders>
              <w:top w:val="single" w:sz="12" w:space="0" w:color="000000"/>
              <w:left w:val="single" w:sz="6" w:space="0" w:color="000000"/>
              <w:right w:val="nil" w:sz="6" w:space="0" w:color="auto"/>
            </w:tcBorders>
          </w:tcPr>
          <w:p>
            <w:pPr>
              <w:pStyle w:val="TableParagraph"/>
              <w:spacing w:line="240" w:lineRule="auto" w:before="161"/>
              <w:ind w:left="471"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55" w:hRule="exact"/>
        </w:trPr>
        <w:tc>
          <w:tcPr>
            <w:tcW w:w="1855" w:type="dxa"/>
            <w:vMerge/>
            <w:tcBorders>
              <w:left w:val="nil" w:sz="6" w:space="0" w:color="auto"/>
              <w:bottom w:val="single" w:sz="6" w:space="0" w:color="000000"/>
              <w:right w:val="single" w:sz="6" w:space="0" w:color="000000"/>
            </w:tcBorders>
          </w:tcPr>
          <w:p>
            <w:pPr/>
          </w:p>
        </w:tc>
        <w:tc>
          <w:tcPr>
            <w:tcW w:w="1600" w:type="dxa"/>
            <w:vMerge/>
            <w:tcBorders>
              <w:left w:val="single" w:sz="6" w:space="0" w:color="000000"/>
              <w:bottom w:val="single" w:sz="6" w:space="0" w:color="000000"/>
              <w:right w:val="single" w:sz="6" w:space="0" w:color="000000"/>
            </w:tcBorders>
          </w:tcPr>
          <w:p>
            <w:pPr/>
          </w:p>
        </w:tc>
        <w:tc>
          <w:tcPr>
            <w:tcW w:w="1598" w:type="dxa"/>
            <w:vMerge/>
            <w:tcBorders>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6"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582" w:type="dxa"/>
            <w:vMerge/>
            <w:tcBorders>
              <w:left w:val="single" w:sz="6" w:space="0" w:color="000000"/>
              <w:bottom w:val="single" w:sz="6" w:space="0" w:color="000000"/>
              <w:right w:val="nil" w:sz="6" w:space="0" w:color="auto"/>
            </w:tcBorders>
          </w:tcPr>
          <w:p>
            <w:pPr/>
          </w:p>
        </w:tc>
      </w:tr>
      <w:tr>
        <w:trPr>
          <w:trHeight w:val="354" w:hRule="exact"/>
        </w:trPr>
        <w:tc>
          <w:tcPr>
            <w:tcW w:w="185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1,245,476.65</w:t>
            </w:r>
            <w:r>
              <w:rPr>
                <w:rFonts w:ascii="Arial Narrow"/>
                <w:sz w:val="21"/>
              </w:rPr>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98,381.73</w:t>
            </w:r>
            <w:r>
              <w:rPr>
                <w:rFonts w:ascii="Arial Narrow"/>
                <w:sz w:val="21"/>
              </w:rPr>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33" w:right="0"/>
              <w:jc w:val="left"/>
              <w:rPr>
                <w:rFonts w:ascii="Arial Narrow" w:hAnsi="Arial Narrow" w:cs="Arial Narrow" w:eastAsia="Arial Narrow" w:hint="default"/>
                <w:sz w:val="21"/>
                <w:szCs w:val="21"/>
              </w:rPr>
            </w:pPr>
            <w:r>
              <w:rPr>
                <w:rFonts w:ascii="Arial Narrow"/>
                <w:sz w:val="21"/>
              </w:rPr>
              <w:t>605,032.72</w:t>
            </w:r>
          </w:p>
        </w:tc>
        <w:tc>
          <w:tcPr>
            <w:tcW w:w="63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738,825.66</w:t>
            </w:r>
            <w:r>
              <w:rPr>
                <w:rFonts w:ascii="Arial Narrow"/>
                <w:sz w:val="21"/>
              </w:rPr>
            </w:r>
          </w:p>
        </w:tc>
      </w:tr>
      <w:tr>
        <w:trPr>
          <w:trHeight w:val="355" w:hRule="exact"/>
        </w:trPr>
        <w:tc>
          <w:tcPr>
            <w:tcW w:w="185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存货减值准备</w:t>
            </w:r>
          </w:p>
        </w:tc>
        <w:tc>
          <w:tcPr>
            <w:tcW w:w="1600"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2,059,699.50</w:t>
            </w:r>
            <w:r>
              <w:rPr>
                <w:rFonts w:ascii="Arial Narrow"/>
                <w:sz w:val="21"/>
              </w:rPr>
            </w:r>
          </w:p>
        </w:tc>
        <w:tc>
          <w:tcPr>
            <w:tcW w:w="1387"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2,059,699.50</w:t>
            </w:r>
            <w:r>
              <w:rPr>
                <w:rFonts w:ascii="Arial Narrow"/>
                <w:sz w:val="21"/>
              </w:rPr>
            </w:r>
          </w:p>
        </w:tc>
      </w:tr>
      <w:tr>
        <w:trPr>
          <w:trHeight w:val="363" w:hRule="exact"/>
        </w:trPr>
        <w:tc>
          <w:tcPr>
            <w:tcW w:w="1855" w:type="dxa"/>
            <w:tcBorders>
              <w:top w:val="single" w:sz="6" w:space="0" w:color="000000"/>
              <w:left w:val="nil" w:sz="6" w:space="0" w:color="auto"/>
              <w:bottom w:val="single" w:sz="12" w:space="0" w:color="000000"/>
              <w:right w:val="single" w:sz="6" w:space="0" w:color="000000"/>
            </w:tcBorders>
          </w:tcPr>
          <w:p>
            <w:pPr>
              <w:pStyle w:val="TableParagraph"/>
              <w:tabs>
                <w:tab w:pos="1035" w:val="left" w:leader="none"/>
              </w:tabs>
              <w:spacing w:line="274" w:lineRule="exact"/>
              <w:ind w:left="61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1,245,476.65</w:t>
            </w:r>
            <w:r>
              <w:rPr>
                <w:rFonts w:ascii="Arial Narrow"/>
                <w:sz w:val="21"/>
              </w:rPr>
            </w:r>
          </w:p>
        </w:tc>
        <w:tc>
          <w:tcPr>
            <w:tcW w:w="15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2,158,081.23</w:t>
            </w:r>
            <w:r>
              <w:rPr>
                <w:rFonts w:ascii="Arial Narrow"/>
                <w:sz w:val="21"/>
              </w:rPr>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433" w:right="0"/>
              <w:jc w:val="left"/>
              <w:rPr>
                <w:rFonts w:ascii="Arial Narrow" w:hAnsi="Arial Narrow" w:cs="Arial Narrow" w:eastAsia="Arial Narrow" w:hint="default"/>
                <w:sz w:val="21"/>
                <w:szCs w:val="21"/>
              </w:rPr>
            </w:pPr>
            <w:r>
              <w:rPr>
                <w:rFonts w:ascii="Arial Narrow"/>
                <w:sz w:val="21"/>
              </w:rPr>
              <w:t>605,032.72</w:t>
            </w:r>
          </w:p>
        </w:tc>
        <w:tc>
          <w:tcPr>
            <w:tcW w:w="635" w:type="dxa"/>
            <w:tcBorders>
              <w:top w:val="single" w:sz="6" w:space="0" w:color="000000"/>
              <w:left w:val="single" w:sz="6" w:space="0" w:color="000000"/>
              <w:bottom w:val="single" w:sz="12" w:space="0" w:color="000000"/>
              <w:right w:val="single" w:sz="6" w:space="0" w:color="000000"/>
            </w:tcBorders>
          </w:tcPr>
          <w:p>
            <w:pPr/>
          </w:p>
        </w:tc>
        <w:tc>
          <w:tcPr>
            <w:tcW w:w="15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2,798,525.16</w:t>
            </w:r>
            <w:r>
              <w:rPr>
                <w:rFonts w:ascii="Arial Narrow"/>
                <w:sz w:val="21"/>
              </w:rPr>
            </w:r>
          </w:p>
        </w:tc>
      </w:tr>
    </w:tbl>
    <w:p>
      <w:pPr>
        <w:spacing w:line="240" w:lineRule="auto" w:before="4"/>
        <w:rPr>
          <w:rFonts w:ascii="宋体" w:hAnsi="宋体" w:cs="宋体" w:eastAsia="宋体" w:hint="default"/>
          <w:sz w:val="18"/>
          <w:szCs w:val="18"/>
        </w:rPr>
      </w:pPr>
    </w:p>
    <w:p>
      <w:pPr>
        <w:tabs>
          <w:tab w:pos="1082" w:val="left" w:leader="none"/>
        </w:tabs>
        <w:spacing w:line="290" w:lineRule="auto" w:before="35"/>
        <w:ind w:left="662" w:right="4890" w:hanging="63"/>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13.</w:t>
        <w:tab/>
      </w:r>
      <w:r>
        <w:rPr>
          <w:rFonts w:ascii="宋体" w:hAnsi="宋体" w:cs="宋体" w:eastAsia="宋体" w:hint="default"/>
          <w:b/>
          <w:bCs/>
          <w:sz w:val="21"/>
          <w:szCs w:val="21"/>
        </w:rPr>
        <w:t>所有权受到限制的资产</w:t>
      </w:r>
      <w:r>
        <w:rPr>
          <w:rFonts w:ascii="宋体" w:hAnsi="宋体" w:cs="宋体" w:eastAsia="宋体" w:hint="default"/>
          <w:b/>
          <w:bCs/>
          <w:spacing w:val="1"/>
          <w:w w:val="99"/>
          <w:sz w:val="21"/>
          <w:szCs w:val="21"/>
        </w:rPr>
        <w:t> </w:t>
      </w:r>
      <w:r>
        <w:rPr>
          <w:rFonts w:ascii="宋体" w:hAnsi="宋体" w:cs="宋体" w:eastAsia="宋体" w:hint="default"/>
          <w:sz w:val="21"/>
          <w:szCs w:val="21"/>
        </w:rPr>
        <w:t>所有权受到限制的资产基本情况如下：</w:t>
      </w:r>
    </w:p>
    <w:p>
      <w:pPr>
        <w:spacing w:line="240" w:lineRule="auto" w:before="5"/>
        <w:rPr>
          <w:rFonts w:ascii="宋体" w:hAnsi="宋体" w:cs="宋体" w:eastAsia="宋体" w:hint="default"/>
          <w:sz w:val="9"/>
          <w:szCs w:val="9"/>
        </w:rPr>
      </w:pPr>
    </w:p>
    <w:tbl>
      <w:tblPr>
        <w:tblW w:w="0" w:type="auto"/>
        <w:jc w:val="left"/>
        <w:tblInd w:w="127" w:type="dxa"/>
        <w:tblLayout w:type="fixed"/>
        <w:tblCellMar>
          <w:top w:w="0" w:type="dxa"/>
          <w:left w:w="0" w:type="dxa"/>
          <w:bottom w:w="0" w:type="dxa"/>
          <w:right w:w="0" w:type="dxa"/>
        </w:tblCellMar>
        <w:tblLook w:val="01E0"/>
      </w:tblPr>
      <w:tblGrid>
        <w:gridCol w:w="4138"/>
        <w:gridCol w:w="2340"/>
        <w:gridCol w:w="2347"/>
      </w:tblGrid>
      <w:tr>
        <w:trPr>
          <w:trHeight w:val="363" w:hRule="exact"/>
        </w:trPr>
        <w:tc>
          <w:tcPr>
            <w:tcW w:w="4138"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336" w:right="0"/>
              <w:jc w:val="left"/>
              <w:rPr>
                <w:rFonts w:ascii="宋体" w:hAnsi="宋体" w:cs="宋体" w:eastAsia="宋体" w:hint="default"/>
                <w:sz w:val="21"/>
                <w:szCs w:val="21"/>
              </w:rPr>
            </w:pPr>
            <w:r>
              <w:rPr>
                <w:rFonts w:ascii="宋体" w:hAnsi="宋体" w:cs="宋体" w:eastAsia="宋体" w:hint="default"/>
                <w:sz w:val="21"/>
                <w:szCs w:val="21"/>
              </w:rPr>
              <w:t>资产类别及受限原因</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4"/>
                <w:szCs w:val="24"/>
              </w:rPr>
            </w:pPr>
            <w:r>
              <w:rPr>
                <w:rFonts w:ascii="宋体" w:hAnsi="宋体" w:cs="宋体" w:eastAsia="宋体" w:hint="default"/>
                <w:sz w:val="24"/>
                <w:szCs w:val="24"/>
              </w:rPr>
              <w:t>年末数</w:t>
            </w:r>
          </w:p>
        </w:tc>
        <w:tc>
          <w:tcPr>
            <w:tcW w:w="2347"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413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保证金存款（用于银行承兑汇票及信用证）</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384" w:right="0"/>
              <w:jc w:val="left"/>
              <w:rPr>
                <w:rFonts w:ascii="Arial Narrow" w:hAnsi="Arial Narrow" w:cs="Arial Narrow" w:eastAsia="Arial Narrow" w:hint="default"/>
                <w:sz w:val="21"/>
                <w:szCs w:val="21"/>
              </w:rPr>
            </w:pPr>
            <w:r>
              <w:rPr>
                <w:rFonts w:ascii="Arial Narrow"/>
                <w:sz w:val="21"/>
              </w:rPr>
              <w:t>153,000.00</w:t>
            </w:r>
          </w:p>
        </w:tc>
        <w:tc>
          <w:tcPr>
            <w:tcW w:w="23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15,740,640.35</w:t>
            </w:r>
            <w:r>
              <w:rPr>
                <w:rFonts w:ascii="Arial Narrow"/>
                <w:sz w:val="21"/>
              </w:rPr>
            </w:r>
          </w:p>
        </w:tc>
      </w:tr>
      <w:tr>
        <w:trPr>
          <w:trHeight w:val="362" w:hRule="exact"/>
        </w:trPr>
        <w:tc>
          <w:tcPr>
            <w:tcW w:w="413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固定资产（用于本公司借款抵押）</w:t>
            </w:r>
          </w:p>
        </w:tc>
        <w:tc>
          <w:tcPr>
            <w:tcW w:w="2340" w:type="dxa"/>
            <w:tcBorders>
              <w:top w:val="single" w:sz="6" w:space="0" w:color="000000"/>
              <w:left w:val="single" w:sz="6" w:space="0" w:color="000000"/>
              <w:bottom w:val="single" w:sz="12" w:space="0" w:color="000000"/>
              <w:right w:val="single" w:sz="6" w:space="0" w:color="000000"/>
            </w:tcBorders>
          </w:tcPr>
          <w:p>
            <w:pPr/>
          </w:p>
        </w:tc>
        <w:tc>
          <w:tcPr>
            <w:tcW w:w="23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54,030,802.09</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0" w:footer="1209" w:top="800" w:bottom="1400" w:left="1380" w:right="140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27" w:type="dxa"/>
        <w:tblLayout w:type="fixed"/>
        <w:tblCellMar>
          <w:top w:w="0" w:type="dxa"/>
          <w:left w:w="0" w:type="dxa"/>
          <w:bottom w:w="0" w:type="dxa"/>
          <w:right w:w="0" w:type="dxa"/>
        </w:tblCellMar>
        <w:tblLook w:val="01E0"/>
      </w:tblPr>
      <w:tblGrid>
        <w:gridCol w:w="4138"/>
        <w:gridCol w:w="2340"/>
        <w:gridCol w:w="2347"/>
      </w:tblGrid>
      <w:tr>
        <w:trPr>
          <w:trHeight w:val="362" w:hRule="exact"/>
        </w:trPr>
        <w:tc>
          <w:tcPr>
            <w:tcW w:w="4138"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336" w:right="0"/>
              <w:jc w:val="left"/>
              <w:rPr>
                <w:rFonts w:ascii="宋体" w:hAnsi="宋体" w:cs="宋体" w:eastAsia="宋体" w:hint="default"/>
                <w:sz w:val="21"/>
                <w:szCs w:val="21"/>
              </w:rPr>
            </w:pPr>
            <w:r>
              <w:rPr>
                <w:rFonts w:ascii="宋体" w:hAnsi="宋体" w:cs="宋体" w:eastAsia="宋体" w:hint="default"/>
                <w:sz w:val="21"/>
                <w:szCs w:val="21"/>
              </w:rPr>
              <w:t>资产类别及受限原因</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4"/>
                <w:szCs w:val="24"/>
              </w:rPr>
            </w:pPr>
            <w:r>
              <w:rPr>
                <w:rFonts w:ascii="宋体" w:hAnsi="宋体" w:cs="宋体" w:eastAsia="宋体" w:hint="default"/>
                <w:sz w:val="24"/>
                <w:szCs w:val="24"/>
              </w:rPr>
              <w:t>年末数</w:t>
            </w:r>
          </w:p>
        </w:tc>
        <w:tc>
          <w:tcPr>
            <w:tcW w:w="2347"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413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无形资产（用于本公司借款抵押）</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3,782,828.40</w:t>
            </w:r>
            <w:r>
              <w:rPr>
                <w:rFonts w:ascii="Arial Narrow"/>
                <w:sz w:val="21"/>
              </w:rPr>
            </w:r>
          </w:p>
        </w:tc>
      </w:tr>
      <w:tr>
        <w:trPr>
          <w:trHeight w:val="355" w:hRule="exact"/>
        </w:trPr>
        <w:tc>
          <w:tcPr>
            <w:tcW w:w="413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投资性房地产（用于本公司借款抵押）</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6,375,551.87</w:t>
            </w:r>
            <w:r>
              <w:rPr>
                <w:rFonts w:ascii="Arial Narrow"/>
                <w:sz w:val="21"/>
              </w:rPr>
            </w:r>
          </w:p>
        </w:tc>
      </w:tr>
      <w:tr>
        <w:trPr>
          <w:trHeight w:val="363" w:hRule="exact"/>
        </w:trPr>
        <w:tc>
          <w:tcPr>
            <w:tcW w:w="4138" w:type="dxa"/>
            <w:tcBorders>
              <w:top w:val="single" w:sz="6" w:space="0" w:color="000000"/>
              <w:left w:val="nil" w:sz="6" w:space="0" w:color="auto"/>
              <w:bottom w:val="single" w:sz="12" w:space="0" w:color="000000"/>
              <w:right w:val="single" w:sz="6" w:space="0" w:color="000000"/>
            </w:tcBorders>
          </w:tcPr>
          <w:p>
            <w:pPr>
              <w:pStyle w:val="TableParagraph"/>
              <w:tabs>
                <w:tab w:pos="433" w:val="left" w:leader="none"/>
              </w:tabs>
              <w:spacing w:line="274" w:lineRule="exact"/>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384" w:right="0"/>
              <w:jc w:val="left"/>
              <w:rPr>
                <w:rFonts w:ascii="Arial Narrow" w:hAnsi="Arial Narrow" w:cs="Arial Narrow" w:eastAsia="Arial Narrow" w:hint="default"/>
                <w:sz w:val="21"/>
                <w:szCs w:val="21"/>
              </w:rPr>
            </w:pPr>
            <w:r>
              <w:rPr>
                <w:rFonts w:ascii="Arial Narrow"/>
                <w:sz w:val="21"/>
              </w:rPr>
              <w:t>153,000.00</w:t>
            </w:r>
          </w:p>
        </w:tc>
        <w:tc>
          <w:tcPr>
            <w:tcW w:w="23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74"/>
              <w:jc w:val="right"/>
              <w:rPr>
                <w:rFonts w:ascii="Arial Narrow" w:hAnsi="Arial Narrow" w:cs="Arial Narrow" w:eastAsia="Arial Narrow" w:hint="default"/>
                <w:sz w:val="21"/>
                <w:szCs w:val="21"/>
              </w:rPr>
            </w:pPr>
            <w:r>
              <w:rPr>
                <w:rFonts w:ascii="Arial Narrow"/>
                <w:w w:val="95"/>
                <w:sz w:val="21"/>
              </w:rPr>
              <w:t>79,929,822.71</w:t>
            </w:r>
            <w:r>
              <w:rPr>
                <w:rFonts w:ascii="Arial Narrow"/>
                <w:sz w:val="21"/>
              </w:rPr>
            </w:r>
          </w:p>
        </w:tc>
      </w:tr>
    </w:tbl>
    <w:p>
      <w:pPr>
        <w:spacing w:line="240" w:lineRule="auto" w:before="7"/>
        <w:rPr>
          <w:rFonts w:ascii="宋体" w:hAnsi="宋体" w:cs="宋体" w:eastAsia="宋体" w:hint="default"/>
          <w:sz w:val="18"/>
          <w:szCs w:val="18"/>
        </w:rPr>
      </w:pPr>
    </w:p>
    <w:p>
      <w:pPr>
        <w:spacing w:line="355" w:lineRule="auto" w:before="35"/>
        <w:ind w:left="600" w:right="122" w:firstLine="420"/>
        <w:jc w:val="left"/>
        <w:rPr>
          <w:rFonts w:ascii="宋体" w:hAnsi="宋体" w:cs="宋体" w:eastAsia="宋体" w:hint="default"/>
          <w:sz w:val="21"/>
          <w:szCs w:val="21"/>
        </w:rPr>
      </w:pPr>
      <w:r>
        <w:rPr>
          <w:rFonts w:ascii="宋体" w:hAnsi="宋体" w:cs="宋体" w:eastAsia="宋体" w:hint="default"/>
          <w:spacing w:val="2"/>
          <w:sz w:val="21"/>
          <w:szCs w:val="21"/>
        </w:rPr>
        <w:t>注：年末所有权受到限制的资产较年初大幅减少主要是因为本年归还应付票据款，票</w:t>
      </w:r>
      <w:r>
        <w:rPr>
          <w:rFonts w:ascii="宋体" w:hAnsi="宋体" w:cs="宋体" w:eastAsia="宋体" w:hint="default"/>
          <w:sz w:val="21"/>
          <w:szCs w:val="21"/>
        </w:rPr>
        <w:t> 据保证金存款减少以及本年归还银行借款，原用于抵押的房产及土地解除抵押所致。</w:t>
      </w:r>
    </w:p>
    <w:p>
      <w:pPr>
        <w:spacing w:line="240" w:lineRule="auto" w:before="5"/>
        <w:rPr>
          <w:rFonts w:ascii="宋体" w:hAnsi="宋体" w:cs="宋体" w:eastAsia="宋体" w:hint="default"/>
          <w:sz w:val="26"/>
          <w:szCs w:val="26"/>
        </w:rPr>
      </w:pPr>
    </w:p>
    <w:p>
      <w:pPr>
        <w:tabs>
          <w:tab w:pos="1082" w:val="left" w:leader="none"/>
        </w:tabs>
        <w:spacing w:before="0"/>
        <w:ind w:left="600" w:right="122"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14.</w:t>
        <w:tab/>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338" w:lineRule="auto" w:before="196"/>
        <w:ind w:left="242" w:right="227" w:firstLine="420"/>
        <w:jc w:val="left"/>
        <w:rPr>
          <w:rFonts w:ascii="宋体" w:hAnsi="宋体" w:cs="宋体" w:eastAsia="宋体" w:hint="default"/>
          <w:sz w:val="21"/>
          <w:szCs w:val="21"/>
        </w:rPr>
      </w:pPr>
      <w:r>
        <w:rPr>
          <w:rFonts w:ascii="宋体" w:hAnsi="宋体" w:cs="宋体" w:eastAsia="宋体" w:hint="default"/>
          <w:sz w:val="21"/>
          <w:szCs w:val="21"/>
        </w:rPr>
        <w:t>短期借款年末无余额，年初余额 </w:t>
      </w:r>
      <w:r>
        <w:rPr>
          <w:rFonts w:ascii="Arial Narrow" w:hAnsi="Arial Narrow" w:cs="Arial Narrow" w:eastAsia="Arial Narrow" w:hint="default"/>
          <w:sz w:val="21"/>
          <w:szCs w:val="21"/>
        </w:rPr>
        <w:t>34,163,355.22 </w:t>
      </w:r>
      <w:r>
        <w:rPr>
          <w:rFonts w:ascii="宋体" w:hAnsi="宋体" w:cs="宋体" w:eastAsia="宋体" w:hint="default"/>
          <w:sz w:val="21"/>
          <w:szCs w:val="21"/>
        </w:rPr>
        <w:t>元系抵押贷款。</w:t>
      </w:r>
      <w:r>
        <w:rPr>
          <w:rFonts w:ascii="宋体" w:hAnsi="宋体" w:cs="宋体" w:eastAsia="宋体" w:hint="default"/>
          <w:spacing w:val="-74"/>
          <w:sz w:val="21"/>
          <w:szCs w:val="21"/>
        </w:rPr>
        <w:t> </w:t>
      </w:r>
      <w:r>
        <w:rPr>
          <w:rFonts w:ascii="宋体" w:hAnsi="宋体" w:cs="宋体" w:eastAsia="宋体" w:hint="default"/>
          <w:sz w:val="21"/>
          <w:szCs w:val="21"/>
        </w:rPr>
        <w:t>本年减少系偿还银行借款所</w:t>
      </w:r>
      <w:r>
        <w:rPr>
          <w:rFonts w:ascii="宋体" w:hAnsi="宋体" w:cs="宋体" w:eastAsia="宋体" w:hint="default"/>
          <w:sz w:val="21"/>
          <w:szCs w:val="21"/>
        </w:rPr>
        <w:t> 致。</w:t>
      </w:r>
    </w:p>
    <w:p>
      <w:pPr>
        <w:tabs>
          <w:tab w:pos="1082" w:val="left" w:leader="none"/>
        </w:tabs>
        <w:spacing w:before="107"/>
        <w:ind w:left="602" w:right="122"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15.</w:t>
        <w:tab/>
      </w:r>
      <w:r>
        <w:rPr>
          <w:rFonts w:ascii="宋体" w:hAnsi="宋体" w:cs="宋体" w:eastAsia="宋体" w:hint="default"/>
          <w:b/>
          <w:bCs/>
          <w:sz w:val="21"/>
          <w:szCs w:val="21"/>
        </w:rPr>
        <w:t>应付票据</w:t>
      </w:r>
      <w:r>
        <w:rPr>
          <w:rFonts w:ascii="宋体" w:hAnsi="宋体" w:cs="宋体" w:eastAsia="宋体" w:hint="default"/>
          <w:sz w:val="21"/>
          <w:szCs w:val="21"/>
        </w:rPr>
      </w:r>
    </w:p>
    <w:p>
      <w:pPr>
        <w:spacing w:before="196"/>
        <w:ind w:left="662" w:right="122" w:firstLine="0"/>
        <w:jc w:val="left"/>
        <w:rPr>
          <w:rFonts w:ascii="宋体" w:hAnsi="宋体" w:cs="宋体" w:eastAsia="宋体" w:hint="default"/>
          <w:sz w:val="21"/>
          <w:szCs w:val="21"/>
        </w:rPr>
      </w:pPr>
      <w:r>
        <w:rPr>
          <w:rFonts w:ascii="宋体" w:hAnsi="宋体" w:cs="宋体" w:eastAsia="宋体" w:hint="default"/>
          <w:sz w:val="21"/>
          <w:szCs w:val="21"/>
        </w:rPr>
        <w:t>应付票据年末余额</w:t>
      </w:r>
      <w:r>
        <w:rPr>
          <w:rFonts w:ascii="宋体" w:hAnsi="宋体" w:cs="宋体" w:eastAsia="宋体" w:hint="default"/>
          <w:spacing w:val="-53"/>
          <w:sz w:val="21"/>
          <w:szCs w:val="21"/>
        </w:rPr>
        <w:t> </w:t>
      </w:r>
      <w:r>
        <w:rPr>
          <w:rFonts w:ascii="Arial Narrow" w:hAnsi="Arial Narrow" w:cs="Arial Narrow" w:eastAsia="Arial Narrow" w:hint="default"/>
          <w:sz w:val="21"/>
          <w:szCs w:val="21"/>
        </w:rPr>
        <w:t>153,000.00</w:t>
      </w:r>
      <w:r>
        <w:rPr>
          <w:rFonts w:ascii="Arial Narrow" w:hAnsi="Arial Narrow" w:cs="Arial Narrow" w:eastAsia="Arial Narrow" w:hint="default"/>
          <w:spacing w:val="4"/>
          <w:sz w:val="21"/>
          <w:szCs w:val="21"/>
        </w:rPr>
        <w:t> </w:t>
      </w:r>
      <w:r>
        <w:rPr>
          <w:rFonts w:ascii="宋体" w:hAnsi="宋体" w:cs="宋体" w:eastAsia="宋体" w:hint="default"/>
          <w:sz w:val="21"/>
          <w:szCs w:val="21"/>
        </w:rPr>
        <w:t>元，系</w:t>
      </w:r>
      <w:r>
        <w:rPr>
          <w:rFonts w:ascii="宋体" w:hAnsi="宋体" w:cs="宋体" w:eastAsia="宋体" w:hint="default"/>
          <w:spacing w:val="-53"/>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4"/>
          <w:sz w:val="21"/>
          <w:szCs w:val="21"/>
        </w:rPr>
        <w:t> </w:t>
      </w:r>
      <w:r>
        <w:rPr>
          <w:rFonts w:ascii="宋体" w:hAnsi="宋体" w:cs="宋体" w:eastAsia="宋体" w:hint="default"/>
          <w:sz w:val="21"/>
          <w:szCs w:val="21"/>
        </w:rPr>
        <w:t>个月内到期的银行承兑汇票。</w:t>
      </w:r>
    </w:p>
    <w:p>
      <w:pPr>
        <w:spacing w:line="240" w:lineRule="auto" w:before="1"/>
        <w:rPr>
          <w:rFonts w:ascii="宋体" w:hAnsi="宋体" w:cs="宋体" w:eastAsia="宋体" w:hint="default"/>
          <w:sz w:val="21"/>
          <w:szCs w:val="21"/>
        </w:rPr>
      </w:pPr>
    </w:p>
    <w:p>
      <w:pPr>
        <w:tabs>
          <w:tab w:pos="1082" w:val="left" w:leader="none"/>
        </w:tabs>
        <w:spacing w:before="0"/>
        <w:ind w:left="602" w:right="122"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16.</w:t>
        <w:tab/>
      </w:r>
      <w:r>
        <w:rPr>
          <w:rFonts w:ascii="宋体" w:hAnsi="宋体" w:cs="宋体" w:eastAsia="宋体" w:hint="default"/>
          <w:b/>
          <w:bCs/>
          <w:sz w:val="21"/>
          <w:szCs w:val="21"/>
        </w:rPr>
        <w:t>应付账款</w:t>
      </w:r>
      <w:r>
        <w:rPr>
          <w:rFonts w:ascii="宋体" w:hAnsi="宋体" w:cs="宋体" w:eastAsia="宋体" w:hint="default"/>
          <w:sz w:val="21"/>
          <w:szCs w:val="21"/>
        </w:rPr>
      </w:r>
    </w:p>
    <w:p>
      <w:pPr>
        <w:spacing w:before="196"/>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）应付账款年末余额</w:t>
      </w:r>
      <w:r>
        <w:rPr>
          <w:rFonts w:ascii="宋体" w:hAnsi="宋体" w:cs="宋体" w:eastAsia="宋体" w:hint="default"/>
          <w:spacing w:val="-54"/>
          <w:sz w:val="21"/>
          <w:szCs w:val="21"/>
        </w:rPr>
        <w:t> </w:t>
      </w:r>
      <w:r>
        <w:rPr>
          <w:rFonts w:ascii="Arial Narrow" w:hAnsi="Arial Narrow" w:cs="Arial Narrow" w:eastAsia="Arial Narrow" w:hint="default"/>
          <w:sz w:val="21"/>
          <w:szCs w:val="21"/>
        </w:rPr>
        <w:t>18,292,940.35</w:t>
      </w:r>
      <w:r>
        <w:rPr>
          <w:rFonts w:ascii="Arial Narrow" w:hAnsi="Arial Narrow" w:cs="Arial Narrow" w:eastAsia="Arial Narrow" w:hint="default"/>
          <w:spacing w:val="2"/>
          <w:sz w:val="21"/>
          <w:szCs w:val="21"/>
        </w:rPr>
        <w:t> </w:t>
      </w:r>
      <w:r>
        <w:rPr>
          <w:rFonts w:ascii="宋体" w:hAnsi="宋体" w:cs="宋体" w:eastAsia="宋体" w:hint="default"/>
          <w:sz w:val="21"/>
          <w:szCs w:val="21"/>
        </w:rPr>
        <w:t>元，年初余额</w:t>
      </w:r>
      <w:r>
        <w:rPr>
          <w:rFonts w:ascii="宋体" w:hAnsi="宋体" w:cs="宋体" w:eastAsia="宋体" w:hint="default"/>
          <w:spacing w:val="-54"/>
          <w:sz w:val="21"/>
          <w:szCs w:val="21"/>
        </w:rPr>
        <w:t> </w:t>
      </w:r>
      <w:r>
        <w:rPr>
          <w:rFonts w:ascii="Arial Narrow" w:hAnsi="Arial Narrow" w:cs="Arial Narrow" w:eastAsia="Arial Narrow" w:hint="default"/>
          <w:sz w:val="21"/>
          <w:szCs w:val="21"/>
        </w:rPr>
        <w:t>9,108,749.02</w:t>
      </w:r>
      <w:r>
        <w:rPr>
          <w:rFonts w:ascii="Arial Narrow" w:hAnsi="Arial Narrow" w:cs="Arial Narrow" w:eastAsia="Arial Narrow" w:hint="default"/>
          <w:spacing w:val="4"/>
          <w:sz w:val="21"/>
          <w:szCs w:val="21"/>
        </w:rPr>
        <w:t> </w:t>
      </w:r>
      <w:r>
        <w:rPr>
          <w:rFonts w:ascii="宋体" w:hAnsi="宋体" w:cs="宋体" w:eastAsia="宋体" w:hint="default"/>
          <w:sz w:val="21"/>
          <w:szCs w:val="21"/>
        </w:rPr>
        <w:t>元，账龄主要为</w:t>
      </w:r>
      <w:r>
        <w:rPr>
          <w:rFonts w:ascii="宋体" w:hAnsi="宋体" w:cs="宋体" w:eastAsia="宋体" w:hint="default"/>
          <w:spacing w:val="-54"/>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4"/>
          <w:sz w:val="21"/>
          <w:szCs w:val="21"/>
        </w:rPr>
        <w:t> </w:t>
      </w:r>
      <w:r>
        <w:rPr>
          <w:rFonts w:ascii="宋体" w:hAnsi="宋体" w:cs="宋体" w:eastAsia="宋体" w:hint="default"/>
          <w:sz w:val="21"/>
          <w:szCs w:val="21"/>
        </w:rPr>
        <w:t>年以内。</w:t>
      </w:r>
    </w:p>
    <w:p>
      <w:pPr>
        <w:spacing w:before="119"/>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）应付账款年末余额中无欠持有本公司</w:t>
      </w:r>
      <w:r>
        <w:rPr>
          <w:rFonts w:ascii="宋体" w:hAnsi="宋体" w:cs="宋体" w:eastAsia="宋体" w:hint="default"/>
          <w:spacing w:val="-55"/>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）以上表决权股份的股东的款项。</w:t>
      </w:r>
    </w:p>
    <w:p>
      <w:pPr>
        <w:tabs>
          <w:tab w:pos="1082" w:val="left" w:leader="none"/>
        </w:tabs>
        <w:spacing w:before="178"/>
        <w:ind w:left="602" w:right="122"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17.</w:t>
        <w:tab/>
      </w:r>
      <w:r>
        <w:rPr>
          <w:rFonts w:ascii="宋体" w:hAnsi="宋体" w:cs="宋体" w:eastAsia="宋体" w:hint="default"/>
          <w:b/>
          <w:bCs/>
          <w:sz w:val="21"/>
          <w:szCs w:val="21"/>
        </w:rPr>
        <w:t>预收账款</w:t>
      </w:r>
      <w:r>
        <w:rPr>
          <w:rFonts w:ascii="宋体" w:hAnsi="宋体" w:cs="宋体" w:eastAsia="宋体" w:hint="default"/>
          <w:sz w:val="21"/>
          <w:szCs w:val="21"/>
        </w:rPr>
      </w:r>
    </w:p>
    <w:p>
      <w:pPr>
        <w:spacing w:before="197"/>
        <w:ind w:left="662" w:right="122" w:firstLine="0"/>
        <w:jc w:val="left"/>
        <w:rPr>
          <w:rFonts w:ascii="宋体" w:hAnsi="宋体" w:cs="宋体" w:eastAsia="宋体" w:hint="default"/>
          <w:sz w:val="21"/>
          <w:szCs w:val="21"/>
        </w:rPr>
      </w:pPr>
      <w:r>
        <w:rPr>
          <w:rFonts w:ascii="宋体" w:hAnsi="宋体" w:cs="宋体" w:eastAsia="宋体" w:hint="default"/>
          <w:sz w:val="21"/>
          <w:szCs w:val="21"/>
        </w:rPr>
        <w:t>预收账款年末余额</w:t>
      </w:r>
      <w:r>
        <w:rPr>
          <w:rFonts w:ascii="宋体" w:hAnsi="宋体" w:cs="宋体" w:eastAsia="宋体" w:hint="default"/>
          <w:spacing w:val="-54"/>
          <w:sz w:val="21"/>
          <w:szCs w:val="21"/>
        </w:rPr>
        <w:t> </w:t>
      </w:r>
      <w:r>
        <w:rPr>
          <w:rFonts w:ascii="Arial Narrow" w:hAnsi="Arial Narrow" w:cs="Arial Narrow" w:eastAsia="Arial Narrow" w:hint="default"/>
          <w:sz w:val="21"/>
          <w:szCs w:val="21"/>
        </w:rPr>
        <w:t>6,623,733.30</w:t>
      </w:r>
      <w:r>
        <w:rPr>
          <w:rFonts w:ascii="Arial Narrow" w:hAnsi="Arial Narrow" w:cs="Arial Narrow" w:eastAsia="Arial Narrow" w:hint="default"/>
          <w:spacing w:val="4"/>
          <w:sz w:val="21"/>
          <w:szCs w:val="21"/>
        </w:rPr>
        <w:t> </w:t>
      </w:r>
      <w:r>
        <w:rPr>
          <w:rFonts w:ascii="宋体" w:hAnsi="宋体" w:cs="宋体" w:eastAsia="宋体" w:hint="default"/>
          <w:sz w:val="21"/>
          <w:szCs w:val="21"/>
        </w:rPr>
        <w:t>元，系预收的销售货款，账龄均在</w:t>
      </w:r>
      <w:r>
        <w:rPr>
          <w:rFonts w:ascii="宋体" w:hAnsi="宋体" w:cs="宋体" w:eastAsia="宋体" w:hint="default"/>
          <w:spacing w:val="-54"/>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4"/>
          <w:sz w:val="21"/>
          <w:szCs w:val="21"/>
        </w:rPr>
        <w:t> </w:t>
      </w:r>
      <w:r>
        <w:rPr>
          <w:rFonts w:ascii="宋体" w:hAnsi="宋体" w:cs="宋体" w:eastAsia="宋体" w:hint="default"/>
          <w:sz w:val="21"/>
          <w:szCs w:val="21"/>
        </w:rPr>
        <w:t>年以内。</w:t>
      </w:r>
    </w:p>
    <w:p>
      <w:pPr>
        <w:spacing w:line="240" w:lineRule="auto" w:before="13"/>
        <w:rPr>
          <w:rFonts w:ascii="宋体" w:hAnsi="宋体" w:cs="宋体" w:eastAsia="宋体" w:hint="default"/>
          <w:sz w:val="20"/>
          <w:szCs w:val="20"/>
        </w:rPr>
      </w:pPr>
    </w:p>
    <w:p>
      <w:pPr>
        <w:tabs>
          <w:tab w:pos="1082" w:val="left" w:leader="none"/>
        </w:tabs>
        <w:spacing w:line="403" w:lineRule="auto" w:before="0"/>
        <w:ind w:left="662" w:right="5310" w:hanging="6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18.</w:t>
        <w:tab/>
      </w:r>
      <w:r>
        <w:rPr>
          <w:rFonts w:ascii="宋体" w:hAnsi="宋体" w:cs="宋体" w:eastAsia="宋体" w:hint="default"/>
          <w:b/>
          <w:bCs/>
          <w:sz w:val="21"/>
          <w:szCs w:val="21"/>
        </w:rPr>
        <w:t>应付职工薪酬</w:t>
      </w:r>
      <w:r>
        <w:rPr>
          <w:rFonts w:ascii="宋体" w:hAnsi="宋体" w:cs="宋体" w:eastAsia="宋体" w:hint="default"/>
          <w:b/>
          <w:bCs/>
          <w:spacing w:val="1"/>
          <w:w w:val="99"/>
          <w:sz w:val="21"/>
          <w:szCs w:val="21"/>
        </w:rPr>
        <w:t> </w:t>
      </w:r>
      <w:r>
        <w:rPr>
          <w:rFonts w:ascii="宋体" w:hAnsi="宋体" w:cs="宋体" w:eastAsia="宋体" w:hint="default"/>
          <w:sz w:val="21"/>
          <w:szCs w:val="21"/>
        </w:rPr>
        <w:t>应付职工薪酬项目明细列示如下：</w:t>
      </w:r>
    </w:p>
    <w:p>
      <w:pPr>
        <w:spacing w:line="240" w:lineRule="auto" w:before="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298"/>
        <w:gridCol w:w="1363"/>
        <w:gridCol w:w="1414"/>
        <w:gridCol w:w="1412"/>
        <w:gridCol w:w="1357"/>
      </w:tblGrid>
      <w:tr>
        <w:trPr>
          <w:trHeight w:val="362" w:hRule="exact"/>
        </w:trPr>
        <w:tc>
          <w:tcPr>
            <w:tcW w:w="3298" w:type="dxa"/>
            <w:tcBorders>
              <w:top w:val="single" w:sz="12" w:space="0" w:color="000000"/>
              <w:left w:val="nil" w:sz="6" w:space="0" w:color="auto"/>
              <w:bottom w:val="single" w:sz="6" w:space="0" w:color="000000"/>
              <w:right w:val="single" w:sz="6" w:space="0" w:color="000000"/>
            </w:tcBorders>
          </w:tcPr>
          <w:p>
            <w:pPr>
              <w:pStyle w:val="TableParagraph"/>
              <w:tabs>
                <w:tab w:pos="435" w:val="left" w:leader="none"/>
              </w:tabs>
              <w:spacing w:line="273" w:lineRule="exact"/>
              <w:ind w:left="1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63"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59"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41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41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357"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359"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55" w:hRule="exact"/>
        </w:trPr>
        <w:tc>
          <w:tcPr>
            <w:tcW w:w="32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1,879,800.01</w:t>
            </w:r>
            <w:r>
              <w:rPr>
                <w:rFonts w:ascii="Arial Narrow"/>
                <w:sz w:val="21"/>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spacing w:val="-1"/>
                <w:w w:val="95"/>
                <w:sz w:val="21"/>
              </w:rPr>
              <w:t>10,487,311.94</w:t>
            </w:r>
            <w:r>
              <w:rPr>
                <w:rFonts w:ascii="Arial Narrow"/>
                <w:spacing w:val="-1"/>
                <w:sz w:val="21"/>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10,820,085.60</w:t>
            </w:r>
            <w:r>
              <w:rPr>
                <w:rFonts w:ascii="Arial Narrow"/>
                <w:sz w:val="21"/>
              </w:rPr>
            </w:r>
          </w:p>
        </w:tc>
        <w:tc>
          <w:tcPr>
            <w:tcW w:w="13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1,547,026.35</w:t>
            </w:r>
            <w:r>
              <w:rPr>
                <w:rFonts w:ascii="Arial Narrow"/>
                <w:sz w:val="21"/>
              </w:rPr>
            </w:r>
          </w:p>
        </w:tc>
      </w:tr>
      <w:tr>
        <w:trPr>
          <w:trHeight w:val="355" w:hRule="exact"/>
        </w:trPr>
        <w:tc>
          <w:tcPr>
            <w:tcW w:w="32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36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868,168.39</w:t>
            </w:r>
            <w:r>
              <w:rPr>
                <w:rFonts w:ascii="Arial Narrow"/>
                <w:sz w:val="21"/>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868,168.39</w:t>
            </w:r>
            <w:r>
              <w:rPr>
                <w:rFonts w:ascii="Arial Narrow"/>
                <w:sz w:val="21"/>
              </w:rPr>
            </w:r>
          </w:p>
        </w:tc>
        <w:tc>
          <w:tcPr>
            <w:tcW w:w="135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基本养老及医疗保险费</w:t>
            </w:r>
          </w:p>
        </w:tc>
        <w:tc>
          <w:tcPr>
            <w:tcW w:w="136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1,078,647.26</w:t>
            </w:r>
            <w:r>
              <w:rPr>
                <w:rFonts w:ascii="Arial Narrow"/>
                <w:sz w:val="21"/>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1,078,647.26</w:t>
            </w:r>
            <w:r>
              <w:rPr>
                <w:rFonts w:ascii="Arial Narrow"/>
                <w:sz w:val="21"/>
              </w:rPr>
            </w:r>
          </w:p>
        </w:tc>
        <w:tc>
          <w:tcPr>
            <w:tcW w:w="135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55,928.80</w:t>
            </w:r>
            <w:r>
              <w:rPr>
                <w:rFonts w:ascii="Arial Narrow"/>
                <w:sz w:val="21"/>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25,897.97</w:t>
            </w:r>
            <w:r>
              <w:rPr>
                <w:rFonts w:ascii="Arial Narrow"/>
                <w:sz w:val="21"/>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17,090.98</w:t>
            </w:r>
            <w:r>
              <w:rPr>
                <w:rFonts w:ascii="Arial Narrow"/>
                <w:sz w:val="21"/>
              </w:rPr>
            </w:r>
          </w:p>
        </w:tc>
        <w:tc>
          <w:tcPr>
            <w:tcW w:w="13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64,735.79</w:t>
            </w:r>
            <w:r>
              <w:rPr>
                <w:rFonts w:ascii="Arial Narrow"/>
                <w:sz w:val="21"/>
              </w:rPr>
            </w:r>
          </w:p>
        </w:tc>
      </w:tr>
      <w:tr>
        <w:trPr>
          <w:trHeight w:val="354" w:hRule="exact"/>
        </w:trPr>
        <w:tc>
          <w:tcPr>
            <w:tcW w:w="32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51,654.71</w:t>
            </w:r>
            <w:r>
              <w:rPr>
                <w:rFonts w:ascii="Arial Narrow"/>
                <w:sz w:val="21"/>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51,654.71</w:t>
            </w:r>
            <w:r>
              <w:rPr>
                <w:rFonts w:ascii="Arial Narrow"/>
                <w:sz w:val="21"/>
              </w:rPr>
            </w:r>
          </w:p>
        </w:tc>
        <w:tc>
          <w:tcPr>
            <w:tcW w:w="1357"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3298" w:type="dxa"/>
            <w:tcBorders>
              <w:top w:val="single" w:sz="6" w:space="0" w:color="000000"/>
              <w:left w:val="nil" w:sz="6" w:space="0" w:color="auto"/>
              <w:bottom w:val="single" w:sz="12" w:space="0" w:color="000000"/>
              <w:right w:val="single" w:sz="6" w:space="0" w:color="000000"/>
            </w:tcBorders>
          </w:tcPr>
          <w:p>
            <w:pPr>
              <w:pStyle w:val="TableParagraph"/>
              <w:tabs>
                <w:tab w:pos="435" w:val="left" w:leader="none"/>
              </w:tabs>
              <w:spacing w:line="274" w:lineRule="exact"/>
              <w:ind w:left="1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1,935,728.81</w:t>
            </w:r>
            <w:r>
              <w:rPr>
                <w:rFonts w:ascii="Arial Narrow"/>
                <w:sz w:val="21"/>
              </w:rPr>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spacing w:val="-1"/>
                <w:w w:val="95"/>
                <w:sz w:val="21"/>
              </w:rPr>
              <w:t>12,511,680.27</w:t>
            </w:r>
            <w:r>
              <w:rPr>
                <w:rFonts w:ascii="Arial Narrow"/>
                <w:spacing w:val="-1"/>
                <w:sz w:val="21"/>
              </w:rPr>
            </w:r>
          </w:p>
        </w:tc>
        <w:tc>
          <w:tcPr>
            <w:tcW w:w="14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12,835,646.94</w:t>
            </w:r>
            <w:r>
              <w:rPr>
                <w:rFonts w:ascii="Arial Narrow"/>
                <w:sz w:val="21"/>
              </w:rPr>
            </w:r>
          </w:p>
        </w:tc>
        <w:tc>
          <w:tcPr>
            <w:tcW w:w="135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spacing w:val="-2"/>
                <w:sz w:val="21"/>
              </w:rPr>
              <w:t>1,611,762.14</w:t>
            </w:r>
          </w:p>
        </w:tc>
      </w:tr>
    </w:tbl>
    <w:p>
      <w:pPr>
        <w:tabs>
          <w:tab w:pos="1082" w:val="left" w:leader="none"/>
        </w:tabs>
        <w:spacing w:before="25"/>
        <w:ind w:left="602" w:right="122"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19.</w:t>
        <w:tab/>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9"/>
        <w:rPr>
          <w:rFonts w:ascii="宋体" w:hAnsi="宋体" w:cs="宋体" w:eastAsia="宋体" w:hint="default"/>
          <w:b/>
          <w:bCs/>
          <w:sz w:val="17"/>
          <w:szCs w:val="17"/>
        </w:rPr>
      </w:pPr>
    </w:p>
    <w:tbl>
      <w:tblPr>
        <w:tblW w:w="0" w:type="auto"/>
        <w:jc w:val="left"/>
        <w:tblInd w:w="118" w:type="dxa"/>
        <w:tblLayout w:type="fixed"/>
        <w:tblCellMar>
          <w:top w:w="0" w:type="dxa"/>
          <w:left w:w="0" w:type="dxa"/>
          <w:bottom w:w="0" w:type="dxa"/>
          <w:right w:w="0" w:type="dxa"/>
        </w:tblCellMar>
        <w:tblLook w:val="01E0"/>
      </w:tblPr>
      <w:tblGrid>
        <w:gridCol w:w="2605"/>
        <w:gridCol w:w="3130"/>
        <w:gridCol w:w="3109"/>
      </w:tblGrid>
      <w:tr>
        <w:trPr>
          <w:trHeight w:val="362" w:hRule="exact"/>
        </w:trPr>
        <w:tc>
          <w:tcPr>
            <w:tcW w:w="2605"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税费项目</w:t>
            </w:r>
          </w:p>
        </w:tc>
        <w:tc>
          <w:tcPr>
            <w:tcW w:w="313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109"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26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4"/>
              <w:jc w:val="right"/>
              <w:rPr>
                <w:rFonts w:ascii="Arial Narrow" w:hAnsi="Arial Narrow" w:cs="Arial Narrow" w:eastAsia="Arial Narrow" w:hint="default"/>
                <w:sz w:val="21"/>
                <w:szCs w:val="21"/>
              </w:rPr>
            </w:pPr>
            <w:r>
              <w:rPr>
                <w:rFonts w:ascii="Arial Narrow"/>
                <w:w w:val="95"/>
                <w:sz w:val="21"/>
              </w:rPr>
              <w:t>2,387,523.99</w:t>
            </w:r>
            <w:r>
              <w:rPr>
                <w:rFonts w:ascii="Arial Narrow"/>
                <w:sz w:val="21"/>
              </w:rPr>
            </w:r>
          </w:p>
        </w:tc>
        <w:tc>
          <w:tcPr>
            <w:tcW w:w="3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2"/>
              <w:jc w:val="right"/>
              <w:rPr>
                <w:rFonts w:ascii="Arial Narrow" w:hAnsi="Arial Narrow" w:cs="Arial Narrow" w:eastAsia="Arial Narrow" w:hint="default"/>
                <w:sz w:val="21"/>
                <w:szCs w:val="21"/>
              </w:rPr>
            </w:pPr>
            <w:r>
              <w:rPr>
                <w:rFonts w:ascii="Arial Narrow"/>
                <w:w w:val="95"/>
                <w:sz w:val="21"/>
              </w:rPr>
              <w:t>2,129,378.67</w:t>
            </w:r>
            <w:r>
              <w:rPr>
                <w:rFonts w:ascii="Arial Narrow"/>
                <w:sz w:val="21"/>
              </w:rPr>
            </w:r>
          </w:p>
        </w:tc>
      </w:tr>
      <w:tr>
        <w:trPr>
          <w:trHeight w:val="355" w:hRule="exact"/>
        </w:trPr>
        <w:tc>
          <w:tcPr>
            <w:tcW w:w="26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4"/>
              <w:jc w:val="right"/>
              <w:rPr>
                <w:rFonts w:ascii="Arial Narrow" w:hAnsi="Arial Narrow" w:cs="Arial Narrow" w:eastAsia="Arial Narrow" w:hint="default"/>
                <w:sz w:val="21"/>
                <w:szCs w:val="21"/>
              </w:rPr>
            </w:pPr>
            <w:r>
              <w:rPr>
                <w:rFonts w:ascii="Arial Narrow"/>
                <w:w w:val="95"/>
                <w:sz w:val="21"/>
              </w:rPr>
              <w:t>5,000.00</w:t>
            </w:r>
            <w:r>
              <w:rPr>
                <w:rFonts w:ascii="Arial Narrow"/>
                <w:sz w:val="21"/>
              </w:rPr>
            </w:r>
          </w:p>
        </w:tc>
        <w:tc>
          <w:tcPr>
            <w:tcW w:w="3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2"/>
              <w:jc w:val="right"/>
              <w:rPr>
                <w:rFonts w:ascii="Arial Narrow" w:hAnsi="Arial Narrow" w:cs="Arial Narrow" w:eastAsia="Arial Narrow" w:hint="default"/>
                <w:sz w:val="21"/>
                <w:szCs w:val="21"/>
              </w:rPr>
            </w:pPr>
            <w:r>
              <w:rPr>
                <w:rFonts w:ascii="Arial Narrow"/>
                <w:w w:val="95"/>
                <w:sz w:val="21"/>
              </w:rPr>
              <w:t>5,000.00</w:t>
            </w:r>
            <w:r>
              <w:rPr>
                <w:rFonts w:ascii="Arial Narrow"/>
                <w:sz w:val="21"/>
              </w:rPr>
            </w:r>
          </w:p>
        </w:tc>
      </w:tr>
      <w:tr>
        <w:trPr>
          <w:trHeight w:val="354" w:hRule="exact"/>
        </w:trPr>
        <w:tc>
          <w:tcPr>
            <w:tcW w:w="26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4"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3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4"/>
              <w:jc w:val="right"/>
              <w:rPr>
                <w:rFonts w:ascii="Arial Narrow" w:hAnsi="Arial Narrow" w:cs="Arial Narrow" w:eastAsia="Arial Narrow" w:hint="default"/>
                <w:sz w:val="21"/>
                <w:szCs w:val="21"/>
              </w:rPr>
            </w:pPr>
            <w:r>
              <w:rPr>
                <w:rFonts w:ascii="Arial Narrow"/>
                <w:w w:val="95"/>
                <w:sz w:val="21"/>
              </w:rPr>
              <w:t>163,679.21</w:t>
            </w:r>
            <w:r>
              <w:rPr>
                <w:rFonts w:ascii="Arial Narrow"/>
                <w:sz w:val="21"/>
              </w:rPr>
            </w:r>
          </w:p>
        </w:tc>
        <w:tc>
          <w:tcPr>
            <w:tcW w:w="3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2"/>
              <w:jc w:val="right"/>
              <w:rPr>
                <w:rFonts w:ascii="Arial Narrow" w:hAnsi="Arial Narrow" w:cs="Arial Narrow" w:eastAsia="Arial Narrow" w:hint="default"/>
                <w:sz w:val="21"/>
                <w:szCs w:val="21"/>
              </w:rPr>
            </w:pPr>
            <w:r>
              <w:rPr>
                <w:rFonts w:ascii="Arial Narrow"/>
                <w:w w:val="95"/>
                <w:sz w:val="21"/>
              </w:rPr>
              <w:t>149,496.26</w:t>
            </w:r>
            <w:r>
              <w:rPr>
                <w:rFonts w:ascii="Arial Narrow"/>
                <w:sz w:val="21"/>
              </w:rPr>
            </w:r>
          </w:p>
        </w:tc>
      </w:tr>
      <w:tr>
        <w:trPr>
          <w:trHeight w:val="355" w:hRule="exact"/>
        </w:trPr>
        <w:tc>
          <w:tcPr>
            <w:tcW w:w="26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4"/>
              <w:jc w:val="right"/>
              <w:rPr>
                <w:rFonts w:ascii="Arial Narrow" w:hAnsi="Arial Narrow" w:cs="Arial Narrow" w:eastAsia="Arial Narrow" w:hint="default"/>
                <w:sz w:val="21"/>
                <w:szCs w:val="21"/>
              </w:rPr>
            </w:pPr>
            <w:r>
              <w:rPr>
                <w:rFonts w:ascii="Arial Narrow"/>
                <w:w w:val="95"/>
                <w:sz w:val="21"/>
              </w:rPr>
              <w:t>13,873.43</w:t>
            </w:r>
            <w:r>
              <w:rPr>
                <w:rFonts w:ascii="Arial Narrow"/>
                <w:sz w:val="21"/>
              </w:rPr>
            </w:r>
          </w:p>
        </w:tc>
        <w:tc>
          <w:tcPr>
            <w:tcW w:w="3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2"/>
              <w:jc w:val="right"/>
              <w:rPr>
                <w:rFonts w:ascii="Arial Narrow" w:hAnsi="Arial Narrow" w:cs="Arial Narrow" w:eastAsia="Arial Narrow" w:hint="default"/>
                <w:sz w:val="21"/>
                <w:szCs w:val="21"/>
              </w:rPr>
            </w:pPr>
            <w:r>
              <w:rPr>
                <w:rFonts w:ascii="Arial Narrow"/>
                <w:w w:val="95"/>
                <w:sz w:val="21"/>
              </w:rPr>
              <w:t>12,303.61</w:t>
            </w:r>
            <w:r>
              <w:rPr>
                <w:rFonts w:ascii="Arial Narrow"/>
                <w:sz w:val="21"/>
              </w:rPr>
            </w:r>
          </w:p>
        </w:tc>
      </w:tr>
      <w:tr>
        <w:trPr>
          <w:trHeight w:val="363" w:hRule="exact"/>
        </w:trPr>
        <w:tc>
          <w:tcPr>
            <w:tcW w:w="2605"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04"/>
              <w:jc w:val="right"/>
              <w:rPr>
                <w:rFonts w:ascii="Arial Narrow" w:hAnsi="Arial Narrow" w:cs="Arial Narrow" w:eastAsia="Arial Narrow" w:hint="default"/>
                <w:sz w:val="21"/>
                <w:szCs w:val="21"/>
              </w:rPr>
            </w:pPr>
            <w:r>
              <w:rPr>
                <w:rFonts w:ascii="Arial Narrow"/>
                <w:w w:val="95"/>
                <w:sz w:val="21"/>
              </w:rPr>
              <w:t>598,500.95</w:t>
            </w:r>
            <w:r>
              <w:rPr>
                <w:rFonts w:ascii="Arial Narrow"/>
                <w:sz w:val="21"/>
              </w:rPr>
            </w:r>
          </w:p>
        </w:tc>
        <w:tc>
          <w:tcPr>
            <w:tcW w:w="31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102"/>
              <w:jc w:val="right"/>
              <w:rPr>
                <w:rFonts w:ascii="Arial Narrow" w:hAnsi="Arial Narrow" w:cs="Arial Narrow" w:eastAsia="Arial Narrow" w:hint="default"/>
                <w:sz w:val="21"/>
                <w:szCs w:val="21"/>
              </w:rPr>
            </w:pPr>
            <w:r>
              <w:rPr>
                <w:rFonts w:ascii="Arial Narrow"/>
                <w:w w:val="95"/>
                <w:sz w:val="21"/>
              </w:rPr>
              <w:t>5,573,937.50</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0" w:footer="1209" w:top="800" w:bottom="1400" w:left="1380" w:right="140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2605"/>
        <w:gridCol w:w="3130"/>
        <w:gridCol w:w="3109"/>
      </w:tblGrid>
      <w:tr>
        <w:trPr>
          <w:trHeight w:val="362" w:hRule="exact"/>
        </w:trPr>
        <w:tc>
          <w:tcPr>
            <w:tcW w:w="2605"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right="870"/>
              <w:jc w:val="right"/>
              <w:rPr>
                <w:rFonts w:ascii="宋体" w:hAnsi="宋体" w:cs="宋体" w:eastAsia="宋体" w:hint="default"/>
                <w:sz w:val="21"/>
                <w:szCs w:val="21"/>
              </w:rPr>
            </w:pPr>
            <w:r>
              <w:rPr>
                <w:rFonts w:ascii="宋体" w:hAnsi="宋体" w:cs="宋体" w:eastAsia="宋体" w:hint="default"/>
                <w:sz w:val="21"/>
                <w:szCs w:val="21"/>
              </w:rPr>
              <w:t>税费项目</w:t>
            </w:r>
          </w:p>
        </w:tc>
        <w:tc>
          <w:tcPr>
            <w:tcW w:w="313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109"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26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4"/>
              <w:jc w:val="right"/>
              <w:rPr>
                <w:rFonts w:ascii="Arial Narrow" w:hAnsi="Arial Narrow" w:cs="Arial Narrow" w:eastAsia="Arial Narrow" w:hint="default"/>
                <w:sz w:val="21"/>
                <w:szCs w:val="21"/>
              </w:rPr>
            </w:pPr>
            <w:r>
              <w:rPr>
                <w:rFonts w:ascii="Arial Narrow"/>
                <w:w w:val="95"/>
                <w:sz w:val="21"/>
              </w:rPr>
              <w:t>2,715.00</w:t>
            </w:r>
            <w:r>
              <w:rPr>
                <w:rFonts w:ascii="Arial Narrow"/>
                <w:sz w:val="21"/>
              </w:rPr>
            </w:r>
          </w:p>
        </w:tc>
        <w:tc>
          <w:tcPr>
            <w:tcW w:w="3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2"/>
              <w:jc w:val="right"/>
              <w:rPr>
                <w:rFonts w:ascii="Arial Narrow" w:hAnsi="Arial Narrow" w:cs="Arial Narrow" w:eastAsia="Arial Narrow" w:hint="default"/>
                <w:sz w:val="21"/>
                <w:szCs w:val="21"/>
              </w:rPr>
            </w:pPr>
            <w:r>
              <w:rPr>
                <w:rFonts w:ascii="Arial Narrow"/>
                <w:w w:val="95"/>
                <w:sz w:val="21"/>
              </w:rPr>
              <w:t>1,726.51</w:t>
            </w:r>
            <w:r>
              <w:rPr>
                <w:rFonts w:ascii="Arial Narrow"/>
                <w:sz w:val="21"/>
              </w:rPr>
            </w:r>
          </w:p>
        </w:tc>
      </w:tr>
      <w:tr>
        <w:trPr>
          <w:trHeight w:val="355" w:hRule="exact"/>
        </w:trPr>
        <w:tc>
          <w:tcPr>
            <w:tcW w:w="26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4"/>
              <w:jc w:val="right"/>
              <w:rPr>
                <w:rFonts w:ascii="Arial Narrow" w:hAnsi="Arial Narrow" w:cs="Arial Narrow" w:eastAsia="Arial Narrow" w:hint="default"/>
                <w:sz w:val="21"/>
                <w:szCs w:val="21"/>
              </w:rPr>
            </w:pPr>
            <w:r>
              <w:rPr>
                <w:rFonts w:ascii="Arial Narrow"/>
                <w:w w:val="95"/>
                <w:sz w:val="21"/>
              </w:rPr>
              <w:t>91,078.47</w:t>
            </w:r>
            <w:r>
              <w:rPr>
                <w:rFonts w:ascii="Arial Narrow"/>
                <w:sz w:val="21"/>
              </w:rPr>
            </w:r>
          </w:p>
        </w:tc>
        <w:tc>
          <w:tcPr>
            <w:tcW w:w="31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2"/>
              <w:jc w:val="right"/>
              <w:rPr>
                <w:rFonts w:ascii="Arial Narrow" w:hAnsi="Arial Narrow" w:cs="Arial Narrow" w:eastAsia="Arial Narrow" w:hint="default"/>
                <w:sz w:val="21"/>
                <w:szCs w:val="21"/>
              </w:rPr>
            </w:pPr>
            <w:r>
              <w:rPr>
                <w:rFonts w:ascii="Arial Narrow"/>
                <w:w w:val="95"/>
                <w:sz w:val="21"/>
              </w:rPr>
              <w:t>81,340.04</w:t>
            </w:r>
            <w:r>
              <w:rPr>
                <w:rFonts w:ascii="Arial Narrow"/>
                <w:sz w:val="21"/>
              </w:rPr>
            </w:r>
          </w:p>
        </w:tc>
      </w:tr>
      <w:tr>
        <w:trPr>
          <w:trHeight w:val="355" w:hRule="exact"/>
        </w:trPr>
        <w:tc>
          <w:tcPr>
            <w:tcW w:w="26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4"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3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4"/>
              <w:jc w:val="right"/>
              <w:rPr>
                <w:rFonts w:ascii="Arial Narrow" w:hAnsi="Arial Narrow" w:cs="Arial Narrow" w:eastAsia="Arial Narrow" w:hint="default"/>
                <w:sz w:val="21"/>
                <w:szCs w:val="21"/>
              </w:rPr>
            </w:pPr>
            <w:r>
              <w:rPr>
                <w:rFonts w:ascii="Arial Narrow"/>
                <w:w w:val="95"/>
                <w:sz w:val="21"/>
              </w:rPr>
              <w:t>41,063.35</w:t>
            </w:r>
            <w:r>
              <w:rPr>
                <w:rFonts w:ascii="Arial Narrow"/>
                <w:sz w:val="21"/>
              </w:rPr>
            </w:r>
          </w:p>
        </w:tc>
        <w:tc>
          <w:tcPr>
            <w:tcW w:w="3109"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605"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92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1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04"/>
              <w:jc w:val="right"/>
              <w:rPr>
                <w:rFonts w:ascii="Arial Narrow" w:hAnsi="Arial Narrow" w:cs="Arial Narrow" w:eastAsia="Arial Narrow" w:hint="default"/>
                <w:sz w:val="21"/>
                <w:szCs w:val="21"/>
              </w:rPr>
            </w:pPr>
            <w:r>
              <w:rPr>
                <w:rFonts w:ascii="Arial Narrow"/>
                <w:w w:val="95"/>
                <w:sz w:val="21"/>
              </w:rPr>
              <w:t>3,303,434.40</w:t>
            </w:r>
            <w:r>
              <w:rPr>
                <w:rFonts w:ascii="Arial Narrow"/>
                <w:sz w:val="21"/>
              </w:rPr>
            </w:r>
          </w:p>
        </w:tc>
        <w:tc>
          <w:tcPr>
            <w:tcW w:w="31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102"/>
              <w:jc w:val="right"/>
              <w:rPr>
                <w:rFonts w:ascii="Arial Narrow" w:hAnsi="Arial Narrow" w:cs="Arial Narrow" w:eastAsia="Arial Narrow" w:hint="default"/>
                <w:sz w:val="21"/>
                <w:szCs w:val="21"/>
              </w:rPr>
            </w:pPr>
            <w:r>
              <w:rPr>
                <w:rFonts w:ascii="Arial Narrow"/>
                <w:w w:val="95"/>
                <w:sz w:val="21"/>
              </w:rPr>
              <w:t>7,953,182.59</w:t>
            </w:r>
            <w:r>
              <w:rPr>
                <w:rFonts w:ascii="Arial Narrow"/>
                <w:sz w:val="21"/>
              </w:rPr>
            </w:r>
          </w:p>
        </w:tc>
      </w:tr>
    </w:tbl>
    <w:p>
      <w:pPr>
        <w:spacing w:before="26"/>
        <w:ind w:left="602" w:right="122" w:firstLine="0"/>
        <w:jc w:val="left"/>
        <w:rPr>
          <w:rFonts w:ascii="宋体" w:hAnsi="宋体" w:cs="宋体" w:eastAsia="宋体" w:hint="default"/>
          <w:sz w:val="21"/>
          <w:szCs w:val="21"/>
        </w:rPr>
      </w:pPr>
      <w:r>
        <w:rPr>
          <w:rFonts w:ascii="宋体" w:hAnsi="宋体" w:cs="宋体" w:eastAsia="宋体" w:hint="default"/>
          <w:sz w:val="21"/>
          <w:szCs w:val="21"/>
        </w:rPr>
        <w:t>注：应交税费较年初大幅减少主要是因为本年缴交上年企业所得税所致。</w:t>
      </w:r>
    </w:p>
    <w:p>
      <w:pPr>
        <w:spacing w:line="240" w:lineRule="auto" w:before="2"/>
        <w:rPr>
          <w:rFonts w:ascii="宋体" w:hAnsi="宋体" w:cs="宋体" w:eastAsia="宋体" w:hint="default"/>
          <w:sz w:val="16"/>
          <w:szCs w:val="16"/>
        </w:rPr>
      </w:pPr>
    </w:p>
    <w:p>
      <w:pPr>
        <w:tabs>
          <w:tab w:pos="1082" w:val="left" w:leader="none"/>
        </w:tabs>
        <w:spacing w:before="0"/>
        <w:ind w:left="602" w:right="122"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20.</w:t>
        <w:tab/>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9"/>
        <w:rPr>
          <w:rFonts w:ascii="宋体" w:hAnsi="宋体" w:cs="宋体" w:eastAsia="宋体" w:hint="default"/>
          <w:b/>
          <w:bCs/>
          <w:sz w:val="17"/>
          <w:szCs w:val="17"/>
        </w:rPr>
      </w:pPr>
    </w:p>
    <w:tbl>
      <w:tblPr>
        <w:tblW w:w="0" w:type="auto"/>
        <w:jc w:val="left"/>
        <w:tblInd w:w="118" w:type="dxa"/>
        <w:tblLayout w:type="fixed"/>
        <w:tblCellMar>
          <w:top w:w="0" w:type="dxa"/>
          <w:left w:w="0" w:type="dxa"/>
          <w:bottom w:w="0" w:type="dxa"/>
          <w:right w:w="0" w:type="dxa"/>
        </w:tblCellMar>
        <w:tblLook w:val="01E0"/>
      </w:tblPr>
      <w:tblGrid>
        <w:gridCol w:w="2297"/>
        <w:gridCol w:w="2285"/>
        <w:gridCol w:w="2348"/>
        <w:gridCol w:w="1914"/>
      </w:tblGrid>
      <w:tr>
        <w:trPr>
          <w:trHeight w:val="449" w:hRule="exact"/>
        </w:trPr>
        <w:tc>
          <w:tcPr>
            <w:tcW w:w="229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2"/>
              <w:ind w:left="626" w:right="0"/>
              <w:jc w:val="left"/>
              <w:rPr>
                <w:rFonts w:ascii="宋体" w:hAnsi="宋体" w:cs="宋体" w:eastAsia="宋体" w:hint="default"/>
                <w:sz w:val="21"/>
                <w:szCs w:val="21"/>
              </w:rPr>
            </w:pPr>
            <w:r>
              <w:rPr>
                <w:rFonts w:ascii="宋体" w:hAnsi="宋体" w:cs="宋体" w:eastAsia="宋体" w:hint="default"/>
                <w:sz w:val="21"/>
                <w:szCs w:val="21"/>
              </w:rPr>
              <w:t>投资者名称</w:t>
            </w:r>
          </w:p>
        </w:tc>
        <w:tc>
          <w:tcPr>
            <w:tcW w:w="22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3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年初数</w:t>
            </w:r>
          </w:p>
        </w:tc>
        <w:tc>
          <w:tcPr>
            <w:tcW w:w="191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2"/>
              <w:ind w:left="532" w:right="0"/>
              <w:jc w:val="left"/>
              <w:rPr>
                <w:rFonts w:ascii="宋体" w:hAnsi="宋体" w:cs="宋体" w:eastAsia="宋体" w:hint="default"/>
                <w:sz w:val="21"/>
                <w:szCs w:val="21"/>
              </w:rPr>
            </w:pPr>
            <w:r>
              <w:rPr>
                <w:rFonts w:ascii="宋体" w:hAnsi="宋体" w:cs="宋体" w:eastAsia="宋体" w:hint="default"/>
                <w:sz w:val="21"/>
                <w:szCs w:val="21"/>
              </w:rPr>
              <w:t>欠付原因</w:t>
            </w:r>
          </w:p>
        </w:tc>
      </w:tr>
      <w:tr>
        <w:trPr>
          <w:trHeight w:val="413" w:hRule="exact"/>
        </w:trPr>
        <w:tc>
          <w:tcPr>
            <w:tcW w:w="22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2285" w:type="dxa"/>
            <w:tcBorders>
              <w:top w:val="single" w:sz="6" w:space="0" w:color="000000"/>
              <w:left w:val="single" w:sz="6" w:space="0" w:color="000000"/>
              <w:bottom w:val="single" w:sz="6" w:space="0" w:color="000000"/>
              <w:right w:val="single" w:sz="6" w:space="0" w:color="000000"/>
            </w:tcBorders>
          </w:tcPr>
          <w:p>
            <w:pP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8"/>
              <w:jc w:val="right"/>
              <w:rPr>
                <w:rFonts w:ascii="Arial Narrow" w:hAnsi="Arial Narrow" w:cs="Arial Narrow" w:eastAsia="Arial Narrow" w:hint="default"/>
                <w:sz w:val="21"/>
                <w:szCs w:val="21"/>
              </w:rPr>
            </w:pPr>
            <w:r>
              <w:rPr>
                <w:rFonts w:ascii="Arial Narrow"/>
                <w:w w:val="95"/>
                <w:sz w:val="21"/>
              </w:rPr>
              <w:t>1,195,771.59</w:t>
            </w:r>
            <w:r>
              <w:rPr>
                <w:rFonts w:ascii="Arial Narrow"/>
                <w:sz w:val="21"/>
              </w:rPr>
            </w:r>
          </w:p>
        </w:tc>
        <w:tc>
          <w:tcPr>
            <w:tcW w:w="1914" w:type="dxa"/>
            <w:tcBorders>
              <w:top w:val="single" w:sz="6" w:space="0" w:color="000000"/>
              <w:left w:val="single" w:sz="6" w:space="0" w:color="000000"/>
              <w:bottom w:val="single" w:sz="6" w:space="0" w:color="000000"/>
              <w:right w:val="nil" w:sz="6" w:space="0" w:color="auto"/>
            </w:tcBorders>
          </w:tcPr>
          <w:p>
            <w:pPr/>
          </w:p>
        </w:tc>
      </w:tr>
      <w:tr>
        <w:trPr>
          <w:trHeight w:val="412" w:hRule="exact"/>
        </w:trPr>
        <w:tc>
          <w:tcPr>
            <w:tcW w:w="22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115"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2285" w:type="dxa"/>
            <w:tcBorders>
              <w:top w:val="single" w:sz="6" w:space="0" w:color="000000"/>
              <w:left w:val="single" w:sz="6" w:space="0" w:color="000000"/>
              <w:bottom w:val="single" w:sz="6" w:space="0" w:color="000000"/>
              <w:right w:val="single" w:sz="6" w:space="0" w:color="000000"/>
            </w:tcBorders>
          </w:tcPr>
          <w:p>
            <w:pP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8"/>
              <w:jc w:val="right"/>
              <w:rPr>
                <w:rFonts w:ascii="Arial Narrow" w:hAnsi="Arial Narrow" w:cs="Arial Narrow" w:eastAsia="Arial Narrow" w:hint="default"/>
                <w:sz w:val="21"/>
                <w:szCs w:val="21"/>
              </w:rPr>
            </w:pPr>
            <w:r>
              <w:rPr>
                <w:rFonts w:ascii="Arial Narrow"/>
                <w:w w:val="95"/>
                <w:sz w:val="21"/>
              </w:rPr>
              <w:t>849,335.14</w:t>
            </w:r>
            <w:r>
              <w:rPr>
                <w:rFonts w:ascii="Arial Narrow"/>
                <w:sz w:val="21"/>
              </w:rPr>
            </w:r>
          </w:p>
        </w:tc>
        <w:tc>
          <w:tcPr>
            <w:tcW w:w="1914" w:type="dxa"/>
            <w:tcBorders>
              <w:top w:val="single" w:sz="6" w:space="0" w:color="000000"/>
              <w:left w:val="single" w:sz="6" w:space="0" w:color="000000"/>
              <w:bottom w:val="single" w:sz="6" w:space="0" w:color="000000"/>
              <w:right w:val="nil" w:sz="6" w:space="0" w:color="auto"/>
            </w:tcBorders>
          </w:tcPr>
          <w:p>
            <w:pPr/>
          </w:p>
        </w:tc>
      </w:tr>
      <w:tr>
        <w:trPr>
          <w:trHeight w:val="491" w:hRule="exact"/>
        </w:trPr>
        <w:tc>
          <w:tcPr>
            <w:tcW w:w="2297" w:type="dxa"/>
            <w:tcBorders>
              <w:top w:val="single" w:sz="6" w:space="0" w:color="000000"/>
              <w:left w:val="nil" w:sz="6" w:space="0" w:color="auto"/>
              <w:bottom w:val="single" w:sz="12" w:space="0" w:color="000000"/>
              <w:right w:val="single" w:sz="6" w:space="0" w:color="000000"/>
            </w:tcBorders>
          </w:tcPr>
          <w:p>
            <w:pPr>
              <w:pStyle w:val="TableParagraph"/>
              <w:tabs>
                <w:tab w:pos="433" w:val="left" w:leader="none"/>
              </w:tabs>
              <w:spacing w:line="240" w:lineRule="auto" w:before="64"/>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5" w:type="dxa"/>
            <w:tcBorders>
              <w:top w:val="single" w:sz="6" w:space="0" w:color="000000"/>
              <w:left w:val="single" w:sz="6" w:space="0" w:color="000000"/>
              <w:bottom w:val="single" w:sz="12" w:space="0" w:color="000000"/>
              <w:right w:val="single" w:sz="6" w:space="0" w:color="000000"/>
            </w:tcBorders>
          </w:tcPr>
          <w:p>
            <w:pPr/>
          </w:p>
        </w:tc>
        <w:tc>
          <w:tcPr>
            <w:tcW w:w="23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3"/>
              <w:ind w:right="98"/>
              <w:jc w:val="right"/>
              <w:rPr>
                <w:rFonts w:ascii="Arial Narrow" w:hAnsi="Arial Narrow" w:cs="Arial Narrow" w:eastAsia="Arial Narrow" w:hint="default"/>
                <w:sz w:val="21"/>
                <w:szCs w:val="21"/>
              </w:rPr>
            </w:pPr>
            <w:r>
              <w:rPr>
                <w:rFonts w:ascii="Arial Narrow"/>
                <w:w w:val="95"/>
                <w:sz w:val="21"/>
              </w:rPr>
              <w:t>2,045,106.73</w:t>
            </w:r>
            <w:r>
              <w:rPr>
                <w:rFonts w:ascii="Arial Narrow"/>
                <w:sz w:val="21"/>
              </w:rPr>
            </w:r>
          </w:p>
        </w:tc>
        <w:tc>
          <w:tcPr>
            <w:tcW w:w="1914" w:type="dxa"/>
            <w:tcBorders>
              <w:top w:val="single" w:sz="6" w:space="0" w:color="000000"/>
              <w:left w:val="single" w:sz="6" w:space="0" w:color="000000"/>
              <w:bottom w:val="single" w:sz="12" w:space="0" w:color="000000"/>
              <w:right w:val="nil" w:sz="6" w:space="0" w:color="auto"/>
            </w:tcBorders>
          </w:tcPr>
          <w:p>
            <w:pPr/>
          </w:p>
        </w:tc>
      </w:tr>
    </w:tbl>
    <w:p>
      <w:pPr>
        <w:spacing w:line="255" w:lineRule="exact"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7"/>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：年初余额中包括子公司重庆市鸿海印务有限公司未支付的股利</w:t>
      </w:r>
      <w:r>
        <w:rPr>
          <w:rFonts w:ascii="宋体" w:hAnsi="宋体" w:cs="宋体" w:eastAsia="宋体" w:hint="default"/>
          <w:spacing w:val="-67"/>
          <w:sz w:val="21"/>
          <w:szCs w:val="21"/>
        </w:rPr>
        <w:t> </w:t>
      </w:r>
      <w:r>
        <w:rPr>
          <w:rFonts w:ascii="Arial Narrow" w:hAnsi="Arial Narrow" w:cs="Arial Narrow" w:eastAsia="Arial Narrow" w:hint="default"/>
          <w:sz w:val="21"/>
          <w:szCs w:val="21"/>
        </w:rPr>
        <w:t>284,476.82</w:t>
      </w:r>
      <w:r>
        <w:rPr>
          <w:rFonts w:ascii="Arial Narrow" w:hAnsi="Arial Narrow" w:cs="Arial Narrow" w:eastAsia="Arial Narrow" w:hint="default"/>
          <w:spacing w:val="-9"/>
          <w:sz w:val="21"/>
          <w:szCs w:val="21"/>
        </w:rPr>
        <w:t> </w:t>
      </w:r>
      <w:r>
        <w:rPr>
          <w:rFonts w:ascii="宋体" w:hAnsi="宋体" w:cs="宋体" w:eastAsia="宋体" w:hint="default"/>
          <w:sz w:val="21"/>
          <w:szCs w:val="21"/>
        </w:rPr>
        <w:t>元以及本公</w:t>
      </w:r>
    </w:p>
    <w:p>
      <w:pPr>
        <w:spacing w:line="338" w:lineRule="auto" w:before="118"/>
        <w:ind w:left="662" w:right="3133" w:hanging="420"/>
        <w:jc w:val="left"/>
        <w:rPr>
          <w:rFonts w:ascii="宋体" w:hAnsi="宋体" w:cs="宋体" w:eastAsia="宋体" w:hint="default"/>
          <w:sz w:val="21"/>
          <w:szCs w:val="21"/>
        </w:rPr>
      </w:pPr>
      <w:r>
        <w:rPr>
          <w:rFonts w:ascii="宋体" w:hAnsi="宋体" w:cs="宋体" w:eastAsia="宋体" w:hint="default"/>
          <w:sz w:val="21"/>
          <w:szCs w:val="21"/>
        </w:rPr>
        <w:t>司改制前原有限公司利润分配尚未支付的股利</w:t>
      </w:r>
      <w:r>
        <w:rPr>
          <w:rFonts w:ascii="宋体" w:hAnsi="宋体" w:cs="宋体" w:eastAsia="宋体" w:hint="default"/>
          <w:spacing w:val="-54"/>
          <w:sz w:val="21"/>
          <w:szCs w:val="21"/>
        </w:rPr>
        <w:t> </w:t>
      </w:r>
      <w:r>
        <w:rPr>
          <w:rFonts w:ascii="Arial Narrow" w:hAnsi="Arial Narrow" w:cs="Arial Narrow" w:eastAsia="Arial Narrow" w:hint="default"/>
          <w:sz w:val="21"/>
          <w:szCs w:val="21"/>
        </w:rPr>
        <w:t>1,760,629.91</w:t>
      </w:r>
      <w:r>
        <w:rPr>
          <w:rFonts w:ascii="Arial Narrow" w:hAnsi="Arial Narrow" w:cs="Arial Narrow" w:eastAsia="Arial Narrow" w:hint="default"/>
          <w:spacing w:val="4"/>
          <w:sz w:val="21"/>
          <w:szCs w:val="21"/>
        </w:rPr>
        <w:t> </w:t>
      </w:r>
      <w:r>
        <w:rPr>
          <w:rFonts w:ascii="宋体" w:hAnsi="宋体" w:cs="宋体" w:eastAsia="宋体" w:hint="default"/>
          <w:sz w:val="21"/>
          <w:szCs w:val="21"/>
        </w:rPr>
        <w:t>元。 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：本项目本年减少系偿还股东股利所致。</w:t>
      </w:r>
    </w:p>
    <w:p>
      <w:pPr>
        <w:tabs>
          <w:tab w:pos="1082" w:val="left" w:leader="none"/>
        </w:tabs>
        <w:spacing w:before="82"/>
        <w:ind w:left="602" w:right="122"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21.</w:t>
        <w:tab/>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4"/>
        <w:rPr>
          <w:rFonts w:ascii="宋体" w:hAnsi="宋体" w:cs="宋体" w:eastAsia="宋体" w:hint="default"/>
          <w:b/>
          <w:bCs/>
          <w:sz w:val="12"/>
          <w:szCs w:val="12"/>
        </w:rPr>
      </w:pPr>
    </w:p>
    <w:p>
      <w:pPr>
        <w:spacing w:before="35"/>
        <w:ind w:left="662" w:right="122" w:firstLine="0"/>
        <w:jc w:val="left"/>
        <w:rPr>
          <w:rFonts w:ascii="Arial Narrow" w:hAnsi="Arial Narrow" w:cs="Arial Narrow" w:eastAsia="Arial Narrow"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）其他应付款</w:t>
      </w:r>
      <w:r>
        <w:rPr>
          <w:rFonts w:ascii="宋体" w:hAnsi="宋体" w:cs="宋体" w:eastAsia="宋体" w:hint="default"/>
          <w:spacing w:val="-43"/>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3"/>
          <w:sz w:val="21"/>
          <w:szCs w:val="21"/>
        </w:rPr>
        <w:t> </w:t>
      </w:r>
      <w:r>
        <w:rPr>
          <w:rFonts w:ascii="宋体" w:hAnsi="宋体" w:cs="宋体" w:eastAsia="宋体" w:hint="default"/>
          <w:sz w:val="21"/>
          <w:szCs w:val="21"/>
        </w:rPr>
        <w:t>日余额</w:t>
      </w:r>
      <w:r>
        <w:rPr>
          <w:rFonts w:ascii="宋体" w:hAnsi="宋体" w:cs="宋体" w:eastAsia="宋体" w:hint="default"/>
          <w:spacing w:val="-43"/>
          <w:sz w:val="21"/>
          <w:szCs w:val="21"/>
        </w:rPr>
        <w:t> </w:t>
      </w:r>
      <w:r>
        <w:rPr>
          <w:rFonts w:ascii="Arial Narrow" w:hAnsi="Arial Narrow" w:cs="Arial Narrow" w:eastAsia="Arial Narrow" w:hint="default"/>
          <w:sz w:val="21"/>
          <w:szCs w:val="21"/>
        </w:rPr>
        <w:t>175,288.33</w:t>
      </w:r>
      <w:r>
        <w:rPr>
          <w:rFonts w:ascii="Arial Narrow" w:hAnsi="Arial Narrow" w:cs="Arial Narrow" w:eastAsia="Arial Narrow" w:hint="default"/>
          <w:spacing w:val="12"/>
          <w:sz w:val="21"/>
          <w:szCs w:val="21"/>
        </w:rPr>
        <w:t> </w:t>
      </w:r>
      <w:r>
        <w:rPr>
          <w:rFonts w:ascii="宋体" w:hAnsi="宋体" w:cs="宋体" w:eastAsia="宋体" w:hint="default"/>
          <w:sz w:val="21"/>
          <w:szCs w:val="21"/>
        </w:rPr>
        <w:t>元，</w:t>
      </w:r>
      <w:r>
        <w:rPr>
          <w:rFonts w:ascii="Arial Narrow" w:hAnsi="Arial Narrow" w:cs="Arial Narrow" w:eastAsia="Arial Narrow" w:hint="default"/>
          <w:sz w:val="21"/>
          <w:szCs w:val="21"/>
        </w:rPr>
        <w:t>2007</w:t>
      </w:r>
      <w:r>
        <w:rPr>
          <w:rFonts w:ascii="Arial Narrow" w:hAnsi="Arial Narrow" w:cs="Arial Narrow" w:eastAsia="Arial Narrow"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3"/>
          <w:sz w:val="21"/>
          <w:szCs w:val="21"/>
        </w:rPr>
        <w:t> </w:t>
      </w:r>
      <w:r>
        <w:rPr>
          <w:rFonts w:ascii="宋体" w:hAnsi="宋体" w:cs="宋体" w:eastAsia="宋体" w:hint="default"/>
          <w:sz w:val="21"/>
          <w:szCs w:val="21"/>
        </w:rPr>
        <w:t>日余额</w:t>
      </w:r>
      <w:r>
        <w:rPr>
          <w:rFonts w:ascii="宋体" w:hAnsi="宋体" w:cs="宋体" w:eastAsia="宋体" w:hint="default"/>
          <w:spacing w:val="-43"/>
          <w:sz w:val="21"/>
          <w:szCs w:val="21"/>
        </w:rPr>
        <w:t> </w:t>
      </w:r>
      <w:r>
        <w:rPr>
          <w:rFonts w:ascii="Arial Narrow" w:hAnsi="Arial Narrow" w:cs="Arial Narrow" w:eastAsia="Arial Narrow" w:hint="default"/>
          <w:sz w:val="21"/>
          <w:szCs w:val="21"/>
        </w:rPr>
        <w:t>597,689.86</w:t>
      </w:r>
    </w:p>
    <w:p>
      <w:pPr>
        <w:spacing w:before="119"/>
        <w:ind w:left="242" w:right="122"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line="338" w:lineRule="auto" w:before="133"/>
        <w:ind w:left="242" w:right="231"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Arial Narrow" w:hAnsi="Arial Narrow" w:cs="Arial Narrow" w:eastAsia="Arial Narrow" w:hint="default"/>
          <w:spacing w:val="-4"/>
          <w:sz w:val="21"/>
          <w:szCs w:val="21"/>
        </w:rPr>
        <w:t>2</w:t>
      </w:r>
      <w:r>
        <w:rPr>
          <w:rFonts w:ascii="宋体" w:hAnsi="宋体" w:cs="宋体" w:eastAsia="宋体" w:hint="default"/>
          <w:spacing w:val="-4"/>
          <w:sz w:val="21"/>
          <w:szCs w:val="21"/>
        </w:rPr>
        <w:t>）截至</w:t>
      </w:r>
      <w:r>
        <w:rPr>
          <w:rFonts w:ascii="宋体" w:hAnsi="宋体" w:cs="宋体" w:eastAsia="宋体" w:hint="default"/>
          <w:spacing w:val="-55"/>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3"/>
          <w:sz w:val="21"/>
          <w:szCs w:val="21"/>
        </w:rPr>
        <w:t> </w:t>
      </w:r>
      <w:r>
        <w:rPr>
          <w:rFonts w:ascii="宋体" w:hAnsi="宋体" w:cs="宋体" w:eastAsia="宋体" w:hint="default"/>
          <w:sz w:val="21"/>
          <w:szCs w:val="21"/>
        </w:rPr>
        <w:t>日，其他应付款余额中无应付持有本公司</w:t>
      </w:r>
      <w:r>
        <w:rPr>
          <w:rFonts w:ascii="宋体" w:hAnsi="宋体" w:cs="宋体" w:eastAsia="宋体" w:hint="default"/>
          <w:spacing w:val="-55"/>
          <w:sz w:val="21"/>
          <w:szCs w:val="21"/>
        </w:rPr>
        <w:t> </w:t>
      </w:r>
      <w:r>
        <w:rPr>
          <w:rFonts w:ascii="Arial Narrow" w:hAnsi="Arial Narrow" w:cs="Arial Narrow" w:eastAsia="Arial Narrow" w:hint="default"/>
          <w:spacing w:val="-5"/>
          <w:sz w:val="21"/>
          <w:szCs w:val="21"/>
        </w:rPr>
        <w:t>5%</w:t>
      </w:r>
      <w:r>
        <w:rPr>
          <w:rFonts w:ascii="宋体" w:hAnsi="宋体" w:cs="宋体" w:eastAsia="宋体" w:hint="default"/>
          <w:spacing w:val="-5"/>
          <w:sz w:val="21"/>
          <w:szCs w:val="21"/>
        </w:rPr>
        <w:t>（含</w:t>
      </w:r>
      <w:r>
        <w:rPr>
          <w:rFonts w:ascii="宋体" w:hAnsi="宋体" w:cs="宋体" w:eastAsia="宋体" w:hint="default"/>
          <w:spacing w:val="-55"/>
          <w:sz w:val="21"/>
          <w:szCs w:val="21"/>
        </w:rPr>
        <w:t> </w:t>
      </w:r>
      <w:r>
        <w:rPr>
          <w:rFonts w:ascii="Arial Narrow" w:hAnsi="Arial Narrow" w:cs="Arial Narrow" w:eastAsia="Arial Narrow" w:hint="default"/>
          <w:spacing w:val="-3"/>
          <w:sz w:val="21"/>
          <w:szCs w:val="21"/>
        </w:rPr>
        <w:t>5%</w:t>
      </w:r>
      <w:r>
        <w:rPr>
          <w:rFonts w:ascii="宋体" w:hAnsi="宋体" w:cs="宋体" w:eastAsia="宋体" w:hint="default"/>
          <w:spacing w:val="-3"/>
          <w:sz w:val="21"/>
          <w:szCs w:val="21"/>
        </w:rPr>
        <w:t>）以上表决</w:t>
      </w:r>
      <w:r>
        <w:rPr>
          <w:rFonts w:ascii="宋体" w:hAnsi="宋体" w:cs="宋体" w:eastAsia="宋体" w:hint="default"/>
          <w:sz w:val="21"/>
          <w:szCs w:val="21"/>
        </w:rPr>
        <w:t> 权股份的股东款项。</w:t>
      </w:r>
    </w:p>
    <w:p>
      <w:pPr>
        <w:tabs>
          <w:tab w:pos="1082" w:val="left" w:leader="none"/>
        </w:tabs>
        <w:spacing w:line="403" w:lineRule="auto" w:before="107"/>
        <w:ind w:left="602" w:right="1320"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22.</w:t>
        <w:tab/>
      </w:r>
      <w:r>
        <w:rPr>
          <w:rFonts w:ascii="宋体" w:hAnsi="宋体" w:cs="宋体" w:eastAsia="宋体" w:hint="default"/>
          <w:b/>
          <w:bCs/>
          <w:sz w:val="21"/>
          <w:szCs w:val="21"/>
        </w:rPr>
        <w:t>其他流动负债</w:t>
      </w:r>
      <w:r>
        <w:rPr>
          <w:rFonts w:ascii="宋体" w:hAnsi="宋体" w:cs="宋体" w:eastAsia="宋体" w:hint="default"/>
          <w:b/>
          <w:bCs/>
          <w:spacing w:val="1"/>
          <w:w w:val="99"/>
          <w:sz w:val="21"/>
          <w:szCs w:val="21"/>
        </w:rPr>
        <w:t> </w:t>
      </w:r>
      <w:r>
        <w:rPr>
          <w:rFonts w:ascii="宋体" w:hAnsi="宋体" w:cs="宋体" w:eastAsia="宋体" w:hint="default"/>
          <w:sz w:val="21"/>
          <w:szCs w:val="21"/>
        </w:rPr>
        <w:t>其他流动负债年末无余额，年初余额主要系预提已发生尚未结算的销售运费。</w:t>
      </w:r>
    </w:p>
    <w:p>
      <w:pPr>
        <w:tabs>
          <w:tab w:pos="1082" w:val="left" w:leader="none"/>
        </w:tabs>
        <w:spacing w:before="147"/>
        <w:ind w:left="602" w:right="122"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23.</w:t>
        <w:tab/>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4"/>
        <w:rPr>
          <w:rFonts w:ascii="宋体" w:hAnsi="宋体" w:cs="宋体" w:eastAsia="宋体" w:hint="default"/>
          <w:b/>
          <w:bCs/>
          <w:sz w:val="12"/>
          <w:szCs w:val="12"/>
        </w:rPr>
      </w:pPr>
    </w:p>
    <w:p>
      <w:pPr>
        <w:spacing w:before="35"/>
        <w:ind w:left="662" w:right="122" w:firstLine="0"/>
        <w:jc w:val="left"/>
        <w:rPr>
          <w:rFonts w:ascii="宋体" w:hAnsi="宋体" w:cs="宋体" w:eastAsia="宋体" w:hint="default"/>
          <w:sz w:val="21"/>
          <w:szCs w:val="21"/>
        </w:rPr>
      </w:pPr>
      <w:r>
        <w:rPr>
          <w:rFonts w:ascii="宋体" w:hAnsi="宋体" w:cs="宋体" w:eastAsia="宋体" w:hint="default"/>
          <w:sz w:val="21"/>
          <w:szCs w:val="21"/>
        </w:rPr>
        <w:t>股本变动情况如下：</w:t>
      </w:r>
    </w:p>
    <w:p>
      <w:pPr>
        <w:spacing w:before="134"/>
        <w:ind w:left="0" w:right="240"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10"/>
        <w:rPr>
          <w:rFonts w:ascii="宋体" w:hAnsi="宋体" w:cs="宋体" w:eastAsia="宋体" w:hint="default"/>
          <w:sz w:val="12"/>
          <w:szCs w:val="12"/>
        </w:rPr>
      </w:pPr>
    </w:p>
    <w:tbl>
      <w:tblPr>
        <w:tblW w:w="0" w:type="auto"/>
        <w:jc w:val="left"/>
        <w:tblInd w:w="192" w:type="dxa"/>
        <w:tblLayout w:type="fixed"/>
        <w:tblCellMar>
          <w:top w:w="0" w:type="dxa"/>
          <w:left w:w="0" w:type="dxa"/>
          <w:bottom w:w="0" w:type="dxa"/>
          <w:right w:w="0" w:type="dxa"/>
        </w:tblCellMar>
        <w:tblLook w:val="01E0"/>
      </w:tblPr>
      <w:tblGrid>
        <w:gridCol w:w="2521"/>
        <w:gridCol w:w="1129"/>
        <w:gridCol w:w="498"/>
        <w:gridCol w:w="1129"/>
        <w:gridCol w:w="466"/>
        <w:gridCol w:w="667"/>
        <w:gridCol w:w="466"/>
        <w:gridCol w:w="464"/>
        <w:gridCol w:w="727"/>
        <w:gridCol w:w="628"/>
      </w:tblGrid>
      <w:tr>
        <w:trPr>
          <w:trHeight w:val="412" w:hRule="exact"/>
        </w:trPr>
        <w:tc>
          <w:tcPr>
            <w:tcW w:w="252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3" w:right="0"/>
              <w:jc w:val="center"/>
              <w:rPr>
                <w:rFonts w:ascii="宋体" w:hAnsi="宋体" w:cs="宋体" w:eastAsia="宋体" w:hint="default"/>
                <w:sz w:val="18"/>
                <w:szCs w:val="18"/>
              </w:rPr>
            </w:pPr>
            <w:r>
              <w:rPr>
                <w:rFonts w:ascii="宋体" w:hAnsi="宋体" w:cs="宋体" w:eastAsia="宋体" w:hint="default"/>
                <w:sz w:val="18"/>
                <w:szCs w:val="18"/>
              </w:rPr>
              <w:t>股份类别</w:t>
            </w:r>
          </w:p>
        </w:tc>
        <w:tc>
          <w:tcPr>
            <w:tcW w:w="162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7"/>
              <w:ind w:left="265"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3192"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本 年 增 减</w:t>
            </w:r>
          </w:p>
        </w:tc>
        <w:tc>
          <w:tcPr>
            <w:tcW w:w="1355"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47"/>
              <w:ind w:left="134"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715" w:hRule="exact"/>
        </w:trPr>
        <w:tc>
          <w:tcPr>
            <w:tcW w:w="2521" w:type="dxa"/>
            <w:vMerge/>
            <w:tcBorders>
              <w:left w:val="nil" w:sz="6" w:space="0" w:color="auto"/>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376" w:right="377"/>
              <w:jc w:val="center"/>
              <w:rPr>
                <w:rFonts w:ascii="宋体" w:hAnsi="宋体" w:cs="宋体" w:eastAsia="宋体" w:hint="default"/>
                <w:sz w:val="18"/>
                <w:szCs w:val="18"/>
              </w:rPr>
            </w:pPr>
            <w:r>
              <w:rPr>
                <w:rFonts w:ascii="宋体" w:hAnsi="宋体" w:cs="宋体" w:eastAsia="宋体" w:hint="default"/>
                <w:sz w:val="18"/>
                <w:szCs w:val="18"/>
              </w:rPr>
              <w:t>发行 新股</w:t>
            </w:r>
          </w:p>
        </w:tc>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46" w:right="5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6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13" w:hRule="exact"/>
        </w:trPr>
        <w:tc>
          <w:tcPr>
            <w:tcW w:w="25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34"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29"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nil" w:sz="6" w:space="0" w:color="auto"/>
            </w:tcBorders>
          </w:tcPr>
          <w:p>
            <w:pPr/>
          </w:p>
        </w:tc>
      </w:tr>
      <w:tr>
        <w:trPr>
          <w:trHeight w:val="412" w:hRule="exact"/>
        </w:trPr>
        <w:tc>
          <w:tcPr>
            <w:tcW w:w="25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34" w:right="0"/>
              <w:jc w:val="left"/>
              <w:rPr>
                <w:rFonts w:ascii="宋体" w:hAnsi="宋体" w:cs="宋体" w:eastAsia="宋体" w:hint="default"/>
                <w:sz w:val="21"/>
                <w:szCs w:val="21"/>
              </w:rPr>
            </w:pPr>
            <w:r>
              <w:rPr>
                <w:rFonts w:ascii="Arial Narrow" w:hAnsi="Arial Narrow" w:cs="Arial Narrow" w:eastAsia="Arial Narrow" w:hint="default"/>
                <w:sz w:val="21"/>
                <w:szCs w:val="21"/>
              </w:rPr>
              <w:t>1. </w:t>
            </w:r>
            <w:r>
              <w:rPr>
                <w:rFonts w:ascii="Arial Narrow" w:hAnsi="Arial Narrow" w:cs="Arial Narrow" w:eastAsia="Arial Narrow" w:hint="default"/>
                <w:spacing w:val="10"/>
                <w:sz w:val="21"/>
                <w:szCs w:val="21"/>
              </w:rPr>
              <w:t> </w:t>
            </w:r>
            <w:r>
              <w:rPr>
                <w:rFonts w:ascii="宋体" w:hAnsi="宋体" w:cs="宋体" w:eastAsia="宋体" w:hint="default"/>
                <w:sz w:val="21"/>
                <w:szCs w:val="21"/>
              </w:rPr>
              <w:t>国家持股</w:t>
            </w:r>
          </w:p>
        </w:tc>
        <w:tc>
          <w:tcPr>
            <w:tcW w:w="1129"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nil" w:sz="6" w:space="0" w:color="auto"/>
            </w:tcBorders>
          </w:tcPr>
          <w:p>
            <w:pPr/>
          </w:p>
        </w:tc>
      </w:tr>
      <w:tr>
        <w:trPr>
          <w:trHeight w:val="412" w:hRule="exact"/>
        </w:trPr>
        <w:tc>
          <w:tcPr>
            <w:tcW w:w="25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34" w:right="0"/>
              <w:jc w:val="left"/>
              <w:rPr>
                <w:rFonts w:ascii="宋体" w:hAnsi="宋体" w:cs="宋体" w:eastAsia="宋体" w:hint="default"/>
                <w:sz w:val="21"/>
                <w:szCs w:val="21"/>
              </w:rPr>
            </w:pPr>
            <w:r>
              <w:rPr>
                <w:rFonts w:ascii="Arial Narrow" w:hAnsi="Arial Narrow" w:cs="Arial Narrow" w:eastAsia="Arial Narrow" w:hint="default"/>
                <w:sz w:val="21"/>
                <w:szCs w:val="21"/>
              </w:rPr>
              <w:t>2. </w:t>
            </w:r>
            <w:r>
              <w:rPr>
                <w:rFonts w:ascii="Arial Narrow" w:hAnsi="Arial Narrow" w:cs="Arial Narrow" w:eastAsia="Arial Narrow" w:hint="default"/>
                <w:spacing w:val="10"/>
                <w:sz w:val="21"/>
                <w:szCs w:val="21"/>
              </w:rPr>
              <w:t> </w:t>
            </w:r>
            <w:r>
              <w:rPr>
                <w:rFonts w:ascii="宋体" w:hAnsi="宋体" w:cs="宋体" w:eastAsia="宋体" w:hint="default"/>
                <w:sz w:val="21"/>
                <w:szCs w:val="21"/>
              </w:rPr>
              <w:t>国有法人持股</w:t>
            </w:r>
          </w:p>
        </w:tc>
        <w:tc>
          <w:tcPr>
            <w:tcW w:w="1129"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nil" w:sz="6" w:space="0" w:color="auto"/>
            </w:tcBorders>
          </w:tcPr>
          <w:p>
            <w:pPr/>
          </w:p>
        </w:tc>
      </w:tr>
      <w:tr>
        <w:trPr>
          <w:trHeight w:val="412" w:hRule="exact"/>
        </w:trPr>
        <w:tc>
          <w:tcPr>
            <w:tcW w:w="25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34" w:right="0"/>
              <w:jc w:val="left"/>
              <w:rPr>
                <w:rFonts w:ascii="宋体" w:hAnsi="宋体" w:cs="宋体" w:eastAsia="宋体" w:hint="default"/>
                <w:sz w:val="21"/>
                <w:szCs w:val="21"/>
              </w:rPr>
            </w:pPr>
            <w:r>
              <w:rPr>
                <w:rFonts w:ascii="Arial Narrow" w:hAnsi="Arial Narrow" w:cs="Arial Narrow" w:eastAsia="Arial Narrow" w:hint="default"/>
                <w:sz w:val="21"/>
                <w:szCs w:val="21"/>
              </w:rPr>
              <w:t>3. </w:t>
            </w:r>
            <w:r>
              <w:rPr>
                <w:rFonts w:ascii="Arial Narrow" w:hAnsi="Arial Narrow" w:cs="Arial Narrow" w:eastAsia="Arial Narrow" w:hint="default"/>
                <w:spacing w:val="10"/>
                <w:sz w:val="21"/>
                <w:szCs w:val="21"/>
              </w:rPr>
              <w:t> </w:t>
            </w:r>
            <w:r>
              <w:rPr>
                <w:rFonts w:ascii="宋体" w:hAnsi="宋体" w:cs="宋体" w:eastAsia="宋体" w:hint="default"/>
                <w:sz w:val="21"/>
                <w:szCs w:val="21"/>
              </w:rPr>
              <w:t>其他内资持股</w:t>
            </w:r>
          </w:p>
        </w:tc>
        <w:tc>
          <w:tcPr>
            <w:tcW w:w="1129"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nil" w:sz="6" w:space="0" w:color="auto"/>
            </w:tcBorders>
          </w:tcPr>
          <w:p>
            <w:pPr/>
          </w:p>
        </w:tc>
      </w:tr>
      <w:tr>
        <w:trPr>
          <w:trHeight w:val="421" w:hRule="exact"/>
        </w:trPr>
        <w:tc>
          <w:tcPr>
            <w:tcW w:w="25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left="34" w:right="0"/>
              <w:jc w:val="left"/>
              <w:rPr>
                <w:rFonts w:ascii="宋体" w:hAnsi="宋体" w:cs="宋体" w:eastAsia="宋体" w:hint="default"/>
                <w:sz w:val="21"/>
                <w:szCs w:val="21"/>
              </w:rPr>
            </w:pPr>
            <w:r>
              <w:rPr>
                <w:rFonts w:ascii="宋体" w:hAnsi="宋体" w:cs="宋体" w:eastAsia="宋体" w:hint="default"/>
                <w:spacing w:val="-6"/>
                <w:sz w:val="21"/>
                <w:szCs w:val="21"/>
              </w:rPr>
              <w:t>其中：境内非国有法人持股</w:t>
            </w:r>
          </w:p>
        </w:tc>
        <w:tc>
          <w:tcPr>
            <w:tcW w:w="1129" w:type="dxa"/>
            <w:tcBorders>
              <w:top w:val="single" w:sz="6" w:space="0" w:color="000000"/>
              <w:left w:val="single" w:sz="6" w:space="0" w:color="000000"/>
              <w:bottom w:val="single" w:sz="12" w:space="0" w:color="000000"/>
              <w:right w:val="single" w:sz="6" w:space="0" w:color="000000"/>
            </w:tcBorders>
          </w:tcPr>
          <w:p>
            <w:pPr/>
          </w:p>
        </w:tc>
        <w:tc>
          <w:tcPr>
            <w:tcW w:w="498" w:type="dxa"/>
            <w:tcBorders>
              <w:top w:val="single" w:sz="6" w:space="0" w:color="000000"/>
              <w:left w:val="single" w:sz="6" w:space="0" w:color="000000"/>
              <w:bottom w:val="single" w:sz="12" w:space="0" w:color="000000"/>
              <w:right w:val="single" w:sz="6" w:space="0" w:color="000000"/>
            </w:tcBorders>
          </w:tcPr>
          <w:p>
            <w:pPr/>
          </w:p>
        </w:tc>
        <w:tc>
          <w:tcPr>
            <w:tcW w:w="1129" w:type="dxa"/>
            <w:tcBorders>
              <w:top w:val="single" w:sz="6" w:space="0" w:color="000000"/>
              <w:left w:val="single" w:sz="6" w:space="0" w:color="000000"/>
              <w:bottom w:val="single" w:sz="12" w:space="0" w:color="000000"/>
              <w:right w:val="single" w:sz="6" w:space="0" w:color="000000"/>
            </w:tcBorders>
          </w:tcPr>
          <w:p>
            <w:pPr/>
          </w:p>
        </w:tc>
        <w:tc>
          <w:tcPr>
            <w:tcW w:w="466" w:type="dxa"/>
            <w:tcBorders>
              <w:top w:val="single" w:sz="6" w:space="0" w:color="000000"/>
              <w:left w:val="single" w:sz="6" w:space="0" w:color="000000"/>
              <w:bottom w:val="single" w:sz="12" w:space="0" w:color="000000"/>
              <w:right w:val="single" w:sz="6" w:space="0" w:color="000000"/>
            </w:tcBorders>
          </w:tcPr>
          <w:p>
            <w:pPr/>
          </w:p>
        </w:tc>
        <w:tc>
          <w:tcPr>
            <w:tcW w:w="667" w:type="dxa"/>
            <w:tcBorders>
              <w:top w:val="single" w:sz="6" w:space="0" w:color="000000"/>
              <w:left w:val="single" w:sz="6" w:space="0" w:color="000000"/>
              <w:bottom w:val="single" w:sz="12" w:space="0" w:color="000000"/>
              <w:right w:val="single" w:sz="6" w:space="0" w:color="000000"/>
            </w:tcBorders>
          </w:tcPr>
          <w:p>
            <w:pPr/>
          </w:p>
        </w:tc>
        <w:tc>
          <w:tcPr>
            <w:tcW w:w="466" w:type="dxa"/>
            <w:tcBorders>
              <w:top w:val="single" w:sz="6" w:space="0" w:color="000000"/>
              <w:left w:val="single" w:sz="6" w:space="0" w:color="000000"/>
              <w:bottom w:val="single" w:sz="12" w:space="0" w:color="000000"/>
              <w:right w:val="single" w:sz="6" w:space="0" w:color="000000"/>
            </w:tcBorders>
          </w:tcPr>
          <w:p>
            <w:pPr/>
          </w:p>
        </w:tc>
        <w:tc>
          <w:tcPr>
            <w:tcW w:w="464" w:type="dxa"/>
            <w:tcBorders>
              <w:top w:val="single" w:sz="6" w:space="0" w:color="000000"/>
              <w:left w:val="single" w:sz="6" w:space="0" w:color="000000"/>
              <w:bottom w:val="single" w:sz="12" w:space="0" w:color="000000"/>
              <w:right w:val="single" w:sz="6" w:space="0" w:color="000000"/>
            </w:tcBorders>
          </w:tcPr>
          <w:p>
            <w:pPr/>
          </w:p>
        </w:tc>
        <w:tc>
          <w:tcPr>
            <w:tcW w:w="727" w:type="dxa"/>
            <w:tcBorders>
              <w:top w:val="single" w:sz="6" w:space="0" w:color="000000"/>
              <w:left w:val="single" w:sz="6" w:space="0" w:color="000000"/>
              <w:bottom w:val="single" w:sz="12" w:space="0" w:color="000000"/>
              <w:right w:val="single" w:sz="6" w:space="0" w:color="000000"/>
            </w:tcBorders>
          </w:tcPr>
          <w:p>
            <w:pPr/>
          </w:p>
        </w:tc>
        <w:tc>
          <w:tcPr>
            <w:tcW w:w="628"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0" w:footer="1209" w:top="800" w:bottom="1400" w:left="1380" w:right="1400"/>
        </w:sectPr>
      </w:pPr>
    </w:p>
    <w:p>
      <w:pPr>
        <w:spacing w:before="21"/>
        <w:ind w:left="5473" w:right="226"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3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292" w:type="dxa"/>
        <w:tblLayout w:type="fixed"/>
        <w:tblCellMar>
          <w:top w:w="0" w:type="dxa"/>
          <w:left w:w="0" w:type="dxa"/>
          <w:bottom w:w="0" w:type="dxa"/>
          <w:right w:w="0" w:type="dxa"/>
        </w:tblCellMar>
        <w:tblLook w:val="01E0"/>
      </w:tblPr>
      <w:tblGrid>
        <w:gridCol w:w="2521"/>
        <w:gridCol w:w="1129"/>
        <w:gridCol w:w="498"/>
        <w:gridCol w:w="1129"/>
        <w:gridCol w:w="466"/>
        <w:gridCol w:w="667"/>
        <w:gridCol w:w="466"/>
        <w:gridCol w:w="464"/>
        <w:gridCol w:w="727"/>
        <w:gridCol w:w="628"/>
      </w:tblGrid>
      <w:tr>
        <w:trPr>
          <w:trHeight w:val="419" w:hRule="exact"/>
        </w:trPr>
        <w:tc>
          <w:tcPr>
            <w:tcW w:w="25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7"/>
              <w:ind w:left="34"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1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Narrow" w:hAnsi="Arial Narrow" w:cs="Arial Narrow" w:eastAsia="Arial Narrow" w:hint="default"/>
                <w:sz w:val="21"/>
                <w:szCs w:val="21"/>
              </w:rPr>
            </w:pPr>
            <w:r>
              <w:rPr>
                <w:rFonts w:ascii="Arial Narrow"/>
                <w:w w:val="95"/>
                <w:sz w:val="21"/>
              </w:rPr>
              <w:t>6,000.00</w:t>
            </w:r>
            <w:r>
              <w:rPr>
                <w:rFonts w:ascii="Arial Narrow"/>
                <w:sz w:val="21"/>
              </w:rPr>
            </w:r>
          </w:p>
        </w:tc>
        <w:tc>
          <w:tcPr>
            <w:tcW w:w="4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left="5" w:right="0"/>
              <w:jc w:val="center"/>
              <w:rPr>
                <w:rFonts w:ascii="Arial Narrow" w:hAnsi="Arial Narrow" w:cs="Arial Narrow" w:eastAsia="Arial Narrow" w:hint="default"/>
                <w:sz w:val="21"/>
                <w:szCs w:val="21"/>
              </w:rPr>
            </w:pPr>
            <w:r>
              <w:rPr>
                <w:rFonts w:ascii="Arial Narrow"/>
                <w:sz w:val="21"/>
              </w:rPr>
              <w:t>100%</w:t>
            </w:r>
          </w:p>
        </w:tc>
        <w:tc>
          <w:tcPr>
            <w:tcW w:w="1129" w:type="dxa"/>
            <w:tcBorders>
              <w:top w:val="single" w:sz="12" w:space="0" w:color="000000"/>
              <w:left w:val="single" w:sz="6" w:space="0" w:color="000000"/>
              <w:bottom w:val="single" w:sz="6" w:space="0" w:color="000000"/>
              <w:right w:val="single" w:sz="6" w:space="0" w:color="000000"/>
            </w:tcBorders>
          </w:tcPr>
          <w:p>
            <w:pPr/>
          </w:p>
        </w:tc>
        <w:tc>
          <w:tcPr>
            <w:tcW w:w="466" w:type="dxa"/>
            <w:tcBorders>
              <w:top w:val="single" w:sz="12" w:space="0" w:color="000000"/>
              <w:left w:val="single" w:sz="6" w:space="0" w:color="000000"/>
              <w:bottom w:val="single" w:sz="6" w:space="0" w:color="000000"/>
              <w:right w:val="single" w:sz="6" w:space="0" w:color="000000"/>
            </w:tcBorders>
          </w:tcPr>
          <w:p>
            <w:pPr/>
          </w:p>
        </w:tc>
        <w:tc>
          <w:tcPr>
            <w:tcW w:w="667" w:type="dxa"/>
            <w:tcBorders>
              <w:top w:val="single" w:sz="12" w:space="0" w:color="000000"/>
              <w:left w:val="single" w:sz="6" w:space="0" w:color="000000"/>
              <w:bottom w:val="single" w:sz="6" w:space="0" w:color="000000"/>
              <w:right w:val="single" w:sz="6" w:space="0" w:color="000000"/>
            </w:tcBorders>
          </w:tcPr>
          <w:p>
            <w:pPr/>
          </w:p>
        </w:tc>
        <w:tc>
          <w:tcPr>
            <w:tcW w:w="466" w:type="dxa"/>
            <w:tcBorders>
              <w:top w:val="single" w:sz="12" w:space="0" w:color="000000"/>
              <w:left w:val="single" w:sz="6" w:space="0" w:color="000000"/>
              <w:bottom w:val="single" w:sz="6" w:space="0" w:color="000000"/>
              <w:right w:val="single" w:sz="6" w:space="0" w:color="000000"/>
            </w:tcBorders>
          </w:tcPr>
          <w:p>
            <w:pPr/>
          </w:p>
        </w:tc>
        <w:tc>
          <w:tcPr>
            <w:tcW w:w="464" w:type="dxa"/>
            <w:tcBorders>
              <w:top w:val="single" w:sz="12" w:space="0" w:color="000000"/>
              <w:left w:val="single" w:sz="6" w:space="0" w:color="000000"/>
              <w:bottom w:val="single" w:sz="6" w:space="0" w:color="000000"/>
              <w:right w:val="single" w:sz="6" w:space="0" w:color="000000"/>
            </w:tcBorders>
          </w:tcPr>
          <w:p>
            <w:pPr/>
          </w:p>
        </w:tc>
        <w:tc>
          <w:tcPr>
            <w:tcW w:w="7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left="21" w:right="0"/>
              <w:jc w:val="left"/>
              <w:rPr>
                <w:rFonts w:ascii="Arial Narrow" w:hAnsi="Arial Narrow" w:cs="Arial Narrow" w:eastAsia="Arial Narrow" w:hint="default"/>
                <w:sz w:val="21"/>
                <w:szCs w:val="21"/>
              </w:rPr>
            </w:pPr>
            <w:r>
              <w:rPr>
                <w:rFonts w:ascii="Arial Narrow"/>
                <w:sz w:val="21"/>
              </w:rPr>
              <w:t>6,000.00</w:t>
            </w:r>
          </w:p>
        </w:tc>
        <w:tc>
          <w:tcPr>
            <w:tcW w:w="62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5"/>
              <w:ind w:right="16"/>
              <w:jc w:val="right"/>
              <w:rPr>
                <w:rFonts w:ascii="Arial Narrow" w:hAnsi="Arial Narrow" w:cs="Arial Narrow" w:eastAsia="Arial Narrow" w:hint="default"/>
                <w:sz w:val="21"/>
                <w:szCs w:val="21"/>
              </w:rPr>
            </w:pPr>
            <w:r>
              <w:rPr>
                <w:rFonts w:ascii="Arial Narrow"/>
                <w:w w:val="95"/>
                <w:sz w:val="21"/>
              </w:rPr>
              <w:t>75%</w:t>
            </w:r>
            <w:r>
              <w:rPr>
                <w:rFonts w:ascii="Arial Narrow"/>
                <w:sz w:val="21"/>
              </w:rPr>
            </w:r>
          </w:p>
        </w:tc>
      </w:tr>
      <w:tr>
        <w:trPr>
          <w:trHeight w:val="412" w:hRule="exact"/>
        </w:trPr>
        <w:tc>
          <w:tcPr>
            <w:tcW w:w="25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34" w:right="0"/>
              <w:jc w:val="left"/>
              <w:rPr>
                <w:rFonts w:ascii="宋体" w:hAnsi="宋体" w:cs="宋体" w:eastAsia="宋体" w:hint="default"/>
                <w:sz w:val="21"/>
                <w:szCs w:val="21"/>
              </w:rPr>
            </w:pPr>
            <w:r>
              <w:rPr>
                <w:rFonts w:ascii="宋体" w:hAnsi="宋体" w:cs="宋体" w:eastAsia="宋体" w:hint="default"/>
                <w:sz w:val="21"/>
                <w:szCs w:val="21"/>
              </w:rPr>
              <w:t>有限售条件股份合计</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8"/>
              <w:jc w:val="right"/>
              <w:rPr>
                <w:rFonts w:ascii="Arial Narrow" w:hAnsi="Arial Narrow" w:cs="Arial Narrow" w:eastAsia="Arial Narrow" w:hint="default"/>
                <w:sz w:val="21"/>
                <w:szCs w:val="21"/>
              </w:rPr>
            </w:pPr>
            <w:r>
              <w:rPr>
                <w:rFonts w:ascii="Arial Narrow"/>
                <w:w w:val="95"/>
                <w:sz w:val="21"/>
              </w:rPr>
              <w:t>6,000.00</w:t>
            </w:r>
            <w:r>
              <w:rPr>
                <w:rFonts w:ascii="Arial Narrow"/>
                <w:sz w:val="21"/>
              </w:rPr>
            </w:r>
          </w:p>
        </w:tc>
        <w:tc>
          <w:tcPr>
            <w:tcW w:w="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5" w:right="0"/>
              <w:jc w:val="center"/>
              <w:rPr>
                <w:rFonts w:ascii="Arial Narrow" w:hAnsi="Arial Narrow" w:cs="Arial Narrow" w:eastAsia="Arial Narrow" w:hint="default"/>
                <w:sz w:val="21"/>
                <w:szCs w:val="21"/>
              </w:rPr>
            </w:pPr>
            <w:r>
              <w:rPr>
                <w:rFonts w:ascii="Arial Narrow"/>
                <w:sz w:val="21"/>
              </w:rPr>
              <w:t>100%</w:t>
            </w:r>
          </w:p>
        </w:tc>
        <w:tc>
          <w:tcPr>
            <w:tcW w:w="1129"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1" w:right="0"/>
              <w:jc w:val="left"/>
              <w:rPr>
                <w:rFonts w:ascii="Arial Narrow" w:hAnsi="Arial Narrow" w:cs="Arial Narrow" w:eastAsia="Arial Narrow" w:hint="default"/>
                <w:sz w:val="21"/>
                <w:szCs w:val="21"/>
              </w:rPr>
            </w:pPr>
            <w:r>
              <w:rPr>
                <w:rFonts w:ascii="Arial Narrow"/>
                <w:sz w:val="21"/>
              </w:rPr>
              <w:t>6,000.00</w:t>
            </w:r>
          </w:p>
        </w:tc>
        <w:tc>
          <w:tcPr>
            <w:tcW w:w="6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6"/>
              <w:jc w:val="right"/>
              <w:rPr>
                <w:rFonts w:ascii="Arial Narrow" w:hAnsi="Arial Narrow" w:cs="Arial Narrow" w:eastAsia="Arial Narrow" w:hint="default"/>
                <w:sz w:val="21"/>
                <w:szCs w:val="21"/>
              </w:rPr>
            </w:pPr>
            <w:r>
              <w:rPr>
                <w:rFonts w:ascii="Arial Narrow"/>
                <w:w w:val="95"/>
                <w:sz w:val="21"/>
              </w:rPr>
              <w:t>75%</w:t>
            </w:r>
            <w:r>
              <w:rPr>
                <w:rFonts w:ascii="Arial Narrow"/>
                <w:sz w:val="21"/>
              </w:rPr>
            </w:r>
          </w:p>
        </w:tc>
      </w:tr>
      <w:tr>
        <w:trPr>
          <w:trHeight w:val="412" w:hRule="exact"/>
        </w:trPr>
        <w:tc>
          <w:tcPr>
            <w:tcW w:w="25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34"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29"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628"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25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24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29"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8"/>
              <w:jc w:val="right"/>
              <w:rPr>
                <w:rFonts w:ascii="Arial Narrow" w:hAnsi="Arial Narrow" w:cs="Arial Narrow" w:eastAsia="Arial Narrow" w:hint="default"/>
                <w:sz w:val="21"/>
                <w:szCs w:val="21"/>
              </w:rPr>
            </w:pPr>
            <w:r>
              <w:rPr>
                <w:rFonts w:ascii="Arial Narrow"/>
                <w:w w:val="95"/>
                <w:sz w:val="21"/>
              </w:rPr>
              <w:t>2,000.00</w:t>
            </w:r>
            <w:r>
              <w:rPr>
                <w:rFonts w:ascii="Arial Narrow"/>
                <w:sz w:val="21"/>
              </w:rPr>
            </w:r>
          </w:p>
        </w:tc>
        <w:tc>
          <w:tcPr>
            <w:tcW w:w="466"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1" w:right="0"/>
              <w:jc w:val="left"/>
              <w:rPr>
                <w:rFonts w:ascii="Arial Narrow" w:hAnsi="Arial Narrow" w:cs="Arial Narrow" w:eastAsia="Arial Narrow" w:hint="default"/>
                <w:sz w:val="21"/>
                <w:szCs w:val="21"/>
              </w:rPr>
            </w:pPr>
            <w:r>
              <w:rPr>
                <w:rFonts w:ascii="Arial Narrow"/>
                <w:sz w:val="21"/>
              </w:rPr>
              <w:t>2,000.00</w:t>
            </w:r>
          </w:p>
        </w:tc>
        <w:tc>
          <w:tcPr>
            <w:tcW w:w="6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6"/>
              <w:jc w:val="right"/>
              <w:rPr>
                <w:rFonts w:ascii="Arial Narrow" w:hAnsi="Arial Narrow" w:cs="Arial Narrow" w:eastAsia="Arial Narrow" w:hint="default"/>
                <w:sz w:val="21"/>
                <w:szCs w:val="21"/>
              </w:rPr>
            </w:pPr>
            <w:r>
              <w:rPr>
                <w:rFonts w:ascii="Arial Narrow"/>
                <w:w w:val="95"/>
                <w:sz w:val="21"/>
              </w:rPr>
              <w:t>25%</w:t>
            </w:r>
            <w:r>
              <w:rPr>
                <w:rFonts w:ascii="Arial Narrow"/>
                <w:sz w:val="21"/>
              </w:rPr>
            </w:r>
          </w:p>
        </w:tc>
      </w:tr>
      <w:tr>
        <w:trPr>
          <w:trHeight w:val="412" w:hRule="exact"/>
        </w:trPr>
        <w:tc>
          <w:tcPr>
            <w:tcW w:w="25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34" w:right="0"/>
              <w:jc w:val="left"/>
              <w:rPr>
                <w:rFonts w:ascii="宋体" w:hAnsi="宋体" w:cs="宋体" w:eastAsia="宋体" w:hint="default"/>
                <w:sz w:val="21"/>
                <w:szCs w:val="21"/>
              </w:rPr>
            </w:pPr>
            <w:r>
              <w:rPr>
                <w:rFonts w:ascii="宋体" w:hAnsi="宋体" w:cs="宋体" w:eastAsia="宋体" w:hint="default"/>
                <w:sz w:val="21"/>
                <w:szCs w:val="21"/>
              </w:rPr>
              <w:t>无限售条件股份合计</w:t>
            </w:r>
          </w:p>
        </w:tc>
        <w:tc>
          <w:tcPr>
            <w:tcW w:w="1129" w:type="dxa"/>
            <w:tcBorders>
              <w:top w:val="single" w:sz="6" w:space="0" w:color="000000"/>
              <w:left w:val="single" w:sz="6" w:space="0" w:color="000000"/>
              <w:bottom w:val="single" w:sz="6" w:space="0" w:color="000000"/>
              <w:right w:val="single" w:sz="6" w:space="0" w:color="000000"/>
            </w:tcBorders>
          </w:tcPr>
          <w:p>
            <w:pPr/>
          </w:p>
        </w:tc>
        <w:tc>
          <w:tcPr>
            <w:tcW w:w="498"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8"/>
              <w:jc w:val="right"/>
              <w:rPr>
                <w:rFonts w:ascii="Arial Narrow" w:hAnsi="Arial Narrow" w:cs="Arial Narrow" w:eastAsia="Arial Narrow" w:hint="default"/>
                <w:sz w:val="21"/>
                <w:szCs w:val="21"/>
              </w:rPr>
            </w:pPr>
            <w:r>
              <w:rPr>
                <w:rFonts w:ascii="Arial Narrow"/>
                <w:w w:val="95"/>
                <w:sz w:val="21"/>
              </w:rPr>
              <w:t>2.000,00</w:t>
            </w:r>
            <w:r>
              <w:rPr>
                <w:rFonts w:ascii="Arial Narrow"/>
                <w:sz w:val="21"/>
              </w:rPr>
            </w:r>
          </w:p>
        </w:tc>
        <w:tc>
          <w:tcPr>
            <w:tcW w:w="466"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1" w:right="0"/>
              <w:jc w:val="left"/>
              <w:rPr>
                <w:rFonts w:ascii="Arial Narrow" w:hAnsi="Arial Narrow" w:cs="Arial Narrow" w:eastAsia="Arial Narrow" w:hint="default"/>
                <w:sz w:val="21"/>
                <w:szCs w:val="21"/>
              </w:rPr>
            </w:pPr>
            <w:r>
              <w:rPr>
                <w:rFonts w:ascii="Arial Narrow"/>
                <w:sz w:val="21"/>
              </w:rPr>
              <w:t>2,000.00</w:t>
            </w:r>
          </w:p>
        </w:tc>
        <w:tc>
          <w:tcPr>
            <w:tcW w:w="6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6"/>
              <w:jc w:val="right"/>
              <w:rPr>
                <w:rFonts w:ascii="Arial Narrow" w:hAnsi="Arial Narrow" w:cs="Arial Narrow" w:eastAsia="Arial Narrow" w:hint="default"/>
                <w:sz w:val="21"/>
                <w:szCs w:val="21"/>
              </w:rPr>
            </w:pPr>
            <w:r>
              <w:rPr>
                <w:rFonts w:ascii="Arial Narrow"/>
                <w:w w:val="95"/>
                <w:sz w:val="21"/>
              </w:rPr>
              <w:t>25%</w:t>
            </w:r>
            <w:r>
              <w:rPr>
                <w:rFonts w:ascii="Arial Narrow"/>
                <w:sz w:val="21"/>
              </w:rPr>
            </w:r>
          </w:p>
        </w:tc>
      </w:tr>
      <w:tr>
        <w:trPr>
          <w:trHeight w:val="419" w:hRule="exact"/>
        </w:trPr>
        <w:tc>
          <w:tcPr>
            <w:tcW w:w="25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left="843"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1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18"/>
              <w:jc w:val="right"/>
              <w:rPr>
                <w:rFonts w:ascii="Arial Narrow" w:hAnsi="Arial Narrow" w:cs="Arial Narrow" w:eastAsia="Arial Narrow" w:hint="default"/>
                <w:sz w:val="21"/>
                <w:szCs w:val="21"/>
              </w:rPr>
            </w:pPr>
            <w:r>
              <w:rPr>
                <w:rFonts w:ascii="Arial Narrow"/>
                <w:w w:val="95"/>
                <w:sz w:val="21"/>
              </w:rPr>
              <w:t>6,000.00</w:t>
            </w:r>
            <w:r>
              <w:rPr>
                <w:rFonts w:ascii="Arial Narrow"/>
                <w:sz w:val="21"/>
              </w:rPr>
            </w:r>
          </w:p>
        </w:tc>
        <w:tc>
          <w:tcPr>
            <w:tcW w:w="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left="5" w:right="0"/>
              <w:jc w:val="center"/>
              <w:rPr>
                <w:rFonts w:ascii="Arial Narrow" w:hAnsi="Arial Narrow" w:cs="Arial Narrow" w:eastAsia="Arial Narrow" w:hint="default"/>
                <w:sz w:val="21"/>
                <w:szCs w:val="21"/>
              </w:rPr>
            </w:pPr>
            <w:r>
              <w:rPr>
                <w:rFonts w:ascii="Arial Narrow"/>
                <w:sz w:val="21"/>
              </w:rPr>
              <w:t>100%</w:t>
            </w:r>
          </w:p>
        </w:tc>
        <w:tc>
          <w:tcPr>
            <w:tcW w:w="11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18"/>
              <w:jc w:val="right"/>
              <w:rPr>
                <w:rFonts w:ascii="Arial Narrow" w:hAnsi="Arial Narrow" w:cs="Arial Narrow" w:eastAsia="Arial Narrow" w:hint="default"/>
                <w:sz w:val="21"/>
                <w:szCs w:val="21"/>
              </w:rPr>
            </w:pPr>
            <w:r>
              <w:rPr>
                <w:rFonts w:ascii="Arial Narrow"/>
                <w:w w:val="95"/>
                <w:sz w:val="21"/>
              </w:rPr>
              <w:t>2,000.00</w:t>
            </w:r>
            <w:r>
              <w:rPr>
                <w:rFonts w:ascii="Arial Narrow"/>
                <w:sz w:val="21"/>
              </w:rPr>
            </w:r>
          </w:p>
        </w:tc>
        <w:tc>
          <w:tcPr>
            <w:tcW w:w="466" w:type="dxa"/>
            <w:tcBorders>
              <w:top w:val="single" w:sz="6" w:space="0" w:color="000000"/>
              <w:left w:val="single" w:sz="6" w:space="0" w:color="000000"/>
              <w:bottom w:val="single" w:sz="12" w:space="0" w:color="000000"/>
              <w:right w:val="single" w:sz="6" w:space="0" w:color="000000"/>
            </w:tcBorders>
          </w:tcPr>
          <w:p>
            <w:pPr/>
          </w:p>
        </w:tc>
        <w:tc>
          <w:tcPr>
            <w:tcW w:w="667" w:type="dxa"/>
            <w:tcBorders>
              <w:top w:val="single" w:sz="6" w:space="0" w:color="000000"/>
              <w:left w:val="single" w:sz="6" w:space="0" w:color="000000"/>
              <w:bottom w:val="single" w:sz="12" w:space="0" w:color="000000"/>
              <w:right w:val="single" w:sz="6" w:space="0" w:color="000000"/>
            </w:tcBorders>
          </w:tcPr>
          <w:p>
            <w:pPr/>
          </w:p>
        </w:tc>
        <w:tc>
          <w:tcPr>
            <w:tcW w:w="466" w:type="dxa"/>
            <w:tcBorders>
              <w:top w:val="single" w:sz="6" w:space="0" w:color="000000"/>
              <w:left w:val="single" w:sz="6" w:space="0" w:color="000000"/>
              <w:bottom w:val="single" w:sz="12" w:space="0" w:color="000000"/>
              <w:right w:val="single" w:sz="6" w:space="0" w:color="000000"/>
            </w:tcBorders>
          </w:tcPr>
          <w:p>
            <w:pPr/>
          </w:p>
        </w:tc>
        <w:tc>
          <w:tcPr>
            <w:tcW w:w="464" w:type="dxa"/>
            <w:tcBorders>
              <w:top w:val="single" w:sz="6" w:space="0" w:color="000000"/>
              <w:left w:val="single" w:sz="6" w:space="0" w:color="000000"/>
              <w:bottom w:val="single" w:sz="12" w:space="0" w:color="000000"/>
              <w:right w:val="single" w:sz="6" w:space="0" w:color="000000"/>
            </w:tcBorders>
          </w:tcPr>
          <w:p>
            <w:pPr/>
          </w:p>
        </w:tc>
        <w:tc>
          <w:tcPr>
            <w:tcW w:w="7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left="21" w:right="0"/>
              <w:jc w:val="left"/>
              <w:rPr>
                <w:rFonts w:ascii="Arial Narrow" w:hAnsi="Arial Narrow" w:cs="Arial Narrow" w:eastAsia="Arial Narrow" w:hint="default"/>
                <w:sz w:val="21"/>
                <w:szCs w:val="21"/>
              </w:rPr>
            </w:pPr>
            <w:r>
              <w:rPr>
                <w:rFonts w:ascii="Arial Narrow"/>
                <w:sz w:val="21"/>
              </w:rPr>
              <w:t>8,000.00</w:t>
            </w:r>
          </w:p>
        </w:tc>
        <w:tc>
          <w:tcPr>
            <w:tcW w:w="6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7"/>
              <w:ind w:right="16"/>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r>
    </w:tbl>
    <w:p>
      <w:pPr>
        <w:spacing w:line="240" w:lineRule="auto" w:before="8"/>
        <w:rPr>
          <w:rFonts w:ascii="宋体" w:hAnsi="宋体" w:cs="宋体" w:eastAsia="宋体" w:hint="default"/>
          <w:sz w:val="6"/>
          <w:szCs w:val="6"/>
        </w:rPr>
      </w:pPr>
    </w:p>
    <w:p>
      <w:pPr>
        <w:spacing w:line="345" w:lineRule="auto" w:before="35"/>
        <w:ind w:left="342" w:right="226" w:firstLine="419"/>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1"/>
          <w:sz w:val="21"/>
          <w:szCs w:val="21"/>
        </w:rPr>
        <w:t> </w:t>
      </w:r>
      <w:r>
        <w:rPr>
          <w:rFonts w:ascii="宋体" w:hAnsi="宋体" w:cs="宋体" w:eastAsia="宋体" w:hint="default"/>
          <w:sz w:val="21"/>
          <w:szCs w:val="21"/>
        </w:rPr>
        <w:t>本公司于</w:t>
      </w:r>
      <w:r>
        <w:rPr>
          <w:rFonts w:ascii="宋体" w:hAnsi="宋体" w:cs="宋体" w:eastAsia="宋体" w:hint="default"/>
          <w:spacing w:val="-54"/>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25</w:t>
      </w:r>
      <w:r>
        <w:rPr>
          <w:rFonts w:ascii="Arial Narrow" w:hAnsi="Arial Narrow" w:cs="Arial Narrow" w:eastAsia="Arial Narrow" w:hint="default"/>
          <w:spacing w:val="4"/>
          <w:sz w:val="21"/>
          <w:szCs w:val="21"/>
        </w:rPr>
        <w:t> </w:t>
      </w:r>
      <w:r>
        <w:rPr>
          <w:rFonts w:ascii="宋体" w:hAnsi="宋体" w:cs="宋体" w:eastAsia="宋体" w:hint="default"/>
          <w:sz w:val="21"/>
          <w:szCs w:val="21"/>
        </w:rPr>
        <w:t>日经中国证券监督管理委员会以证监许可</w:t>
      </w:r>
      <w:r>
        <w:rPr>
          <w:rFonts w:ascii="Arial Narrow" w:hAnsi="Arial Narrow" w:cs="Arial Narrow" w:eastAsia="Arial Narrow" w:hint="default"/>
          <w:sz w:val="21"/>
          <w:szCs w:val="21"/>
        </w:rPr>
        <w:t>[2008]522</w:t>
      </w:r>
      <w:r>
        <w:rPr>
          <w:rFonts w:ascii="Arial Narrow" w:hAnsi="Arial Narrow" w:cs="Arial Narrow" w:eastAsia="Arial Narrow" w:hint="default"/>
          <w:spacing w:val="7"/>
          <w:sz w:val="21"/>
          <w:szCs w:val="21"/>
        </w:rPr>
        <w:t> </w:t>
      </w:r>
      <w:r>
        <w:rPr>
          <w:rFonts w:ascii="宋体" w:hAnsi="宋体" w:cs="宋体" w:eastAsia="宋体" w:hint="default"/>
          <w:spacing w:val="-6"/>
          <w:sz w:val="21"/>
          <w:szCs w:val="21"/>
        </w:rPr>
        <w:t>号《关于</w:t>
      </w:r>
      <w:r>
        <w:rPr>
          <w:rFonts w:ascii="宋体" w:hAnsi="宋体" w:cs="宋体" w:eastAsia="宋体" w:hint="default"/>
          <w:sz w:val="21"/>
          <w:szCs w:val="21"/>
        </w:rPr>
        <w:t> </w:t>
      </w:r>
      <w:r>
        <w:rPr>
          <w:rFonts w:ascii="宋体" w:hAnsi="宋体" w:cs="宋体" w:eastAsia="宋体" w:hint="default"/>
          <w:spacing w:val="-2"/>
          <w:sz w:val="21"/>
          <w:szCs w:val="21"/>
        </w:rPr>
        <w:t>核准福建鸿博印刷股份有限公司首次公开发行股票的批复》文核准，并经深圳证券交易所同意，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向社会公开发行人民币普通股（</w:t>
      </w:r>
      <w:r>
        <w:rPr>
          <w:rFonts w:ascii="Arial Narrow" w:hAnsi="Arial Narrow" w:cs="Arial Narrow" w:eastAsia="Arial Narrow" w:hint="default"/>
          <w:sz w:val="21"/>
          <w:szCs w:val="21"/>
        </w:rPr>
        <w:t>A</w:t>
      </w:r>
      <w:r>
        <w:rPr>
          <w:rFonts w:ascii="Arial Narrow" w:hAnsi="Arial Narrow" w:cs="Arial Narrow" w:eastAsia="Arial Narrow" w:hint="default"/>
          <w:spacing w:val="45"/>
          <w:sz w:val="21"/>
          <w:szCs w:val="21"/>
        </w:rPr>
        <w:t> </w:t>
      </w:r>
      <w:r>
        <w:rPr>
          <w:rFonts w:ascii="宋体" w:hAnsi="宋体" w:cs="宋体" w:eastAsia="宋体" w:hint="default"/>
          <w:sz w:val="21"/>
          <w:szCs w:val="21"/>
        </w:rPr>
        <w:t>股）</w:t>
      </w:r>
      <w:r>
        <w:rPr>
          <w:rFonts w:ascii="Arial Narrow" w:hAnsi="Arial Narrow" w:cs="Arial Narrow" w:eastAsia="Arial Narrow" w:hint="default"/>
          <w:sz w:val="21"/>
          <w:szCs w:val="21"/>
        </w:rPr>
        <w:t>2,000</w:t>
      </w:r>
      <w:r>
        <w:rPr>
          <w:rFonts w:ascii="Arial Narrow" w:hAnsi="Arial Narrow" w:cs="Arial Narrow" w:eastAsia="Arial Narrow" w:hint="default"/>
          <w:spacing w:val="8"/>
          <w:sz w:val="21"/>
          <w:szCs w:val="21"/>
        </w:rPr>
        <w:t> </w:t>
      </w:r>
      <w:r>
        <w:rPr>
          <w:rFonts w:ascii="宋体" w:hAnsi="宋体" w:cs="宋体" w:eastAsia="宋体" w:hint="default"/>
          <w:sz w:val="21"/>
          <w:szCs w:val="21"/>
        </w:rPr>
        <w:t>万股，每股面值</w:t>
      </w:r>
      <w:r>
        <w:rPr>
          <w:rFonts w:ascii="宋体" w:hAnsi="宋体" w:cs="宋体" w:eastAsia="宋体" w:hint="default"/>
          <w:spacing w:val="-54"/>
          <w:sz w:val="21"/>
          <w:szCs w:val="21"/>
        </w:rPr>
        <w:t> </w:t>
      </w:r>
      <w:r>
        <w:rPr>
          <w:rFonts w:ascii="Arial Narrow" w:hAnsi="Arial Narrow" w:cs="Arial Narrow" w:eastAsia="Arial Narrow" w:hint="default"/>
          <w:sz w:val="21"/>
          <w:szCs w:val="21"/>
        </w:rPr>
        <w:t>1.00</w:t>
      </w:r>
      <w:r>
        <w:rPr>
          <w:rFonts w:ascii="Arial Narrow" w:hAnsi="Arial Narrow" w:cs="Arial Narrow" w:eastAsia="Arial Narrow" w:hint="default"/>
          <w:spacing w:val="8"/>
          <w:sz w:val="21"/>
          <w:szCs w:val="21"/>
        </w:rPr>
        <w:t> </w:t>
      </w:r>
      <w:r>
        <w:rPr>
          <w:rFonts w:ascii="宋体" w:hAnsi="宋体" w:cs="宋体" w:eastAsia="宋体" w:hint="default"/>
          <w:sz w:val="21"/>
          <w:szCs w:val="21"/>
        </w:rPr>
        <w:t>元，发行价格每股</w:t>
      </w:r>
      <w:r>
        <w:rPr>
          <w:rFonts w:ascii="宋体" w:hAnsi="宋体" w:cs="宋体" w:eastAsia="宋体" w:hint="default"/>
          <w:spacing w:val="-54"/>
          <w:sz w:val="21"/>
          <w:szCs w:val="21"/>
        </w:rPr>
        <w:t> </w:t>
      </w:r>
      <w:r>
        <w:rPr>
          <w:rFonts w:ascii="Arial Narrow" w:hAnsi="Arial Narrow" w:cs="Arial Narrow" w:eastAsia="Arial Narrow" w:hint="default"/>
          <w:sz w:val="21"/>
          <w:szCs w:val="21"/>
        </w:rPr>
        <w:t>13.88</w:t>
      </w:r>
      <w:r>
        <w:rPr>
          <w:rFonts w:ascii="Arial Narrow" w:hAnsi="Arial Narrow" w:cs="Arial Narrow" w:eastAsia="Arial Narrow" w:hint="default"/>
          <w:spacing w:val="4"/>
          <w:sz w:val="21"/>
          <w:szCs w:val="21"/>
        </w:rPr>
        <w:t> </w:t>
      </w:r>
      <w:r>
        <w:rPr>
          <w:rFonts w:ascii="宋体" w:hAnsi="宋体" w:cs="宋体" w:eastAsia="宋体" w:hint="default"/>
          <w:sz w:val="21"/>
          <w:szCs w:val="21"/>
        </w:rPr>
        <w:t>元，</w:t>
      </w:r>
      <w:r>
        <w:rPr>
          <w:rFonts w:ascii="宋体" w:hAnsi="宋体" w:cs="宋体" w:eastAsia="宋体" w:hint="default"/>
          <w:spacing w:val="-2"/>
          <w:sz w:val="21"/>
          <w:szCs w:val="21"/>
        </w:rPr>
        <w:t> </w:t>
      </w:r>
      <w:r>
        <w:rPr>
          <w:rFonts w:ascii="宋体" w:hAnsi="宋体" w:cs="宋体" w:eastAsia="宋体" w:hint="default"/>
          <w:spacing w:val="2"/>
          <w:sz w:val="21"/>
          <w:szCs w:val="21"/>
        </w:rPr>
        <w:t>募集资金总额为人民币 </w:t>
      </w:r>
      <w:r>
        <w:rPr>
          <w:rFonts w:ascii="Arial Narrow" w:hAnsi="Arial Narrow" w:cs="Arial Narrow" w:eastAsia="Arial Narrow" w:hint="default"/>
          <w:sz w:val="21"/>
          <w:szCs w:val="21"/>
        </w:rPr>
        <w:t>27,760  </w:t>
      </w:r>
      <w:r>
        <w:rPr>
          <w:rFonts w:ascii="宋体" w:hAnsi="宋体" w:cs="宋体" w:eastAsia="宋体" w:hint="default"/>
          <w:spacing w:val="2"/>
          <w:sz w:val="21"/>
          <w:szCs w:val="21"/>
        </w:rPr>
        <w:t>万元，扣除发行费用合计 </w:t>
      </w:r>
      <w:r>
        <w:rPr>
          <w:rFonts w:ascii="Arial Narrow" w:hAnsi="Arial Narrow" w:cs="Arial Narrow" w:eastAsia="Arial Narrow" w:hint="default"/>
          <w:sz w:val="21"/>
          <w:szCs w:val="21"/>
        </w:rPr>
        <w:t>1,768   </w:t>
      </w:r>
      <w:r>
        <w:rPr>
          <w:rFonts w:ascii="宋体" w:hAnsi="宋体" w:cs="宋体" w:eastAsia="宋体" w:hint="default"/>
          <w:spacing w:val="2"/>
          <w:sz w:val="21"/>
          <w:szCs w:val="21"/>
        </w:rPr>
        <w:t>万元后，实际募集资金净额为</w:t>
      </w:r>
    </w:p>
    <w:p>
      <w:pPr>
        <w:spacing w:before="14"/>
        <w:ind w:left="342" w:right="226" w:firstLine="0"/>
        <w:jc w:val="left"/>
        <w:rPr>
          <w:rFonts w:ascii="宋体" w:hAnsi="宋体" w:cs="宋体" w:eastAsia="宋体" w:hint="default"/>
          <w:sz w:val="21"/>
          <w:szCs w:val="21"/>
        </w:rPr>
      </w:pPr>
      <w:r>
        <w:rPr>
          <w:rFonts w:ascii="Arial Narrow" w:hAnsi="Arial Narrow" w:cs="Arial Narrow" w:eastAsia="Arial Narrow" w:hint="default"/>
          <w:sz w:val="21"/>
          <w:szCs w:val="21"/>
        </w:rPr>
        <w:t>25,992  </w:t>
      </w:r>
      <w:r>
        <w:rPr>
          <w:rFonts w:ascii="宋体" w:hAnsi="宋体" w:cs="宋体" w:eastAsia="宋体" w:hint="default"/>
          <w:sz w:val="21"/>
          <w:szCs w:val="21"/>
        </w:rPr>
        <w:t>万元，其中：计入股本 </w:t>
      </w:r>
      <w:r>
        <w:rPr>
          <w:rFonts w:ascii="Arial Narrow" w:hAnsi="Arial Narrow" w:cs="Arial Narrow" w:eastAsia="Arial Narrow" w:hint="default"/>
          <w:sz w:val="21"/>
          <w:szCs w:val="21"/>
        </w:rPr>
        <w:t>2,000 </w:t>
      </w:r>
      <w:r>
        <w:rPr>
          <w:rFonts w:ascii="宋体" w:hAnsi="宋体" w:cs="宋体" w:eastAsia="宋体" w:hint="default"/>
          <w:sz w:val="21"/>
          <w:szCs w:val="21"/>
        </w:rPr>
        <w:t>万元，其余 </w:t>
      </w:r>
      <w:r>
        <w:rPr>
          <w:rFonts w:ascii="Arial Narrow" w:hAnsi="Arial Narrow" w:cs="Arial Narrow" w:eastAsia="Arial Narrow" w:hint="default"/>
          <w:sz w:val="21"/>
          <w:szCs w:val="21"/>
        </w:rPr>
        <w:t>23,992</w:t>
      </w:r>
      <w:r>
        <w:rPr>
          <w:rFonts w:ascii="Arial Narrow" w:hAnsi="Arial Narrow" w:cs="Arial Narrow" w:eastAsia="Arial Narrow" w:hint="default"/>
          <w:spacing w:val="25"/>
          <w:sz w:val="21"/>
          <w:szCs w:val="21"/>
        </w:rPr>
        <w:t> </w:t>
      </w:r>
      <w:r>
        <w:rPr>
          <w:rFonts w:ascii="宋体" w:hAnsi="宋体" w:cs="宋体" w:eastAsia="宋体" w:hint="default"/>
          <w:sz w:val="21"/>
          <w:szCs w:val="21"/>
        </w:rPr>
        <w:t>万元计入资本公积。上述股本业经天健</w:t>
      </w:r>
    </w:p>
    <w:p>
      <w:pPr>
        <w:spacing w:before="118"/>
        <w:ind w:left="342" w:right="226" w:firstLine="0"/>
        <w:jc w:val="left"/>
        <w:rPr>
          <w:rFonts w:ascii="Arial Narrow" w:hAnsi="Arial Narrow" w:cs="Arial Narrow" w:eastAsia="Arial Narrow" w:hint="default"/>
          <w:sz w:val="21"/>
          <w:szCs w:val="21"/>
        </w:rPr>
      </w:pPr>
      <w:r>
        <w:rPr>
          <w:rFonts w:ascii="宋体" w:hAnsi="宋体" w:cs="宋体" w:eastAsia="宋体" w:hint="default"/>
          <w:spacing w:val="-11"/>
          <w:sz w:val="21"/>
          <w:szCs w:val="21"/>
        </w:rPr>
        <w:t>华证中洲（北京）会计师事务所有限公司审验，并出具“天健华证中洲所验（</w:t>
      </w:r>
      <w:r>
        <w:rPr>
          <w:rFonts w:ascii="Arial Narrow" w:hAnsi="Arial Narrow" w:cs="Arial Narrow" w:eastAsia="Arial Narrow" w:hint="default"/>
          <w:spacing w:val="-11"/>
          <w:sz w:val="21"/>
          <w:szCs w:val="21"/>
        </w:rPr>
        <w:t>2008</w:t>
      </w:r>
      <w:r>
        <w:rPr>
          <w:rFonts w:ascii="宋体" w:hAnsi="宋体" w:cs="宋体" w:eastAsia="宋体" w:hint="default"/>
          <w:spacing w:val="-11"/>
          <w:sz w:val="21"/>
          <w:szCs w:val="21"/>
        </w:rPr>
        <w:t>）</w:t>
      </w:r>
      <w:r>
        <w:rPr>
          <w:rFonts w:ascii="Arial Narrow" w:hAnsi="Arial Narrow" w:cs="Arial Narrow" w:eastAsia="Arial Narrow" w:hint="default"/>
          <w:spacing w:val="-11"/>
          <w:sz w:val="21"/>
          <w:szCs w:val="21"/>
        </w:rPr>
        <w:t>GF  </w:t>
      </w:r>
      <w:r>
        <w:rPr>
          <w:rFonts w:ascii="宋体" w:hAnsi="宋体" w:cs="宋体" w:eastAsia="宋体" w:hint="default"/>
          <w:sz w:val="21"/>
          <w:szCs w:val="21"/>
        </w:rPr>
        <w:t>字第</w:t>
      </w:r>
      <w:r>
        <w:rPr>
          <w:rFonts w:ascii="宋体" w:hAnsi="宋体" w:cs="宋体" w:eastAsia="宋体" w:hint="default"/>
          <w:spacing w:val="-58"/>
          <w:sz w:val="21"/>
          <w:szCs w:val="21"/>
        </w:rPr>
        <w:t> </w:t>
      </w:r>
      <w:r>
        <w:rPr>
          <w:rFonts w:ascii="Arial Narrow" w:hAnsi="Arial Narrow" w:cs="Arial Narrow" w:eastAsia="Arial Narrow" w:hint="default"/>
          <w:sz w:val="21"/>
          <w:szCs w:val="21"/>
        </w:rPr>
        <w:t>020006</w:t>
      </w:r>
    </w:p>
    <w:p>
      <w:pPr>
        <w:spacing w:before="119"/>
        <w:ind w:left="342" w:right="226" w:firstLine="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105"/>
          <w:sz w:val="21"/>
          <w:szCs w:val="21"/>
        </w:rPr>
        <w:t>”</w:t>
      </w:r>
      <w:r>
        <w:rPr>
          <w:rFonts w:ascii="宋体" w:hAnsi="宋体" w:cs="宋体" w:eastAsia="宋体" w:hint="default"/>
          <w:sz w:val="21"/>
          <w:szCs w:val="21"/>
        </w:rPr>
        <w:t>《验资报告</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1"/>
        <w:rPr>
          <w:rFonts w:ascii="宋体" w:hAnsi="宋体" w:cs="宋体" w:eastAsia="宋体" w:hint="default"/>
          <w:sz w:val="22"/>
          <w:szCs w:val="22"/>
        </w:rPr>
      </w:pPr>
    </w:p>
    <w:p>
      <w:pPr>
        <w:tabs>
          <w:tab w:pos="1182" w:val="left" w:leader="none"/>
        </w:tabs>
        <w:spacing w:line="403" w:lineRule="auto" w:before="0"/>
        <w:ind w:left="762" w:right="5830" w:hanging="6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24.</w:t>
        <w:tab/>
      </w:r>
      <w:r>
        <w:rPr>
          <w:rFonts w:ascii="宋体" w:hAnsi="宋体" w:cs="宋体" w:eastAsia="宋体" w:hint="default"/>
          <w:b/>
          <w:bCs/>
          <w:sz w:val="21"/>
          <w:szCs w:val="21"/>
        </w:rPr>
        <w:t>资本公积</w:t>
      </w:r>
      <w:r>
        <w:rPr>
          <w:rFonts w:ascii="宋体" w:hAnsi="宋体" w:cs="宋体" w:eastAsia="宋体" w:hint="default"/>
          <w:b/>
          <w:bCs/>
          <w:spacing w:val="1"/>
          <w:w w:val="99"/>
          <w:sz w:val="21"/>
          <w:szCs w:val="21"/>
        </w:rPr>
        <w:t> </w:t>
      </w:r>
      <w:r>
        <w:rPr>
          <w:rFonts w:ascii="宋体" w:hAnsi="宋体" w:cs="宋体" w:eastAsia="宋体" w:hint="default"/>
          <w:sz w:val="21"/>
          <w:szCs w:val="21"/>
        </w:rPr>
        <w:t>本年资本公积变动情况如下：</w:t>
      </w:r>
    </w:p>
    <w:p>
      <w:pPr>
        <w:spacing w:line="240" w:lineRule="auto" w:before="10"/>
        <w:rPr>
          <w:rFonts w:ascii="宋体" w:hAnsi="宋体" w:cs="宋体" w:eastAsia="宋体" w:hint="default"/>
          <w:sz w:val="13"/>
          <w:szCs w:val="13"/>
        </w:rPr>
      </w:pPr>
    </w:p>
    <w:tbl>
      <w:tblPr>
        <w:tblW w:w="0" w:type="auto"/>
        <w:jc w:val="left"/>
        <w:tblInd w:w="164" w:type="dxa"/>
        <w:tblLayout w:type="fixed"/>
        <w:tblCellMar>
          <w:top w:w="0" w:type="dxa"/>
          <w:left w:w="0" w:type="dxa"/>
          <w:bottom w:w="0" w:type="dxa"/>
          <w:right w:w="0" w:type="dxa"/>
        </w:tblCellMar>
        <w:tblLook w:val="01E0"/>
      </w:tblPr>
      <w:tblGrid>
        <w:gridCol w:w="2243"/>
        <w:gridCol w:w="1680"/>
        <w:gridCol w:w="1679"/>
        <w:gridCol w:w="1679"/>
        <w:gridCol w:w="1672"/>
      </w:tblGrid>
      <w:tr>
        <w:trPr>
          <w:trHeight w:val="451" w:hRule="exact"/>
        </w:trPr>
        <w:tc>
          <w:tcPr>
            <w:tcW w:w="2243" w:type="dxa"/>
            <w:tcBorders>
              <w:top w:val="single" w:sz="12" w:space="0" w:color="000000"/>
              <w:left w:val="nil" w:sz="6" w:space="0" w:color="auto"/>
              <w:bottom w:val="single" w:sz="6" w:space="0" w:color="000000"/>
              <w:right w:val="single" w:sz="6" w:space="0" w:color="000000"/>
            </w:tcBorders>
          </w:tcPr>
          <w:p>
            <w:pPr>
              <w:pStyle w:val="TableParagraph"/>
              <w:tabs>
                <w:tab w:pos="434" w:val="left" w:leader="none"/>
              </w:tabs>
              <w:spacing w:line="240" w:lineRule="auto" w:before="42"/>
              <w:ind w:left="1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2"/>
              <w:ind w:left="517"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6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2"/>
              <w:ind w:left="41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6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2"/>
              <w:ind w:left="411"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6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2"/>
              <w:ind w:left="517"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63" w:hRule="exact"/>
        </w:trPr>
        <w:tc>
          <w:tcPr>
            <w:tcW w:w="224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460" w:right="0"/>
              <w:jc w:val="left"/>
              <w:rPr>
                <w:rFonts w:ascii="Arial Narrow" w:hAnsi="Arial Narrow" w:cs="Arial Narrow" w:eastAsia="Arial Narrow" w:hint="default"/>
                <w:sz w:val="21"/>
                <w:szCs w:val="21"/>
              </w:rPr>
            </w:pPr>
            <w:r>
              <w:rPr>
                <w:rFonts w:ascii="Arial Narrow"/>
                <w:sz w:val="21"/>
              </w:rPr>
              <w:t>50,746,065.78</w:t>
            </w:r>
          </w:p>
        </w:tc>
        <w:tc>
          <w:tcPr>
            <w:tcW w:w="16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363" w:right="0"/>
              <w:jc w:val="left"/>
              <w:rPr>
                <w:rFonts w:ascii="Arial Narrow" w:hAnsi="Arial Narrow" w:cs="Arial Narrow" w:eastAsia="Arial Narrow" w:hint="default"/>
                <w:sz w:val="21"/>
                <w:szCs w:val="21"/>
              </w:rPr>
            </w:pPr>
            <w:r>
              <w:rPr>
                <w:rFonts w:ascii="Arial Narrow"/>
                <w:sz w:val="21"/>
              </w:rPr>
              <w:t>239,920,000.00</w:t>
            </w:r>
          </w:p>
        </w:tc>
        <w:tc>
          <w:tcPr>
            <w:tcW w:w="1679" w:type="dxa"/>
            <w:tcBorders>
              <w:top w:val="single" w:sz="6" w:space="0" w:color="000000"/>
              <w:left w:val="single" w:sz="6" w:space="0" w:color="000000"/>
              <w:bottom w:val="single" w:sz="12" w:space="0" w:color="000000"/>
              <w:right w:val="single" w:sz="6" w:space="0" w:color="000000"/>
            </w:tcBorders>
          </w:tcPr>
          <w:p>
            <w:pPr/>
          </w:p>
        </w:tc>
        <w:tc>
          <w:tcPr>
            <w:tcW w:w="16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left="363" w:right="0"/>
              <w:jc w:val="left"/>
              <w:rPr>
                <w:rFonts w:ascii="Arial Narrow" w:hAnsi="Arial Narrow" w:cs="Arial Narrow" w:eastAsia="Arial Narrow" w:hint="default"/>
                <w:sz w:val="21"/>
                <w:szCs w:val="21"/>
              </w:rPr>
            </w:pPr>
            <w:r>
              <w:rPr>
                <w:rFonts w:ascii="Arial Narrow"/>
                <w:sz w:val="21"/>
              </w:rPr>
              <w:t>290,666,065.78</w:t>
            </w:r>
          </w:p>
        </w:tc>
      </w:tr>
    </w:tbl>
    <w:p>
      <w:pPr>
        <w:spacing w:line="240" w:lineRule="auto" w:before="8"/>
        <w:rPr>
          <w:rFonts w:ascii="宋体" w:hAnsi="宋体" w:cs="宋体" w:eastAsia="宋体" w:hint="default"/>
          <w:sz w:val="6"/>
          <w:szCs w:val="6"/>
        </w:rPr>
      </w:pPr>
    </w:p>
    <w:p>
      <w:pPr>
        <w:spacing w:before="35"/>
        <w:ind w:left="762" w:right="226" w:firstLine="0"/>
        <w:jc w:val="left"/>
        <w:rPr>
          <w:rFonts w:ascii="宋体" w:hAnsi="宋体" w:cs="宋体" w:eastAsia="宋体" w:hint="default"/>
          <w:sz w:val="21"/>
          <w:szCs w:val="21"/>
        </w:rPr>
      </w:pPr>
      <w:r>
        <w:rPr>
          <w:rFonts w:ascii="宋体" w:hAnsi="宋体" w:cs="宋体" w:eastAsia="宋体" w:hint="default"/>
          <w:sz w:val="21"/>
          <w:szCs w:val="21"/>
        </w:rPr>
        <w:t>注：本年增加系发行股票溢价，详见本附注九之</w:t>
      </w:r>
      <w:r>
        <w:rPr>
          <w:rFonts w:ascii="宋体" w:hAnsi="宋体" w:cs="宋体" w:eastAsia="宋体" w:hint="default"/>
          <w:spacing w:val="-53"/>
          <w:sz w:val="21"/>
          <w:szCs w:val="21"/>
        </w:rPr>
        <w:t> </w:t>
      </w:r>
      <w:r>
        <w:rPr>
          <w:rFonts w:ascii="Arial Narrow" w:hAnsi="Arial Narrow" w:cs="Arial Narrow" w:eastAsia="Arial Narrow" w:hint="default"/>
          <w:sz w:val="21"/>
          <w:szCs w:val="21"/>
        </w:rPr>
        <w:t>23</w:t>
      </w:r>
      <w:r>
        <w:rPr>
          <w:rFonts w:ascii="宋体" w:hAnsi="宋体" w:cs="宋体" w:eastAsia="宋体" w:hint="default"/>
          <w:sz w:val="21"/>
          <w:szCs w:val="21"/>
        </w:rPr>
        <w:t>。</w:t>
      </w:r>
    </w:p>
    <w:p>
      <w:pPr>
        <w:tabs>
          <w:tab w:pos="1182" w:val="left" w:leader="none"/>
        </w:tabs>
        <w:spacing w:line="403" w:lineRule="auto" w:before="178"/>
        <w:ind w:left="762" w:right="5831" w:hanging="6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25.</w:t>
        <w:tab/>
      </w:r>
      <w:r>
        <w:rPr>
          <w:rFonts w:ascii="宋体" w:hAnsi="宋体" w:cs="宋体" w:eastAsia="宋体" w:hint="default"/>
          <w:b/>
          <w:bCs/>
          <w:sz w:val="21"/>
          <w:szCs w:val="21"/>
        </w:rPr>
        <w:t>盈余公积</w:t>
      </w:r>
      <w:r>
        <w:rPr>
          <w:rFonts w:ascii="宋体" w:hAnsi="宋体" w:cs="宋体" w:eastAsia="宋体" w:hint="default"/>
          <w:b/>
          <w:bCs/>
          <w:spacing w:val="1"/>
          <w:w w:val="99"/>
          <w:sz w:val="21"/>
          <w:szCs w:val="21"/>
        </w:rPr>
        <w:t> </w:t>
      </w:r>
      <w:r>
        <w:rPr>
          <w:rFonts w:ascii="宋体" w:hAnsi="宋体" w:cs="宋体" w:eastAsia="宋体" w:hint="default"/>
          <w:sz w:val="21"/>
          <w:szCs w:val="21"/>
        </w:rPr>
        <w:t>本年盈余公积增减变化如下：</w:t>
      </w:r>
    </w:p>
    <w:p>
      <w:pPr>
        <w:spacing w:line="240" w:lineRule="auto" w:before="0"/>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2602"/>
        <w:gridCol w:w="1564"/>
        <w:gridCol w:w="1566"/>
        <w:gridCol w:w="1566"/>
        <w:gridCol w:w="1559"/>
      </w:tblGrid>
      <w:tr>
        <w:trPr>
          <w:trHeight w:val="363" w:hRule="exact"/>
        </w:trPr>
        <w:tc>
          <w:tcPr>
            <w:tcW w:w="2602" w:type="dxa"/>
            <w:tcBorders>
              <w:top w:val="single" w:sz="12" w:space="0" w:color="000000"/>
              <w:left w:val="nil" w:sz="6" w:space="0" w:color="auto"/>
              <w:bottom w:val="single" w:sz="6" w:space="0" w:color="000000"/>
              <w:right w:val="single" w:sz="6" w:space="0" w:color="000000"/>
            </w:tcBorders>
          </w:tcPr>
          <w:p>
            <w:pPr>
              <w:pStyle w:val="TableParagraph"/>
              <w:tabs>
                <w:tab w:pos="435" w:val="left" w:leader="none"/>
              </w:tabs>
              <w:spacing w:line="273" w:lineRule="exact"/>
              <w:ind w:left="1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6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59"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56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5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56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5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559"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460"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62" w:hRule="exact"/>
        </w:trPr>
        <w:tc>
          <w:tcPr>
            <w:tcW w:w="260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5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440" w:right="0"/>
              <w:jc w:val="left"/>
              <w:rPr>
                <w:rFonts w:ascii="Arial Narrow" w:hAnsi="Arial Narrow" w:cs="Arial Narrow" w:eastAsia="Arial Narrow" w:hint="default"/>
                <w:sz w:val="21"/>
                <w:szCs w:val="21"/>
              </w:rPr>
            </w:pPr>
            <w:r>
              <w:rPr>
                <w:rFonts w:ascii="Arial Narrow"/>
                <w:sz w:val="21"/>
              </w:rPr>
              <w:t>5,587,355.07</w:t>
            </w:r>
          </w:p>
        </w:tc>
        <w:tc>
          <w:tcPr>
            <w:tcW w:w="1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left="493" w:right="0"/>
              <w:jc w:val="left"/>
              <w:rPr>
                <w:rFonts w:ascii="Arial Narrow" w:hAnsi="Arial Narrow" w:cs="Arial Narrow" w:eastAsia="Arial Narrow" w:hint="default"/>
                <w:sz w:val="20"/>
                <w:szCs w:val="20"/>
              </w:rPr>
            </w:pPr>
            <w:r>
              <w:rPr>
                <w:rFonts w:ascii="Arial Narrow"/>
                <w:sz w:val="20"/>
              </w:rPr>
              <w:t>3,531,061.72</w:t>
            </w:r>
          </w:p>
        </w:tc>
        <w:tc>
          <w:tcPr>
            <w:tcW w:w="1566"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left="455" w:right="0"/>
              <w:jc w:val="left"/>
              <w:rPr>
                <w:rFonts w:ascii="Arial Narrow" w:hAnsi="Arial Narrow" w:cs="Arial Narrow" w:eastAsia="Arial Narrow" w:hint="default"/>
                <w:sz w:val="21"/>
                <w:szCs w:val="21"/>
              </w:rPr>
            </w:pPr>
            <w:r>
              <w:rPr>
                <w:rFonts w:ascii="Arial Narrow"/>
                <w:sz w:val="21"/>
              </w:rPr>
              <w:t>9,118,416.79</w:t>
            </w:r>
          </w:p>
        </w:tc>
      </w:tr>
    </w:tbl>
    <w:p>
      <w:pPr>
        <w:spacing w:line="240" w:lineRule="auto" w:before="7"/>
        <w:rPr>
          <w:rFonts w:ascii="宋体" w:hAnsi="宋体" w:cs="宋体" w:eastAsia="宋体" w:hint="default"/>
          <w:sz w:val="6"/>
          <w:szCs w:val="6"/>
        </w:rPr>
      </w:pPr>
    </w:p>
    <w:p>
      <w:pPr>
        <w:spacing w:before="35"/>
        <w:ind w:left="762" w:right="226" w:firstLine="0"/>
        <w:jc w:val="left"/>
        <w:rPr>
          <w:rFonts w:ascii="宋体" w:hAnsi="宋体" w:cs="宋体" w:eastAsia="宋体" w:hint="default"/>
          <w:sz w:val="21"/>
          <w:szCs w:val="21"/>
        </w:rPr>
      </w:pPr>
      <w:r>
        <w:rPr>
          <w:rFonts w:ascii="宋体" w:hAnsi="宋体" w:cs="宋体" w:eastAsia="宋体" w:hint="default"/>
          <w:sz w:val="21"/>
          <w:szCs w:val="21"/>
        </w:rPr>
        <w:t>注：根据公司章程，按本公司（母公司）净利润的</w:t>
      </w:r>
      <w:r>
        <w:rPr>
          <w:rFonts w:ascii="宋体" w:hAnsi="宋体" w:cs="宋体" w:eastAsia="宋体" w:hint="default"/>
          <w:spacing w:val="-55"/>
          <w:sz w:val="21"/>
          <w:szCs w:val="21"/>
        </w:rPr>
        <w:t> </w:t>
      </w:r>
      <w:r>
        <w:rPr>
          <w:rFonts w:ascii="Arial Narrow" w:hAnsi="Arial Narrow" w:cs="Arial Narrow" w:eastAsia="Arial Narrow" w:hint="default"/>
          <w:sz w:val="21"/>
          <w:szCs w:val="21"/>
        </w:rPr>
        <w:t>10%</w:t>
      </w:r>
      <w:r>
        <w:rPr>
          <w:rFonts w:ascii="宋体" w:hAnsi="宋体" w:cs="宋体" w:eastAsia="宋体" w:hint="default"/>
          <w:sz w:val="21"/>
          <w:szCs w:val="21"/>
        </w:rPr>
        <w:t>提取法定盈余公积。</w:t>
      </w:r>
    </w:p>
    <w:p>
      <w:pPr>
        <w:tabs>
          <w:tab w:pos="1182" w:val="left" w:leader="none"/>
        </w:tabs>
        <w:spacing w:line="403" w:lineRule="auto" w:before="179"/>
        <w:ind w:left="762" w:right="5201" w:hanging="6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26.</w:t>
        <w:tab/>
      </w:r>
      <w:r>
        <w:rPr>
          <w:rFonts w:ascii="宋体" w:hAnsi="宋体" w:cs="宋体" w:eastAsia="宋体" w:hint="default"/>
          <w:b/>
          <w:bCs/>
          <w:sz w:val="21"/>
          <w:szCs w:val="21"/>
        </w:rPr>
        <w:t>未分配利润</w:t>
      </w:r>
      <w:r>
        <w:rPr>
          <w:rFonts w:ascii="宋体" w:hAnsi="宋体" w:cs="宋体" w:eastAsia="宋体" w:hint="default"/>
          <w:b/>
          <w:bCs/>
          <w:spacing w:val="1"/>
          <w:w w:val="99"/>
          <w:sz w:val="21"/>
          <w:szCs w:val="21"/>
        </w:rPr>
        <w:t> </w:t>
      </w:r>
      <w:r>
        <w:rPr>
          <w:rFonts w:ascii="宋体" w:hAnsi="宋体" w:cs="宋体" w:eastAsia="宋体" w:hint="default"/>
          <w:sz w:val="21"/>
          <w:szCs w:val="21"/>
        </w:rPr>
        <w:t>未分配利润本年增减变动情况如下：</w:t>
      </w:r>
    </w:p>
    <w:p>
      <w:pPr>
        <w:spacing w:line="240" w:lineRule="auto" w:before="0"/>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513"/>
        <w:gridCol w:w="2279"/>
        <w:gridCol w:w="2270"/>
      </w:tblGrid>
      <w:tr>
        <w:trPr>
          <w:trHeight w:val="362" w:hRule="exact"/>
        </w:trPr>
        <w:tc>
          <w:tcPr>
            <w:tcW w:w="4513" w:type="dxa"/>
            <w:tcBorders>
              <w:top w:val="single" w:sz="12" w:space="0" w:color="000000"/>
              <w:left w:val="nil" w:sz="6" w:space="0" w:color="auto"/>
              <w:bottom w:val="single" w:sz="6" w:space="0" w:color="000000"/>
              <w:right w:val="single" w:sz="6" w:space="0" w:color="000000"/>
            </w:tcBorders>
          </w:tcPr>
          <w:p>
            <w:pPr>
              <w:pStyle w:val="TableParagraph"/>
              <w:tabs>
                <w:tab w:pos="434" w:val="left" w:leader="none"/>
              </w:tabs>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79"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270"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55" w:hRule="exact"/>
        </w:trPr>
        <w:tc>
          <w:tcPr>
            <w:tcW w:w="451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上年年末未分配利润</w:t>
            </w: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38,183,730.15</w:t>
            </w:r>
            <w:r>
              <w:rPr>
                <w:rFonts w:ascii="Arial Narrow"/>
                <w:sz w:val="21"/>
              </w:rPr>
            </w:r>
          </w:p>
        </w:tc>
        <w:tc>
          <w:tcPr>
            <w:tcW w:w="22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83,783,587.14</w:t>
            </w:r>
            <w:r>
              <w:rPr>
                <w:rFonts w:ascii="Arial Narrow"/>
                <w:sz w:val="21"/>
              </w:rPr>
            </w:r>
          </w:p>
        </w:tc>
      </w:tr>
      <w:tr>
        <w:trPr>
          <w:trHeight w:val="355" w:hRule="exact"/>
        </w:trPr>
        <w:tc>
          <w:tcPr>
            <w:tcW w:w="451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加：本年净利润</w:t>
            </w: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40,907,007.09</w:t>
            </w:r>
            <w:r>
              <w:rPr>
                <w:rFonts w:ascii="Arial Narrow"/>
                <w:sz w:val="21"/>
              </w:rPr>
            </w:r>
          </w:p>
        </w:tc>
        <w:tc>
          <w:tcPr>
            <w:tcW w:w="22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47,571,415.95</w:t>
            </w:r>
            <w:r>
              <w:rPr>
                <w:rFonts w:ascii="Arial Narrow"/>
                <w:sz w:val="21"/>
              </w:rPr>
            </w:r>
          </w:p>
        </w:tc>
      </w:tr>
      <w:tr>
        <w:trPr>
          <w:trHeight w:val="355" w:hRule="exact"/>
        </w:trPr>
        <w:tc>
          <w:tcPr>
            <w:tcW w:w="451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可供分配利润</w:t>
            </w: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79,090,737.24</w:t>
            </w:r>
            <w:r>
              <w:rPr>
                <w:rFonts w:ascii="Arial Narrow"/>
                <w:sz w:val="21"/>
              </w:rPr>
            </w:r>
          </w:p>
        </w:tc>
        <w:tc>
          <w:tcPr>
            <w:tcW w:w="22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131,355,003.09</w:t>
            </w:r>
            <w:r>
              <w:rPr>
                <w:rFonts w:ascii="Arial Narrow"/>
                <w:sz w:val="21"/>
              </w:rPr>
            </w:r>
          </w:p>
        </w:tc>
      </w:tr>
      <w:tr>
        <w:trPr>
          <w:trHeight w:val="354" w:hRule="exact"/>
        </w:trPr>
        <w:tc>
          <w:tcPr>
            <w:tcW w:w="451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宋体" w:hAnsi="宋体" w:cs="宋体" w:eastAsia="宋体" w:hint="default"/>
                <w:sz w:val="21"/>
                <w:szCs w:val="21"/>
              </w:rPr>
              <w:t>减：提取盈余公积（注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w:t>
            </w: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3,531,061.72</w:t>
            </w:r>
            <w:r>
              <w:rPr>
                <w:rFonts w:ascii="Arial Narrow"/>
                <w:sz w:val="21"/>
              </w:rPr>
            </w:r>
          </w:p>
        </w:tc>
        <w:tc>
          <w:tcPr>
            <w:tcW w:w="22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5,155,746.53</w:t>
            </w:r>
            <w:r>
              <w:rPr>
                <w:rFonts w:ascii="Arial Narrow"/>
                <w:sz w:val="21"/>
              </w:rPr>
            </w:r>
          </w:p>
        </w:tc>
      </w:tr>
      <w:tr>
        <w:trPr>
          <w:trHeight w:val="355" w:hRule="exact"/>
        </w:trPr>
        <w:tc>
          <w:tcPr>
            <w:tcW w:w="451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可供股东分配利润</w:t>
            </w:r>
          </w:p>
        </w:tc>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75,559,675.52</w:t>
            </w:r>
            <w:r>
              <w:rPr>
                <w:rFonts w:ascii="Arial Narrow"/>
                <w:sz w:val="21"/>
              </w:rPr>
            </w:r>
          </w:p>
        </w:tc>
        <w:tc>
          <w:tcPr>
            <w:tcW w:w="22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126,199,256.56</w:t>
            </w:r>
            <w:r>
              <w:rPr>
                <w:rFonts w:ascii="Arial Narrow"/>
                <w:sz w:val="21"/>
              </w:rPr>
            </w:r>
          </w:p>
        </w:tc>
      </w:tr>
      <w:tr>
        <w:trPr>
          <w:trHeight w:val="363" w:hRule="exact"/>
        </w:trPr>
        <w:tc>
          <w:tcPr>
            <w:tcW w:w="4513"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宋体" w:hAnsi="宋体" w:cs="宋体" w:eastAsia="宋体" w:hint="default"/>
                <w:sz w:val="21"/>
                <w:szCs w:val="21"/>
              </w:rPr>
              <w:t>应付普通股股利（注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w:t>
            </w:r>
          </w:p>
        </w:tc>
        <w:tc>
          <w:tcPr>
            <w:tcW w:w="2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10,000,000.00</w:t>
            </w:r>
            <w:r>
              <w:rPr>
                <w:rFonts w:ascii="Arial Narrow"/>
                <w:sz w:val="21"/>
              </w:rPr>
            </w:r>
          </w:p>
        </w:tc>
        <w:tc>
          <w:tcPr>
            <w:tcW w:w="22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15,000,000.00</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0" w:footer="1209" w:top="800" w:bottom="1400" w:left="1280" w:right="1300"/>
        </w:sectPr>
      </w:pPr>
    </w:p>
    <w:p>
      <w:pPr>
        <w:spacing w:before="21"/>
        <w:ind w:left="5473" w:right="226"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3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4513"/>
        <w:gridCol w:w="2279"/>
        <w:gridCol w:w="2270"/>
      </w:tblGrid>
      <w:tr>
        <w:trPr>
          <w:trHeight w:val="362" w:hRule="exact"/>
        </w:trPr>
        <w:tc>
          <w:tcPr>
            <w:tcW w:w="4513" w:type="dxa"/>
            <w:tcBorders>
              <w:top w:val="single" w:sz="12" w:space="0" w:color="000000"/>
              <w:left w:val="nil" w:sz="6" w:space="0" w:color="auto"/>
              <w:bottom w:val="single" w:sz="6" w:space="0" w:color="000000"/>
              <w:right w:val="single" w:sz="6" w:space="0" w:color="000000"/>
            </w:tcBorders>
          </w:tcPr>
          <w:p>
            <w:pPr>
              <w:pStyle w:val="TableParagraph"/>
              <w:tabs>
                <w:tab w:pos="434" w:val="left" w:leader="none"/>
              </w:tabs>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79"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270"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55" w:hRule="exact"/>
        </w:trPr>
        <w:tc>
          <w:tcPr>
            <w:tcW w:w="451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改制折股的未分配利润</w:t>
            </w:r>
          </w:p>
        </w:tc>
        <w:tc>
          <w:tcPr>
            <w:tcW w:w="2279" w:type="dxa"/>
            <w:tcBorders>
              <w:top w:val="single" w:sz="6" w:space="0" w:color="000000"/>
              <w:left w:val="single" w:sz="6" w:space="0" w:color="000000"/>
              <w:bottom w:val="single" w:sz="6" w:space="0" w:color="000000"/>
              <w:right w:val="single" w:sz="6" w:space="0" w:color="000000"/>
            </w:tcBorders>
          </w:tcPr>
          <w:p>
            <w:pPr/>
          </w:p>
        </w:tc>
        <w:tc>
          <w:tcPr>
            <w:tcW w:w="22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73,015,526.41</w:t>
            </w:r>
            <w:r>
              <w:rPr>
                <w:rFonts w:ascii="Arial Narrow"/>
                <w:sz w:val="21"/>
              </w:rPr>
            </w:r>
          </w:p>
        </w:tc>
      </w:tr>
      <w:tr>
        <w:trPr>
          <w:trHeight w:val="363" w:hRule="exact"/>
        </w:trPr>
        <w:tc>
          <w:tcPr>
            <w:tcW w:w="4513"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宋体" w:hAnsi="宋体" w:cs="宋体" w:eastAsia="宋体" w:hint="default"/>
                <w:sz w:val="21"/>
                <w:szCs w:val="21"/>
              </w:rPr>
              <w:t>年末未分配利润（注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3</w:t>
            </w:r>
            <w:r>
              <w:rPr>
                <w:rFonts w:ascii="宋体" w:hAnsi="宋体" w:cs="宋体" w:eastAsia="宋体" w:hint="default"/>
                <w:sz w:val="21"/>
                <w:szCs w:val="21"/>
              </w:rPr>
              <w:t>）</w:t>
            </w:r>
          </w:p>
        </w:tc>
        <w:tc>
          <w:tcPr>
            <w:tcW w:w="2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058" w:right="0"/>
              <w:jc w:val="left"/>
              <w:rPr>
                <w:rFonts w:ascii="Arial Narrow" w:hAnsi="Arial Narrow" w:cs="Arial Narrow" w:eastAsia="Arial Narrow" w:hint="default"/>
                <w:sz w:val="21"/>
                <w:szCs w:val="21"/>
              </w:rPr>
            </w:pPr>
            <w:r>
              <w:rPr>
                <w:rFonts w:ascii="Arial Narrow"/>
                <w:sz w:val="21"/>
              </w:rPr>
              <w:t>65,559,675.52</w:t>
            </w:r>
          </w:p>
        </w:tc>
        <w:tc>
          <w:tcPr>
            <w:tcW w:w="22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38,183,730.15</w:t>
            </w:r>
            <w:r>
              <w:rPr>
                <w:rFonts w:ascii="Arial Narrow"/>
                <w:sz w:val="21"/>
              </w:rPr>
            </w:r>
          </w:p>
        </w:tc>
      </w:tr>
    </w:tbl>
    <w:p>
      <w:pPr>
        <w:spacing w:line="240" w:lineRule="auto" w:before="8"/>
        <w:rPr>
          <w:rFonts w:ascii="宋体" w:hAnsi="宋体" w:cs="宋体" w:eastAsia="宋体" w:hint="default"/>
          <w:sz w:val="6"/>
          <w:szCs w:val="6"/>
        </w:rPr>
      </w:pPr>
    </w:p>
    <w:p>
      <w:pPr>
        <w:spacing w:before="35"/>
        <w:ind w:left="762" w:right="226"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年净利润为基数，按</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的比例计提法定盈余公积金。</w:t>
      </w:r>
    </w:p>
    <w:p>
      <w:pPr>
        <w:spacing w:line="240" w:lineRule="auto" w:before="12"/>
        <w:rPr>
          <w:rFonts w:ascii="宋体" w:hAnsi="宋体" w:cs="宋体" w:eastAsia="宋体" w:hint="default"/>
          <w:sz w:val="20"/>
          <w:szCs w:val="20"/>
        </w:rPr>
      </w:pPr>
    </w:p>
    <w:p>
      <w:pPr>
        <w:spacing w:before="0"/>
        <w:ind w:left="762" w:right="226"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9"/>
          <w:sz w:val="21"/>
          <w:szCs w:val="21"/>
        </w:rPr>
        <w:t> </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：根据本公司</w:t>
      </w:r>
      <w:r>
        <w:rPr>
          <w:rFonts w:ascii="宋体" w:hAnsi="宋体" w:cs="宋体" w:eastAsia="宋体" w:hint="default"/>
          <w:spacing w:val="-59"/>
          <w:sz w:val="21"/>
          <w:szCs w:val="21"/>
        </w:rPr>
        <w:t> </w:t>
      </w:r>
      <w:r>
        <w:rPr>
          <w:rFonts w:ascii="Arial Narrow" w:hAnsi="Arial Narrow" w:cs="Arial Narrow" w:eastAsia="Arial Narrow" w:hint="default"/>
          <w:sz w:val="21"/>
          <w:szCs w:val="21"/>
        </w:rPr>
        <w:t>2007</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年度股东大会决议通过的利润分配方案，公司对</w:t>
      </w:r>
      <w:r>
        <w:rPr>
          <w:rFonts w:ascii="宋体" w:hAnsi="宋体" w:cs="宋体" w:eastAsia="宋体" w:hint="default"/>
          <w:spacing w:val="-59"/>
          <w:sz w:val="21"/>
          <w:szCs w:val="21"/>
        </w:rPr>
        <w:t> </w:t>
      </w:r>
      <w:r>
        <w:rPr>
          <w:rFonts w:ascii="Arial Narrow" w:hAnsi="Arial Narrow" w:cs="Arial Narrow" w:eastAsia="Arial Narrow" w:hint="default"/>
          <w:sz w:val="21"/>
          <w:szCs w:val="21"/>
        </w:rPr>
        <w:t>2007</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年度实现的利</w:t>
      </w:r>
    </w:p>
    <w:p>
      <w:pPr>
        <w:spacing w:before="118"/>
        <w:ind w:left="342" w:right="226" w:firstLine="0"/>
        <w:jc w:val="left"/>
        <w:rPr>
          <w:rFonts w:ascii="宋体" w:hAnsi="宋体" w:cs="宋体" w:eastAsia="宋体" w:hint="default"/>
          <w:sz w:val="21"/>
          <w:szCs w:val="21"/>
        </w:rPr>
      </w:pPr>
      <w:r>
        <w:rPr>
          <w:rFonts w:ascii="宋体" w:hAnsi="宋体" w:cs="宋体" w:eastAsia="宋体" w:hint="default"/>
          <w:spacing w:val="-3"/>
          <w:sz w:val="21"/>
          <w:szCs w:val="21"/>
        </w:rPr>
        <w:t>润进行分配，以</w:t>
      </w:r>
      <w:r>
        <w:rPr>
          <w:rFonts w:ascii="宋体" w:hAnsi="宋体" w:cs="宋体" w:eastAsia="宋体" w:hint="default"/>
          <w:spacing w:val="-57"/>
          <w:sz w:val="21"/>
          <w:szCs w:val="21"/>
        </w:rPr>
        <w:t> </w:t>
      </w:r>
      <w:r>
        <w:rPr>
          <w:rFonts w:ascii="Arial Narrow" w:hAnsi="Arial Narrow" w:cs="Arial Narrow" w:eastAsia="Arial Narrow" w:hint="default"/>
          <w:sz w:val="21"/>
          <w:szCs w:val="21"/>
        </w:rPr>
        <w:t>2007</w:t>
      </w:r>
      <w:r>
        <w:rPr>
          <w:rFonts w:ascii="Arial Narrow" w:hAnsi="Arial Narrow" w:cs="Arial Narrow" w:eastAsia="Arial Narrow" w:hint="default"/>
          <w:spacing w:val="1"/>
          <w:sz w:val="21"/>
          <w:szCs w:val="21"/>
        </w:rPr>
        <w:t> </w:t>
      </w:r>
      <w:r>
        <w:rPr>
          <w:rFonts w:ascii="宋体" w:hAnsi="宋体" w:cs="宋体" w:eastAsia="宋体" w:hint="default"/>
          <w:sz w:val="21"/>
          <w:szCs w:val="21"/>
        </w:rPr>
        <w:t>年年末总股本</w:t>
      </w:r>
      <w:r>
        <w:rPr>
          <w:rFonts w:ascii="宋体" w:hAnsi="宋体" w:cs="宋体" w:eastAsia="宋体" w:hint="default"/>
          <w:spacing w:val="-57"/>
          <w:sz w:val="21"/>
          <w:szCs w:val="21"/>
        </w:rPr>
        <w:t> </w:t>
      </w:r>
      <w:r>
        <w:rPr>
          <w:rFonts w:ascii="Arial Narrow" w:hAnsi="Arial Narrow" w:cs="Arial Narrow" w:eastAsia="Arial Narrow" w:hint="default"/>
          <w:sz w:val="21"/>
          <w:szCs w:val="21"/>
        </w:rPr>
        <w:t>6,000</w:t>
      </w:r>
      <w:r>
        <w:rPr>
          <w:rFonts w:ascii="Arial Narrow" w:hAnsi="Arial Narrow" w:cs="Arial Narrow" w:eastAsia="Arial Narrow" w:hint="default"/>
          <w:spacing w:val="1"/>
          <w:sz w:val="21"/>
          <w:szCs w:val="21"/>
        </w:rPr>
        <w:t> </w:t>
      </w:r>
      <w:r>
        <w:rPr>
          <w:rFonts w:ascii="宋体" w:hAnsi="宋体" w:cs="宋体" w:eastAsia="宋体" w:hint="default"/>
          <w:sz w:val="21"/>
          <w:szCs w:val="21"/>
        </w:rPr>
        <w:t>万股为基数，每股派发现金股利</w:t>
      </w:r>
      <w:r>
        <w:rPr>
          <w:rFonts w:ascii="宋体" w:hAnsi="宋体" w:cs="宋体" w:eastAsia="宋体" w:hint="default"/>
          <w:spacing w:val="-57"/>
          <w:sz w:val="21"/>
          <w:szCs w:val="21"/>
        </w:rPr>
        <w:t> </w:t>
      </w:r>
      <w:r>
        <w:rPr>
          <w:rFonts w:ascii="Arial Narrow" w:hAnsi="Arial Narrow" w:cs="Arial Narrow" w:eastAsia="Arial Narrow" w:hint="default"/>
          <w:sz w:val="21"/>
          <w:szCs w:val="21"/>
        </w:rPr>
        <w:t>0.167</w:t>
      </w:r>
      <w:r>
        <w:rPr>
          <w:rFonts w:ascii="Arial Narrow" w:hAnsi="Arial Narrow" w:cs="Arial Narrow" w:eastAsia="Arial Narrow" w:hint="default"/>
          <w:spacing w:val="1"/>
          <w:sz w:val="21"/>
          <w:szCs w:val="21"/>
        </w:rPr>
        <w:t> </w:t>
      </w:r>
      <w:r>
        <w:rPr>
          <w:rFonts w:ascii="宋体" w:hAnsi="宋体" w:cs="宋体" w:eastAsia="宋体" w:hint="default"/>
          <w:spacing w:val="-4"/>
          <w:sz w:val="21"/>
          <w:szCs w:val="21"/>
        </w:rPr>
        <w:t>元，合计派发现</w:t>
      </w:r>
    </w:p>
    <w:p>
      <w:pPr>
        <w:spacing w:before="118"/>
        <w:ind w:left="342" w:right="226" w:firstLine="0"/>
        <w:jc w:val="left"/>
        <w:rPr>
          <w:rFonts w:ascii="宋体" w:hAnsi="宋体" w:cs="宋体" w:eastAsia="宋体" w:hint="default"/>
          <w:sz w:val="21"/>
          <w:szCs w:val="21"/>
        </w:rPr>
      </w:pPr>
      <w:r>
        <w:rPr>
          <w:rFonts w:ascii="宋体" w:hAnsi="宋体" w:cs="宋体" w:eastAsia="宋体" w:hint="default"/>
          <w:sz w:val="21"/>
          <w:szCs w:val="21"/>
        </w:rPr>
        <w:t>金股利</w:t>
      </w:r>
      <w:r>
        <w:rPr>
          <w:rFonts w:ascii="宋体" w:hAnsi="宋体" w:cs="宋体" w:eastAsia="宋体" w:hint="default"/>
          <w:spacing w:val="-53"/>
          <w:sz w:val="21"/>
          <w:szCs w:val="21"/>
        </w:rPr>
        <w:t> </w:t>
      </w:r>
      <w:r>
        <w:rPr>
          <w:rFonts w:ascii="Arial Narrow" w:hAnsi="Arial Narrow" w:cs="Arial Narrow" w:eastAsia="Arial Narrow" w:hint="default"/>
          <w:sz w:val="21"/>
          <w:szCs w:val="21"/>
        </w:rPr>
        <w:t>1,000</w:t>
      </w:r>
      <w:r>
        <w:rPr>
          <w:rFonts w:ascii="Arial Narrow" w:hAnsi="Arial Narrow" w:cs="Arial Narrow" w:eastAsia="Arial Narrow" w:hint="default"/>
          <w:spacing w:val="4"/>
          <w:sz w:val="21"/>
          <w:szCs w:val="21"/>
        </w:rPr>
        <w:t> </w:t>
      </w:r>
      <w:r>
        <w:rPr>
          <w:rFonts w:ascii="宋体" w:hAnsi="宋体" w:cs="宋体" w:eastAsia="宋体" w:hint="default"/>
          <w:sz w:val="21"/>
          <w:szCs w:val="21"/>
        </w:rPr>
        <w:t>万元。</w:t>
      </w:r>
    </w:p>
    <w:p>
      <w:pPr>
        <w:spacing w:line="240" w:lineRule="auto" w:before="1"/>
        <w:rPr>
          <w:rFonts w:ascii="宋体" w:hAnsi="宋体" w:cs="宋体" w:eastAsia="宋体" w:hint="default"/>
          <w:sz w:val="21"/>
          <w:szCs w:val="21"/>
        </w:rPr>
      </w:pPr>
    </w:p>
    <w:p>
      <w:pPr>
        <w:spacing w:line="348" w:lineRule="auto" w:before="0"/>
        <w:ind w:left="342" w:right="338"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4"/>
          <w:sz w:val="21"/>
          <w:szCs w:val="21"/>
        </w:rPr>
        <w:t> </w:t>
      </w:r>
      <w:r>
        <w:rPr>
          <w:rFonts w:ascii="Arial Narrow" w:hAnsi="Arial Narrow" w:cs="Arial Narrow" w:eastAsia="Arial Narrow" w:hint="default"/>
          <w:sz w:val="21"/>
          <w:szCs w:val="21"/>
        </w:rPr>
        <w:t>3</w:t>
      </w:r>
      <w:r>
        <w:rPr>
          <w:rFonts w:ascii="宋体" w:hAnsi="宋体" w:cs="宋体" w:eastAsia="宋体" w:hint="default"/>
          <w:sz w:val="21"/>
          <w:szCs w:val="21"/>
        </w:rPr>
        <w:t>：根据本公司</w:t>
      </w:r>
      <w:r>
        <w:rPr>
          <w:rFonts w:ascii="宋体" w:hAnsi="宋体" w:cs="宋体" w:eastAsia="宋体" w:hint="default"/>
          <w:spacing w:val="-44"/>
          <w:sz w:val="21"/>
          <w:szCs w:val="21"/>
        </w:rPr>
        <w:t> </w:t>
      </w:r>
      <w:r>
        <w:rPr>
          <w:rFonts w:ascii="Arial Narrow" w:hAnsi="Arial Narrow" w:cs="Arial Narrow" w:eastAsia="Arial Narrow" w:hint="default"/>
          <w:sz w:val="21"/>
          <w:szCs w:val="21"/>
        </w:rPr>
        <w:t>2007</w:t>
      </w:r>
      <w:r>
        <w:rPr>
          <w:rFonts w:ascii="Arial Narrow" w:hAnsi="Arial Narrow" w:cs="Arial Narrow" w:eastAsia="Arial Narrow"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Arial Narrow" w:hAnsi="Arial Narrow" w:cs="Arial Narrow" w:eastAsia="Arial Narrow" w:hint="default"/>
          <w:sz w:val="21"/>
          <w:szCs w:val="21"/>
        </w:rPr>
        <w:t>6</w:t>
      </w:r>
      <w:r>
        <w:rPr>
          <w:rFonts w:ascii="Arial Narrow" w:hAnsi="Arial Narrow" w:cs="Arial Narrow" w:eastAsia="Arial Narrow"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Arial Narrow" w:hAnsi="Arial Narrow" w:cs="Arial Narrow" w:eastAsia="Arial Narrow" w:hint="default"/>
          <w:sz w:val="21"/>
          <w:szCs w:val="21"/>
        </w:rPr>
        <w:t>22</w:t>
      </w:r>
      <w:r>
        <w:rPr>
          <w:rFonts w:ascii="Arial Narrow" w:hAnsi="Arial Narrow" w:cs="Arial Narrow" w:eastAsia="Arial Narrow" w:hint="default"/>
          <w:spacing w:val="13"/>
          <w:sz w:val="21"/>
          <w:szCs w:val="21"/>
        </w:rPr>
        <w:t> </w:t>
      </w:r>
      <w:r>
        <w:rPr>
          <w:rFonts w:ascii="宋体" w:hAnsi="宋体" w:cs="宋体" w:eastAsia="宋体" w:hint="default"/>
          <w:sz w:val="21"/>
          <w:szCs w:val="21"/>
        </w:rPr>
        <w:t>日</w:t>
      </w:r>
      <w:r>
        <w:rPr>
          <w:rFonts w:ascii="宋体" w:hAnsi="宋体" w:cs="宋体" w:eastAsia="宋体" w:hint="default"/>
          <w:spacing w:val="-44"/>
          <w:sz w:val="21"/>
          <w:szCs w:val="21"/>
        </w:rPr>
        <w:t> </w:t>
      </w:r>
      <w:r>
        <w:rPr>
          <w:rFonts w:ascii="Arial Narrow" w:hAnsi="Arial Narrow" w:cs="Arial Narrow" w:eastAsia="Arial Narrow" w:hint="default"/>
          <w:sz w:val="21"/>
          <w:szCs w:val="21"/>
        </w:rPr>
        <w:t>2007</w:t>
      </w:r>
      <w:r>
        <w:rPr>
          <w:rFonts w:ascii="Arial Narrow" w:hAnsi="Arial Narrow" w:cs="Arial Narrow" w:eastAsia="Arial Narrow" w:hint="default"/>
          <w:spacing w:val="13"/>
          <w:sz w:val="21"/>
          <w:szCs w:val="21"/>
        </w:rPr>
        <w:t> </w:t>
      </w:r>
      <w:r>
        <w:rPr>
          <w:rFonts w:ascii="宋体" w:hAnsi="宋体" w:cs="宋体" w:eastAsia="宋体" w:hint="default"/>
          <w:sz w:val="21"/>
          <w:szCs w:val="21"/>
        </w:rPr>
        <w:t>年第二次临时股东大会，本公司首次公开发行股 票以前年度滚存的未分配利润以及本年实现的利润全部由公司新股东（即社会公众股股东）和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公司原股东按照发行后的股份比例共享。</w:t>
      </w:r>
    </w:p>
    <w:p>
      <w:pPr>
        <w:spacing w:line="240" w:lineRule="auto" w:before="11"/>
        <w:rPr>
          <w:rFonts w:ascii="宋体" w:hAnsi="宋体" w:cs="宋体" w:eastAsia="宋体" w:hint="default"/>
          <w:sz w:val="14"/>
          <w:szCs w:val="14"/>
        </w:rPr>
      </w:pPr>
    </w:p>
    <w:p>
      <w:pPr>
        <w:spacing w:line="336" w:lineRule="auto" w:before="0"/>
        <w:ind w:left="342" w:right="333" w:firstLine="419"/>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：年末未分配利润中包含子公司重庆市鸿海印务有限公司计提的归属于本公司的盈余 公积</w:t>
      </w:r>
      <w:r>
        <w:rPr>
          <w:rFonts w:ascii="宋体" w:hAnsi="宋体" w:cs="宋体" w:eastAsia="宋体" w:hint="default"/>
          <w:spacing w:val="-54"/>
          <w:sz w:val="21"/>
          <w:szCs w:val="21"/>
        </w:rPr>
        <w:t> </w:t>
      </w:r>
      <w:r>
        <w:rPr>
          <w:rFonts w:ascii="Arial Narrow" w:hAnsi="Arial Narrow" w:cs="Arial Narrow" w:eastAsia="Arial Narrow" w:hint="default"/>
          <w:sz w:val="21"/>
          <w:szCs w:val="21"/>
        </w:rPr>
        <w:t>615,356.79</w:t>
      </w:r>
      <w:r>
        <w:rPr>
          <w:rFonts w:ascii="Arial Narrow" w:hAnsi="Arial Narrow" w:cs="Arial Narrow" w:eastAsia="Arial Narrow" w:hint="default"/>
          <w:spacing w:val="4"/>
          <w:sz w:val="21"/>
          <w:szCs w:val="21"/>
        </w:rPr>
        <w:t> </w:t>
      </w:r>
      <w:r>
        <w:rPr>
          <w:rFonts w:ascii="宋体" w:hAnsi="宋体" w:cs="宋体" w:eastAsia="宋体" w:hint="default"/>
          <w:sz w:val="21"/>
          <w:szCs w:val="21"/>
        </w:rPr>
        <w:t>元。</w:t>
      </w:r>
    </w:p>
    <w:p>
      <w:pPr>
        <w:spacing w:line="240" w:lineRule="auto" w:before="3"/>
        <w:rPr>
          <w:rFonts w:ascii="宋体" w:hAnsi="宋体" w:cs="宋体" w:eastAsia="宋体" w:hint="default"/>
          <w:sz w:val="20"/>
          <w:szCs w:val="20"/>
        </w:rPr>
      </w:pPr>
    </w:p>
    <w:p>
      <w:pPr>
        <w:tabs>
          <w:tab w:pos="1182" w:val="left" w:leader="none"/>
        </w:tabs>
        <w:spacing w:before="0"/>
        <w:ind w:left="699" w:right="226"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27.</w:t>
        <w:tab/>
      </w:r>
      <w:r>
        <w:rPr>
          <w:rFonts w:ascii="宋体" w:hAnsi="宋体" w:cs="宋体" w:eastAsia="宋体" w:hint="default"/>
          <w:b/>
          <w:bCs/>
          <w:sz w:val="21"/>
          <w:szCs w:val="21"/>
        </w:rPr>
        <w:t>营业收入及成本</w:t>
      </w:r>
      <w:r>
        <w:rPr>
          <w:rFonts w:ascii="宋体" w:hAnsi="宋体" w:cs="宋体" w:eastAsia="宋体" w:hint="default"/>
          <w:sz w:val="21"/>
          <w:szCs w:val="21"/>
        </w:rPr>
      </w:r>
    </w:p>
    <w:p>
      <w:pPr>
        <w:tabs>
          <w:tab w:pos="1497" w:val="left" w:leader="none"/>
        </w:tabs>
        <w:spacing w:before="196"/>
        <w:ind w:left="779"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w:t>
        <w:tab/>
        <w:t>营业收入及成本列示如下：</w:t>
      </w:r>
    </w:p>
    <w:p>
      <w:pPr>
        <w:spacing w:line="240" w:lineRule="auto" w:before="10"/>
        <w:rPr>
          <w:rFonts w:ascii="宋体" w:hAnsi="宋体" w:cs="宋体" w:eastAsia="宋体" w:hint="default"/>
          <w:sz w:val="11"/>
          <w:szCs w:val="11"/>
        </w:rPr>
      </w:pPr>
    </w:p>
    <w:tbl>
      <w:tblPr>
        <w:tblW w:w="0" w:type="auto"/>
        <w:jc w:val="left"/>
        <w:tblInd w:w="218" w:type="dxa"/>
        <w:tblLayout w:type="fixed"/>
        <w:tblCellMar>
          <w:top w:w="0" w:type="dxa"/>
          <w:left w:w="0" w:type="dxa"/>
          <w:bottom w:w="0" w:type="dxa"/>
          <w:right w:w="0" w:type="dxa"/>
        </w:tblCellMar>
        <w:tblLook w:val="01E0"/>
      </w:tblPr>
      <w:tblGrid>
        <w:gridCol w:w="2406"/>
        <w:gridCol w:w="1612"/>
        <w:gridCol w:w="1613"/>
        <w:gridCol w:w="1610"/>
        <w:gridCol w:w="1603"/>
      </w:tblGrid>
      <w:tr>
        <w:trPr>
          <w:trHeight w:val="362" w:hRule="exact"/>
        </w:trPr>
        <w:tc>
          <w:tcPr>
            <w:tcW w:w="2406" w:type="dxa"/>
            <w:vMerge w:val="restart"/>
            <w:tcBorders>
              <w:top w:val="single" w:sz="12" w:space="0" w:color="000000"/>
              <w:left w:val="nil" w:sz="6" w:space="0" w:color="auto"/>
              <w:right w:val="single" w:sz="6" w:space="0" w:color="000000"/>
            </w:tcBorders>
          </w:tcPr>
          <w:p>
            <w:pPr>
              <w:pStyle w:val="TableParagraph"/>
              <w:spacing w:line="240" w:lineRule="auto" w:before="161"/>
              <w:ind w:left="78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322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214"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55" w:hRule="exact"/>
        </w:trPr>
        <w:tc>
          <w:tcPr>
            <w:tcW w:w="2406" w:type="dxa"/>
            <w:vMerge/>
            <w:tcBorders>
              <w:left w:val="nil" w:sz="6" w:space="0" w:color="auto"/>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03"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355" w:hRule="exact"/>
        </w:trPr>
        <w:tc>
          <w:tcPr>
            <w:tcW w:w="24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1021"/>
              <w:jc w:val="right"/>
              <w:rPr>
                <w:rFonts w:ascii="宋体" w:hAnsi="宋体" w:cs="宋体" w:eastAsia="宋体" w:hint="default"/>
                <w:sz w:val="21"/>
                <w:szCs w:val="21"/>
              </w:rPr>
            </w:pPr>
            <w:r>
              <w:rPr>
                <w:rFonts w:ascii="宋体" w:hAnsi="宋体" w:cs="宋体" w:eastAsia="宋体" w:hint="default"/>
                <w:sz w:val="21"/>
                <w:szCs w:val="21"/>
              </w:rPr>
              <w:t>主营业务收入</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148,546,858.90</w:t>
            </w:r>
            <w:r>
              <w:rPr>
                <w:rFonts w:ascii="Arial Narrow"/>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91,041,541.48</w:t>
            </w:r>
            <w:r>
              <w:rPr>
                <w:rFonts w:ascii="Arial Narrow"/>
                <w:sz w:val="21"/>
              </w:rPr>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154,514,042.45</w:t>
            </w:r>
            <w:r>
              <w:rPr>
                <w:rFonts w:ascii="Arial Narrow"/>
                <w:sz w:val="21"/>
              </w:rPr>
            </w:r>
          </w:p>
        </w:tc>
        <w:tc>
          <w:tcPr>
            <w:tcW w:w="16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88,921,738.70</w:t>
            </w:r>
            <w:r>
              <w:rPr>
                <w:rFonts w:ascii="Arial Narrow"/>
                <w:sz w:val="21"/>
              </w:rPr>
            </w:r>
          </w:p>
        </w:tc>
      </w:tr>
      <w:tr>
        <w:trPr>
          <w:trHeight w:val="355" w:hRule="exact"/>
        </w:trPr>
        <w:tc>
          <w:tcPr>
            <w:tcW w:w="24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1021"/>
              <w:jc w:val="right"/>
              <w:rPr>
                <w:rFonts w:ascii="宋体" w:hAnsi="宋体" w:cs="宋体" w:eastAsia="宋体" w:hint="default"/>
                <w:sz w:val="21"/>
                <w:szCs w:val="21"/>
              </w:rPr>
            </w:pPr>
            <w:r>
              <w:rPr>
                <w:rFonts w:ascii="宋体" w:hAnsi="宋体" w:cs="宋体" w:eastAsia="宋体" w:hint="default"/>
                <w:sz w:val="21"/>
                <w:szCs w:val="21"/>
              </w:rPr>
              <w:t>其他业务收入</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6,398,612.63</w:t>
            </w:r>
            <w:r>
              <w:rPr>
                <w:rFonts w:ascii="Arial Narrow"/>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6,022,102.99</w:t>
            </w:r>
            <w:r>
              <w:rPr>
                <w:rFonts w:ascii="Arial Narrow"/>
                <w:sz w:val="21"/>
              </w:rPr>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400,000.00</w:t>
            </w:r>
            <w:r>
              <w:rPr>
                <w:rFonts w:ascii="Arial Narrow"/>
                <w:sz w:val="21"/>
              </w:rPr>
            </w:r>
          </w:p>
        </w:tc>
        <w:tc>
          <w:tcPr>
            <w:tcW w:w="16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79,960.00</w:t>
            </w:r>
            <w:r>
              <w:rPr>
                <w:rFonts w:ascii="Arial Narrow"/>
                <w:sz w:val="21"/>
              </w:rPr>
            </w:r>
          </w:p>
        </w:tc>
      </w:tr>
      <w:tr>
        <w:trPr>
          <w:trHeight w:val="362" w:hRule="exact"/>
        </w:trPr>
        <w:tc>
          <w:tcPr>
            <w:tcW w:w="240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980"/>
              <w:jc w:val="right"/>
              <w:rPr>
                <w:rFonts w:ascii="宋体" w:hAnsi="宋体" w:cs="宋体" w:eastAsia="宋体" w:hint="default"/>
                <w:sz w:val="21"/>
                <w:szCs w:val="21"/>
              </w:rPr>
            </w:pPr>
            <w:r>
              <w:rPr>
                <w:rFonts w:ascii="宋体" w:hAnsi="宋体" w:cs="宋体" w:eastAsia="宋体" w:hint="default"/>
                <w:sz w:val="21"/>
                <w:szCs w:val="21"/>
              </w:rPr>
              <w:t>合计</w:t>
            </w:r>
          </w:p>
        </w:tc>
        <w:tc>
          <w:tcPr>
            <w:tcW w:w="16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154,945,471.53</w:t>
            </w:r>
            <w:r>
              <w:rPr>
                <w:rFonts w:ascii="Arial Narrow"/>
                <w:sz w:val="21"/>
              </w:rPr>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97,063,644.47</w:t>
            </w:r>
            <w:r>
              <w:rPr>
                <w:rFonts w:ascii="Arial Narrow"/>
                <w:sz w:val="21"/>
              </w:rPr>
            </w:r>
          </w:p>
        </w:tc>
        <w:tc>
          <w:tcPr>
            <w:tcW w:w="16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154,914,042.45</w:t>
            </w:r>
            <w:r>
              <w:rPr>
                <w:rFonts w:ascii="Arial Narrow"/>
                <w:sz w:val="21"/>
              </w:rPr>
            </w:r>
          </w:p>
        </w:tc>
        <w:tc>
          <w:tcPr>
            <w:tcW w:w="16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89,001,698.70</w:t>
            </w:r>
            <w:r>
              <w:rPr>
                <w:rFonts w:ascii="Arial Narrow"/>
                <w:sz w:val="21"/>
              </w:rPr>
            </w:r>
          </w:p>
        </w:tc>
      </w:tr>
    </w:tbl>
    <w:p>
      <w:pPr>
        <w:spacing w:line="240" w:lineRule="auto" w:before="8"/>
        <w:rPr>
          <w:rFonts w:ascii="宋体" w:hAnsi="宋体" w:cs="宋体" w:eastAsia="宋体" w:hint="default"/>
          <w:sz w:val="6"/>
          <w:szCs w:val="6"/>
        </w:rPr>
      </w:pPr>
    </w:p>
    <w:p>
      <w:pPr>
        <w:spacing w:before="35"/>
        <w:ind w:left="762"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）主营业务收入和主营业务成本按业务性质分项列示如下</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10"/>
        <w:rPr>
          <w:rFonts w:ascii="宋体" w:hAnsi="宋体" w:cs="宋体" w:eastAsia="宋体" w:hint="default"/>
          <w:b/>
          <w:bCs/>
          <w:sz w:val="11"/>
          <w:szCs w:val="11"/>
        </w:rPr>
      </w:pPr>
    </w:p>
    <w:tbl>
      <w:tblPr>
        <w:tblW w:w="0" w:type="auto"/>
        <w:jc w:val="left"/>
        <w:tblInd w:w="218" w:type="dxa"/>
        <w:tblLayout w:type="fixed"/>
        <w:tblCellMar>
          <w:top w:w="0" w:type="dxa"/>
          <w:left w:w="0" w:type="dxa"/>
          <w:bottom w:w="0" w:type="dxa"/>
          <w:right w:w="0" w:type="dxa"/>
        </w:tblCellMar>
        <w:tblLook w:val="01E0"/>
      </w:tblPr>
      <w:tblGrid>
        <w:gridCol w:w="2449"/>
        <w:gridCol w:w="1600"/>
        <w:gridCol w:w="1601"/>
        <w:gridCol w:w="1601"/>
        <w:gridCol w:w="1594"/>
      </w:tblGrid>
      <w:tr>
        <w:trPr>
          <w:trHeight w:val="362" w:hRule="exact"/>
        </w:trPr>
        <w:tc>
          <w:tcPr>
            <w:tcW w:w="2449" w:type="dxa"/>
            <w:vMerge w:val="restart"/>
            <w:tcBorders>
              <w:top w:val="single" w:sz="12" w:space="0" w:color="000000"/>
              <w:left w:val="nil" w:sz="6" w:space="0" w:color="auto"/>
              <w:right w:val="single" w:sz="6" w:space="0" w:color="000000"/>
            </w:tcBorders>
          </w:tcPr>
          <w:p>
            <w:pPr>
              <w:pStyle w:val="TableParagraph"/>
              <w:spacing w:line="240" w:lineRule="auto" w:before="161"/>
              <w:ind w:left="8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320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194"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55" w:hRule="exact"/>
        </w:trPr>
        <w:tc>
          <w:tcPr>
            <w:tcW w:w="2449" w:type="dxa"/>
            <w:vMerge/>
            <w:tcBorders>
              <w:left w:val="nil" w:sz="6" w:space="0" w:color="auto"/>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6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59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355" w:hRule="exact"/>
        </w:trPr>
        <w:tc>
          <w:tcPr>
            <w:tcW w:w="244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热敏纸票证</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spacing w:val="-2"/>
                <w:sz w:val="21"/>
              </w:rPr>
              <w:t>119,537,630.11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71,452,145.47</w:t>
            </w:r>
            <w:r>
              <w:rPr>
                <w:rFonts w:ascii="Arial Narrow"/>
                <w:sz w:val="21"/>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spacing w:val="-1"/>
                <w:sz w:val="21"/>
              </w:rPr>
              <w:t>110,573,096.44</w:t>
            </w:r>
          </w:p>
        </w:tc>
        <w:tc>
          <w:tcPr>
            <w:tcW w:w="15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62,907,493.41</w:t>
            </w:r>
            <w:r>
              <w:rPr>
                <w:rFonts w:ascii="Arial Narrow"/>
                <w:sz w:val="21"/>
              </w:rPr>
            </w:r>
          </w:p>
        </w:tc>
      </w:tr>
      <w:tr>
        <w:trPr>
          <w:trHeight w:val="355" w:hRule="exact"/>
        </w:trPr>
        <w:tc>
          <w:tcPr>
            <w:tcW w:w="244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普通纸票证</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29,009,228.79</w:t>
            </w:r>
            <w:r>
              <w:rPr>
                <w:rFonts w:ascii="Arial Narrow"/>
                <w:sz w:val="21"/>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19,589,396.01</w:t>
            </w:r>
            <w:r>
              <w:rPr>
                <w:rFonts w:ascii="Arial Narrow"/>
                <w:sz w:val="21"/>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43,940,946.01</w:t>
            </w:r>
            <w:r>
              <w:rPr>
                <w:rFonts w:ascii="Arial Narrow"/>
                <w:sz w:val="21"/>
              </w:rPr>
            </w:r>
          </w:p>
        </w:tc>
        <w:tc>
          <w:tcPr>
            <w:tcW w:w="15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26,014,245.29</w:t>
            </w:r>
            <w:r>
              <w:rPr>
                <w:rFonts w:ascii="Arial Narrow"/>
                <w:sz w:val="21"/>
              </w:rPr>
            </w:r>
          </w:p>
        </w:tc>
      </w:tr>
      <w:tr>
        <w:trPr>
          <w:trHeight w:val="362" w:hRule="exact"/>
        </w:trPr>
        <w:tc>
          <w:tcPr>
            <w:tcW w:w="244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148,546,858.90</w:t>
            </w:r>
            <w:r>
              <w:rPr>
                <w:rFonts w:ascii="Arial Narrow"/>
                <w:sz w:val="21"/>
              </w:rPr>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91,041,541.48</w:t>
            </w:r>
            <w:r>
              <w:rPr>
                <w:rFonts w:ascii="Arial Narrow"/>
                <w:sz w:val="21"/>
              </w:rPr>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154,514,042.45</w:t>
            </w:r>
            <w:r>
              <w:rPr>
                <w:rFonts w:ascii="Arial Narrow"/>
                <w:sz w:val="21"/>
              </w:rPr>
            </w:r>
          </w:p>
        </w:tc>
        <w:tc>
          <w:tcPr>
            <w:tcW w:w="15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88,921,738.70</w:t>
            </w:r>
            <w:r>
              <w:rPr>
                <w:rFonts w:ascii="Arial Narrow"/>
                <w:sz w:val="21"/>
              </w:rPr>
            </w:r>
          </w:p>
        </w:tc>
      </w:tr>
    </w:tbl>
    <w:p>
      <w:pPr>
        <w:spacing w:line="240" w:lineRule="auto" w:before="8"/>
        <w:rPr>
          <w:rFonts w:ascii="宋体" w:hAnsi="宋体" w:cs="宋体" w:eastAsia="宋体" w:hint="default"/>
          <w:b/>
          <w:bCs/>
          <w:sz w:val="6"/>
          <w:szCs w:val="6"/>
        </w:rPr>
      </w:pPr>
    </w:p>
    <w:p>
      <w:pPr>
        <w:spacing w:before="35"/>
        <w:ind w:left="762"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）主营业务收入按地区分布列示如下：</w:t>
      </w:r>
    </w:p>
    <w:p>
      <w:pPr>
        <w:spacing w:line="240" w:lineRule="auto" w:before="10"/>
        <w:rPr>
          <w:rFonts w:ascii="宋体" w:hAnsi="宋体" w:cs="宋体" w:eastAsia="宋体" w:hint="default"/>
          <w:sz w:val="11"/>
          <w:szCs w:val="11"/>
        </w:rPr>
      </w:pPr>
    </w:p>
    <w:tbl>
      <w:tblPr>
        <w:tblW w:w="0" w:type="auto"/>
        <w:jc w:val="left"/>
        <w:tblInd w:w="218" w:type="dxa"/>
        <w:tblLayout w:type="fixed"/>
        <w:tblCellMar>
          <w:top w:w="0" w:type="dxa"/>
          <w:left w:w="0" w:type="dxa"/>
          <w:bottom w:w="0" w:type="dxa"/>
          <w:right w:w="0" w:type="dxa"/>
        </w:tblCellMar>
        <w:tblLook w:val="01E0"/>
      </w:tblPr>
      <w:tblGrid>
        <w:gridCol w:w="2218"/>
        <w:gridCol w:w="3317"/>
        <w:gridCol w:w="3310"/>
      </w:tblGrid>
      <w:tr>
        <w:trPr>
          <w:trHeight w:val="362" w:hRule="exact"/>
        </w:trPr>
        <w:tc>
          <w:tcPr>
            <w:tcW w:w="2218" w:type="dxa"/>
            <w:tcBorders>
              <w:top w:val="single" w:sz="12" w:space="0" w:color="000000"/>
              <w:left w:val="nil" w:sz="6" w:space="0" w:color="auto"/>
              <w:bottom w:val="single" w:sz="6" w:space="0" w:color="000000"/>
              <w:right w:val="single" w:sz="6" w:space="0" w:color="000000"/>
            </w:tcBorders>
          </w:tcPr>
          <w:p>
            <w:pPr>
              <w:pStyle w:val="TableParagraph"/>
              <w:tabs>
                <w:tab w:pos="526" w:val="left" w:leader="none"/>
              </w:tabs>
              <w:spacing w:line="273" w:lineRule="exact"/>
              <w:ind w:right="727"/>
              <w:jc w:val="right"/>
              <w:rPr>
                <w:rFonts w:ascii="宋体" w:hAnsi="宋体" w:cs="宋体" w:eastAsia="宋体" w:hint="default"/>
                <w:sz w:val="21"/>
                <w:szCs w:val="21"/>
              </w:rPr>
            </w:pPr>
            <w:r>
              <w:rPr>
                <w:rFonts w:ascii="宋体" w:hAnsi="宋体" w:cs="宋体" w:eastAsia="宋体" w:hint="default"/>
                <w:sz w:val="21"/>
                <w:szCs w:val="21"/>
              </w:rPr>
              <w:t>地</w:t>
              <w:tab/>
              <w:t>区</w:t>
            </w:r>
          </w:p>
        </w:tc>
        <w:tc>
          <w:tcPr>
            <w:tcW w:w="331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310"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55" w:hRule="exact"/>
        </w:trPr>
        <w:tc>
          <w:tcPr>
            <w:tcW w:w="221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北京地区</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Arial Narrow" w:hAnsi="Arial Narrow" w:cs="Arial Narrow" w:eastAsia="Arial Narrow" w:hint="default"/>
                <w:sz w:val="21"/>
                <w:szCs w:val="21"/>
              </w:rPr>
            </w:pPr>
            <w:r>
              <w:rPr>
                <w:rFonts w:ascii="Arial Narrow"/>
                <w:w w:val="95"/>
                <w:sz w:val="21"/>
              </w:rPr>
              <w:t>96,922,221.53</w:t>
            </w:r>
            <w:r>
              <w:rPr>
                <w:rFonts w:ascii="Arial Narrow"/>
                <w:sz w:val="21"/>
              </w:rPr>
            </w:r>
          </w:p>
        </w:tc>
        <w:tc>
          <w:tcPr>
            <w:tcW w:w="33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spacing w:val="-1"/>
                <w:sz w:val="21"/>
              </w:rPr>
              <w:t>113,356,452.22</w:t>
            </w:r>
          </w:p>
        </w:tc>
      </w:tr>
      <w:tr>
        <w:trPr>
          <w:trHeight w:val="355" w:hRule="exact"/>
        </w:trPr>
        <w:tc>
          <w:tcPr>
            <w:tcW w:w="221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福建地区</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Arial Narrow" w:hAnsi="Arial Narrow" w:cs="Arial Narrow" w:eastAsia="Arial Narrow" w:hint="default"/>
                <w:sz w:val="21"/>
                <w:szCs w:val="21"/>
              </w:rPr>
            </w:pPr>
            <w:r>
              <w:rPr>
                <w:rFonts w:ascii="Arial Narrow"/>
                <w:w w:val="95"/>
                <w:sz w:val="21"/>
              </w:rPr>
              <w:t>15,313,067.64</w:t>
            </w:r>
            <w:r>
              <w:rPr>
                <w:rFonts w:ascii="Arial Narrow"/>
                <w:sz w:val="21"/>
              </w:rPr>
            </w:r>
          </w:p>
        </w:tc>
        <w:tc>
          <w:tcPr>
            <w:tcW w:w="33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19,958,922.96</w:t>
            </w:r>
            <w:r>
              <w:rPr>
                <w:rFonts w:ascii="Arial Narrow"/>
                <w:sz w:val="21"/>
              </w:rPr>
            </w:r>
          </w:p>
        </w:tc>
      </w:tr>
      <w:tr>
        <w:trPr>
          <w:trHeight w:val="355" w:hRule="exact"/>
        </w:trPr>
        <w:tc>
          <w:tcPr>
            <w:tcW w:w="221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其他地区</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Arial Narrow" w:hAnsi="Arial Narrow" w:cs="Arial Narrow" w:eastAsia="Arial Narrow" w:hint="default"/>
                <w:sz w:val="21"/>
                <w:szCs w:val="21"/>
              </w:rPr>
            </w:pPr>
            <w:r>
              <w:rPr>
                <w:rFonts w:ascii="Arial Narrow"/>
                <w:spacing w:val="-1"/>
                <w:w w:val="95"/>
                <w:sz w:val="21"/>
              </w:rPr>
              <w:t>36,311,569.73</w:t>
            </w:r>
            <w:r>
              <w:rPr>
                <w:rFonts w:ascii="Arial Narrow"/>
                <w:spacing w:val="-1"/>
                <w:sz w:val="21"/>
              </w:rPr>
            </w:r>
          </w:p>
        </w:tc>
        <w:tc>
          <w:tcPr>
            <w:tcW w:w="33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21,198,667.27</w:t>
            </w:r>
            <w:r>
              <w:rPr>
                <w:rFonts w:ascii="Arial Narrow"/>
                <w:sz w:val="21"/>
              </w:rPr>
            </w:r>
          </w:p>
        </w:tc>
      </w:tr>
      <w:tr>
        <w:trPr>
          <w:trHeight w:val="363" w:hRule="exact"/>
        </w:trPr>
        <w:tc>
          <w:tcPr>
            <w:tcW w:w="2218" w:type="dxa"/>
            <w:tcBorders>
              <w:top w:val="single" w:sz="6" w:space="0" w:color="000000"/>
              <w:left w:val="nil" w:sz="6" w:space="0" w:color="auto"/>
              <w:bottom w:val="single" w:sz="12" w:space="0" w:color="000000"/>
              <w:right w:val="single" w:sz="6" w:space="0" w:color="000000"/>
            </w:tcBorders>
          </w:tcPr>
          <w:p>
            <w:pPr>
              <w:pStyle w:val="TableParagraph"/>
              <w:tabs>
                <w:tab w:pos="526" w:val="left" w:leader="none"/>
              </w:tabs>
              <w:spacing w:line="274" w:lineRule="exact"/>
              <w:ind w:right="72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3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148,546,858.90</w:t>
            </w:r>
            <w:r>
              <w:rPr>
                <w:rFonts w:ascii="Arial Narrow"/>
                <w:sz w:val="21"/>
              </w:rPr>
            </w:r>
          </w:p>
        </w:tc>
        <w:tc>
          <w:tcPr>
            <w:tcW w:w="33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154,514,042.45</w:t>
            </w:r>
            <w:r>
              <w:rPr>
                <w:rFonts w:ascii="Arial Narrow"/>
                <w:sz w:val="21"/>
              </w:rPr>
            </w:r>
          </w:p>
        </w:tc>
      </w:tr>
    </w:tbl>
    <w:p>
      <w:pPr>
        <w:spacing w:line="240" w:lineRule="auto" w:before="8"/>
        <w:rPr>
          <w:rFonts w:ascii="宋体" w:hAnsi="宋体" w:cs="宋体" w:eastAsia="宋体" w:hint="default"/>
          <w:sz w:val="6"/>
          <w:szCs w:val="6"/>
        </w:rPr>
      </w:pPr>
    </w:p>
    <w:p>
      <w:pPr>
        <w:spacing w:before="35"/>
        <w:ind w:left="762" w:right="2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）各年度前五名客户收入情况</w:t>
      </w:r>
    </w:p>
    <w:p>
      <w:pPr>
        <w:spacing w:after="0"/>
        <w:jc w:val="left"/>
        <w:rPr>
          <w:rFonts w:ascii="宋体" w:hAnsi="宋体" w:cs="宋体" w:eastAsia="宋体" w:hint="default"/>
          <w:sz w:val="21"/>
          <w:szCs w:val="21"/>
        </w:rPr>
        <w:sectPr>
          <w:pgSz w:w="11910" w:h="16840"/>
          <w:pgMar w:header="0" w:footer="1209" w:top="800" w:bottom="1400" w:left="1280" w:right="1300"/>
        </w:sectPr>
      </w:pPr>
    </w:p>
    <w:p>
      <w:pPr>
        <w:spacing w:before="21"/>
        <w:ind w:left="5413" w:right="0"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4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58" w:type="dxa"/>
        <w:tblLayout w:type="fixed"/>
        <w:tblCellMar>
          <w:top w:w="0" w:type="dxa"/>
          <w:left w:w="0" w:type="dxa"/>
          <w:bottom w:w="0" w:type="dxa"/>
          <w:right w:w="0" w:type="dxa"/>
        </w:tblCellMar>
        <w:tblLook w:val="01E0"/>
      </w:tblPr>
      <w:tblGrid>
        <w:gridCol w:w="3053"/>
        <w:gridCol w:w="3047"/>
        <w:gridCol w:w="2744"/>
      </w:tblGrid>
      <w:tr>
        <w:trPr>
          <w:trHeight w:val="362" w:hRule="exact"/>
        </w:trPr>
        <w:tc>
          <w:tcPr>
            <w:tcW w:w="3053"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4"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304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收入金额</w:t>
            </w:r>
          </w:p>
        </w:tc>
        <w:tc>
          <w:tcPr>
            <w:tcW w:w="2744"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占主营收入的比例</w:t>
            </w:r>
          </w:p>
        </w:tc>
      </w:tr>
      <w:tr>
        <w:trPr>
          <w:trHeight w:val="355" w:hRule="exact"/>
        </w:trPr>
        <w:tc>
          <w:tcPr>
            <w:tcW w:w="305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本年度</w:t>
            </w:r>
          </w:p>
        </w:tc>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spacing w:val="-2"/>
                <w:sz w:val="21"/>
              </w:rPr>
              <w:t>111,341,350.94</w:t>
            </w:r>
          </w:p>
        </w:tc>
        <w:tc>
          <w:tcPr>
            <w:tcW w:w="27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74.95%</w:t>
            </w:r>
          </w:p>
        </w:tc>
      </w:tr>
      <w:tr>
        <w:trPr>
          <w:trHeight w:val="363" w:hRule="exact"/>
        </w:trPr>
        <w:tc>
          <w:tcPr>
            <w:tcW w:w="305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上年度</w:t>
            </w:r>
          </w:p>
        </w:tc>
        <w:tc>
          <w:tcPr>
            <w:tcW w:w="30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spacing w:val="-1"/>
                <w:sz w:val="21"/>
              </w:rPr>
              <w:t>118,882,735.79</w:t>
            </w:r>
          </w:p>
        </w:tc>
        <w:tc>
          <w:tcPr>
            <w:tcW w:w="27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0"/>
              <w:jc w:val="center"/>
              <w:rPr>
                <w:rFonts w:ascii="Arial Narrow" w:hAnsi="Arial Narrow" w:cs="Arial Narrow" w:eastAsia="Arial Narrow" w:hint="default"/>
                <w:sz w:val="21"/>
                <w:szCs w:val="21"/>
              </w:rPr>
            </w:pPr>
            <w:r>
              <w:rPr>
                <w:rFonts w:ascii="Arial Narrow"/>
                <w:sz w:val="21"/>
              </w:rPr>
              <w:t>76.94%</w:t>
            </w:r>
          </w:p>
        </w:tc>
      </w:tr>
    </w:tbl>
    <w:p>
      <w:pPr>
        <w:spacing w:line="240" w:lineRule="auto" w:before="1"/>
        <w:rPr>
          <w:rFonts w:ascii="宋体" w:hAnsi="宋体" w:cs="宋体" w:eastAsia="宋体" w:hint="default"/>
          <w:sz w:val="13"/>
          <w:szCs w:val="13"/>
        </w:rPr>
      </w:pPr>
    </w:p>
    <w:p>
      <w:pPr>
        <w:tabs>
          <w:tab w:pos="1122" w:val="left" w:leader="none"/>
        </w:tabs>
        <w:spacing w:line="338" w:lineRule="auto" w:before="35"/>
        <w:ind w:left="702" w:right="5140" w:hanging="63"/>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28.</w:t>
        <w:tab/>
      </w:r>
      <w:r>
        <w:rPr>
          <w:rFonts w:ascii="宋体" w:hAnsi="宋体" w:cs="宋体" w:eastAsia="宋体" w:hint="default"/>
          <w:b/>
          <w:bCs/>
          <w:sz w:val="21"/>
          <w:szCs w:val="21"/>
        </w:rPr>
        <w:t>营业税金及附加</w:t>
      </w:r>
      <w:r>
        <w:rPr>
          <w:rFonts w:ascii="宋体" w:hAnsi="宋体" w:cs="宋体" w:eastAsia="宋体" w:hint="default"/>
          <w:b/>
          <w:bCs/>
          <w:spacing w:val="1"/>
          <w:w w:val="99"/>
          <w:sz w:val="21"/>
          <w:szCs w:val="21"/>
        </w:rPr>
        <w:t> </w:t>
      </w:r>
      <w:r>
        <w:rPr>
          <w:rFonts w:ascii="宋体" w:hAnsi="宋体" w:cs="宋体" w:eastAsia="宋体" w:hint="default"/>
          <w:sz w:val="21"/>
          <w:szCs w:val="21"/>
        </w:rPr>
        <w:t>营业税金及附加明细项目列示如下：</w:t>
      </w:r>
    </w:p>
    <w:p>
      <w:pPr>
        <w:spacing w:line="240" w:lineRule="auto" w:before="4"/>
        <w:rPr>
          <w:rFonts w:ascii="宋体" w:hAnsi="宋体" w:cs="宋体" w:eastAsia="宋体" w:hint="default"/>
          <w:sz w:val="6"/>
          <w:szCs w:val="6"/>
        </w:rPr>
      </w:pPr>
    </w:p>
    <w:tbl>
      <w:tblPr>
        <w:tblW w:w="0" w:type="auto"/>
        <w:jc w:val="left"/>
        <w:tblInd w:w="158" w:type="dxa"/>
        <w:tblLayout w:type="fixed"/>
        <w:tblCellMar>
          <w:top w:w="0" w:type="dxa"/>
          <w:left w:w="0" w:type="dxa"/>
          <w:bottom w:w="0" w:type="dxa"/>
          <w:right w:w="0" w:type="dxa"/>
        </w:tblCellMar>
        <w:tblLook w:val="01E0"/>
      </w:tblPr>
      <w:tblGrid>
        <w:gridCol w:w="2915"/>
        <w:gridCol w:w="2969"/>
        <w:gridCol w:w="2960"/>
      </w:tblGrid>
      <w:tr>
        <w:trPr>
          <w:trHeight w:val="377" w:hRule="exact"/>
        </w:trPr>
        <w:tc>
          <w:tcPr>
            <w:tcW w:w="2915" w:type="dxa"/>
            <w:tcBorders>
              <w:top w:val="single" w:sz="12" w:space="0" w:color="000000"/>
              <w:left w:val="nil" w:sz="6" w:space="0" w:color="auto"/>
              <w:bottom w:val="single" w:sz="6" w:space="0" w:color="000000"/>
              <w:right w:val="single" w:sz="6" w:space="0" w:color="000000"/>
            </w:tcBorders>
          </w:tcPr>
          <w:p>
            <w:pPr>
              <w:pStyle w:val="TableParagraph"/>
              <w:tabs>
                <w:tab w:pos="421" w:val="left" w:leader="none"/>
              </w:tabs>
              <w:spacing w:line="240" w:lineRule="auto" w:before="14"/>
              <w:ind w:right="1129"/>
              <w:jc w:val="right"/>
              <w:rPr>
                <w:rFonts w:ascii="宋体" w:hAnsi="宋体" w:cs="宋体" w:eastAsia="宋体" w:hint="default"/>
                <w:sz w:val="21"/>
                <w:szCs w:val="21"/>
              </w:rPr>
            </w:pPr>
            <w:r>
              <w:rPr>
                <w:rFonts w:ascii="宋体" w:hAnsi="宋体" w:cs="宋体" w:eastAsia="宋体" w:hint="default"/>
                <w:sz w:val="21"/>
                <w:szCs w:val="21"/>
              </w:rPr>
              <w:t>税</w:t>
              <w:tab/>
              <w:t>种</w:t>
            </w:r>
          </w:p>
        </w:tc>
        <w:tc>
          <w:tcPr>
            <w:tcW w:w="29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9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70" w:hRule="exact"/>
        </w:trPr>
        <w:tc>
          <w:tcPr>
            <w:tcW w:w="29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23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4"/>
              <w:jc w:val="right"/>
              <w:rPr>
                <w:rFonts w:ascii="Arial Narrow" w:hAnsi="Arial Narrow" w:cs="Arial Narrow" w:eastAsia="Arial Narrow" w:hint="default"/>
                <w:sz w:val="21"/>
                <w:szCs w:val="21"/>
              </w:rPr>
            </w:pPr>
            <w:r>
              <w:rPr>
                <w:rFonts w:ascii="Arial Narrow"/>
                <w:w w:val="95"/>
                <w:sz w:val="21"/>
              </w:rPr>
              <w:t>485,052.01</w:t>
            </w:r>
            <w:r>
              <w:rPr>
                <w:rFonts w:ascii="Arial Narrow"/>
                <w:sz w:val="21"/>
              </w:rPr>
            </w:r>
          </w:p>
        </w:tc>
        <w:tc>
          <w:tcPr>
            <w:tcW w:w="2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110"/>
              <w:jc w:val="right"/>
              <w:rPr>
                <w:rFonts w:ascii="Arial Narrow" w:hAnsi="Arial Narrow" w:cs="Arial Narrow" w:eastAsia="Arial Narrow" w:hint="default"/>
                <w:sz w:val="21"/>
                <w:szCs w:val="21"/>
              </w:rPr>
            </w:pPr>
            <w:r>
              <w:rPr>
                <w:rFonts w:ascii="Arial Narrow"/>
                <w:w w:val="95"/>
                <w:sz w:val="21"/>
              </w:rPr>
              <w:t>463,590.37</w:t>
            </w:r>
            <w:r>
              <w:rPr>
                <w:rFonts w:ascii="Arial Narrow"/>
                <w:sz w:val="21"/>
              </w:rPr>
            </w:r>
          </w:p>
        </w:tc>
      </w:tr>
      <w:tr>
        <w:trPr>
          <w:trHeight w:val="370" w:hRule="exact"/>
        </w:trPr>
        <w:tc>
          <w:tcPr>
            <w:tcW w:w="29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231" w:right="0"/>
              <w:jc w:val="left"/>
              <w:rPr>
                <w:rFonts w:ascii="宋体" w:hAnsi="宋体" w:cs="宋体" w:eastAsia="宋体" w:hint="default"/>
                <w:sz w:val="21"/>
                <w:szCs w:val="21"/>
              </w:rPr>
            </w:pPr>
            <w:r>
              <w:rPr>
                <w:rFonts w:ascii="宋体" w:hAnsi="宋体" w:cs="宋体" w:eastAsia="宋体" w:hint="default"/>
                <w:sz w:val="21"/>
                <w:szCs w:val="21"/>
              </w:rPr>
              <w:t>城市建设维护税</w:t>
            </w:r>
          </w:p>
        </w:tc>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4"/>
              <w:jc w:val="right"/>
              <w:rPr>
                <w:rFonts w:ascii="Arial Narrow" w:hAnsi="Arial Narrow" w:cs="Arial Narrow" w:eastAsia="Arial Narrow" w:hint="default"/>
                <w:sz w:val="21"/>
                <w:szCs w:val="21"/>
              </w:rPr>
            </w:pPr>
            <w:r>
              <w:rPr>
                <w:rFonts w:ascii="Arial Narrow"/>
                <w:w w:val="95"/>
                <w:sz w:val="21"/>
              </w:rPr>
              <w:t>888,893.10</w:t>
            </w:r>
            <w:r>
              <w:rPr>
                <w:rFonts w:ascii="Arial Narrow"/>
                <w:sz w:val="21"/>
              </w:rPr>
            </w:r>
          </w:p>
        </w:tc>
        <w:tc>
          <w:tcPr>
            <w:tcW w:w="2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110"/>
              <w:jc w:val="right"/>
              <w:rPr>
                <w:rFonts w:ascii="Arial Narrow" w:hAnsi="Arial Narrow" w:cs="Arial Narrow" w:eastAsia="Arial Narrow" w:hint="default"/>
                <w:sz w:val="21"/>
                <w:szCs w:val="21"/>
              </w:rPr>
            </w:pPr>
            <w:r>
              <w:rPr>
                <w:rFonts w:ascii="Arial Narrow"/>
                <w:w w:val="95"/>
                <w:sz w:val="21"/>
              </w:rPr>
              <w:t>834,794.18</w:t>
            </w:r>
            <w:r>
              <w:rPr>
                <w:rFonts w:ascii="Arial Narrow"/>
                <w:sz w:val="21"/>
              </w:rPr>
            </w:r>
          </w:p>
        </w:tc>
      </w:tr>
      <w:tr>
        <w:trPr>
          <w:trHeight w:val="379" w:hRule="exact"/>
        </w:trPr>
        <w:tc>
          <w:tcPr>
            <w:tcW w:w="2915"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40" w:lineRule="auto" w:before="14"/>
              <w:ind w:right="112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9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105"/>
              <w:jc w:val="right"/>
              <w:rPr>
                <w:rFonts w:ascii="Arial Narrow" w:hAnsi="Arial Narrow" w:cs="Arial Narrow" w:eastAsia="Arial Narrow" w:hint="default"/>
                <w:sz w:val="21"/>
                <w:szCs w:val="21"/>
              </w:rPr>
            </w:pPr>
            <w:r>
              <w:rPr>
                <w:rFonts w:ascii="Arial Narrow"/>
                <w:spacing w:val="-2"/>
                <w:sz w:val="21"/>
              </w:rPr>
              <w:t>1,373,945.11</w:t>
            </w:r>
          </w:p>
        </w:tc>
        <w:tc>
          <w:tcPr>
            <w:tcW w:w="29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3"/>
              <w:ind w:right="110"/>
              <w:jc w:val="right"/>
              <w:rPr>
                <w:rFonts w:ascii="Arial Narrow" w:hAnsi="Arial Narrow" w:cs="Arial Narrow" w:eastAsia="Arial Narrow" w:hint="default"/>
                <w:sz w:val="21"/>
                <w:szCs w:val="21"/>
              </w:rPr>
            </w:pPr>
            <w:r>
              <w:rPr>
                <w:rFonts w:ascii="Arial Narrow"/>
                <w:w w:val="95"/>
                <w:sz w:val="21"/>
              </w:rPr>
              <w:t>1,298,384.55</w:t>
            </w:r>
            <w:r>
              <w:rPr>
                <w:rFonts w:ascii="Arial Narrow"/>
                <w:sz w:val="21"/>
              </w:rPr>
            </w:r>
          </w:p>
        </w:tc>
      </w:tr>
    </w:tbl>
    <w:p>
      <w:pPr>
        <w:spacing w:line="240" w:lineRule="auto" w:before="1"/>
        <w:rPr>
          <w:rFonts w:ascii="宋体" w:hAnsi="宋体" w:cs="宋体" w:eastAsia="宋体" w:hint="default"/>
          <w:sz w:val="13"/>
          <w:szCs w:val="13"/>
        </w:rPr>
      </w:pPr>
    </w:p>
    <w:p>
      <w:pPr>
        <w:tabs>
          <w:tab w:pos="1122" w:val="left" w:leader="none"/>
        </w:tabs>
        <w:spacing w:line="338" w:lineRule="auto" w:before="35"/>
        <w:ind w:left="702" w:right="5770" w:hanging="63"/>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29.</w:t>
        <w:tab/>
      </w:r>
      <w:r>
        <w:rPr>
          <w:rFonts w:ascii="宋体" w:hAnsi="宋体" w:cs="宋体" w:eastAsia="宋体" w:hint="default"/>
          <w:b/>
          <w:bCs/>
          <w:sz w:val="21"/>
          <w:szCs w:val="21"/>
        </w:rPr>
        <w:t>财务费用</w:t>
      </w:r>
      <w:r>
        <w:rPr>
          <w:rFonts w:ascii="宋体" w:hAnsi="宋体" w:cs="宋体" w:eastAsia="宋体" w:hint="default"/>
          <w:b/>
          <w:bCs/>
          <w:spacing w:val="1"/>
          <w:w w:val="99"/>
          <w:sz w:val="21"/>
          <w:szCs w:val="21"/>
        </w:rPr>
        <w:t> </w:t>
      </w:r>
      <w:r>
        <w:rPr>
          <w:rFonts w:ascii="宋体" w:hAnsi="宋体" w:cs="宋体" w:eastAsia="宋体" w:hint="default"/>
          <w:sz w:val="21"/>
          <w:szCs w:val="21"/>
        </w:rPr>
        <w:t>财务费用明细项目列示如下：</w:t>
      </w:r>
    </w:p>
    <w:p>
      <w:pPr>
        <w:spacing w:line="240" w:lineRule="auto" w:before="4"/>
        <w:rPr>
          <w:rFonts w:ascii="宋体" w:hAnsi="宋体" w:cs="宋体" w:eastAsia="宋体" w:hint="default"/>
          <w:sz w:val="6"/>
          <w:szCs w:val="6"/>
        </w:rPr>
      </w:pPr>
    </w:p>
    <w:tbl>
      <w:tblPr>
        <w:tblW w:w="0" w:type="auto"/>
        <w:jc w:val="left"/>
        <w:tblInd w:w="158" w:type="dxa"/>
        <w:tblLayout w:type="fixed"/>
        <w:tblCellMar>
          <w:top w:w="0" w:type="dxa"/>
          <w:left w:w="0" w:type="dxa"/>
          <w:bottom w:w="0" w:type="dxa"/>
          <w:right w:w="0" w:type="dxa"/>
        </w:tblCellMar>
        <w:tblLook w:val="01E0"/>
      </w:tblPr>
      <w:tblGrid>
        <w:gridCol w:w="3409"/>
        <w:gridCol w:w="2720"/>
        <w:gridCol w:w="2714"/>
      </w:tblGrid>
      <w:tr>
        <w:trPr>
          <w:trHeight w:val="362" w:hRule="exact"/>
        </w:trPr>
        <w:tc>
          <w:tcPr>
            <w:tcW w:w="3409" w:type="dxa"/>
            <w:tcBorders>
              <w:top w:val="single" w:sz="12" w:space="0" w:color="000000"/>
              <w:left w:val="nil" w:sz="6" w:space="0" w:color="auto"/>
              <w:bottom w:val="single" w:sz="6" w:space="0" w:color="000000"/>
              <w:right w:val="single" w:sz="6" w:space="0" w:color="000000"/>
            </w:tcBorders>
          </w:tcPr>
          <w:p>
            <w:pPr>
              <w:pStyle w:val="TableParagraph"/>
              <w:tabs>
                <w:tab w:pos="421" w:val="left" w:leader="none"/>
              </w:tabs>
              <w:spacing w:line="273" w:lineRule="exact"/>
              <w:ind w:right="1376"/>
              <w:jc w:val="right"/>
              <w:rPr>
                <w:rFonts w:ascii="宋体" w:hAnsi="宋体" w:cs="宋体" w:eastAsia="宋体" w:hint="default"/>
                <w:sz w:val="21"/>
                <w:szCs w:val="21"/>
              </w:rPr>
            </w:pPr>
            <w:r>
              <w:rPr>
                <w:rFonts w:ascii="宋体" w:hAnsi="宋体" w:cs="宋体" w:eastAsia="宋体" w:hint="default"/>
                <w:sz w:val="21"/>
                <w:szCs w:val="21"/>
              </w:rPr>
              <w:t>类</w:t>
              <w:tab/>
              <w:t>别</w:t>
            </w:r>
          </w:p>
        </w:tc>
        <w:tc>
          <w:tcPr>
            <w:tcW w:w="272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714"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55" w:hRule="exact"/>
        </w:trPr>
        <w:tc>
          <w:tcPr>
            <w:tcW w:w="340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932,427.34</w:t>
            </w:r>
            <w:r>
              <w:rPr>
                <w:rFonts w:ascii="Arial Narrow"/>
                <w:sz w:val="21"/>
              </w:rPr>
            </w:r>
          </w:p>
        </w:tc>
        <w:tc>
          <w:tcPr>
            <w:tcW w:w="2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1,922,788.45</w:t>
            </w:r>
            <w:r>
              <w:rPr>
                <w:rFonts w:ascii="Arial Narrow"/>
                <w:sz w:val="21"/>
              </w:rPr>
            </w:r>
          </w:p>
        </w:tc>
      </w:tr>
      <w:tr>
        <w:trPr>
          <w:trHeight w:val="355" w:hRule="exact"/>
        </w:trPr>
        <w:tc>
          <w:tcPr>
            <w:tcW w:w="340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4,841,435.07</w:t>
            </w:r>
            <w:r>
              <w:rPr>
                <w:rFonts w:ascii="Arial Narrow"/>
                <w:sz w:val="21"/>
              </w:rPr>
            </w:r>
          </w:p>
        </w:tc>
        <w:tc>
          <w:tcPr>
            <w:tcW w:w="2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248,227.58</w:t>
            </w:r>
            <w:r>
              <w:rPr>
                <w:rFonts w:ascii="Arial Narrow"/>
                <w:sz w:val="21"/>
              </w:rPr>
            </w:r>
          </w:p>
        </w:tc>
      </w:tr>
      <w:tr>
        <w:trPr>
          <w:trHeight w:val="354" w:hRule="exact"/>
        </w:trPr>
        <w:tc>
          <w:tcPr>
            <w:tcW w:w="340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-353,610.29</w:t>
            </w:r>
            <w:r>
              <w:rPr>
                <w:rFonts w:ascii="Arial Narrow"/>
                <w:sz w:val="21"/>
              </w:rPr>
            </w:r>
          </w:p>
        </w:tc>
        <w:tc>
          <w:tcPr>
            <w:tcW w:w="2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-10,928.74</w:t>
            </w:r>
            <w:r>
              <w:rPr>
                <w:rFonts w:ascii="Arial Narrow"/>
                <w:sz w:val="21"/>
              </w:rPr>
            </w:r>
          </w:p>
        </w:tc>
      </w:tr>
      <w:tr>
        <w:trPr>
          <w:trHeight w:val="355" w:hRule="exact"/>
        </w:trPr>
        <w:tc>
          <w:tcPr>
            <w:tcW w:w="340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金融机构手续费</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37,527.16</w:t>
            </w:r>
            <w:r>
              <w:rPr>
                <w:rFonts w:ascii="Arial Narrow"/>
                <w:sz w:val="21"/>
              </w:rPr>
            </w:r>
          </w:p>
        </w:tc>
        <w:tc>
          <w:tcPr>
            <w:tcW w:w="2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72,186.23</w:t>
            </w:r>
            <w:r>
              <w:rPr>
                <w:rFonts w:ascii="Arial Narrow"/>
                <w:sz w:val="21"/>
              </w:rPr>
            </w:r>
          </w:p>
        </w:tc>
      </w:tr>
      <w:tr>
        <w:trPr>
          <w:trHeight w:val="363" w:hRule="exact"/>
        </w:trPr>
        <w:tc>
          <w:tcPr>
            <w:tcW w:w="3409"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137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-4,225,090.86</w:t>
            </w:r>
            <w:r>
              <w:rPr>
                <w:rFonts w:ascii="Arial Narrow"/>
                <w:sz w:val="21"/>
              </w:rPr>
            </w:r>
          </w:p>
        </w:tc>
        <w:tc>
          <w:tcPr>
            <w:tcW w:w="27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1,735,818.36</w:t>
            </w:r>
            <w:r>
              <w:rPr>
                <w:rFonts w:ascii="Arial Narrow"/>
                <w:sz w:val="21"/>
              </w:rPr>
            </w:r>
          </w:p>
        </w:tc>
      </w:tr>
    </w:tbl>
    <w:p>
      <w:pPr>
        <w:spacing w:line="240" w:lineRule="auto" w:before="1"/>
        <w:rPr>
          <w:rFonts w:ascii="宋体" w:hAnsi="宋体" w:cs="宋体" w:eastAsia="宋体" w:hint="default"/>
          <w:sz w:val="13"/>
          <w:szCs w:val="13"/>
        </w:rPr>
      </w:pPr>
    </w:p>
    <w:p>
      <w:pPr>
        <w:tabs>
          <w:tab w:pos="1122" w:val="left" w:leader="none"/>
        </w:tabs>
        <w:spacing w:before="35"/>
        <w:ind w:left="640" w:right="0"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30.</w:t>
        <w:tab/>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58" w:type="dxa"/>
        <w:tblLayout w:type="fixed"/>
        <w:tblCellMar>
          <w:top w:w="0" w:type="dxa"/>
          <w:left w:w="0" w:type="dxa"/>
          <w:bottom w:w="0" w:type="dxa"/>
          <w:right w:w="0" w:type="dxa"/>
        </w:tblCellMar>
        <w:tblLook w:val="01E0"/>
      </w:tblPr>
      <w:tblGrid>
        <w:gridCol w:w="3409"/>
        <w:gridCol w:w="2720"/>
        <w:gridCol w:w="2714"/>
      </w:tblGrid>
      <w:tr>
        <w:trPr>
          <w:trHeight w:val="363" w:hRule="exact"/>
        </w:trPr>
        <w:tc>
          <w:tcPr>
            <w:tcW w:w="3409" w:type="dxa"/>
            <w:tcBorders>
              <w:top w:val="single" w:sz="12" w:space="0" w:color="000000"/>
              <w:left w:val="nil" w:sz="6" w:space="0" w:color="auto"/>
              <w:bottom w:val="single" w:sz="6" w:space="0" w:color="000000"/>
              <w:right w:val="single" w:sz="6" w:space="0" w:color="000000"/>
            </w:tcBorders>
          </w:tcPr>
          <w:p>
            <w:pPr>
              <w:pStyle w:val="TableParagraph"/>
              <w:tabs>
                <w:tab w:pos="421" w:val="left" w:leader="none"/>
              </w:tabs>
              <w:spacing w:line="273" w:lineRule="exact"/>
              <w:ind w:right="1376"/>
              <w:jc w:val="right"/>
              <w:rPr>
                <w:rFonts w:ascii="宋体" w:hAnsi="宋体" w:cs="宋体" w:eastAsia="宋体" w:hint="default"/>
                <w:sz w:val="21"/>
                <w:szCs w:val="21"/>
              </w:rPr>
            </w:pPr>
            <w:r>
              <w:rPr>
                <w:rFonts w:ascii="宋体" w:hAnsi="宋体" w:cs="宋体" w:eastAsia="宋体" w:hint="default"/>
                <w:sz w:val="21"/>
                <w:szCs w:val="21"/>
              </w:rPr>
              <w:t>类</w:t>
              <w:tab/>
              <w:t>别</w:t>
            </w:r>
          </w:p>
        </w:tc>
        <w:tc>
          <w:tcPr>
            <w:tcW w:w="272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714"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55" w:hRule="exact"/>
        </w:trPr>
        <w:tc>
          <w:tcPr>
            <w:tcW w:w="340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-506,650.99</w:t>
            </w:r>
            <w:r>
              <w:rPr>
                <w:rFonts w:ascii="Arial Narrow"/>
                <w:sz w:val="21"/>
              </w:rPr>
            </w:r>
          </w:p>
        </w:tc>
        <w:tc>
          <w:tcPr>
            <w:tcW w:w="27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356,050.00</w:t>
            </w:r>
            <w:r>
              <w:rPr>
                <w:rFonts w:ascii="Arial Narrow"/>
                <w:sz w:val="21"/>
              </w:rPr>
            </w:r>
          </w:p>
        </w:tc>
      </w:tr>
      <w:tr>
        <w:trPr>
          <w:trHeight w:val="354" w:hRule="exact"/>
        </w:trPr>
        <w:tc>
          <w:tcPr>
            <w:tcW w:w="340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计提存货减值准备</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2,059,699.50</w:t>
            </w:r>
            <w:r>
              <w:rPr>
                <w:rFonts w:ascii="Arial Narrow"/>
                <w:sz w:val="21"/>
              </w:rPr>
            </w:r>
          </w:p>
        </w:tc>
        <w:tc>
          <w:tcPr>
            <w:tcW w:w="2714"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3409" w:type="dxa"/>
            <w:tcBorders>
              <w:top w:val="single" w:sz="6" w:space="0" w:color="000000"/>
              <w:left w:val="nil" w:sz="6" w:space="0" w:color="auto"/>
              <w:bottom w:val="single" w:sz="12" w:space="0" w:color="000000"/>
              <w:right w:val="single" w:sz="6" w:space="0" w:color="000000"/>
            </w:tcBorders>
          </w:tcPr>
          <w:p>
            <w:pPr>
              <w:pStyle w:val="TableParagraph"/>
              <w:tabs>
                <w:tab w:pos="526" w:val="left" w:leader="none"/>
              </w:tabs>
              <w:spacing w:line="274" w:lineRule="exact"/>
              <w:ind w:right="132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1,553,048.51</w:t>
            </w:r>
            <w:r>
              <w:rPr>
                <w:rFonts w:ascii="Arial Narrow"/>
                <w:sz w:val="21"/>
              </w:rPr>
            </w:r>
          </w:p>
        </w:tc>
        <w:tc>
          <w:tcPr>
            <w:tcW w:w="27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356,050.00</w:t>
            </w:r>
            <w:r>
              <w:rPr>
                <w:rFonts w:ascii="Arial Narrow"/>
                <w:sz w:val="21"/>
              </w:rPr>
            </w:r>
          </w:p>
        </w:tc>
      </w:tr>
    </w:tbl>
    <w:p>
      <w:pPr>
        <w:spacing w:line="240" w:lineRule="auto" w:before="1"/>
        <w:rPr>
          <w:rFonts w:ascii="宋体" w:hAnsi="宋体" w:cs="宋体" w:eastAsia="宋体" w:hint="default"/>
          <w:b/>
          <w:bCs/>
          <w:sz w:val="13"/>
          <w:szCs w:val="13"/>
        </w:rPr>
      </w:pPr>
    </w:p>
    <w:p>
      <w:pPr>
        <w:tabs>
          <w:tab w:pos="1122" w:val="left" w:leader="none"/>
        </w:tabs>
        <w:spacing w:line="338" w:lineRule="auto" w:before="35"/>
        <w:ind w:left="702" w:right="5770" w:hanging="63"/>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31.</w:t>
        <w:tab/>
      </w:r>
      <w:r>
        <w:rPr>
          <w:rFonts w:ascii="宋体" w:hAnsi="宋体" w:cs="宋体" w:eastAsia="宋体" w:hint="default"/>
          <w:b/>
          <w:bCs/>
          <w:sz w:val="21"/>
          <w:szCs w:val="21"/>
        </w:rPr>
        <w:t>投资收益</w:t>
      </w:r>
      <w:r>
        <w:rPr>
          <w:rFonts w:ascii="宋体" w:hAnsi="宋体" w:cs="宋体" w:eastAsia="宋体" w:hint="default"/>
          <w:b/>
          <w:bCs/>
          <w:spacing w:val="1"/>
          <w:w w:val="99"/>
          <w:sz w:val="21"/>
          <w:szCs w:val="21"/>
        </w:rPr>
        <w:t> </w:t>
      </w:r>
      <w:r>
        <w:rPr>
          <w:rFonts w:ascii="宋体" w:hAnsi="宋体" w:cs="宋体" w:eastAsia="宋体" w:hint="default"/>
          <w:sz w:val="21"/>
          <w:szCs w:val="21"/>
        </w:rPr>
        <w:t>投资收益明细项目列示如下：</w:t>
      </w:r>
    </w:p>
    <w:p>
      <w:pPr>
        <w:spacing w:line="240" w:lineRule="auto" w:before="3"/>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3479"/>
        <w:gridCol w:w="2701"/>
        <w:gridCol w:w="2768"/>
      </w:tblGrid>
      <w:tr>
        <w:trPr>
          <w:trHeight w:val="363" w:hRule="exact"/>
        </w:trPr>
        <w:tc>
          <w:tcPr>
            <w:tcW w:w="3479" w:type="dxa"/>
            <w:tcBorders>
              <w:top w:val="single" w:sz="12" w:space="0" w:color="000000"/>
              <w:left w:val="nil" w:sz="6" w:space="0" w:color="auto"/>
              <w:bottom w:val="single" w:sz="6" w:space="0" w:color="000000"/>
              <w:right w:val="single" w:sz="6" w:space="0" w:color="000000"/>
            </w:tcBorders>
          </w:tcPr>
          <w:p>
            <w:pPr>
              <w:pStyle w:val="TableParagraph"/>
              <w:tabs>
                <w:tab w:pos="434" w:val="left" w:leader="none"/>
              </w:tabs>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701"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768"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54" w:hRule="exact"/>
        </w:trPr>
        <w:tc>
          <w:tcPr>
            <w:tcW w:w="347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收到现金股利</w:t>
            </w:r>
          </w:p>
        </w:tc>
        <w:tc>
          <w:tcPr>
            <w:tcW w:w="2701" w:type="dxa"/>
            <w:tcBorders>
              <w:top w:val="single" w:sz="6" w:space="0" w:color="000000"/>
              <w:left w:val="single" w:sz="6"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300,000.00</w:t>
            </w:r>
            <w:r>
              <w:rPr>
                <w:rFonts w:ascii="Arial Narrow"/>
                <w:sz w:val="21"/>
              </w:rPr>
            </w:r>
          </w:p>
        </w:tc>
      </w:tr>
      <w:tr>
        <w:trPr>
          <w:trHeight w:val="355" w:hRule="exact"/>
        </w:trPr>
        <w:tc>
          <w:tcPr>
            <w:tcW w:w="347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股权处置收益</w:t>
            </w:r>
          </w:p>
        </w:tc>
        <w:tc>
          <w:tcPr>
            <w:tcW w:w="2701" w:type="dxa"/>
            <w:tcBorders>
              <w:top w:val="single" w:sz="6" w:space="0" w:color="000000"/>
              <w:left w:val="single" w:sz="6"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1,200,000.42</w:t>
            </w:r>
            <w:r>
              <w:rPr>
                <w:rFonts w:ascii="Arial Narrow"/>
                <w:sz w:val="21"/>
              </w:rPr>
            </w:r>
          </w:p>
        </w:tc>
      </w:tr>
      <w:tr>
        <w:trPr>
          <w:trHeight w:val="355" w:hRule="exact"/>
        </w:trPr>
        <w:tc>
          <w:tcPr>
            <w:tcW w:w="347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701" w:type="dxa"/>
            <w:tcBorders>
              <w:top w:val="single" w:sz="6" w:space="0" w:color="000000"/>
              <w:left w:val="single" w:sz="6"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46,243.77</w:t>
            </w:r>
            <w:r>
              <w:rPr>
                <w:rFonts w:ascii="Arial Narrow"/>
                <w:sz w:val="21"/>
              </w:rPr>
            </w:r>
          </w:p>
        </w:tc>
      </w:tr>
      <w:tr>
        <w:trPr>
          <w:trHeight w:val="363" w:hRule="exact"/>
        </w:trPr>
        <w:tc>
          <w:tcPr>
            <w:tcW w:w="3479"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74" w:lineRule="exact"/>
              <w:ind w:left="1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701" w:type="dxa"/>
            <w:tcBorders>
              <w:top w:val="single" w:sz="6" w:space="0" w:color="000000"/>
              <w:left w:val="single" w:sz="6" w:space="0" w:color="000000"/>
              <w:bottom w:val="single" w:sz="12" w:space="0" w:color="000000"/>
              <w:right w:val="single" w:sz="6" w:space="0" w:color="000000"/>
            </w:tcBorders>
          </w:tcPr>
          <w:p>
            <w:pPr/>
          </w:p>
        </w:tc>
        <w:tc>
          <w:tcPr>
            <w:tcW w:w="27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1,546,244.19</w:t>
            </w:r>
            <w:r>
              <w:rPr>
                <w:rFonts w:ascii="Arial Narrow"/>
                <w:sz w:val="21"/>
              </w:rPr>
            </w:r>
          </w:p>
        </w:tc>
      </w:tr>
    </w:tbl>
    <w:p>
      <w:pPr>
        <w:spacing w:line="240" w:lineRule="auto" w:before="8"/>
        <w:rPr>
          <w:rFonts w:ascii="宋体" w:hAnsi="宋体" w:cs="宋体" w:eastAsia="宋体" w:hint="default"/>
          <w:sz w:val="6"/>
          <w:szCs w:val="6"/>
        </w:rPr>
      </w:pPr>
    </w:p>
    <w:p>
      <w:pPr>
        <w:spacing w:line="355" w:lineRule="auto" w:before="35"/>
        <w:ind w:left="282" w:right="0" w:firstLine="420"/>
        <w:jc w:val="left"/>
        <w:rPr>
          <w:rFonts w:ascii="宋体" w:hAnsi="宋体" w:cs="宋体" w:eastAsia="宋体" w:hint="default"/>
          <w:sz w:val="21"/>
          <w:szCs w:val="21"/>
        </w:rPr>
      </w:pPr>
      <w:r>
        <w:rPr>
          <w:rFonts w:ascii="宋体" w:hAnsi="宋体" w:cs="宋体" w:eastAsia="宋体" w:hint="default"/>
          <w:sz w:val="21"/>
          <w:szCs w:val="21"/>
        </w:rPr>
        <w:t>注：①上年股权处置收益系处置福建鸿博纺织股份有限公司及福州市商业银行股权所产生 的收益。</w:t>
      </w:r>
    </w:p>
    <w:p>
      <w:pPr>
        <w:spacing w:line="355" w:lineRule="auto" w:before="33"/>
        <w:ind w:left="282" w:right="0" w:firstLine="420"/>
        <w:jc w:val="left"/>
        <w:rPr>
          <w:rFonts w:ascii="宋体" w:hAnsi="宋体" w:cs="宋体" w:eastAsia="宋体" w:hint="default"/>
          <w:sz w:val="21"/>
          <w:szCs w:val="21"/>
        </w:rPr>
      </w:pPr>
      <w:r>
        <w:rPr>
          <w:rFonts w:ascii="宋体" w:hAnsi="宋体" w:cs="宋体" w:eastAsia="宋体" w:hint="default"/>
          <w:sz w:val="21"/>
          <w:szCs w:val="21"/>
        </w:rPr>
        <w:t>注：②其他收益系上年收购子公司重庆市鸿海印务有限公司，按照相关投资比例所享有的 账面净资产份额超过投资成本的部分。</w:t>
      </w:r>
    </w:p>
    <w:p>
      <w:pPr>
        <w:spacing w:after="0" w:line="355" w:lineRule="auto"/>
        <w:jc w:val="left"/>
        <w:rPr>
          <w:rFonts w:ascii="宋体" w:hAnsi="宋体" w:cs="宋体" w:eastAsia="宋体" w:hint="default"/>
          <w:sz w:val="21"/>
          <w:szCs w:val="21"/>
        </w:rPr>
        <w:sectPr>
          <w:pgSz w:w="11910" w:h="16840"/>
          <w:pgMar w:header="0" w:footer="1209" w:top="800" w:bottom="1400" w:left="1340" w:right="136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tabs>
          <w:tab w:pos="1082" w:val="left" w:leader="none"/>
        </w:tabs>
        <w:spacing w:line="403" w:lineRule="auto" w:before="35"/>
        <w:ind w:left="662" w:right="5730" w:hanging="6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32.</w:t>
        <w:tab/>
      </w:r>
      <w:r>
        <w:rPr>
          <w:rFonts w:ascii="宋体" w:hAnsi="宋体" w:cs="宋体" w:eastAsia="宋体" w:hint="default"/>
          <w:b/>
          <w:bCs/>
          <w:sz w:val="21"/>
          <w:szCs w:val="21"/>
        </w:rPr>
        <w:t>营业外收入</w:t>
      </w:r>
      <w:r>
        <w:rPr>
          <w:rFonts w:ascii="宋体" w:hAnsi="宋体" w:cs="宋体" w:eastAsia="宋体" w:hint="default"/>
          <w:b/>
          <w:bCs/>
          <w:spacing w:val="1"/>
          <w:w w:val="99"/>
          <w:sz w:val="21"/>
          <w:szCs w:val="21"/>
        </w:rPr>
        <w:t> </w:t>
      </w:r>
      <w:r>
        <w:rPr>
          <w:rFonts w:ascii="宋体" w:hAnsi="宋体" w:cs="宋体" w:eastAsia="宋体" w:hint="default"/>
          <w:sz w:val="21"/>
          <w:szCs w:val="21"/>
        </w:rPr>
        <w:t>营业外收入构成情况如下表：</w:t>
      </w:r>
    </w:p>
    <w:p>
      <w:pPr>
        <w:spacing w:line="240" w:lineRule="auto" w:before="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493"/>
        <w:gridCol w:w="2680"/>
        <w:gridCol w:w="2671"/>
      </w:tblGrid>
      <w:tr>
        <w:trPr>
          <w:trHeight w:val="362" w:hRule="exact"/>
        </w:trPr>
        <w:tc>
          <w:tcPr>
            <w:tcW w:w="3493"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268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671"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55" w:hRule="exact"/>
        </w:trPr>
        <w:tc>
          <w:tcPr>
            <w:tcW w:w="349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宋体" w:hAnsi="宋体" w:cs="宋体" w:eastAsia="宋体" w:hint="default"/>
                <w:sz w:val="21"/>
                <w:szCs w:val="21"/>
              </w:rPr>
              <w:t>增值税退税款（注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5,591,256.39</w:t>
            </w:r>
            <w:r>
              <w:rPr>
                <w:rFonts w:ascii="Arial Narrow"/>
                <w:sz w:val="21"/>
              </w:rPr>
            </w:r>
          </w:p>
        </w:tc>
        <w:tc>
          <w:tcPr>
            <w:tcW w:w="26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9"/>
              <w:jc w:val="right"/>
              <w:rPr>
                <w:rFonts w:ascii="Arial Narrow" w:hAnsi="Arial Narrow" w:cs="Arial Narrow" w:eastAsia="Arial Narrow" w:hint="default"/>
                <w:sz w:val="21"/>
                <w:szCs w:val="21"/>
              </w:rPr>
            </w:pPr>
            <w:r>
              <w:rPr>
                <w:rFonts w:ascii="Arial Narrow"/>
                <w:spacing w:val="-1"/>
                <w:w w:val="95"/>
                <w:sz w:val="21"/>
              </w:rPr>
              <w:t>11,140,774.70</w:t>
            </w:r>
            <w:r>
              <w:rPr>
                <w:rFonts w:ascii="Arial Narrow"/>
                <w:spacing w:val="-1"/>
                <w:sz w:val="21"/>
              </w:rPr>
            </w:r>
          </w:p>
        </w:tc>
      </w:tr>
      <w:tr>
        <w:trPr>
          <w:trHeight w:val="355" w:hRule="exact"/>
        </w:trPr>
        <w:tc>
          <w:tcPr>
            <w:tcW w:w="349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其他政府奖励（注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1,074,607.78</w:t>
            </w:r>
            <w:r>
              <w:rPr>
                <w:rFonts w:ascii="Arial Narrow"/>
                <w:sz w:val="21"/>
              </w:rPr>
            </w:r>
          </w:p>
        </w:tc>
        <w:tc>
          <w:tcPr>
            <w:tcW w:w="26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280,000.00</w:t>
            </w:r>
            <w:r>
              <w:rPr>
                <w:rFonts w:ascii="Arial Narrow"/>
                <w:sz w:val="21"/>
              </w:rPr>
            </w:r>
          </w:p>
        </w:tc>
      </w:tr>
      <w:tr>
        <w:trPr>
          <w:trHeight w:val="355" w:hRule="exact"/>
        </w:trPr>
        <w:tc>
          <w:tcPr>
            <w:tcW w:w="349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18,163.97</w:t>
            </w:r>
            <w:r>
              <w:rPr>
                <w:rFonts w:ascii="Arial Narrow"/>
                <w:sz w:val="21"/>
              </w:rPr>
            </w:r>
          </w:p>
        </w:tc>
        <w:tc>
          <w:tcPr>
            <w:tcW w:w="26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spacing w:val="-2"/>
                <w:sz w:val="21"/>
              </w:rPr>
              <w:t>21,711.59</w:t>
            </w:r>
          </w:p>
        </w:tc>
      </w:tr>
      <w:tr>
        <w:trPr>
          <w:trHeight w:val="363" w:hRule="exact"/>
        </w:trPr>
        <w:tc>
          <w:tcPr>
            <w:tcW w:w="349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6,684,028.14</w:t>
            </w:r>
            <w:r>
              <w:rPr>
                <w:rFonts w:ascii="Arial Narrow"/>
                <w:sz w:val="21"/>
              </w:rPr>
            </w:r>
          </w:p>
        </w:tc>
        <w:tc>
          <w:tcPr>
            <w:tcW w:w="267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9"/>
              <w:jc w:val="right"/>
              <w:rPr>
                <w:rFonts w:ascii="Arial Narrow" w:hAnsi="Arial Narrow" w:cs="Arial Narrow" w:eastAsia="Arial Narrow" w:hint="default"/>
                <w:sz w:val="21"/>
                <w:szCs w:val="21"/>
              </w:rPr>
            </w:pPr>
            <w:r>
              <w:rPr>
                <w:rFonts w:ascii="Arial Narrow"/>
                <w:spacing w:val="-1"/>
                <w:w w:val="95"/>
                <w:sz w:val="21"/>
              </w:rPr>
              <w:t>11,442,486.29</w:t>
            </w:r>
            <w:r>
              <w:rPr>
                <w:rFonts w:ascii="Arial Narrow"/>
                <w:spacing w:val="-1"/>
                <w:sz w:val="21"/>
              </w:rPr>
            </w:r>
          </w:p>
        </w:tc>
      </w:tr>
    </w:tbl>
    <w:p>
      <w:pPr>
        <w:spacing w:line="240" w:lineRule="auto" w:before="8"/>
        <w:rPr>
          <w:rFonts w:ascii="宋体" w:hAnsi="宋体" w:cs="宋体" w:eastAsia="宋体" w:hint="default"/>
          <w:sz w:val="6"/>
          <w:szCs w:val="6"/>
        </w:rPr>
      </w:pPr>
    </w:p>
    <w:p>
      <w:pPr>
        <w:spacing w:before="35"/>
        <w:ind w:left="662" w:right="122"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
          <w:sz w:val="21"/>
          <w:szCs w:val="21"/>
        </w:rPr>
        <w:t> </w:t>
      </w:r>
      <w:r>
        <w:rPr>
          <w:rFonts w:ascii="Times New Roman" w:hAnsi="Times New Roman" w:cs="Times New Roman" w:eastAsia="Times New Roman" w:hint="default"/>
          <w:spacing w:val="4"/>
          <w:sz w:val="21"/>
          <w:szCs w:val="21"/>
        </w:rPr>
        <w:t>1</w:t>
      </w:r>
      <w:r>
        <w:rPr>
          <w:rFonts w:ascii="宋体" w:hAnsi="宋体" w:cs="宋体" w:eastAsia="宋体" w:hint="default"/>
          <w:spacing w:val="3"/>
          <w:sz w:val="21"/>
          <w:szCs w:val="21"/>
        </w:rPr>
        <w:t>：根据财政部和国家税务总局《关于促进残疾人就业税收优惠政策的通知</w:t>
      </w:r>
      <w:r>
        <w:rPr>
          <w:rFonts w:ascii="宋体" w:hAnsi="宋体" w:cs="宋体" w:eastAsia="宋体" w:hint="default"/>
          <w:spacing w:val="-102"/>
          <w:sz w:val="21"/>
          <w:szCs w:val="21"/>
        </w:rPr>
        <w:t>》</w:t>
      </w:r>
      <w:r>
        <w:rPr>
          <w:rFonts w:ascii="宋体" w:hAnsi="宋体" w:cs="宋体" w:eastAsia="宋体" w:hint="default"/>
          <w:spacing w:val="3"/>
          <w:sz w:val="21"/>
          <w:szCs w:val="21"/>
        </w:rPr>
        <w:t>（财税字</w:t>
      </w:r>
      <w:r>
        <w:rPr>
          <w:rFonts w:ascii="宋体" w:hAnsi="宋体" w:cs="宋体" w:eastAsia="宋体" w:hint="default"/>
          <w:sz w:val="21"/>
          <w:szCs w:val="21"/>
        </w:rPr>
      </w:r>
    </w:p>
    <w:p>
      <w:pPr>
        <w:spacing w:line="338" w:lineRule="auto" w:before="117"/>
        <w:ind w:left="242" w:right="2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2007</w:t>
      </w:r>
      <w:r>
        <w:rPr>
          <w:rFonts w:ascii="宋体" w:hAnsi="宋体" w:cs="宋体" w:eastAsia="宋体" w:hint="default"/>
          <w:sz w:val="21"/>
          <w:szCs w:val="21"/>
        </w:rPr>
        <w:t>］</w:t>
      </w:r>
      <w:r>
        <w:rPr>
          <w:rFonts w:ascii="Arial Narrow" w:hAnsi="Arial Narrow" w:cs="Arial Narrow" w:eastAsia="Arial Narrow" w:hint="default"/>
          <w:sz w:val="21"/>
          <w:szCs w:val="21"/>
        </w:rPr>
        <w:t>92</w:t>
      </w:r>
      <w:r>
        <w:rPr>
          <w:rFonts w:ascii="Arial Narrow" w:hAnsi="Arial Narrow" w:cs="Arial Narrow" w:eastAsia="Arial Narrow" w:hint="default"/>
          <w:spacing w:val="35"/>
          <w:sz w:val="21"/>
          <w:szCs w:val="21"/>
        </w:rPr>
        <w:t> </w:t>
      </w:r>
      <w:r>
        <w:rPr>
          <w:rFonts w:ascii="宋体" w:hAnsi="宋体" w:cs="宋体" w:eastAsia="宋体" w:hint="default"/>
          <w:sz w:val="21"/>
          <w:szCs w:val="21"/>
        </w:rPr>
        <w:t>号）的规定，本公司享受增值税的优惠政策为按照实际安置残疾人的人数，实行限 额即征即退增值税，按照规定每位残疾人年度退税额为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35,000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人。</w:t>
      </w:r>
    </w:p>
    <w:p>
      <w:pPr>
        <w:spacing w:before="23"/>
        <w:ind w:left="662" w:right="122"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：本年其他政府奖励明细项目如下：</w:t>
      </w:r>
    </w:p>
    <w:p>
      <w:pPr>
        <w:spacing w:line="348" w:lineRule="auto" w:before="118"/>
        <w:ind w:left="242" w:right="236" w:firstLine="420"/>
        <w:jc w:val="both"/>
        <w:rPr>
          <w:rFonts w:ascii="宋体" w:hAnsi="宋体" w:cs="宋体" w:eastAsia="宋体" w:hint="default"/>
          <w:sz w:val="21"/>
          <w:szCs w:val="21"/>
        </w:rPr>
      </w:pPr>
      <w:r>
        <w:rPr>
          <w:rFonts w:ascii="宋体" w:hAnsi="宋体" w:cs="宋体" w:eastAsia="宋体" w:hint="default"/>
          <w:spacing w:val="-1"/>
          <w:w w:val="99"/>
          <w:sz w:val="21"/>
          <w:szCs w:val="21"/>
        </w:rPr>
        <w:t>（</w:t>
      </w:r>
      <w:r>
        <w:rPr>
          <w:rFonts w:ascii="Arial Narrow" w:hAnsi="Arial Narrow" w:cs="Arial Narrow" w:eastAsia="Arial Narrow" w:hint="default"/>
          <w:spacing w:val="-1"/>
          <w:w w:val="99"/>
          <w:sz w:val="21"/>
          <w:szCs w:val="21"/>
        </w:rPr>
        <w:t>1</w:t>
      </w:r>
      <w:r>
        <w:rPr>
          <w:rFonts w:ascii="宋体" w:hAnsi="宋体" w:cs="宋体" w:eastAsia="宋体" w:hint="default"/>
          <w:spacing w:val="-1"/>
          <w:w w:val="99"/>
          <w:sz w:val="21"/>
          <w:szCs w:val="21"/>
        </w:rPr>
        <w:t>）根据福州市财政局、福州市经委下发的“榕财工</w:t>
      </w:r>
      <w:r>
        <w:rPr>
          <w:rFonts w:ascii="Arial Narrow" w:hAnsi="Arial Narrow" w:cs="Arial Narrow" w:eastAsia="Arial Narrow" w:hint="default"/>
          <w:spacing w:val="-1"/>
          <w:w w:val="99"/>
          <w:sz w:val="21"/>
          <w:szCs w:val="21"/>
        </w:rPr>
        <w:t>[2008]36</w:t>
      </w:r>
      <w:r>
        <w:rPr>
          <w:rFonts w:ascii="Arial Narrow" w:hAnsi="Arial Narrow" w:cs="Arial Narrow" w:eastAsia="Arial Narrow" w:hint="default"/>
          <w:w w:val="99"/>
          <w:sz w:val="21"/>
          <w:szCs w:val="21"/>
        </w:rPr>
        <w:t> </w:t>
      </w:r>
      <w:r>
        <w:rPr>
          <w:rFonts w:ascii="宋体" w:hAnsi="宋体" w:cs="宋体" w:eastAsia="宋体" w:hint="default"/>
          <w:spacing w:val="-15"/>
          <w:sz w:val="21"/>
          <w:szCs w:val="21"/>
        </w:rPr>
        <w:t>号”《关于下达</w:t>
      </w:r>
      <w:r>
        <w:rPr>
          <w:rFonts w:ascii="宋体" w:hAnsi="宋体" w:cs="宋体" w:eastAsia="宋体" w:hint="default"/>
          <w:sz w:val="21"/>
          <w:szCs w:val="21"/>
        </w:rPr>
        <w:t> </w:t>
      </w:r>
      <w:r>
        <w:rPr>
          <w:rFonts w:ascii="Arial Narrow" w:hAnsi="Arial Narrow" w:cs="Arial Narrow" w:eastAsia="Arial Narrow" w:hint="default"/>
          <w:w w:val="99"/>
          <w:sz w:val="21"/>
          <w:szCs w:val="21"/>
        </w:rPr>
        <w:t>2007</w:t>
      </w:r>
      <w:r>
        <w:rPr>
          <w:rFonts w:ascii="Arial Narrow" w:hAnsi="Arial Narrow" w:cs="Arial Narrow" w:eastAsia="Arial Narrow" w:hint="default"/>
          <w:spacing w:val="25"/>
          <w:w w:val="99"/>
          <w:sz w:val="21"/>
          <w:szCs w:val="21"/>
        </w:rPr>
        <w:t> </w:t>
      </w:r>
      <w:r>
        <w:rPr>
          <w:rFonts w:ascii="宋体" w:hAnsi="宋体" w:cs="宋体" w:eastAsia="宋体" w:hint="default"/>
          <w:sz w:val="21"/>
          <w:szCs w:val="21"/>
        </w:rPr>
        <w:t>年工业 企业技改和投资项目贷款贴息资金的通知》，本年收到工业企业技改和投资项目贷款贴息资金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Arial Narrow" w:hAnsi="Arial Narrow" w:cs="Arial Narrow" w:eastAsia="Arial Narrow" w:hint="default"/>
          <w:sz w:val="21"/>
          <w:szCs w:val="21"/>
        </w:rPr>
        <w:t>250,000.00</w:t>
      </w:r>
      <w:r>
        <w:rPr>
          <w:rFonts w:ascii="Arial Narrow" w:hAnsi="Arial Narrow" w:cs="Arial Narrow" w:eastAsia="Arial Narrow" w:hint="default"/>
          <w:spacing w:val="4"/>
          <w:sz w:val="21"/>
          <w:szCs w:val="21"/>
        </w:rPr>
        <w:t> </w:t>
      </w:r>
      <w:r>
        <w:rPr>
          <w:rFonts w:ascii="宋体" w:hAnsi="宋体" w:cs="宋体" w:eastAsia="宋体" w:hint="default"/>
          <w:sz w:val="21"/>
          <w:szCs w:val="21"/>
        </w:rPr>
        <w:t>元。</w:t>
      </w:r>
    </w:p>
    <w:p>
      <w:pPr>
        <w:spacing w:line="338" w:lineRule="auto" w:before="12"/>
        <w:ind w:left="242" w:right="228"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w w:val="99"/>
          <w:sz w:val="21"/>
          <w:szCs w:val="21"/>
        </w:rPr>
        <w:t>2</w:t>
      </w:r>
      <w:r>
        <w:rPr>
          <w:rFonts w:ascii="宋体" w:hAnsi="宋体" w:cs="宋体" w:eastAsia="宋体" w:hint="default"/>
          <w:spacing w:val="-14"/>
          <w:sz w:val="21"/>
          <w:szCs w:val="21"/>
        </w:rPr>
        <w:t>）</w:t>
      </w:r>
      <w:r>
        <w:rPr>
          <w:rFonts w:ascii="宋体" w:hAnsi="宋体" w:cs="宋体" w:eastAsia="宋体" w:hint="default"/>
          <w:sz w:val="21"/>
          <w:szCs w:val="21"/>
        </w:rPr>
        <w:t>根据福州市财政局</w:t>
      </w:r>
      <w:r>
        <w:rPr>
          <w:rFonts w:ascii="宋体" w:hAnsi="宋体" w:cs="宋体" w:eastAsia="宋体" w:hint="default"/>
          <w:spacing w:val="-14"/>
          <w:sz w:val="21"/>
          <w:szCs w:val="21"/>
        </w:rPr>
        <w:t>、</w:t>
      </w:r>
      <w:r>
        <w:rPr>
          <w:rFonts w:ascii="宋体" w:hAnsi="宋体" w:cs="宋体" w:eastAsia="宋体" w:hint="default"/>
          <w:sz w:val="21"/>
          <w:szCs w:val="21"/>
        </w:rPr>
        <w:t>福州市经济委员会下发</w:t>
      </w:r>
      <w:r>
        <w:rPr>
          <w:rFonts w:ascii="宋体" w:hAnsi="宋体" w:cs="宋体" w:eastAsia="宋体" w:hint="default"/>
          <w:spacing w:val="-14"/>
          <w:sz w:val="21"/>
          <w:szCs w:val="21"/>
        </w:rPr>
        <w:t>的</w:t>
      </w:r>
      <w:r>
        <w:rPr>
          <w:rFonts w:ascii="宋体" w:hAnsi="宋体" w:cs="宋体" w:eastAsia="宋体" w:hint="default"/>
          <w:sz w:val="21"/>
          <w:szCs w:val="21"/>
        </w:rPr>
        <w:t>“榕财工</w:t>
      </w:r>
      <w:r>
        <w:rPr>
          <w:rFonts w:ascii="Arial Narrow" w:hAnsi="Arial Narrow" w:cs="Arial Narrow" w:eastAsia="Arial Narrow" w:hint="default"/>
          <w:w w:val="99"/>
          <w:sz w:val="21"/>
          <w:szCs w:val="21"/>
        </w:rPr>
        <w:t>[2008]</w:t>
      </w:r>
      <w:r>
        <w:rPr>
          <w:rFonts w:ascii="Arial Narrow" w:hAnsi="Arial Narrow" w:cs="Arial Narrow" w:eastAsia="Arial Narrow" w:hint="default"/>
          <w:spacing w:val="-1"/>
          <w:w w:val="99"/>
          <w:sz w:val="21"/>
          <w:szCs w:val="21"/>
        </w:rPr>
        <w:t>3</w:t>
      </w:r>
      <w:r>
        <w:rPr>
          <w:rFonts w:ascii="Arial Narrow" w:hAnsi="Arial Narrow" w:cs="Arial Narrow" w:eastAsia="Arial Narrow" w:hint="default"/>
          <w:w w:val="99"/>
          <w:sz w:val="21"/>
          <w:szCs w:val="21"/>
        </w:rPr>
        <w:t>7</w:t>
      </w:r>
      <w:r>
        <w:rPr>
          <w:rFonts w:ascii="Arial Narrow" w:hAnsi="Arial Narrow" w:cs="Arial Narrow" w:eastAsia="Arial Narrow" w:hint="default"/>
          <w:spacing w:val="5"/>
          <w:sz w:val="21"/>
          <w:szCs w:val="21"/>
        </w:rPr>
        <w:t> </w:t>
      </w:r>
      <w:r>
        <w:rPr>
          <w:rFonts w:ascii="宋体" w:hAnsi="宋体" w:cs="宋体" w:eastAsia="宋体" w:hint="default"/>
          <w:spacing w:val="-2"/>
          <w:sz w:val="21"/>
          <w:szCs w:val="21"/>
        </w:rPr>
        <w:t>号</w:t>
      </w:r>
      <w:r>
        <w:rPr>
          <w:rFonts w:ascii="宋体" w:hAnsi="宋体" w:cs="宋体" w:eastAsia="宋体" w:hint="default"/>
          <w:spacing w:val="-118"/>
          <w:sz w:val="21"/>
          <w:szCs w:val="21"/>
        </w:rPr>
        <w:t>”</w:t>
      </w:r>
      <w:r>
        <w:rPr>
          <w:rFonts w:ascii="宋体" w:hAnsi="宋体" w:cs="宋体" w:eastAsia="宋体" w:hint="default"/>
          <w:sz w:val="21"/>
          <w:szCs w:val="21"/>
        </w:rPr>
        <w:t>《关于认</w:t>
      </w:r>
      <w:r>
        <w:rPr>
          <w:rFonts w:ascii="宋体" w:hAnsi="宋体" w:cs="宋体" w:eastAsia="宋体" w:hint="default"/>
          <w:spacing w:val="-2"/>
          <w:sz w:val="21"/>
          <w:szCs w:val="21"/>
        </w:rPr>
        <w:t>定</w:t>
      </w:r>
      <w:r>
        <w:rPr>
          <w:rFonts w:ascii="宋体" w:hAnsi="宋体" w:cs="宋体" w:eastAsia="宋体" w:hint="default"/>
          <w:sz w:val="21"/>
          <w:szCs w:val="21"/>
        </w:rPr>
        <w:t>福州市</w:t>
      </w:r>
      <w:r>
        <w:rPr>
          <w:rFonts w:ascii="宋体" w:hAnsi="宋体" w:cs="宋体" w:eastAsia="宋体" w:hint="default"/>
          <w:sz w:val="21"/>
          <w:szCs w:val="21"/>
        </w:rPr>
        <w:t> 第八批市级企业技术中心的通知</w:t>
      </w:r>
      <w:r>
        <w:rPr>
          <w:rFonts w:ascii="宋体" w:hAnsi="宋体" w:cs="宋体" w:eastAsia="宋体" w:hint="default"/>
          <w:spacing w:val="-105"/>
          <w:sz w:val="21"/>
          <w:szCs w:val="21"/>
        </w:rPr>
        <w:t>》</w:t>
      </w:r>
      <w:r>
        <w:rPr>
          <w:rFonts w:ascii="宋体" w:hAnsi="宋体" w:cs="宋体" w:eastAsia="宋体" w:hint="default"/>
          <w:sz w:val="21"/>
          <w:szCs w:val="21"/>
        </w:rPr>
        <w:t>，本年收到市级企业技术中心专项补助</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100,000.00</w:t>
      </w:r>
      <w:r>
        <w:rPr>
          <w:rFonts w:ascii="Arial Narrow" w:hAnsi="Arial Narrow" w:cs="Arial Narrow" w:eastAsia="Arial Narrow" w:hint="default"/>
          <w:spacing w:val="5"/>
          <w:sz w:val="21"/>
          <w:szCs w:val="21"/>
        </w:rPr>
        <w:t> </w:t>
      </w:r>
      <w:r>
        <w:rPr>
          <w:rFonts w:ascii="宋体" w:hAnsi="宋体" w:cs="宋体" w:eastAsia="宋体" w:hint="default"/>
          <w:sz w:val="21"/>
          <w:szCs w:val="21"/>
        </w:rPr>
        <w:t>元。</w:t>
      </w:r>
    </w:p>
    <w:p>
      <w:pPr>
        <w:spacing w:line="338" w:lineRule="auto" w:before="21"/>
        <w:ind w:left="242" w:right="232" w:firstLine="420"/>
        <w:jc w:val="left"/>
        <w:rPr>
          <w:rFonts w:ascii="宋体" w:hAnsi="宋体" w:cs="宋体" w:eastAsia="宋体" w:hint="default"/>
          <w:sz w:val="21"/>
          <w:szCs w:val="21"/>
        </w:rPr>
      </w:pPr>
      <w:r>
        <w:rPr>
          <w:rFonts w:ascii="宋体" w:hAnsi="宋体" w:cs="宋体" w:eastAsia="宋体" w:hint="default"/>
          <w:spacing w:val="-1"/>
          <w:w w:val="99"/>
          <w:sz w:val="21"/>
          <w:szCs w:val="21"/>
        </w:rPr>
        <w:t>（</w:t>
      </w:r>
      <w:r>
        <w:rPr>
          <w:rFonts w:ascii="Arial Narrow" w:hAnsi="Arial Narrow" w:cs="Arial Narrow" w:eastAsia="Arial Narrow" w:hint="default"/>
          <w:spacing w:val="-1"/>
          <w:w w:val="99"/>
          <w:sz w:val="21"/>
          <w:szCs w:val="21"/>
        </w:rPr>
        <w:t>3</w:t>
      </w:r>
      <w:r>
        <w:rPr>
          <w:rFonts w:ascii="宋体" w:hAnsi="宋体" w:cs="宋体" w:eastAsia="宋体" w:hint="default"/>
          <w:spacing w:val="-1"/>
          <w:w w:val="99"/>
          <w:sz w:val="21"/>
          <w:szCs w:val="21"/>
        </w:rPr>
        <w:t>）根据“榕财工</w:t>
      </w:r>
      <w:r>
        <w:rPr>
          <w:rFonts w:ascii="Arial Narrow" w:hAnsi="Arial Narrow" w:cs="Arial Narrow" w:eastAsia="Arial Narrow" w:hint="default"/>
          <w:spacing w:val="-1"/>
          <w:w w:val="99"/>
          <w:sz w:val="21"/>
          <w:szCs w:val="21"/>
        </w:rPr>
        <w:t>[2008]87</w:t>
      </w:r>
      <w:r>
        <w:rPr>
          <w:rFonts w:ascii="Arial Narrow" w:hAnsi="Arial Narrow" w:cs="Arial Narrow" w:eastAsia="Arial Narrow" w:hint="default"/>
          <w:spacing w:val="7"/>
          <w:w w:val="99"/>
          <w:sz w:val="21"/>
          <w:szCs w:val="21"/>
        </w:rPr>
        <w:t> </w:t>
      </w:r>
      <w:r>
        <w:rPr>
          <w:rFonts w:ascii="宋体" w:hAnsi="宋体" w:cs="宋体" w:eastAsia="宋体" w:hint="default"/>
          <w:spacing w:val="-16"/>
          <w:sz w:val="21"/>
          <w:szCs w:val="21"/>
        </w:rPr>
        <w:t>号”《关于下达</w:t>
      </w:r>
      <w:r>
        <w:rPr>
          <w:rFonts w:ascii="宋体" w:hAnsi="宋体" w:cs="宋体" w:eastAsia="宋体" w:hint="default"/>
          <w:spacing w:val="-51"/>
          <w:sz w:val="21"/>
          <w:szCs w:val="21"/>
        </w:rPr>
        <w:t> </w:t>
      </w:r>
      <w:r>
        <w:rPr>
          <w:rFonts w:ascii="Arial Narrow" w:hAnsi="Arial Narrow" w:cs="Arial Narrow" w:eastAsia="Arial Narrow" w:hint="default"/>
          <w:w w:val="99"/>
          <w:sz w:val="21"/>
          <w:szCs w:val="21"/>
        </w:rPr>
        <w:t>2007</w:t>
      </w:r>
      <w:r>
        <w:rPr>
          <w:rFonts w:ascii="Arial Narrow" w:hAnsi="Arial Narrow" w:cs="Arial Narrow" w:eastAsia="Arial Narrow" w:hint="default"/>
          <w:spacing w:val="7"/>
          <w:w w:val="99"/>
          <w:sz w:val="21"/>
          <w:szCs w:val="21"/>
        </w:rPr>
        <w:t> </w:t>
      </w:r>
      <w:r>
        <w:rPr>
          <w:rFonts w:ascii="宋体" w:hAnsi="宋体" w:cs="宋体" w:eastAsia="宋体" w:hint="default"/>
          <w:spacing w:val="-6"/>
          <w:sz w:val="21"/>
          <w:szCs w:val="21"/>
        </w:rPr>
        <w:t>年福州市节能专项补助资金的通知》，本年</w:t>
      </w:r>
      <w:r>
        <w:rPr>
          <w:rFonts w:ascii="宋体" w:hAnsi="宋体" w:cs="宋体" w:eastAsia="宋体" w:hint="default"/>
          <w:sz w:val="21"/>
          <w:szCs w:val="21"/>
        </w:rPr>
        <w:t> 收到节能专项补助资金</w:t>
      </w:r>
      <w:r>
        <w:rPr>
          <w:rFonts w:ascii="宋体" w:hAnsi="宋体" w:cs="宋体" w:eastAsia="宋体" w:hint="default"/>
          <w:spacing w:val="-54"/>
          <w:sz w:val="21"/>
          <w:szCs w:val="21"/>
        </w:rPr>
        <w:t> </w:t>
      </w:r>
      <w:r>
        <w:rPr>
          <w:rFonts w:ascii="Arial Narrow" w:hAnsi="Arial Narrow" w:cs="Arial Narrow" w:eastAsia="Arial Narrow" w:hint="default"/>
          <w:sz w:val="21"/>
          <w:szCs w:val="21"/>
        </w:rPr>
        <w:t>200,000.00</w:t>
      </w:r>
      <w:r>
        <w:rPr>
          <w:rFonts w:ascii="Arial Narrow" w:hAnsi="Arial Narrow" w:cs="Arial Narrow" w:eastAsia="Arial Narrow" w:hint="default"/>
          <w:spacing w:val="4"/>
          <w:sz w:val="21"/>
          <w:szCs w:val="21"/>
        </w:rPr>
        <w:t> </w:t>
      </w:r>
      <w:r>
        <w:rPr>
          <w:rFonts w:ascii="宋体" w:hAnsi="宋体" w:cs="宋体" w:eastAsia="宋体" w:hint="default"/>
          <w:sz w:val="21"/>
          <w:szCs w:val="21"/>
        </w:rPr>
        <w:t>元。</w:t>
      </w:r>
    </w:p>
    <w:p>
      <w:pPr>
        <w:spacing w:line="338" w:lineRule="auto" w:before="21"/>
        <w:ind w:left="242" w:right="228"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w w:val="99"/>
          <w:sz w:val="21"/>
          <w:szCs w:val="21"/>
        </w:rPr>
        <w:t>4</w:t>
      </w:r>
      <w:r>
        <w:rPr>
          <w:rFonts w:ascii="宋体" w:hAnsi="宋体" w:cs="宋体" w:eastAsia="宋体" w:hint="default"/>
          <w:spacing w:val="-35"/>
          <w:sz w:val="21"/>
          <w:szCs w:val="21"/>
        </w:rPr>
        <w:t>）</w:t>
      </w:r>
      <w:r>
        <w:rPr>
          <w:rFonts w:ascii="宋体" w:hAnsi="宋体" w:cs="宋体" w:eastAsia="宋体" w:hint="default"/>
          <w:sz w:val="21"/>
          <w:szCs w:val="21"/>
        </w:rPr>
        <w:t>根</w:t>
      </w:r>
      <w:r>
        <w:rPr>
          <w:rFonts w:ascii="宋体" w:hAnsi="宋体" w:cs="宋体" w:eastAsia="宋体" w:hint="default"/>
          <w:spacing w:val="-35"/>
          <w:sz w:val="21"/>
          <w:szCs w:val="21"/>
        </w:rPr>
        <w:t>据</w:t>
      </w:r>
      <w:r>
        <w:rPr>
          <w:rFonts w:ascii="宋体" w:hAnsi="宋体" w:cs="宋体" w:eastAsia="宋体" w:hint="default"/>
          <w:sz w:val="21"/>
          <w:szCs w:val="21"/>
        </w:rPr>
        <w:t>“榕财工</w:t>
      </w:r>
      <w:r>
        <w:rPr>
          <w:rFonts w:ascii="Arial Narrow" w:hAnsi="Arial Narrow" w:cs="Arial Narrow" w:eastAsia="Arial Narrow" w:hint="default"/>
          <w:w w:val="99"/>
          <w:sz w:val="21"/>
          <w:szCs w:val="21"/>
        </w:rPr>
        <w:t>[2008]</w:t>
      </w:r>
      <w:r>
        <w:rPr>
          <w:rFonts w:ascii="Arial Narrow" w:hAnsi="Arial Narrow" w:cs="Arial Narrow" w:eastAsia="Arial Narrow" w:hint="default"/>
          <w:spacing w:val="-1"/>
          <w:w w:val="99"/>
          <w:sz w:val="21"/>
          <w:szCs w:val="21"/>
        </w:rPr>
        <w:t>1</w:t>
      </w:r>
      <w:r>
        <w:rPr>
          <w:rFonts w:ascii="Arial Narrow" w:hAnsi="Arial Narrow" w:cs="Arial Narrow" w:eastAsia="Arial Narrow" w:hint="default"/>
          <w:w w:val="99"/>
          <w:sz w:val="21"/>
          <w:szCs w:val="21"/>
        </w:rPr>
        <w:t>986</w:t>
      </w:r>
      <w:r>
        <w:rPr>
          <w:rFonts w:ascii="Arial Narrow" w:hAnsi="Arial Narrow" w:cs="Arial Narrow" w:eastAsia="Arial Narrow" w:hint="default"/>
          <w:spacing w:val="5"/>
          <w:sz w:val="21"/>
          <w:szCs w:val="21"/>
        </w:rPr>
        <w:t> </w:t>
      </w:r>
      <w:r>
        <w:rPr>
          <w:rFonts w:ascii="宋体" w:hAnsi="宋体" w:cs="宋体" w:eastAsia="宋体" w:hint="default"/>
          <w:sz w:val="21"/>
          <w:szCs w:val="21"/>
        </w:rPr>
        <w:t>号</w:t>
      </w:r>
      <w:r>
        <w:rPr>
          <w:rFonts w:ascii="宋体" w:hAnsi="宋体" w:cs="宋体" w:eastAsia="宋体" w:hint="default"/>
          <w:spacing w:val="-140"/>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于下达</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2008</w:t>
      </w:r>
      <w:r>
        <w:rPr>
          <w:rFonts w:ascii="Arial Narrow" w:hAnsi="Arial Narrow" w:cs="Arial Narrow" w:eastAsia="Arial Narrow" w:hint="default"/>
          <w:spacing w:val="4"/>
          <w:sz w:val="21"/>
          <w:szCs w:val="21"/>
        </w:rPr>
        <w:t> </w:t>
      </w:r>
      <w:r>
        <w:rPr>
          <w:rFonts w:ascii="宋体" w:hAnsi="宋体" w:cs="宋体" w:eastAsia="宋体" w:hint="default"/>
          <w:sz w:val="21"/>
          <w:szCs w:val="21"/>
        </w:rPr>
        <w:t>年福州市节能技改项目专项补助资金的通 知</w:t>
      </w:r>
      <w:r>
        <w:rPr>
          <w:rFonts w:ascii="宋体" w:hAnsi="宋体" w:cs="宋体" w:eastAsia="宋体" w:hint="default"/>
          <w:spacing w:val="-105"/>
          <w:sz w:val="21"/>
          <w:szCs w:val="21"/>
        </w:rPr>
        <w:t>》</w:t>
      </w:r>
      <w:r>
        <w:rPr>
          <w:rFonts w:ascii="宋体" w:hAnsi="宋体" w:cs="宋体" w:eastAsia="宋体" w:hint="default"/>
          <w:sz w:val="21"/>
          <w:szCs w:val="21"/>
        </w:rPr>
        <w:t>，本年收到节能技改项目专项补助资金</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300,000.00</w:t>
      </w:r>
      <w:r>
        <w:rPr>
          <w:rFonts w:ascii="Arial Narrow" w:hAnsi="Arial Narrow" w:cs="Arial Narrow" w:eastAsia="Arial Narrow" w:hint="default"/>
          <w:spacing w:val="5"/>
          <w:sz w:val="21"/>
          <w:szCs w:val="21"/>
        </w:rPr>
        <w:t> </w:t>
      </w:r>
      <w:r>
        <w:rPr>
          <w:rFonts w:ascii="宋体" w:hAnsi="宋体" w:cs="宋体" w:eastAsia="宋体" w:hint="default"/>
          <w:sz w:val="21"/>
          <w:szCs w:val="21"/>
        </w:rPr>
        <w:t>元。</w:t>
      </w:r>
    </w:p>
    <w:p>
      <w:pPr>
        <w:spacing w:before="21"/>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）本年收到培训补助资金</w:t>
      </w:r>
      <w:r>
        <w:rPr>
          <w:rFonts w:ascii="宋体" w:hAnsi="宋体" w:cs="宋体" w:eastAsia="宋体" w:hint="default"/>
          <w:spacing w:val="-54"/>
          <w:sz w:val="21"/>
          <w:szCs w:val="21"/>
        </w:rPr>
        <w:t> </w:t>
      </w:r>
      <w:r>
        <w:rPr>
          <w:rFonts w:ascii="Arial Narrow" w:hAnsi="Arial Narrow" w:cs="Arial Narrow" w:eastAsia="Arial Narrow" w:hint="default"/>
          <w:sz w:val="21"/>
          <w:szCs w:val="21"/>
        </w:rPr>
        <w:t>30,000.00</w:t>
      </w:r>
      <w:r>
        <w:rPr>
          <w:rFonts w:ascii="Arial Narrow" w:hAnsi="Arial Narrow" w:cs="Arial Narrow" w:eastAsia="Arial Narrow" w:hint="default"/>
          <w:spacing w:val="4"/>
          <w:sz w:val="21"/>
          <w:szCs w:val="21"/>
        </w:rPr>
        <w:t> </w:t>
      </w:r>
      <w:r>
        <w:rPr>
          <w:rFonts w:ascii="宋体" w:hAnsi="宋体" w:cs="宋体" w:eastAsia="宋体" w:hint="default"/>
          <w:sz w:val="21"/>
          <w:szCs w:val="21"/>
        </w:rPr>
        <w:t>元。</w:t>
      </w:r>
    </w:p>
    <w:p>
      <w:pPr>
        <w:spacing w:before="119"/>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6</w:t>
      </w:r>
      <w:r>
        <w:rPr>
          <w:rFonts w:ascii="宋体" w:hAnsi="宋体" w:cs="宋体" w:eastAsia="宋体" w:hint="default"/>
          <w:sz w:val="21"/>
          <w:szCs w:val="21"/>
        </w:rPr>
        <w:t>）子公司重庆市鸿海印务有限公司收到重庆市晏家工业园区奖励款</w:t>
      </w:r>
      <w:r>
        <w:rPr>
          <w:rFonts w:ascii="宋体" w:hAnsi="宋体" w:cs="宋体" w:eastAsia="宋体" w:hint="default"/>
          <w:spacing w:val="-54"/>
          <w:sz w:val="21"/>
          <w:szCs w:val="21"/>
        </w:rPr>
        <w:t> </w:t>
      </w:r>
      <w:r>
        <w:rPr>
          <w:rFonts w:ascii="Arial Narrow" w:hAnsi="Arial Narrow" w:cs="Arial Narrow" w:eastAsia="Arial Narrow" w:hint="default"/>
          <w:sz w:val="21"/>
          <w:szCs w:val="21"/>
        </w:rPr>
        <w:t>194,607.78</w:t>
      </w:r>
      <w:r>
        <w:rPr>
          <w:rFonts w:ascii="Arial Narrow" w:hAnsi="Arial Narrow" w:cs="Arial Narrow" w:eastAsia="Arial Narrow" w:hint="default"/>
          <w:spacing w:val="4"/>
          <w:sz w:val="21"/>
          <w:szCs w:val="21"/>
        </w:rPr>
        <w:t> </w:t>
      </w:r>
      <w:r>
        <w:rPr>
          <w:rFonts w:ascii="宋体" w:hAnsi="宋体" w:cs="宋体" w:eastAsia="宋体" w:hint="default"/>
          <w:sz w:val="21"/>
          <w:szCs w:val="21"/>
        </w:rPr>
        <w:t>元。</w:t>
      </w:r>
    </w:p>
    <w:p>
      <w:pPr>
        <w:spacing w:line="240" w:lineRule="auto" w:before="5"/>
        <w:rPr>
          <w:rFonts w:ascii="宋体" w:hAnsi="宋体" w:cs="宋体" w:eastAsia="宋体" w:hint="default"/>
          <w:sz w:val="27"/>
          <w:szCs w:val="27"/>
        </w:rPr>
      </w:pPr>
    </w:p>
    <w:p>
      <w:pPr>
        <w:tabs>
          <w:tab w:pos="1082" w:val="left" w:leader="none"/>
        </w:tabs>
        <w:spacing w:line="338" w:lineRule="auto" w:before="0"/>
        <w:ind w:left="662" w:right="6360" w:hanging="63"/>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33.</w:t>
        <w:tab/>
      </w:r>
      <w:r>
        <w:rPr>
          <w:rFonts w:ascii="宋体" w:hAnsi="宋体" w:cs="宋体" w:eastAsia="宋体" w:hint="default"/>
          <w:b/>
          <w:bCs/>
          <w:sz w:val="21"/>
          <w:szCs w:val="21"/>
        </w:rPr>
        <w:t>营业外支出</w:t>
      </w:r>
      <w:r>
        <w:rPr>
          <w:rFonts w:ascii="宋体" w:hAnsi="宋体" w:cs="宋体" w:eastAsia="宋体" w:hint="default"/>
          <w:b/>
          <w:bCs/>
          <w:spacing w:val="1"/>
          <w:w w:val="99"/>
          <w:sz w:val="21"/>
          <w:szCs w:val="21"/>
        </w:rPr>
        <w:t> </w:t>
      </w:r>
      <w:r>
        <w:rPr>
          <w:rFonts w:ascii="宋体" w:hAnsi="宋体" w:cs="宋体" w:eastAsia="宋体" w:hint="default"/>
          <w:sz w:val="21"/>
          <w:szCs w:val="21"/>
        </w:rPr>
        <w:t>营业外支出列示如下：</w:t>
      </w:r>
    </w:p>
    <w:p>
      <w:pPr>
        <w:spacing w:line="240" w:lineRule="auto" w:before="4"/>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3748"/>
        <w:gridCol w:w="2551"/>
        <w:gridCol w:w="2545"/>
      </w:tblGrid>
      <w:tr>
        <w:trPr>
          <w:trHeight w:val="362" w:hRule="exact"/>
        </w:trPr>
        <w:tc>
          <w:tcPr>
            <w:tcW w:w="3748" w:type="dxa"/>
            <w:tcBorders>
              <w:top w:val="single" w:sz="12" w:space="0" w:color="000000"/>
              <w:left w:val="nil" w:sz="6" w:space="0" w:color="auto"/>
              <w:bottom w:val="single" w:sz="6" w:space="0" w:color="000000"/>
              <w:right w:val="single" w:sz="6" w:space="0" w:color="000000"/>
            </w:tcBorders>
          </w:tcPr>
          <w:p>
            <w:pPr>
              <w:pStyle w:val="TableParagraph"/>
              <w:tabs>
                <w:tab w:pos="421" w:val="left" w:leader="none"/>
              </w:tabs>
              <w:spacing w:line="273" w:lineRule="exact"/>
              <w:ind w:right="154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551"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545"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55" w:hRule="exact"/>
        </w:trPr>
        <w:tc>
          <w:tcPr>
            <w:tcW w:w="374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捐赠款</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331,900.00</w:t>
            </w:r>
            <w:r>
              <w:rPr>
                <w:rFonts w:ascii="Arial Narrow"/>
                <w:sz w:val="21"/>
              </w:rPr>
            </w:r>
          </w:p>
        </w:tc>
        <w:tc>
          <w:tcPr>
            <w:tcW w:w="25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142,345.50</w:t>
            </w:r>
            <w:r>
              <w:rPr>
                <w:rFonts w:ascii="Arial Narrow"/>
                <w:sz w:val="21"/>
              </w:rPr>
            </w:r>
          </w:p>
        </w:tc>
      </w:tr>
      <w:tr>
        <w:trPr>
          <w:trHeight w:val="355" w:hRule="exact"/>
        </w:trPr>
        <w:tc>
          <w:tcPr>
            <w:tcW w:w="374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固定资产处置损失</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18,429.01</w:t>
            </w:r>
            <w:r>
              <w:rPr>
                <w:rFonts w:ascii="Arial Narrow"/>
                <w:sz w:val="21"/>
              </w:rPr>
            </w:r>
          </w:p>
        </w:tc>
        <w:tc>
          <w:tcPr>
            <w:tcW w:w="25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12,339.48</w:t>
            </w:r>
            <w:r>
              <w:rPr>
                <w:rFonts w:ascii="Arial Narrow"/>
                <w:sz w:val="21"/>
              </w:rPr>
            </w:r>
          </w:p>
        </w:tc>
      </w:tr>
      <w:tr>
        <w:trPr>
          <w:trHeight w:val="355" w:hRule="exact"/>
        </w:trPr>
        <w:tc>
          <w:tcPr>
            <w:tcW w:w="374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赞助费</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29,206.00</w:t>
            </w:r>
            <w:r>
              <w:rPr>
                <w:rFonts w:ascii="Arial Narrow"/>
                <w:sz w:val="21"/>
              </w:rPr>
            </w:r>
          </w:p>
        </w:tc>
        <w:tc>
          <w:tcPr>
            <w:tcW w:w="25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181,077.50</w:t>
            </w:r>
            <w:r>
              <w:rPr>
                <w:rFonts w:ascii="Arial Narrow"/>
                <w:sz w:val="21"/>
              </w:rPr>
            </w:r>
          </w:p>
        </w:tc>
      </w:tr>
      <w:tr>
        <w:trPr>
          <w:trHeight w:val="354" w:hRule="exact"/>
        </w:trPr>
        <w:tc>
          <w:tcPr>
            <w:tcW w:w="374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搬迁支出（注）</w:t>
            </w:r>
          </w:p>
        </w:tc>
        <w:tc>
          <w:tcPr>
            <w:tcW w:w="2551" w:type="dxa"/>
            <w:tcBorders>
              <w:top w:val="single" w:sz="6" w:space="0" w:color="000000"/>
              <w:left w:val="single" w:sz="6" w:space="0" w:color="000000"/>
              <w:bottom w:val="single" w:sz="6" w:space="0" w:color="000000"/>
              <w:right w:val="single" w:sz="6" w:space="0" w:color="000000"/>
            </w:tcBorders>
          </w:tcPr>
          <w:p>
            <w:pPr/>
          </w:p>
        </w:tc>
        <w:tc>
          <w:tcPr>
            <w:tcW w:w="25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326,238.03</w:t>
            </w:r>
            <w:r>
              <w:rPr>
                <w:rFonts w:ascii="Arial Narrow"/>
                <w:sz w:val="21"/>
              </w:rPr>
            </w:r>
          </w:p>
        </w:tc>
      </w:tr>
      <w:tr>
        <w:trPr>
          <w:trHeight w:val="355" w:hRule="exact"/>
        </w:trPr>
        <w:tc>
          <w:tcPr>
            <w:tcW w:w="374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3,289.61</w:t>
            </w:r>
            <w:r>
              <w:rPr>
                <w:rFonts w:ascii="Arial Narrow"/>
                <w:sz w:val="21"/>
              </w:rPr>
            </w:r>
          </w:p>
        </w:tc>
        <w:tc>
          <w:tcPr>
            <w:tcW w:w="25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164,323.06</w:t>
            </w:r>
            <w:r>
              <w:rPr>
                <w:rFonts w:ascii="Arial Narrow"/>
                <w:sz w:val="21"/>
              </w:rPr>
            </w:r>
          </w:p>
        </w:tc>
      </w:tr>
      <w:tr>
        <w:trPr>
          <w:trHeight w:val="363" w:hRule="exact"/>
        </w:trPr>
        <w:tc>
          <w:tcPr>
            <w:tcW w:w="3748"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154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5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382,824.62</w:t>
            </w:r>
            <w:r>
              <w:rPr>
                <w:rFonts w:ascii="Arial Narrow"/>
                <w:sz w:val="21"/>
              </w:rPr>
            </w:r>
          </w:p>
        </w:tc>
        <w:tc>
          <w:tcPr>
            <w:tcW w:w="25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826,323.57</w:t>
            </w:r>
            <w:r>
              <w:rPr>
                <w:rFonts w:ascii="Arial Narrow"/>
                <w:sz w:val="21"/>
              </w:rPr>
            </w:r>
          </w:p>
        </w:tc>
      </w:tr>
    </w:tbl>
    <w:p>
      <w:pPr>
        <w:spacing w:line="240" w:lineRule="auto" w:before="8"/>
        <w:rPr>
          <w:rFonts w:ascii="宋体" w:hAnsi="宋体" w:cs="宋体" w:eastAsia="宋体" w:hint="default"/>
          <w:sz w:val="6"/>
          <w:szCs w:val="6"/>
        </w:rPr>
      </w:pPr>
    </w:p>
    <w:p>
      <w:pPr>
        <w:spacing w:before="35"/>
        <w:ind w:left="662" w:right="122" w:firstLine="0"/>
        <w:jc w:val="left"/>
        <w:rPr>
          <w:rFonts w:ascii="宋体" w:hAnsi="宋体" w:cs="宋体" w:eastAsia="宋体" w:hint="default"/>
          <w:sz w:val="21"/>
          <w:szCs w:val="21"/>
        </w:rPr>
      </w:pPr>
      <w:r>
        <w:rPr>
          <w:rFonts w:ascii="宋体" w:hAnsi="宋体" w:cs="宋体" w:eastAsia="宋体" w:hint="default"/>
          <w:sz w:val="21"/>
          <w:szCs w:val="21"/>
        </w:rPr>
        <w:t>注：搬迁支出系子公司重庆市鸿海印务有限公司</w:t>
      </w:r>
      <w:r>
        <w:rPr>
          <w:rFonts w:ascii="宋体" w:hAnsi="宋体" w:cs="宋体" w:eastAsia="宋体" w:hint="default"/>
          <w:spacing w:val="-53"/>
          <w:sz w:val="21"/>
          <w:szCs w:val="21"/>
        </w:rPr>
        <w:t> </w:t>
      </w:r>
      <w:r>
        <w:rPr>
          <w:rFonts w:ascii="Arial Narrow" w:hAnsi="Arial Narrow" w:cs="Arial Narrow" w:eastAsia="Arial Narrow" w:hint="default"/>
          <w:sz w:val="21"/>
          <w:szCs w:val="21"/>
        </w:rPr>
        <w:t>2007</w:t>
      </w:r>
      <w:r>
        <w:rPr>
          <w:rFonts w:ascii="Arial Narrow" w:hAnsi="Arial Narrow" w:cs="Arial Narrow" w:eastAsia="Arial Narrow" w:hint="default"/>
          <w:spacing w:val="4"/>
          <w:sz w:val="21"/>
          <w:szCs w:val="21"/>
        </w:rPr>
        <w:t> </w:t>
      </w:r>
      <w:r>
        <w:rPr>
          <w:rFonts w:ascii="宋体" w:hAnsi="宋体" w:cs="宋体" w:eastAsia="宋体" w:hint="default"/>
          <w:sz w:val="21"/>
          <w:szCs w:val="21"/>
        </w:rPr>
        <w:t>年公司搬迁所发生的费用。</w:t>
      </w:r>
    </w:p>
    <w:p>
      <w:pPr>
        <w:spacing w:after="0"/>
        <w:jc w:val="left"/>
        <w:rPr>
          <w:rFonts w:ascii="宋体" w:hAnsi="宋体" w:cs="宋体" w:eastAsia="宋体" w:hint="default"/>
          <w:sz w:val="21"/>
          <w:szCs w:val="21"/>
        </w:rPr>
        <w:sectPr>
          <w:pgSz w:w="11910" w:h="16840"/>
          <w:pgMar w:header="0" w:footer="1209" w:top="800" w:bottom="1400" w:left="1380" w:right="1400"/>
        </w:sectPr>
      </w:pPr>
    </w:p>
    <w:p>
      <w:pPr>
        <w:spacing w:before="21"/>
        <w:ind w:left="5513" w:right="0"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34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tabs>
          <w:tab w:pos="1222" w:val="left" w:leader="none"/>
        </w:tabs>
        <w:spacing w:line="403" w:lineRule="auto" w:before="35"/>
        <w:ind w:left="802" w:right="6290" w:hanging="6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34.</w:t>
        <w:tab/>
      </w:r>
      <w:r>
        <w:rPr>
          <w:rFonts w:ascii="宋体" w:hAnsi="宋体" w:cs="宋体" w:eastAsia="宋体" w:hint="default"/>
          <w:b/>
          <w:bCs/>
          <w:sz w:val="21"/>
          <w:szCs w:val="21"/>
        </w:rPr>
        <w:t>所得税费用</w:t>
      </w:r>
      <w:r>
        <w:rPr>
          <w:rFonts w:ascii="宋体" w:hAnsi="宋体" w:cs="宋体" w:eastAsia="宋体" w:hint="default"/>
          <w:b/>
          <w:bCs/>
          <w:spacing w:val="1"/>
          <w:w w:val="99"/>
          <w:sz w:val="21"/>
          <w:szCs w:val="21"/>
        </w:rPr>
        <w:t> </w:t>
      </w:r>
      <w:r>
        <w:rPr>
          <w:rFonts w:ascii="宋体" w:hAnsi="宋体" w:cs="宋体" w:eastAsia="宋体" w:hint="default"/>
          <w:sz w:val="21"/>
          <w:szCs w:val="21"/>
        </w:rPr>
        <w:t>所得税费用情况如下表：</w:t>
      </w:r>
    </w:p>
    <w:p>
      <w:pPr>
        <w:spacing w:line="240" w:lineRule="auto" w:before="0"/>
        <w:rPr>
          <w:rFonts w:ascii="宋体" w:hAnsi="宋体" w:cs="宋体" w:eastAsia="宋体" w:hint="default"/>
          <w:sz w:val="2"/>
          <w:szCs w:val="2"/>
        </w:rPr>
      </w:pPr>
    </w:p>
    <w:tbl>
      <w:tblPr>
        <w:tblW w:w="0" w:type="auto"/>
        <w:jc w:val="left"/>
        <w:tblInd w:w="252" w:type="dxa"/>
        <w:tblLayout w:type="fixed"/>
        <w:tblCellMar>
          <w:top w:w="0" w:type="dxa"/>
          <w:left w:w="0" w:type="dxa"/>
          <w:bottom w:w="0" w:type="dxa"/>
          <w:right w:w="0" w:type="dxa"/>
        </w:tblCellMar>
        <w:tblLook w:val="01E0"/>
      </w:tblPr>
      <w:tblGrid>
        <w:gridCol w:w="3748"/>
        <w:gridCol w:w="2557"/>
        <w:gridCol w:w="2551"/>
      </w:tblGrid>
      <w:tr>
        <w:trPr>
          <w:trHeight w:val="362" w:hRule="exact"/>
        </w:trPr>
        <w:tc>
          <w:tcPr>
            <w:tcW w:w="3748"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right="1598"/>
              <w:jc w:val="right"/>
              <w:rPr>
                <w:rFonts w:ascii="宋体" w:hAnsi="宋体" w:cs="宋体" w:eastAsia="宋体" w:hint="default"/>
                <w:sz w:val="21"/>
                <w:szCs w:val="21"/>
              </w:rPr>
            </w:pPr>
            <w:r>
              <w:rPr>
                <w:rFonts w:ascii="宋体" w:hAnsi="宋体" w:cs="宋体" w:eastAsia="宋体" w:hint="default"/>
                <w:sz w:val="21"/>
                <w:szCs w:val="21"/>
              </w:rPr>
              <w:t>项 目</w:t>
            </w:r>
          </w:p>
        </w:tc>
        <w:tc>
          <w:tcPr>
            <w:tcW w:w="2557"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551"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55" w:hRule="exact"/>
        </w:trPr>
        <w:tc>
          <w:tcPr>
            <w:tcW w:w="374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当期所得税</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spacing w:val="-2"/>
                <w:sz w:val="21"/>
              </w:rPr>
              <w:t>6,439,119.61</w:t>
            </w:r>
          </w:p>
        </w:tc>
        <w:tc>
          <w:tcPr>
            <w:tcW w:w="25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98"/>
              <w:jc w:val="right"/>
              <w:rPr>
                <w:rFonts w:ascii="Arial Narrow" w:hAnsi="Arial Narrow" w:cs="Arial Narrow" w:eastAsia="Arial Narrow" w:hint="default"/>
                <w:sz w:val="21"/>
                <w:szCs w:val="21"/>
              </w:rPr>
            </w:pPr>
            <w:r>
              <w:rPr>
                <w:rFonts w:ascii="Arial Narrow"/>
                <w:w w:val="95"/>
                <w:sz w:val="21"/>
              </w:rPr>
              <w:t>7,451,248.18</w:t>
            </w:r>
            <w:r>
              <w:rPr>
                <w:rFonts w:ascii="Arial Narrow"/>
                <w:sz w:val="21"/>
              </w:rPr>
            </w:r>
          </w:p>
        </w:tc>
      </w:tr>
      <w:tr>
        <w:trPr>
          <w:trHeight w:val="355" w:hRule="exact"/>
        </w:trPr>
        <w:tc>
          <w:tcPr>
            <w:tcW w:w="374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-180,193.90</w:t>
            </w:r>
            <w:r>
              <w:rPr>
                <w:rFonts w:ascii="Arial Narrow"/>
                <w:sz w:val="21"/>
              </w:rPr>
            </w:r>
          </w:p>
        </w:tc>
        <w:tc>
          <w:tcPr>
            <w:tcW w:w="25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-239,471.25</w:t>
            </w:r>
            <w:r>
              <w:rPr>
                <w:rFonts w:ascii="Arial Narrow"/>
                <w:sz w:val="21"/>
              </w:rPr>
            </w:r>
          </w:p>
        </w:tc>
      </w:tr>
      <w:tr>
        <w:trPr>
          <w:trHeight w:val="355" w:hRule="exact"/>
        </w:trPr>
        <w:tc>
          <w:tcPr>
            <w:tcW w:w="374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补交上年所得税</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248,631.42</w:t>
            </w:r>
            <w:r>
              <w:rPr>
                <w:rFonts w:ascii="Arial Narrow"/>
                <w:sz w:val="21"/>
              </w:rPr>
            </w:r>
          </w:p>
        </w:tc>
        <w:tc>
          <w:tcPr>
            <w:tcW w:w="2551"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3748"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154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5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6,507,557.13</w:t>
            </w:r>
            <w:r>
              <w:rPr>
                <w:rFonts w:ascii="Arial Narrow"/>
                <w:sz w:val="21"/>
              </w:rPr>
            </w:r>
          </w:p>
        </w:tc>
        <w:tc>
          <w:tcPr>
            <w:tcW w:w="25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spacing w:val="-2"/>
                <w:sz w:val="21"/>
              </w:rPr>
              <w:t>7,211,776.93</w:t>
            </w:r>
          </w:p>
        </w:tc>
      </w:tr>
    </w:tbl>
    <w:p>
      <w:pPr>
        <w:spacing w:line="240" w:lineRule="auto" w:before="11"/>
        <w:rPr>
          <w:rFonts w:ascii="宋体" w:hAnsi="宋体" w:cs="宋体" w:eastAsia="宋体" w:hint="default"/>
          <w:sz w:val="26"/>
          <w:szCs w:val="26"/>
        </w:rPr>
      </w:pPr>
    </w:p>
    <w:p>
      <w:pPr>
        <w:tabs>
          <w:tab w:pos="1222" w:val="left" w:leader="none"/>
        </w:tabs>
        <w:spacing w:before="35"/>
        <w:ind w:left="742" w:right="0"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35.</w:t>
        <w:tab/>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before="196"/>
        <w:ind w:left="80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）采用间接法将净利润调节为经营活动现金流量</w:t>
      </w:r>
    </w:p>
    <w:p>
      <w:pPr>
        <w:spacing w:line="240" w:lineRule="auto" w:before="10"/>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3305"/>
        <w:gridCol w:w="1414"/>
        <w:gridCol w:w="1489"/>
        <w:gridCol w:w="1565"/>
        <w:gridCol w:w="1367"/>
      </w:tblGrid>
      <w:tr>
        <w:trPr>
          <w:trHeight w:val="362" w:hRule="exact"/>
        </w:trPr>
        <w:tc>
          <w:tcPr>
            <w:tcW w:w="3305" w:type="dxa"/>
            <w:tcBorders>
              <w:top w:val="single" w:sz="12" w:space="0" w:color="000000"/>
              <w:left w:val="nil" w:sz="6" w:space="0" w:color="auto"/>
              <w:bottom w:val="nil" w:sz="6" w:space="0" w:color="auto"/>
              <w:right w:val="single" w:sz="6" w:space="0" w:color="000000"/>
            </w:tcBorders>
          </w:tcPr>
          <w:p>
            <w:pPr>
              <w:pStyle w:val="TableParagraph"/>
              <w:spacing w:line="240" w:lineRule="auto" w:before="5"/>
              <w:ind w:left="920" w:right="0"/>
              <w:jc w:val="left"/>
              <w:rPr>
                <w:rFonts w:ascii="宋体" w:hAnsi="宋体" w:cs="宋体" w:eastAsia="宋体" w:hint="default"/>
                <w:sz w:val="21"/>
                <w:szCs w:val="21"/>
              </w:rPr>
            </w:pPr>
            <w:r>
              <w:rPr>
                <w:rFonts w:ascii="宋体" w:hAnsi="宋体" w:cs="宋体" w:eastAsia="宋体" w:hint="default"/>
                <w:sz w:val="21"/>
                <w:szCs w:val="21"/>
              </w:rPr>
              <w:t>将净利润调节为</w:t>
            </w:r>
          </w:p>
        </w:tc>
        <w:tc>
          <w:tcPr>
            <w:tcW w:w="290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合并数</w:t>
            </w:r>
          </w:p>
        </w:tc>
        <w:tc>
          <w:tcPr>
            <w:tcW w:w="2932"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55" w:hRule="exact"/>
        </w:trPr>
        <w:tc>
          <w:tcPr>
            <w:tcW w:w="3305" w:type="dxa"/>
            <w:tcBorders>
              <w:top w:val="nil" w:sz="6" w:space="0" w:color="auto"/>
              <w:left w:val="nil" w:sz="6" w:space="0" w:color="auto"/>
              <w:bottom w:val="single" w:sz="6" w:space="0" w:color="000000"/>
              <w:right w:val="single" w:sz="6" w:space="0" w:color="000000"/>
            </w:tcBorders>
          </w:tcPr>
          <w:p>
            <w:pPr>
              <w:pStyle w:val="TableParagraph"/>
              <w:spacing w:line="246" w:lineRule="exact"/>
              <w:ind w:left="710" w:right="0"/>
              <w:jc w:val="left"/>
              <w:rPr>
                <w:rFonts w:ascii="宋体" w:hAnsi="宋体" w:cs="宋体" w:eastAsia="宋体" w:hint="default"/>
                <w:sz w:val="21"/>
                <w:szCs w:val="21"/>
              </w:rPr>
            </w:pPr>
            <w:r>
              <w:rPr>
                <w:rFonts w:ascii="宋体" w:hAnsi="宋体" w:cs="宋体" w:eastAsia="宋体" w:hint="default"/>
                <w:sz w:val="21"/>
                <w:szCs w:val="21"/>
              </w:rPr>
              <w:t>经营活动现金流量：</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2" w:right="0"/>
              <w:jc w:val="left"/>
              <w:rPr>
                <w:rFonts w:ascii="宋体" w:hAnsi="宋体" w:cs="宋体" w:eastAsia="宋体" w:hint="default"/>
                <w:sz w:val="21"/>
                <w:szCs w:val="21"/>
              </w:rPr>
            </w:pPr>
            <w:r>
              <w:rPr>
                <w:rFonts w:ascii="宋体" w:hAnsi="宋体" w:cs="宋体" w:eastAsia="宋体" w:hint="default"/>
                <w:sz w:val="21"/>
                <w:szCs w:val="21"/>
              </w:rPr>
              <w:t>上年数</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59"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36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364"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355"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40,907,007.09</w:t>
            </w:r>
            <w:r>
              <w:rPr>
                <w:rFonts w:ascii="Arial Narrow"/>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47,569,540.87</w:t>
            </w:r>
            <w:r>
              <w:rPr>
                <w:rFonts w:ascii="Arial Narrow"/>
                <w:sz w:val="21"/>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35,310,617.16</w:t>
            </w:r>
            <w:r>
              <w:rPr>
                <w:rFonts w:ascii="Arial Narrow"/>
                <w:sz w:val="21"/>
              </w:rPr>
            </w:r>
          </w:p>
        </w:tc>
        <w:tc>
          <w:tcPr>
            <w:tcW w:w="13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43,585,366.70</w:t>
            </w:r>
            <w:r>
              <w:rPr>
                <w:rFonts w:ascii="Arial Narrow"/>
                <w:sz w:val="21"/>
              </w:rPr>
            </w:r>
          </w:p>
        </w:tc>
      </w:tr>
      <w:tr>
        <w:trPr>
          <w:trHeight w:val="354"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1,553,048.51</w:t>
            </w:r>
            <w:r>
              <w:rPr>
                <w:rFonts w:ascii="Arial Narrow"/>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356,050.00</w:t>
            </w:r>
            <w:r>
              <w:rPr>
                <w:rFonts w:ascii="Arial Narrow"/>
                <w:sz w:val="21"/>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Narrow" w:hAnsi="Arial Narrow" w:cs="Arial Narrow" w:eastAsia="Arial Narrow" w:hint="default"/>
                <w:sz w:val="21"/>
                <w:szCs w:val="21"/>
              </w:rPr>
            </w:pPr>
            <w:r>
              <w:rPr>
                <w:rFonts w:ascii="Arial Narrow"/>
                <w:w w:val="95"/>
                <w:sz w:val="21"/>
              </w:rPr>
              <w:t>1,542,988.68</w:t>
            </w:r>
            <w:r>
              <w:rPr>
                <w:rFonts w:ascii="Arial Narrow"/>
                <w:sz w:val="21"/>
              </w:rPr>
            </w:r>
          </w:p>
        </w:tc>
        <w:tc>
          <w:tcPr>
            <w:tcW w:w="13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172,969.97</w:t>
            </w:r>
            <w:r>
              <w:rPr>
                <w:rFonts w:ascii="Arial Narrow"/>
                <w:sz w:val="21"/>
              </w:rPr>
            </w:r>
          </w:p>
        </w:tc>
      </w:tr>
      <w:tr>
        <w:trPr>
          <w:trHeight w:val="355"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7,970,303.93</w:t>
            </w:r>
            <w:r>
              <w:rPr>
                <w:rFonts w:ascii="Arial Narrow"/>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6,933,897.07</w:t>
            </w:r>
            <w:r>
              <w:rPr>
                <w:rFonts w:ascii="Arial Narrow"/>
                <w:sz w:val="21"/>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Narrow" w:hAnsi="Arial Narrow" w:cs="Arial Narrow" w:eastAsia="Arial Narrow" w:hint="default"/>
                <w:sz w:val="21"/>
                <w:szCs w:val="21"/>
              </w:rPr>
            </w:pPr>
            <w:r>
              <w:rPr>
                <w:rFonts w:ascii="Arial Narrow"/>
                <w:w w:val="95"/>
                <w:sz w:val="21"/>
              </w:rPr>
              <w:t>6,999,318.12</w:t>
            </w:r>
            <w:r>
              <w:rPr>
                <w:rFonts w:ascii="Arial Narrow"/>
                <w:sz w:val="21"/>
              </w:rPr>
            </w:r>
          </w:p>
        </w:tc>
        <w:tc>
          <w:tcPr>
            <w:tcW w:w="13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6,194,333.28</w:t>
            </w:r>
            <w:r>
              <w:rPr>
                <w:rFonts w:ascii="Arial Narrow"/>
                <w:sz w:val="21"/>
              </w:rPr>
            </w:r>
          </w:p>
        </w:tc>
      </w:tr>
      <w:tr>
        <w:trPr>
          <w:trHeight w:val="355"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240,103.30</w:t>
            </w:r>
            <w:r>
              <w:rPr>
                <w:rFonts w:ascii="Arial Narrow"/>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96,557.98</w:t>
            </w:r>
            <w:r>
              <w:rPr>
                <w:rFonts w:ascii="Arial Narrow"/>
                <w:sz w:val="21"/>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158,235.38</w:t>
            </w:r>
            <w:r>
              <w:rPr>
                <w:rFonts w:ascii="Arial Narrow"/>
                <w:sz w:val="21"/>
              </w:rPr>
            </w:r>
          </w:p>
        </w:tc>
        <w:tc>
          <w:tcPr>
            <w:tcW w:w="13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82,235.40</w:t>
            </w:r>
            <w:r>
              <w:rPr>
                <w:rFonts w:ascii="Arial Narrow"/>
                <w:sz w:val="21"/>
              </w:rPr>
            </w:r>
          </w:p>
        </w:tc>
      </w:tr>
      <w:tr>
        <w:trPr>
          <w:trHeight w:val="355"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414"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32,826.05</w:t>
            </w:r>
            <w:r>
              <w:rPr>
                <w:rFonts w:ascii="Arial Narrow"/>
                <w:sz w:val="21"/>
              </w:rPr>
            </w:r>
          </w:p>
        </w:tc>
        <w:tc>
          <w:tcPr>
            <w:tcW w:w="1565"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nil" w:sz="6" w:space="0" w:color="auto"/>
            </w:tcBorders>
          </w:tcPr>
          <w:p>
            <w:pPr/>
          </w:p>
        </w:tc>
      </w:tr>
      <w:tr>
        <w:trPr>
          <w:trHeight w:val="279" w:hRule="exact"/>
        </w:trPr>
        <w:tc>
          <w:tcPr>
            <w:tcW w:w="3305" w:type="dxa"/>
            <w:tcBorders>
              <w:top w:val="single" w:sz="6" w:space="0" w:color="000000"/>
              <w:left w:val="nil" w:sz="6" w:space="0" w:color="auto"/>
              <w:bottom w:val="nil" w:sz="6" w:space="0" w:color="auto"/>
              <w:right w:val="single" w:sz="6"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w:t>
            </w:r>
            <w:r>
              <w:rPr>
                <w:rFonts w:ascii="宋体" w:hAnsi="宋体" w:cs="宋体" w:eastAsia="宋体" w:hint="default"/>
                <w:sz w:val="21"/>
                <w:szCs w:val="21"/>
              </w:rPr>
            </w:r>
          </w:p>
        </w:tc>
        <w:tc>
          <w:tcPr>
            <w:tcW w:w="1414" w:type="dxa"/>
            <w:tcBorders>
              <w:top w:val="single" w:sz="6" w:space="0" w:color="000000"/>
              <w:left w:val="single" w:sz="6" w:space="0" w:color="000000"/>
              <w:bottom w:val="nil" w:sz="6" w:space="0" w:color="auto"/>
              <w:right w:val="single" w:sz="6" w:space="0" w:color="000000"/>
            </w:tcBorders>
          </w:tcPr>
          <w:p>
            <w:pPr/>
          </w:p>
        </w:tc>
        <w:tc>
          <w:tcPr>
            <w:tcW w:w="1489" w:type="dxa"/>
            <w:tcBorders>
              <w:top w:val="single" w:sz="6" w:space="0" w:color="000000"/>
              <w:left w:val="single" w:sz="6" w:space="0" w:color="000000"/>
              <w:bottom w:val="nil" w:sz="6" w:space="0" w:color="auto"/>
              <w:right w:val="single" w:sz="6" w:space="0" w:color="000000"/>
            </w:tcBorders>
          </w:tcPr>
          <w:p>
            <w:pPr/>
          </w:p>
        </w:tc>
        <w:tc>
          <w:tcPr>
            <w:tcW w:w="1565" w:type="dxa"/>
            <w:tcBorders>
              <w:top w:val="single" w:sz="6" w:space="0" w:color="000000"/>
              <w:left w:val="single" w:sz="6" w:space="0" w:color="000000"/>
              <w:bottom w:val="nil" w:sz="6" w:space="0" w:color="auto"/>
              <w:right w:val="single" w:sz="6" w:space="0" w:color="000000"/>
            </w:tcBorders>
          </w:tcPr>
          <w:p>
            <w:pPr/>
          </w:p>
        </w:tc>
        <w:tc>
          <w:tcPr>
            <w:tcW w:w="1367" w:type="dxa"/>
            <w:tcBorders>
              <w:top w:val="single" w:sz="6" w:space="0" w:color="000000"/>
              <w:left w:val="single" w:sz="6" w:space="0" w:color="000000"/>
              <w:bottom w:val="nil" w:sz="6" w:space="0" w:color="auto"/>
              <w:right w:val="nil" w:sz="6" w:space="0" w:color="auto"/>
            </w:tcBorders>
          </w:tcPr>
          <w:p>
            <w:pPr/>
          </w:p>
        </w:tc>
      </w:tr>
      <w:tr>
        <w:trPr>
          <w:trHeight w:val="278" w:hRule="exact"/>
        </w:trPr>
        <w:tc>
          <w:tcPr>
            <w:tcW w:w="3305" w:type="dxa"/>
            <w:tcBorders>
              <w:top w:val="nil" w:sz="6" w:space="0" w:color="auto"/>
              <w:left w:val="nil" w:sz="6" w:space="0" w:color="auto"/>
              <w:bottom w:val="nil" w:sz="6" w:space="0" w:color="auto"/>
              <w:right w:val="single" w:sz="6"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pacing w:val="2"/>
                <w:sz w:val="21"/>
                <w:szCs w:val="21"/>
              </w:rPr>
              <w:t>长期资产的损失（收益以“－”</w:t>
            </w:r>
            <w:r>
              <w:rPr>
                <w:rFonts w:ascii="宋体" w:hAnsi="宋体" w:cs="宋体" w:eastAsia="宋体" w:hint="default"/>
                <w:sz w:val="21"/>
                <w:szCs w:val="21"/>
              </w:rPr>
            </w:r>
          </w:p>
        </w:tc>
        <w:tc>
          <w:tcPr>
            <w:tcW w:w="1414"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98"/>
              <w:jc w:val="right"/>
              <w:rPr>
                <w:rFonts w:ascii="Arial Narrow" w:hAnsi="Arial Narrow" w:cs="Arial Narrow" w:eastAsia="Arial Narrow" w:hint="default"/>
                <w:sz w:val="21"/>
                <w:szCs w:val="21"/>
              </w:rPr>
            </w:pPr>
            <w:r>
              <w:rPr>
                <w:rFonts w:ascii="Arial Narrow"/>
                <w:w w:val="95"/>
                <w:sz w:val="21"/>
              </w:rPr>
              <w:t>18,429.01</w:t>
            </w:r>
            <w:r>
              <w:rPr>
                <w:rFonts w:ascii="Arial Narrow"/>
                <w:sz w:val="21"/>
              </w:rPr>
            </w:r>
          </w:p>
        </w:tc>
        <w:tc>
          <w:tcPr>
            <w:tcW w:w="1489"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98"/>
              <w:jc w:val="right"/>
              <w:rPr>
                <w:rFonts w:ascii="Arial Narrow" w:hAnsi="Arial Narrow" w:cs="Arial Narrow" w:eastAsia="Arial Narrow" w:hint="default"/>
                <w:sz w:val="21"/>
                <w:szCs w:val="21"/>
              </w:rPr>
            </w:pPr>
            <w:r>
              <w:rPr>
                <w:rFonts w:ascii="Arial Narrow"/>
                <w:spacing w:val="-2"/>
                <w:sz w:val="21"/>
              </w:rPr>
              <w:t>9,011.23</w:t>
            </w:r>
          </w:p>
        </w:tc>
        <w:tc>
          <w:tcPr>
            <w:tcW w:w="1565"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00"/>
              <w:jc w:val="right"/>
              <w:rPr>
                <w:rFonts w:ascii="Arial Narrow" w:hAnsi="Arial Narrow" w:cs="Arial Narrow" w:eastAsia="Arial Narrow" w:hint="default"/>
                <w:sz w:val="21"/>
                <w:szCs w:val="21"/>
              </w:rPr>
            </w:pPr>
            <w:r>
              <w:rPr>
                <w:rFonts w:ascii="Arial Narrow"/>
                <w:w w:val="95"/>
                <w:sz w:val="21"/>
              </w:rPr>
              <w:t>18,429.01</w:t>
            </w:r>
            <w:r>
              <w:rPr>
                <w:rFonts w:ascii="Arial Narrow"/>
                <w:sz w:val="21"/>
              </w:rPr>
            </w:r>
          </w:p>
        </w:tc>
        <w:tc>
          <w:tcPr>
            <w:tcW w:w="1367" w:type="dxa"/>
            <w:tcBorders>
              <w:top w:val="nil" w:sz="6" w:space="0" w:color="auto"/>
              <w:left w:val="single" w:sz="6" w:space="0" w:color="000000"/>
              <w:bottom w:val="nil" w:sz="6" w:space="0" w:color="auto"/>
              <w:right w:val="nil" w:sz="6" w:space="0" w:color="auto"/>
            </w:tcBorders>
          </w:tcPr>
          <w:p>
            <w:pPr>
              <w:pStyle w:val="TableParagraph"/>
              <w:spacing w:line="240" w:lineRule="auto" w:before="16"/>
              <w:ind w:right="97"/>
              <w:jc w:val="right"/>
              <w:rPr>
                <w:rFonts w:ascii="Arial Narrow" w:hAnsi="Arial Narrow" w:cs="Arial Narrow" w:eastAsia="Arial Narrow" w:hint="default"/>
                <w:sz w:val="21"/>
                <w:szCs w:val="21"/>
              </w:rPr>
            </w:pPr>
            <w:r>
              <w:rPr>
                <w:rFonts w:ascii="Arial Narrow"/>
                <w:spacing w:val="-2"/>
                <w:sz w:val="21"/>
              </w:rPr>
              <w:t>9,011.23</w:t>
            </w:r>
          </w:p>
        </w:tc>
      </w:tr>
      <w:tr>
        <w:trPr>
          <w:trHeight w:val="275" w:hRule="exact"/>
        </w:trPr>
        <w:tc>
          <w:tcPr>
            <w:tcW w:w="3305" w:type="dxa"/>
            <w:tcBorders>
              <w:top w:val="nil" w:sz="6" w:space="0" w:color="auto"/>
              <w:left w:val="nil" w:sz="6" w:space="0" w:color="auto"/>
              <w:bottom w:val="single" w:sz="6" w:space="0" w:color="000000"/>
              <w:right w:val="single" w:sz="6" w:space="0" w:color="000000"/>
            </w:tcBorders>
          </w:tcPr>
          <w:p>
            <w:pPr>
              <w:pStyle w:val="TableParagraph"/>
              <w:spacing w:line="236" w:lineRule="exact"/>
              <w:ind w:left="21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14" w:type="dxa"/>
            <w:tcBorders>
              <w:top w:val="nil" w:sz="6" w:space="0" w:color="auto"/>
              <w:left w:val="single" w:sz="6" w:space="0" w:color="000000"/>
              <w:bottom w:val="single" w:sz="6" w:space="0" w:color="000000"/>
              <w:right w:val="single" w:sz="6" w:space="0" w:color="000000"/>
            </w:tcBorders>
          </w:tcPr>
          <w:p>
            <w:pPr/>
          </w:p>
        </w:tc>
        <w:tc>
          <w:tcPr>
            <w:tcW w:w="1489" w:type="dxa"/>
            <w:tcBorders>
              <w:top w:val="nil" w:sz="6" w:space="0" w:color="auto"/>
              <w:left w:val="single" w:sz="6" w:space="0" w:color="000000"/>
              <w:bottom w:val="single" w:sz="6" w:space="0" w:color="000000"/>
              <w:right w:val="single" w:sz="6" w:space="0" w:color="000000"/>
            </w:tcBorders>
          </w:tcPr>
          <w:p>
            <w:pPr/>
          </w:p>
        </w:tc>
        <w:tc>
          <w:tcPr>
            <w:tcW w:w="1565" w:type="dxa"/>
            <w:tcBorders>
              <w:top w:val="nil" w:sz="6" w:space="0" w:color="auto"/>
              <w:left w:val="single" w:sz="6" w:space="0" w:color="000000"/>
              <w:bottom w:val="single" w:sz="6" w:space="0" w:color="000000"/>
              <w:right w:val="single" w:sz="6" w:space="0" w:color="000000"/>
            </w:tcBorders>
          </w:tcPr>
          <w:p>
            <w:pPr/>
          </w:p>
        </w:tc>
        <w:tc>
          <w:tcPr>
            <w:tcW w:w="1367" w:type="dxa"/>
            <w:tcBorders>
              <w:top w:val="nil" w:sz="6" w:space="0" w:color="auto"/>
              <w:left w:val="single" w:sz="6" w:space="0" w:color="000000"/>
              <w:bottom w:val="single" w:sz="6" w:space="0" w:color="000000"/>
              <w:right w:val="nil" w:sz="6" w:space="0" w:color="auto"/>
            </w:tcBorders>
          </w:tcPr>
          <w:p>
            <w:pPr/>
          </w:p>
        </w:tc>
      </w:tr>
      <w:tr>
        <w:trPr>
          <w:trHeight w:val="560"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13" w:right="-4"/>
              <w:jc w:val="left"/>
              <w:rPr>
                <w:rFonts w:ascii="宋体" w:hAnsi="宋体" w:cs="宋体" w:eastAsia="宋体" w:hint="default"/>
                <w:sz w:val="21"/>
                <w:szCs w:val="21"/>
              </w:rPr>
            </w:pPr>
            <w:r>
              <w:rPr>
                <w:rFonts w:ascii="宋体" w:hAnsi="宋体" w:cs="宋体" w:eastAsia="宋体" w:hint="default"/>
                <w:spacing w:val="-5"/>
                <w:sz w:val="21"/>
                <w:szCs w:val="21"/>
              </w:rPr>
              <w:t>固定资产报废损失（收益以“－”</w:t>
            </w:r>
          </w:p>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14"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13" w:right="-4"/>
              <w:jc w:val="left"/>
              <w:rPr>
                <w:rFonts w:ascii="宋体" w:hAnsi="宋体" w:cs="宋体" w:eastAsia="宋体" w:hint="default"/>
                <w:sz w:val="21"/>
                <w:szCs w:val="21"/>
              </w:rPr>
            </w:pPr>
            <w:r>
              <w:rPr>
                <w:rFonts w:ascii="宋体" w:hAnsi="宋体" w:cs="宋体" w:eastAsia="宋体" w:hint="default"/>
                <w:spacing w:val="-5"/>
                <w:sz w:val="21"/>
                <w:szCs w:val="21"/>
              </w:rPr>
              <w:t>公允价值变动损失（收益以“－”</w:t>
            </w:r>
          </w:p>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14"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3" w:right="-5"/>
              <w:jc w:val="left"/>
              <w:rPr>
                <w:rFonts w:ascii="宋体" w:hAnsi="宋体" w:cs="宋体" w:eastAsia="宋体" w:hint="default"/>
                <w:sz w:val="21"/>
                <w:szCs w:val="21"/>
              </w:rPr>
            </w:pPr>
            <w:r>
              <w:rPr>
                <w:rFonts w:ascii="宋体" w:hAnsi="宋体" w:cs="宋体" w:eastAsia="宋体" w:hint="default"/>
                <w:spacing w:val="-5"/>
                <w:sz w:val="21"/>
                <w:szCs w:val="21"/>
              </w:rPr>
              <w:t>财务费用（收益以“－”号填列）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578,817.05</w:t>
            </w:r>
            <w:r>
              <w:rPr>
                <w:rFonts w:ascii="Arial Narrow"/>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1,766,221.97</w:t>
            </w:r>
            <w:r>
              <w:rPr>
                <w:rFonts w:ascii="Arial Narrow"/>
                <w:sz w:val="21"/>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578,817.05</w:t>
            </w:r>
            <w:r>
              <w:rPr>
                <w:rFonts w:ascii="Arial Narrow"/>
                <w:sz w:val="21"/>
              </w:rPr>
            </w:r>
          </w:p>
        </w:tc>
        <w:tc>
          <w:tcPr>
            <w:tcW w:w="13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1,766,221.97</w:t>
            </w:r>
            <w:r>
              <w:rPr>
                <w:rFonts w:ascii="Arial Narrow"/>
                <w:sz w:val="21"/>
              </w:rPr>
            </w:r>
          </w:p>
        </w:tc>
      </w:tr>
      <w:tr>
        <w:trPr>
          <w:trHeight w:val="355"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3" w:right="-5"/>
              <w:jc w:val="left"/>
              <w:rPr>
                <w:rFonts w:ascii="宋体" w:hAnsi="宋体" w:cs="宋体" w:eastAsia="宋体" w:hint="default"/>
                <w:sz w:val="21"/>
                <w:szCs w:val="21"/>
              </w:rPr>
            </w:pPr>
            <w:r>
              <w:rPr>
                <w:rFonts w:ascii="宋体" w:hAnsi="宋体" w:cs="宋体" w:eastAsia="宋体" w:hint="default"/>
                <w:spacing w:val="-5"/>
                <w:sz w:val="21"/>
                <w:szCs w:val="21"/>
              </w:rPr>
              <w:t>投资损失（收益以“－”号填列）</w:t>
            </w:r>
          </w:p>
        </w:tc>
        <w:tc>
          <w:tcPr>
            <w:tcW w:w="1414"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-1,546,244.19</w:t>
            </w:r>
            <w:r>
              <w:rPr>
                <w:rFonts w:ascii="Arial Narrow"/>
                <w:sz w:val="21"/>
              </w:rPr>
            </w:r>
          </w:p>
        </w:tc>
        <w:tc>
          <w:tcPr>
            <w:tcW w:w="1565"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spacing w:val="-1"/>
                <w:w w:val="95"/>
                <w:sz w:val="21"/>
              </w:rPr>
              <w:t>-1,360,611.71</w:t>
            </w:r>
            <w:r>
              <w:rPr>
                <w:rFonts w:ascii="Arial Narrow"/>
                <w:spacing w:val="-1"/>
                <w:sz w:val="21"/>
              </w:rPr>
            </w:r>
          </w:p>
        </w:tc>
      </w:tr>
      <w:tr>
        <w:trPr>
          <w:trHeight w:val="559"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pacing w:val="18"/>
                <w:sz w:val="21"/>
                <w:szCs w:val="21"/>
              </w:rPr>
              <w:t>递延所得税资产减少（</w:t>
            </w:r>
            <w:r>
              <w:rPr>
                <w:rFonts w:ascii="宋体" w:hAnsi="宋体" w:cs="宋体" w:eastAsia="宋体" w:hint="default"/>
                <w:spacing w:val="-80"/>
                <w:sz w:val="21"/>
                <w:szCs w:val="21"/>
              </w:rPr>
              <w:t> </w:t>
            </w:r>
            <w:r>
              <w:rPr>
                <w:rFonts w:ascii="宋体" w:hAnsi="宋体" w:cs="宋体" w:eastAsia="宋体" w:hint="default"/>
                <w:spacing w:val="14"/>
                <w:sz w:val="21"/>
                <w:szCs w:val="21"/>
              </w:rPr>
              <w:t>增加以</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Arial Narrow" w:hAnsi="Arial Narrow" w:cs="Arial Narrow" w:eastAsia="Arial Narrow" w:hint="default"/>
                <w:sz w:val="21"/>
                <w:szCs w:val="21"/>
              </w:rPr>
            </w:pPr>
            <w:r>
              <w:rPr>
                <w:rFonts w:ascii="Arial Narrow"/>
                <w:w w:val="95"/>
                <w:sz w:val="21"/>
              </w:rPr>
              <w:t>-180,193.90</w:t>
            </w:r>
            <w:r>
              <w:rPr>
                <w:rFonts w:ascii="Arial Narrow"/>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Arial Narrow" w:hAnsi="Arial Narrow" w:cs="Arial Narrow" w:eastAsia="Arial Narrow" w:hint="default"/>
                <w:sz w:val="21"/>
                <w:szCs w:val="21"/>
              </w:rPr>
            </w:pPr>
            <w:r>
              <w:rPr>
                <w:rFonts w:ascii="Arial Narrow"/>
                <w:w w:val="95"/>
                <w:sz w:val="21"/>
              </w:rPr>
              <w:t>-239,471.25</w:t>
            </w:r>
            <w:r>
              <w:rPr>
                <w:rFonts w:ascii="Arial Narrow"/>
                <w:sz w:val="21"/>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Arial Narrow" w:hAnsi="Arial Narrow" w:cs="Arial Narrow" w:eastAsia="Arial Narrow" w:hint="default"/>
                <w:sz w:val="21"/>
                <w:szCs w:val="21"/>
              </w:rPr>
            </w:pPr>
            <w:r>
              <w:rPr>
                <w:rFonts w:ascii="Arial Narrow"/>
                <w:w w:val="95"/>
                <w:sz w:val="21"/>
              </w:rPr>
              <w:t>-172,503.32</w:t>
            </w:r>
            <w:r>
              <w:rPr>
                <w:rFonts w:ascii="Arial Narrow"/>
                <w:sz w:val="21"/>
              </w:rPr>
            </w:r>
          </w:p>
        </w:tc>
        <w:tc>
          <w:tcPr>
            <w:tcW w:w="13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97"/>
              <w:jc w:val="right"/>
              <w:rPr>
                <w:rFonts w:ascii="Arial Narrow" w:hAnsi="Arial Narrow" w:cs="Arial Narrow" w:eastAsia="Arial Narrow" w:hint="default"/>
                <w:sz w:val="21"/>
                <w:szCs w:val="21"/>
              </w:rPr>
            </w:pPr>
            <w:r>
              <w:rPr>
                <w:rFonts w:ascii="Arial Narrow"/>
                <w:w w:val="95"/>
                <w:sz w:val="21"/>
              </w:rPr>
              <w:t>-178,600.44</w:t>
            </w:r>
            <w:r>
              <w:rPr>
                <w:rFonts w:ascii="Arial Narrow"/>
                <w:sz w:val="21"/>
              </w:rPr>
            </w:r>
          </w:p>
        </w:tc>
      </w:tr>
      <w:tr>
        <w:trPr>
          <w:trHeight w:val="560"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pacing w:val="18"/>
                <w:sz w:val="21"/>
                <w:szCs w:val="21"/>
              </w:rPr>
              <w:t>递延所得税负债增加（</w:t>
            </w:r>
            <w:r>
              <w:rPr>
                <w:rFonts w:ascii="宋体" w:hAnsi="宋体" w:cs="宋体" w:eastAsia="宋体" w:hint="default"/>
                <w:spacing w:val="-80"/>
                <w:sz w:val="21"/>
                <w:szCs w:val="21"/>
              </w:rPr>
              <w:t> </w:t>
            </w:r>
            <w:r>
              <w:rPr>
                <w:rFonts w:ascii="宋体" w:hAnsi="宋体" w:cs="宋体" w:eastAsia="宋体" w:hint="default"/>
                <w:spacing w:val="14"/>
                <w:sz w:val="21"/>
                <w:szCs w:val="21"/>
              </w:rPr>
              <w:t>减少以</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14"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w:t>
            </w:r>
            <w:r>
              <w:rPr>
                <w:rFonts w:ascii="宋体" w:hAnsi="宋体" w:cs="宋体" w:eastAsia="宋体" w:hint="default"/>
                <w:sz w:val="21"/>
                <w:szCs w:val="21"/>
              </w:rPr>
            </w:r>
          </w:p>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Arial Narrow" w:hAnsi="Arial Narrow" w:cs="Arial Narrow" w:eastAsia="Arial Narrow" w:hint="default"/>
                <w:sz w:val="21"/>
                <w:szCs w:val="21"/>
              </w:rPr>
            </w:pPr>
            <w:r>
              <w:rPr>
                <w:rFonts w:ascii="Arial Narrow"/>
                <w:w w:val="95"/>
                <w:sz w:val="21"/>
              </w:rPr>
              <w:t>-910,628.57</w:t>
            </w:r>
            <w:r>
              <w:rPr>
                <w:rFonts w:ascii="Arial Narrow"/>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Arial Narrow" w:hAnsi="Arial Narrow" w:cs="Arial Narrow" w:eastAsia="Arial Narrow" w:hint="default"/>
                <w:sz w:val="21"/>
                <w:szCs w:val="21"/>
              </w:rPr>
            </w:pPr>
            <w:r>
              <w:rPr>
                <w:rFonts w:ascii="Arial Narrow"/>
                <w:w w:val="95"/>
                <w:sz w:val="21"/>
              </w:rPr>
              <w:t>-4,682,791.78</w:t>
            </w:r>
            <w:r>
              <w:rPr>
                <w:rFonts w:ascii="Arial Narrow"/>
                <w:sz w:val="21"/>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Arial Narrow" w:hAnsi="Arial Narrow" w:cs="Arial Narrow" w:eastAsia="Arial Narrow" w:hint="default"/>
                <w:sz w:val="21"/>
                <w:szCs w:val="21"/>
              </w:rPr>
            </w:pPr>
            <w:r>
              <w:rPr>
                <w:rFonts w:ascii="Arial Narrow"/>
                <w:w w:val="95"/>
                <w:sz w:val="21"/>
              </w:rPr>
              <w:t>-1,144,439.86</w:t>
            </w:r>
            <w:r>
              <w:rPr>
                <w:rFonts w:ascii="Arial Narrow"/>
                <w:sz w:val="21"/>
              </w:rPr>
            </w:r>
          </w:p>
        </w:tc>
        <w:tc>
          <w:tcPr>
            <w:tcW w:w="13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97"/>
              <w:jc w:val="right"/>
              <w:rPr>
                <w:rFonts w:ascii="Arial Narrow" w:hAnsi="Arial Narrow" w:cs="Arial Narrow" w:eastAsia="Arial Narrow" w:hint="default"/>
                <w:sz w:val="21"/>
                <w:szCs w:val="21"/>
              </w:rPr>
            </w:pPr>
            <w:r>
              <w:rPr>
                <w:rFonts w:ascii="Arial Narrow"/>
                <w:w w:val="95"/>
                <w:sz w:val="21"/>
              </w:rPr>
              <w:t>-1,301,576.77</w:t>
            </w:r>
            <w:r>
              <w:rPr>
                <w:rFonts w:ascii="Arial Narrow"/>
                <w:sz w:val="21"/>
              </w:rPr>
            </w:r>
          </w:p>
        </w:tc>
      </w:tr>
      <w:tr>
        <w:trPr>
          <w:trHeight w:val="559"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w:t>
            </w:r>
            <w:r>
              <w:rPr>
                <w:rFonts w:ascii="宋体" w:hAnsi="宋体" w:cs="宋体" w:eastAsia="宋体" w:hint="default"/>
                <w:sz w:val="21"/>
                <w:szCs w:val="21"/>
              </w:rPr>
            </w:r>
          </w:p>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Arial Narrow" w:hAnsi="Arial Narrow" w:cs="Arial Narrow" w:eastAsia="Arial Narrow" w:hint="default"/>
                <w:sz w:val="21"/>
                <w:szCs w:val="21"/>
              </w:rPr>
            </w:pPr>
            <w:r>
              <w:rPr>
                <w:rFonts w:ascii="Arial Narrow"/>
                <w:w w:val="95"/>
                <w:sz w:val="21"/>
              </w:rPr>
              <w:t>4,880,569.25</w:t>
            </w:r>
            <w:r>
              <w:rPr>
                <w:rFonts w:ascii="Arial Narrow"/>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Arial Narrow" w:hAnsi="Arial Narrow" w:cs="Arial Narrow" w:eastAsia="Arial Narrow" w:hint="default"/>
                <w:sz w:val="21"/>
                <w:szCs w:val="21"/>
              </w:rPr>
            </w:pPr>
            <w:r>
              <w:rPr>
                <w:rFonts w:ascii="Arial Narrow"/>
                <w:w w:val="95"/>
                <w:sz w:val="21"/>
              </w:rPr>
              <w:t>-19,465,498.55</w:t>
            </w:r>
            <w:r>
              <w:rPr>
                <w:rFonts w:ascii="Arial Narrow"/>
                <w:sz w:val="21"/>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1"/>
              <w:jc w:val="right"/>
              <w:rPr>
                <w:rFonts w:ascii="Arial Narrow" w:hAnsi="Arial Narrow" w:cs="Arial Narrow" w:eastAsia="Arial Narrow" w:hint="default"/>
                <w:sz w:val="21"/>
                <w:szCs w:val="21"/>
              </w:rPr>
            </w:pPr>
            <w:r>
              <w:rPr>
                <w:rFonts w:ascii="Arial Narrow"/>
                <w:w w:val="95"/>
                <w:sz w:val="21"/>
              </w:rPr>
              <w:t>3,152,969.07</w:t>
            </w:r>
            <w:r>
              <w:rPr>
                <w:rFonts w:ascii="Arial Narrow"/>
                <w:sz w:val="21"/>
              </w:rPr>
            </w:r>
          </w:p>
        </w:tc>
        <w:tc>
          <w:tcPr>
            <w:tcW w:w="13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96"/>
              <w:jc w:val="right"/>
              <w:rPr>
                <w:rFonts w:ascii="Arial Narrow" w:hAnsi="Arial Narrow" w:cs="Arial Narrow" w:eastAsia="Arial Narrow" w:hint="default"/>
                <w:sz w:val="21"/>
                <w:szCs w:val="21"/>
              </w:rPr>
            </w:pPr>
            <w:r>
              <w:rPr>
                <w:rFonts w:ascii="Arial Narrow"/>
                <w:spacing w:val="-1"/>
                <w:sz w:val="21"/>
              </w:rPr>
              <w:t>-17,388,486.54</w:t>
            </w:r>
          </w:p>
        </w:tc>
      </w:tr>
      <w:tr>
        <w:trPr>
          <w:trHeight w:val="560"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w:t>
            </w:r>
            <w:r>
              <w:rPr>
                <w:rFonts w:ascii="宋体" w:hAnsi="宋体" w:cs="宋体" w:eastAsia="宋体" w:hint="default"/>
                <w:sz w:val="21"/>
                <w:szCs w:val="21"/>
              </w:rPr>
            </w:r>
          </w:p>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Arial Narrow" w:hAnsi="Arial Narrow" w:cs="Arial Narrow" w:eastAsia="Arial Narrow" w:hint="default"/>
                <w:sz w:val="21"/>
                <w:szCs w:val="21"/>
              </w:rPr>
            </w:pPr>
            <w:r>
              <w:rPr>
                <w:rFonts w:ascii="Arial Narrow"/>
                <w:w w:val="95"/>
                <w:sz w:val="21"/>
              </w:rPr>
              <w:t>-4,948,307.33</w:t>
            </w:r>
            <w:r>
              <w:rPr>
                <w:rFonts w:ascii="Arial Narrow"/>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Arial Narrow" w:hAnsi="Arial Narrow" w:cs="Arial Narrow" w:eastAsia="Arial Narrow" w:hint="default"/>
                <w:sz w:val="21"/>
                <w:szCs w:val="21"/>
              </w:rPr>
            </w:pPr>
            <w:r>
              <w:rPr>
                <w:rFonts w:ascii="Arial Narrow"/>
                <w:w w:val="95"/>
                <w:sz w:val="21"/>
              </w:rPr>
              <w:t>13,358,772.33</w:t>
            </w:r>
            <w:r>
              <w:rPr>
                <w:rFonts w:ascii="Arial Narrow"/>
                <w:sz w:val="21"/>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Arial Narrow" w:hAnsi="Arial Narrow" w:cs="Arial Narrow" w:eastAsia="Arial Narrow" w:hint="default"/>
                <w:sz w:val="21"/>
                <w:szCs w:val="21"/>
              </w:rPr>
            </w:pPr>
            <w:r>
              <w:rPr>
                <w:rFonts w:ascii="Arial Narrow"/>
                <w:w w:val="95"/>
                <w:sz w:val="21"/>
              </w:rPr>
              <w:t>-3,244,417.13</w:t>
            </w:r>
            <w:r>
              <w:rPr>
                <w:rFonts w:ascii="Arial Narrow"/>
                <w:sz w:val="21"/>
              </w:rPr>
            </w:r>
          </w:p>
        </w:tc>
        <w:tc>
          <w:tcPr>
            <w:tcW w:w="13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97"/>
              <w:jc w:val="right"/>
              <w:rPr>
                <w:rFonts w:ascii="Arial Narrow" w:hAnsi="Arial Narrow" w:cs="Arial Narrow" w:eastAsia="Arial Narrow" w:hint="default"/>
                <w:sz w:val="21"/>
                <w:szCs w:val="21"/>
              </w:rPr>
            </w:pPr>
            <w:r>
              <w:rPr>
                <w:rFonts w:ascii="Arial Narrow"/>
                <w:w w:val="95"/>
                <w:sz w:val="21"/>
              </w:rPr>
              <w:t>9,801,460.97</w:t>
            </w:r>
            <w:r>
              <w:rPr>
                <w:rFonts w:ascii="Arial Narrow"/>
                <w:sz w:val="21"/>
              </w:rPr>
            </w:r>
          </w:p>
        </w:tc>
      </w:tr>
      <w:tr>
        <w:trPr>
          <w:trHeight w:val="355"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其他（注）</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15,587,640.35</w:t>
            </w:r>
            <w:r>
              <w:rPr>
                <w:rFonts w:ascii="Arial Narrow"/>
                <w:sz w:val="21"/>
              </w:rPr>
            </w:r>
          </w:p>
        </w:tc>
        <w:tc>
          <w:tcPr>
            <w:tcW w:w="1489"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00"/>
              <w:jc w:val="right"/>
              <w:rPr>
                <w:rFonts w:ascii="Arial Narrow" w:hAnsi="Arial Narrow" w:cs="Arial Narrow" w:eastAsia="Arial Narrow" w:hint="default"/>
                <w:sz w:val="20"/>
                <w:szCs w:val="20"/>
              </w:rPr>
            </w:pPr>
            <w:r>
              <w:rPr>
                <w:rFonts w:ascii="Arial Narrow"/>
                <w:spacing w:val="-1"/>
                <w:sz w:val="20"/>
              </w:rPr>
              <w:t>14,001,237.67</w:t>
            </w:r>
            <w:r>
              <w:rPr>
                <w:rFonts w:ascii="Arial Narrow"/>
                <w:sz w:val="20"/>
              </w:rPr>
            </w:r>
          </w:p>
        </w:tc>
        <w:tc>
          <w:tcPr>
            <w:tcW w:w="1367"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1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w w:val="95"/>
                <w:sz w:val="21"/>
              </w:rPr>
              <w:t>65,696,788.69</w:t>
            </w:r>
            <w:r>
              <w:rPr>
                <w:rFonts w:ascii="Arial Narrow"/>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w w:val="95"/>
                <w:sz w:val="21"/>
              </w:rPr>
              <w:t>44,188,871.73</w:t>
            </w:r>
            <w:r>
              <w:rPr>
                <w:rFonts w:ascii="Arial Narrow"/>
                <w:sz w:val="21"/>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w w:val="95"/>
                <w:sz w:val="21"/>
              </w:rPr>
              <w:t>57,201,251.83</w:t>
            </w:r>
            <w:r>
              <w:rPr>
                <w:rFonts w:ascii="Arial Narrow"/>
                <w:sz w:val="21"/>
              </w:rPr>
            </w:r>
          </w:p>
        </w:tc>
        <w:tc>
          <w:tcPr>
            <w:tcW w:w="13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w w:val="95"/>
                <w:sz w:val="21"/>
              </w:rPr>
              <w:t>41,382,324.06</w:t>
            </w:r>
            <w:r>
              <w:rPr>
                <w:rFonts w:ascii="Arial Narrow"/>
                <w:sz w:val="21"/>
              </w:rPr>
            </w:r>
          </w:p>
        </w:tc>
      </w:tr>
      <w:tr>
        <w:trPr>
          <w:trHeight w:val="560"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213" w:right="0"/>
              <w:jc w:val="left"/>
              <w:rPr>
                <w:rFonts w:ascii="宋体" w:hAnsi="宋体" w:cs="宋体" w:eastAsia="宋体" w:hint="default"/>
                <w:sz w:val="21"/>
                <w:szCs w:val="21"/>
              </w:rPr>
            </w:pPr>
            <w:r>
              <w:rPr>
                <w:rFonts w:ascii="Arial Narrow" w:hAnsi="Arial Narrow" w:cs="Arial Narrow" w:eastAsia="Arial Narrow" w:hint="default"/>
                <w:spacing w:val="7"/>
                <w:sz w:val="21"/>
                <w:szCs w:val="21"/>
              </w:rPr>
              <w:t>2.</w:t>
            </w:r>
            <w:r>
              <w:rPr>
                <w:rFonts w:ascii="宋体" w:hAnsi="宋体" w:cs="宋体" w:eastAsia="宋体" w:hint="default"/>
                <w:spacing w:val="7"/>
                <w:sz w:val="21"/>
                <w:szCs w:val="21"/>
              </w:rPr>
              <w:t>不涉及现金收支的重大投资和</w:t>
            </w:r>
            <w:r>
              <w:rPr>
                <w:rFonts w:ascii="宋体" w:hAnsi="宋体" w:cs="宋体" w:eastAsia="宋体" w:hint="default"/>
                <w:sz w:val="21"/>
                <w:szCs w:val="21"/>
              </w:rPr>
            </w:r>
          </w:p>
          <w:p>
            <w:pPr>
              <w:pStyle w:val="TableParagraph"/>
              <w:spacing w:line="266" w:lineRule="exact"/>
              <w:ind w:left="213" w:right="0"/>
              <w:jc w:val="left"/>
              <w:rPr>
                <w:rFonts w:ascii="宋体" w:hAnsi="宋体" w:cs="宋体" w:eastAsia="宋体" w:hint="default"/>
                <w:sz w:val="21"/>
                <w:szCs w:val="21"/>
              </w:rPr>
            </w:pPr>
            <w:r>
              <w:rPr>
                <w:rFonts w:ascii="宋体" w:hAnsi="宋体" w:cs="宋体" w:eastAsia="宋体" w:hint="default"/>
                <w:sz w:val="21"/>
                <w:szCs w:val="21"/>
              </w:rPr>
              <w:t>筹资活动：</w:t>
            </w:r>
          </w:p>
        </w:tc>
        <w:tc>
          <w:tcPr>
            <w:tcW w:w="1414"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3305"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414" w:type="dxa"/>
            <w:tcBorders>
              <w:top w:val="single" w:sz="6" w:space="0" w:color="000000"/>
              <w:left w:val="single" w:sz="6" w:space="0" w:color="000000"/>
              <w:bottom w:val="single" w:sz="12" w:space="0" w:color="000000"/>
              <w:right w:val="single" w:sz="6" w:space="0" w:color="000000"/>
            </w:tcBorders>
          </w:tcPr>
          <w:p>
            <w:pPr/>
          </w:p>
        </w:tc>
        <w:tc>
          <w:tcPr>
            <w:tcW w:w="1489" w:type="dxa"/>
            <w:tcBorders>
              <w:top w:val="single" w:sz="6" w:space="0" w:color="000000"/>
              <w:left w:val="single" w:sz="6" w:space="0" w:color="000000"/>
              <w:bottom w:val="single" w:sz="12" w:space="0" w:color="000000"/>
              <w:right w:val="single" w:sz="6" w:space="0" w:color="000000"/>
            </w:tcBorders>
          </w:tcPr>
          <w:p>
            <w:pPr/>
          </w:p>
        </w:tc>
        <w:tc>
          <w:tcPr>
            <w:tcW w:w="1565" w:type="dxa"/>
            <w:tcBorders>
              <w:top w:val="single" w:sz="6" w:space="0" w:color="000000"/>
              <w:left w:val="single" w:sz="6" w:space="0" w:color="000000"/>
              <w:bottom w:val="single" w:sz="12" w:space="0" w:color="000000"/>
              <w:right w:val="single" w:sz="6" w:space="0" w:color="000000"/>
            </w:tcBorders>
          </w:tcPr>
          <w:p>
            <w:pPr/>
          </w:p>
        </w:tc>
        <w:tc>
          <w:tcPr>
            <w:tcW w:w="1367"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0" w:footer="1209" w:top="800" w:bottom="1400" w:left="1240" w:right="1260"/>
        </w:sectPr>
      </w:pPr>
    </w:p>
    <w:p>
      <w:pPr>
        <w:spacing w:before="21"/>
        <w:ind w:left="5513" w:right="0"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34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3305"/>
        <w:gridCol w:w="1414"/>
        <w:gridCol w:w="1489"/>
        <w:gridCol w:w="1565"/>
        <w:gridCol w:w="1367"/>
      </w:tblGrid>
      <w:tr>
        <w:trPr>
          <w:trHeight w:val="362" w:hRule="exact"/>
        </w:trPr>
        <w:tc>
          <w:tcPr>
            <w:tcW w:w="3305" w:type="dxa"/>
            <w:tcBorders>
              <w:top w:val="single" w:sz="12" w:space="0" w:color="000000"/>
              <w:left w:val="nil" w:sz="6" w:space="0" w:color="auto"/>
              <w:bottom w:val="single" w:sz="6" w:space="0" w:color="000000"/>
              <w:right w:val="single" w:sz="6" w:space="0" w:color="000000"/>
            </w:tcBorders>
          </w:tcPr>
          <w:p>
            <w:pPr/>
          </w:p>
        </w:tc>
        <w:tc>
          <w:tcPr>
            <w:tcW w:w="290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合并数</w:t>
            </w:r>
          </w:p>
        </w:tc>
        <w:tc>
          <w:tcPr>
            <w:tcW w:w="2932"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55"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414"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414"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213"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现金及现金等价物净变动情况：</w:t>
            </w:r>
          </w:p>
        </w:tc>
        <w:tc>
          <w:tcPr>
            <w:tcW w:w="1414"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nil" w:sz="6" w:space="0" w:color="auto"/>
            </w:tcBorders>
          </w:tcPr>
          <w:p>
            <w:pPr/>
          </w:p>
        </w:tc>
      </w:tr>
      <w:tr>
        <w:trPr>
          <w:trHeight w:val="445"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213"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7"/>
              <w:jc w:val="right"/>
              <w:rPr>
                <w:rFonts w:ascii="Arial Narrow" w:hAnsi="Arial Narrow" w:cs="Arial Narrow" w:eastAsia="Arial Narrow" w:hint="default"/>
                <w:sz w:val="21"/>
                <w:szCs w:val="21"/>
              </w:rPr>
            </w:pPr>
            <w:r>
              <w:rPr>
                <w:rFonts w:ascii="Arial Narrow"/>
                <w:spacing w:val="-1"/>
                <w:sz w:val="21"/>
              </w:rPr>
              <w:t>340,058,159.63</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8"/>
              <w:jc w:val="right"/>
              <w:rPr>
                <w:rFonts w:ascii="Arial Narrow" w:hAnsi="Arial Narrow" w:cs="Arial Narrow" w:eastAsia="Arial Narrow" w:hint="default"/>
                <w:sz w:val="21"/>
                <w:szCs w:val="21"/>
              </w:rPr>
            </w:pPr>
            <w:r>
              <w:rPr>
                <w:rFonts w:ascii="Arial Narrow"/>
                <w:w w:val="95"/>
                <w:sz w:val="21"/>
              </w:rPr>
              <w:t>73,230,261.33</w:t>
            </w:r>
            <w:r>
              <w:rPr>
                <w:rFonts w:ascii="Arial Narrow"/>
                <w:sz w:val="21"/>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00"/>
              <w:jc w:val="right"/>
              <w:rPr>
                <w:rFonts w:ascii="Arial Narrow" w:hAnsi="Arial Narrow" w:cs="Arial Narrow" w:eastAsia="Arial Narrow" w:hint="default"/>
                <w:sz w:val="21"/>
                <w:szCs w:val="21"/>
              </w:rPr>
            </w:pPr>
            <w:r>
              <w:rPr>
                <w:rFonts w:ascii="Arial Narrow"/>
                <w:w w:val="95"/>
                <w:sz w:val="21"/>
              </w:rPr>
              <w:t>286,755,610.04</w:t>
            </w:r>
            <w:r>
              <w:rPr>
                <w:rFonts w:ascii="Arial Narrow"/>
                <w:sz w:val="21"/>
              </w:rPr>
            </w:r>
          </w:p>
        </w:tc>
        <w:tc>
          <w:tcPr>
            <w:tcW w:w="13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97"/>
              <w:jc w:val="right"/>
              <w:rPr>
                <w:rFonts w:ascii="Arial Narrow" w:hAnsi="Arial Narrow" w:cs="Arial Narrow" w:eastAsia="Arial Narrow" w:hint="default"/>
                <w:sz w:val="21"/>
                <w:szCs w:val="21"/>
              </w:rPr>
            </w:pPr>
            <w:r>
              <w:rPr>
                <w:rFonts w:ascii="Arial Narrow"/>
                <w:w w:val="95"/>
                <w:sz w:val="21"/>
              </w:rPr>
              <w:t>69,242,989.42</w:t>
            </w:r>
            <w:r>
              <w:rPr>
                <w:rFonts w:ascii="Arial Narrow"/>
                <w:sz w:val="21"/>
              </w:rPr>
            </w:r>
          </w:p>
        </w:tc>
      </w:tr>
      <w:tr>
        <w:trPr>
          <w:trHeight w:val="355"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73,230,261.33</w:t>
            </w:r>
            <w:r>
              <w:rPr>
                <w:rFonts w:ascii="Arial Narrow"/>
                <w:sz w:val="21"/>
              </w:rPr>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spacing w:val="-1"/>
                <w:w w:val="95"/>
                <w:sz w:val="21"/>
              </w:rPr>
              <w:t>36,119,129.29</w:t>
            </w:r>
            <w:r>
              <w:rPr>
                <w:rFonts w:ascii="Arial Narrow"/>
                <w:spacing w:val="-1"/>
                <w:sz w:val="21"/>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69,242,989.42</w:t>
            </w:r>
            <w:r>
              <w:rPr>
                <w:rFonts w:ascii="Arial Narrow"/>
                <w:sz w:val="21"/>
              </w:rPr>
            </w:r>
          </w:p>
        </w:tc>
        <w:tc>
          <w:tcPr>
            <w:tcW w:w="13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30,668,402.00</w:t>
            </w:r>
            <w:r>
              <w:rPr>
                <w:rFonts w:ascii="Arial Narrow"/>
                <w:sz w:val="21"/>
              </w:rPr>
            </w:r>
          </w:p>
        </w:tc>
      </w:tr>
      <w:tr>
        <w:trPr>
          <w:trHeight w:val="354"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73" w:lineRule="exact"/>
              <w:ind w:left="213"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414"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3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414" w:type="dxa"/>
            <w:tcBorders>
              <w:top w:val="single" w:sz="6" w:space="0" w:color="000000"/>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3305"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spacing w:val="-1"/>
                <w:sz w:val="21"/>
              </w:rPr>
              <w:t>266,827,898.30</w:t>
            </w:r>
          </w:p>
        </w:tc>
        <w:tc>
          <w:tcPr>
            <w:tcW w:w="14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2"/>
                <w:w w:val="95"/>
                <w:sz w:val="21"/>
              </w:rPr>
              <w:t>37,111,132.04</w:t>
            </w:r>
            <w:r>
              <w:rPr>
                <w:rFonts w:ascii="Arial Narrow"/>
                <w:spacing w:val="-2"/>
                <w:sz w:val="21"/>
              </w:rPr>
            </w:r>
          </w:p>
        </w:tc>
        <w:tc>
          <w:tcPr>
            <w:tcW w:w="15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w w:val="95"/>
                <w:sz w:val="21"/>
              </w:rPr>
              <w:t>217,512,620.62</w:t>
            </w:r>
            <w:r>
              <w:rPr>
                <w:rFonts w:ascii="Arial Narrow"/>
                <w:sz w:val="21"/>
              </w:rPr>
            </w:r>
          </w:p>
        </w:tc>
        <w:tc>
          <w:tcPr>
            <w:tcW w:w="136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38,574,587.42</w:t>
            </w:r>
            <w:r>
              <w:rPr>
                <w:rFonts w:ascii="Arial Narrow"/>
                <w:sz w:val="21"/>
              </w:rPr>
            </w:r>
          </w:p>
        </w:tc>
      </w:tr>
    </w:tbl>
    <w:p>
      <w:pPr>
        <w:spacing w:line="240" w:lineRule="auto" w:before="8"/>
        <w:rPr>
          <w:rFonts w:ascii="宋体" w:hAnsi="宋体" w:cs="宋体" w:eastAsia="宋体" w:hint="default"/>
          <w:sz w:val="6"/>
          <w:szCs w:val="6"/>
        </w:rPr>
      </w:pPr>
    </w:p>
    <w:p>
      <w:pPr>
        <w:spacing w:before="35"/>
        <w:ind w:left="382" w:right="0" w:firstLine="0"/>
        <w:jc w:val="left"/>
        <w:rPr>
          <w:rFonts w:ascii="宋体" w:hAnsi="宋体" w:cs="宋体" w:eastAsia="宋体" w:hint="default"/>
          <w:sz w:val="21"/>
          <w:szCs w:val="21"/>
        </w:rPr>
      </w:pPr>
      <w:r>
        <w:rPr>
          <w:rFonts w:ascii="宋体" w:hAnsi="宋体" w:cs="宋体" w:eastAsia="宋体" w:hint="default"/>
          <w:sz w:val="21"/>
          <w:szCs w:val="21"/>
        </w:rPr>
        <w:t>注：其他系偿还银行承兑汇票，相应银行汇票保证金转出增加经营活动现金流量。</w:t>
      </w:r>
    </w:p>
    <w:p>
      <w:pPr>
        <w:spacing w:line="240" w:lineRule="auto" w:before="1"/>
        <w:rPr>
          <w:rFonts w:ascii="宋体" w:hAnsi="宋体" w:cs="宋体" w:eastAsia="宋体" w:hint="default"/>
          <w:sz w:val="22"/>
          <w:szCs w:val="22"/>
        </w:rPr>
      </w:pPr>
    </w:p>
    <w:p>
      <w:pPr>
        <w:spacing w:line="338" w:lineRule="auto" w:before="0"/>
        <w:ind w:left="802" w:right="392" w:hanging="42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）现金和现金等价物 现金流量表中现金的年初数及年末数与资产负债表中货币资金的差异金额系保证金存款。</w:t>
      </w:r>
    </w:p>
    <w:p>
      <w:pPr>
        <w:spacing w:line="240" w:lineRule="auto" w:before="7"/>
        <w:rPr>
          <w:rFonts w:ascii="宋体" w:hAnsi="宋体" w:cs="宋体" w:eastAsia="宋体" w:hint="default"/>
          <w:sz w:val="15"/>
          <w:szCs w:val="15"/>
        </w:rPr>
      </w:pPr>
    </w:p>
    <w:p>
      <w:pPr>
        <w:spacing w:before="0"/>
        <w:ind w:left="80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）现金流量表其他项目</w:t>
      </w:r>
    </w:p>
    <w:p>
      <w:pPr>
        <w:spacing w:before="119"/>
        <w:ind w:left="802"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A</w:t>
      </w:r>
      <w:r>
        <w:rPr>
          <w:rFonts w:ascii="宋体" w:hAnsi="宋体" w:cs="宋体" w:eastAsia="宋体" w:hint="default"/>
          <w:sz w:val="21"/>
          <w:szCs w:val="21"/>
        </w:rPr>
        <w:t>、收到的其他与经营活动有关的现金主要项目列示如下：</w:t>
      </w:r>
    </w:p>
    <w:p>
      <w:pPr>
        <w:spacing w:line="240" w:lineRule="auto" w:before="9"/>
        <w:rPr>
          <w:rFonts w:ascii="宋体" w:hAnsi="宋体" w:cs="宋体" w:eastAsia="宋体" w:hint="default"/>
          <w:sz w:val="11"/>
          <w:szCs w:val="11"/>
        </w:rPr>
      </w:pPr>
    </w:p>
    <w:tbl>
      <w:tblPr>
        <w:tblW w:w="0" w:type="auto"/>
        <w:jc w:val="left"/>
        <w:tblInd w:w="258" w:type="dxa"/>
        <w:tblLayout w:type="fixed"/>
        <w:tblCellMar>
          <w:top w:w="0" w:type="dxa"/>
          <w:left w:w="0" w:type="dxa"/>
          <w:bottom w:w="0" w:type="dxa"/>
          <w:right w:w="0" w:type="dxa"/>
        </w:tblCellMar>
        <w:tblLook w:val="01E0"/>
      </w:tblPr>
      <w:tblGrid>
        <w:gridCol w:w="5683"/>
        <w:gridCol w:w="3161"/>
      </w:tblGrid>
      <w:tr>
        <w:trPr>
          <w:trHeight w:val="362" w:hRule="exact"/>
        </w:trPr>
        <w:tc>
          <w:tcPr>
            <w:tcW w:w="5683" w:type="dxa"/>
            <w:tcBorders>
              <w:top w:val="single" w:sz="12" w:space="0" w:color="000000"/>
              <w:left w:val="nil" w:sz="6" w:space="0" w:color="auto"/>
              <w:bottom w:val="single" w:sz="6" w:space="0" w:color="000000"/>
              <w:right w:val="single" w:sz="6" w:space="0" w:color="000000"/>
            </w:tcBorders>
          </w:tcPr>
          <w:p>
            <w:pPr>
              <w:pStyle w:val="TableParagraph"/>
              <w:tabs>
                <w:tab w:pos="435" w:val="left" w:leader="none"/>
              </w:tabs>
              <w:spacing w:line="273" w:lineRule="exact"/>
              <w:ind w:left="1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161" w:type="dxa"/>
            <w:tcBorders>
              <w:top w:val="single" w:sz="12" w:space="0" w:color="000000"/>
              <w:left w:val="single" w:sz="6" w:space="0" w:color="000000"/>
              <w:bottom w:val="single" w:sz="6" w:space="0" w:color="000000"/>
              <w:right w:val="nil" w:sz="6" w:space="0" w:color="auto"/>
            </w:tcBorders>
          </w:tcPr>
          <w:p>
            <w:pPr>
              <w:pStyle w:val="TableParagraph"/>
              <w:tabs>
                <w:tab w:pos="421" w:val="left" w:leader="none"/>
              </w:tabs>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355" w:hRule="exact"/>
        </w:trPr>
        <w:tc>
          <w:tcPr>
            <w:tcW w:w="568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承兑汇票保证金收回</w:t>
            </w:r>
          </w:p>
        </w:tc>
        <w:tc>
          <w:tcPr>
            <w:tcW w:w="31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15,587,640.35</w:t>
            </w:r>
            <w:r>
              <w:rPr>
                <w:rFonts w:ascii="Arial Narrow"/>
                <w:sz w:val="21"/>
              </w:rPr>
            </w:r>
          </w:p>
        </w:tc>
      </w:tr>
      <w:tr>
        <w:trPr>
          <w:trHeight w:val="355" w:hRule="exact"/>
        </w:trPr>
        <w:tc>
          <w:tcPr>
            <w:tcW w:w="568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4,841,435.07</w:t>
            </w:r>
            <w:r>
              <w:rPr>
                <w:rFonts w:ascii="Arial Narrow"/>
                <w:sz w:val="21"/>
              </w:rPr>
            </w:r>
          </w:p>
        </w:tc>
      </w:tr>
      <w:tr>
        <w:trPr>
          <w:trHeight w:val="355" w:hRule="exact"/>
        </w:trPr>
        <w:tc>
          <w:tcPr>
            <w:tcW w:w="568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1,074,607.78</w:t>
            </w:r>
            <w:r>
              <w:rPr>
                <w:rFonts w:ascii="Arial Narrow"/>
                <w:sz w:val="21"/>
              </w:rPr>
            </w:r>
          </w:p>
        </w:tc>
      </w:tr>
      <w:tr>
        <w:trPr>
          <w:trHeight w:val="355" w:hRule="exact"/>
        </w:trPr>
        <w:tc>
          <w:tcPr>
            <w:tcW w:w="568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31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400,000.00</w:t>
            </w:r>
            <w:r>
              <w:rPr>
                <w:rFonts w:ascii="Arial Narrow"/>
                <w:sz w:val="21"/>
              </w:rPr>
            </w:r>
          </w:p>
        </w:tc>
      </w:tr>
      <w:tr>
        <w:trPr>
          <w:trHeight w:val="559" w:hRule="exact"/>
        </w:trPr>
        <w:tc>
          <w:tcPr>
            <w:tcW w:w="568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他</w:t>
            </w:r>
          </w:p>
        </w:tc>
        <w:tc>
          <w:tcPr>
            <w:tcW w:w="31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98"/>
              <w:jc w:val="right"/>
              <w:rPr>
                <w:rFonts w:ascii="Arial Narrow" w:hAnsi="Arial Narrow" w:cs="Arial Narrow" w:eastAsia="Arial Narrow" w:hint="default"/>
                <w:sz w:val="21"/>
                <w:szCs w:val="21"/>
              </w:rPr>
            </w:pPr>
            <w:r>
              <w:rPr>
                <w:rFonts w:ascii="Arial Narrow"/>
                <w:w w:val="95"/>
                <w:sz w:val="21"/>
              </w:rPr>
              <w:t>1,123,797.68</w:t>
            </w:r>
            <w:r>
              <w:rPr>
                <w:rFonts w:ascii="Arial Narrow"/>
                <w:sz w:val="21"/>
              </w:rPr>
            </w:r>
          </w:p>
        </w:tc>
      </w:tr>
      <w:tr>
        <w:trPr>
          <w:trHeight w:val="568" w:hRule="exact"/>
        </w:trPr>
        <w:tc>
          <w:tcPr>
            <w:tcW w:w="5683"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计</w:t>
            </w:r>
          </w:p>
        </w:tc>
        <w:tc>
          <w:tcPr>
            <w:tcW w:w="31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1"/>
              <w:ind w:right="98"/>
              <w:jc w:val="right"/>
              <w:rPr>
                <w:rFonts w:ascii="Arial Narrow" w:hAnsi="Arial Narrow" w:cs="Arial Narrow" w:eastAsia="Arial Narrow" w:hint="default"/>
                <w:sz w:val="21"/>
                <w:szCs w:val="21"/>
              </w:rPr>
            </w:pPr>
            <w:r>
              <w:rPr>
                <w:rFonts w:ascii="Arial Narrow"/>
                <w:w w:val="95"/>
                <w:sz w:val="21"/>
              </w:rPr>
              <w:t>23,027,480.88</w:t>
            </w:r>
            <w:r>
              <w:rPr>
                <w:rFonts w:ascii="Arial Narrow"/>
                <w:sz w:val="21"/>
              </w:rPr>
            </w:r>
          </w:p>
        </w:tc>
      </w:tr>
    </w:tbl>
    <w:p>
      <w:pPr>
        <w:spacing w:line="240" w:lineRule="auto" w:before="8"/>
        <w:rPr>
          <w:rFonts w:ascii="宋体" w:hAnsi="宋体" w:cs="宋体" w:eastAsia="宋体" w:hint="default"/>
          <w:sz w:val="6"/>
          <w:szCs w:val="6"/>
        </w:rPr>
      </w:pPr>
    </w:p>
    <w:p>
      <w:pPr>
        <w:spacing w:before="35"/>
        <w:ind w:left="802"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B</w:t>
      </w:r>
      <w:r>
        <w:rPr>
          <w:rFonts w:ascii="宋体" w:hAnsi="宋体" w:cs="宋体" w:eastAsia="宋体" w:hint="default"/>
          <w:sz w:val="21"/>
          <w:szCs w:val="21"/>
        </w:rPr>
        <w:t>、支付的其他与经营活动有关的现金主要项目列示如下：</w:t>
      </w:r>
    </w:p>
    <w:p>
      <w:pPr>
        <w:spacing w:line="240" w:lineRule="auto" w:before="9"/>
        <w:rPr>
          <w:rFonts w:ascii="宋体" w:hAnsi="宋体" w:cs="宋体" w:eastAsia="宋体" w:hint="default"/>
          <w:sz w:val="11"/>
          <w:szCs w:val="11"/>
        </w:rPr>
      </w:pPr>
    </w:p>
    <w:tbl>
      <w:tblPr>
        <w:tblW w:w="0" w:type="auto"/>
        <w:jc w:val="left"/>
        <w:tblInd w:w="258" w:type="dxa"/>
        <w:tblLayout w:type="fixed"/>
        <w:tblCellMar>
          <w:top w:w="0" w:type="dxa"/>
          <w:left w:w="0" w:type="dxa"/>
          <w:bottom w:w="0" w:type="dxa"/>
          <w:right w:w="0" w:type="dxa"/>
        </w:tblCellMar>
        <w:tblLook w:val="01E0"/>
      </w:tblPr>
      <w:tblGrid>
        <w:gridCol w:w="4716"/>
        <w:gridCol w:w="4128"/>
      </w:tblGrid>
      <w:tr>
        <w:trPr>
          <w:trHeight w:val="362" w:hRule="exact"/>
        </w:trPr>
        <w:tc>
          <w:tcPr>
            <w:tcW w:w="4716" w:type="dxa"/>
            <w:tcBorders>
              <w:top w:val="single" w:sz="12" w:space="0" w:color="000000"/>
              <w:left w:val="nil" w:sz="6" w:space="0" w:color="auto"/>
              <w:bottom w:val="single" w:sz="6" w:space="0" w:color="000000"/>
              <w:right w:val="single" w:sz="6" w:space="0" w:color="000000"/>
            </w:tcBorders>
          </w:tcPr>
          <w:p>
            <w:pPr>
              <w:pStyle w:val="TableParagraph"/>
              <w:tabs>
                <w:tab w:pos="435" w:val="left" w:leader="none"/>
              </w:tabs>
              <w:spacing w:line="273" w:lineRule="exact"/>
              <w:ind w:left="1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128" w:type="dxa"/>
            <w:tcBorders>
              <w:top w:val="single" w:sz="12" w:space="0" w:color="000000"/>
              <w:left w:val="single" w:sz="6" w:space="0" w:color="000000"/>
              <w:bottom w:val="single" w:sz="6" w:space="0" w:color="000000"/>
              <w:right w:val="nil" w:sz="6" w:space="0" w:color="auto"/>
            </w:tcBorders>
          </w:tcPr>
          <w:p>
            <w:pPr>
              <w:pStyle w:val="TableParagraph"/>
              <w:tabs>
                <w:tab w:pos="421" w:val="left" w:leader="none"/>
              </w:tabs>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355" w:hRule="exact"/>
        </w:trPr>
        <w:tc>
          <w:tcPr>
            <w:tcW w:w="471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41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4,481,137.90</w:t>
            </w:r>
            <w:r>
              <w:rPr>
                <w:rFonts w:ascii="Arial Narrow"/>
                <w:sz w:val="21"/>
              </w:rPr>
            </w:r>
          </w:p>
        </w:tc>
      </w:tr>
      <w:tr>
        <w:trPr>
          <w:trHeight w:val="355" w:hRule="exact"/>
        </w:trPr>
        <w:tc>
          <w:tcPr>
            <w:tcW w:w="471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营业费用</w:t>
            </w:r>
          </w:p>
        </w:tc>
        <w:tc>
          <w:tcPr>
            <w:tcW w:w="41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5,594,437.58</w:t>
            </w:r>
            <w:r>
              <w:rPr>
                <w:rFonts w:ascii="Arial Narrow"/>
                <w:sz w:val="21"/>
              </w:rPr>
            </w:r>
          </w:p>
        </w:tc>
      </w:tr>
      <w:tr>
        <w:trPr>
          <w:trHeight w:val="355" w:hRule="exact"/>
        </w:trPr>
        <w:tc>
          <w:tcPr>
            <w:tcW w:w="471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捐赠赞助</w:t>
            </w:r>
          </w:p>
        </w:tc>
        <w:tc>
          <w:tcPr>
            <w:tcW w:w="41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340,312.00</w:t>
            </w:r>
            <w:r>
              <w:rPr>
                <w:rFonts w:ascii="Arial Narrow"/>
                <w:sz w:val="21"/>
              </w:rPr>
            </w:r>
          </w:p>
        </w:tc>
      </w:tr>
      <w:tr>
        <w:trPr>
          <w:trHeight w:val="355" w:hRule="exact"/>
        </w:trPr>
        <w:tc>
          <w:tcPr>
            <w:tcW w:w="471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1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1,913,725.87</w:t>
            </w:r>
            <w:r>
              <w:rPr>
                <w:rFonts w:ascii="Arial Narrow"/>
                <w:sz w:val="21"/>
              </w:rPr>
            </w:r>
          </w:p>
        </w:tc>
      </w:tr>
      <w:tr>
        <w:trPr>
          <w:trHeight w:val="363" w:hRule="exact"/>
        </w:trPr>
        <w:tc>
          <w:tcPr>
            <w:tcW w:w="471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left="311" w:right="0"/>
              <w:jc w:val="center"/>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9"/>
                <w:sz w:val="20"/>
                <w:szCs w:val="20"/>
              </w:rPr>
              <w:t> </w:t>
            </w:r>
            <w:r>
              <w:rPr>
                <w:rFonts w:ascii="宋体" w:hAnsi="宋体" w:cs="宋体" w:eastAsia="宋体" w:hint="default"/>
                <w:sz w:val="20"/>
                <w:szCs w:val="20"/>
              </w:rPr>
              <w:t>计</w:t>
            </w:r>
          </w:p>
        </w:tc>
        <w:tc>
          <w:tcPr>
            <w:tcW w:w="41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12,329,613.35</w:t>
            </w:r>
            <w:r>
              <w:rPr>
                <w:rFonts w:ascii="Arial Narrow"/>
                <w:sz w:val="21"/>
              </w:rPr>
            </w:r>
          </w:p>
        </w:tc>
      </w:tr>
    </w:tbl>
    <w:p>
      <w:pPr>
        <w:spacing w:line="240" w:lineRule="auto" w:before="1"/>
        <w:rPr>
          <w:rFonts w:ascii="宋体" w:hAnsi="宋体" w:cs="宋体" w:eastAsia="宋体" w:hint="default"/>
          <w:sz w:val="13"/>
          <w:szCs w:val="13"/>
        </w:rPr>
      </w:pPr>
    </w:p>
    <w:p>
      <w:pPr>
        <w:spacing w:before="35"/>
        <w:ind w:left="698" w:right="0" w:firstLine="0"/>
        <w:jc w:val="left"/>
        <w:rPr>
          <w:rFonts w:ascii="宋体" w:hAnsi="宋体" w:cs="宋体" w:eastAsia="宋体" w:hint="default"/>
          <w:sz w:val="21"/>
          <w:szCs w:val="21"/>
        </w:rPr>
      </w:pPr>
      <w:r>
        <w:rPr/>
        <w:pict>
          <v:group style="position:absolute;margin-left:81.120003pt;margin-top:-8.606021pt;width:15.85pt;height:25.7pt;mso-position-horizontal-relative:page;mso-position-vertical-relative:paragraph;z-index:-488752" coordorigin="1622,-172" coordsize="317,514">
            <v:group style="position:absolute;left:1622;top:-172;width:317;height:243" coordorigin="1622,-172" coordsize="317,243">
              <v:shape style="position:absolute;left:1622;top:-172;width:317;height:243" coordorigin="1622,-172" coordsize="317,243" path="m1622,70l1939,70,1939,-172,1622,-172,1622,70xe" filled="true" fillcolor="#d9d9d9" stroked="false">
                <v:path arrowok="t"/>
                <v:fill type="solid"/>
              </v:shape>
            </v:group>
            <v:group style="position:absolute;left:1622;top:69;width:316;height:273" coordorigin="1622,69" coordsize="316,273">
              <v:shape style="position:absolute;left:1622;top:69;width:316;height:273" coordorigin="1622,69" coordsize="316,273" path="m1622,341l1938,341,1938,69,1622,69,1622,341xe" filled="true" fillcolor="#d9d9d9" stroked="false">
                <v:path arrowok="t"/>
                <v:fill type="solid"/>
              </v:shape>
            </v:group>
            <w10:wrap type="none"/>
          </v:group>
        </w:pict>
      </w:r>
      <w:r>
        <w:rPr>
          <w:rFonts w:ascii="Arial Narrow" w:hAnsi="Arial Narrow" w:cs="Arial Narrow" w:eastAsia="Arial Narrow" w:hint="default"/>
          <w:sz w:val="21"/>
          <w:szCs w:val="21"/>
        </w:rPr>
        <w:t>C</w:t>
      </w:r>
      <w:r>
        <w:rPr>
          <w:rFonts w:ascii="宋体" w:hAnsi="宋体" w:cs="宋体" w:eastAsia="宋体" w:hint="default"/>
          <w:spacing w:val="-95"/>
          <w:sz w:val="21"/>
          <w:szCs w:val="21"/>
        </w:rPr>
        <w:t>、</w:t>
      </w:r>
      <w:r>
        <w:rPr>
          <w:rFonts w:ascii="宋体" w:hAnsi="宋体" w:cs="宋体" w:eastAsia="宋体" w:hint="default"/>
          <w:sz w:val="21"/>
          <w:szCs w:val="21"/>
        </w:rPr>
        <w:t>支付</w:t>
      </w:r>
      <w:r>
        <w:rPr>
          <w:rFonts w:ascii="宋体" w:hAnsi="宋体" w:cs="宋体" w:eastAsia="宋体" w:hint="default"/>
          <w:spacing w:val="-2"/>
          <w:sz w:val="21"/>
          <w:szCs w:val="21"/>
        </w:rPr>
        <w:t>的</w:t>
      </w:r>
      <w:r>
        <w:rPr>
          <w:rFonts w:ascii="宋体" w:hAnsi="宋体" w:cs="宋体" w:eastAsia="宋体" w:hint="default"/>
          <w:sz w:val="21"/>
          <w:szCs w:val="21"/>
        </w:rPr>
        <w:t>其他与筹资活动有关的现金系支付的股票发行过程中介机构费和其他发行费用等。</w:t>
      </w:r>
    </w:p>
    <w:p>
      <w:pPr>
        <w:pStyle w:val="Heading3"/>
        <w:spacing w:line="240" w:lineRule="auto" w:before="138"/>
        <w:ind w:left="741" w:right="0"/>
        <w:jc w:val="left"/>
        <w:rPr>
          <w:rFonts w:ascii="黑体" w:hAnsi="黑体" w:cs="黑体" w:eastAsia="黑体" w:hint="default"/>
          <w:b w:val="0"/>
          <w:bCs w:val="0"/>
        </w:rPr>
      </w:pPr>
      <w:r>
        <w:rPr>
          <w:rFonts w:ascii="黑体" w:hAnsi="黑体" w:cs="黑体" w:eastAsia="黑体" w:hint="default"/>
        </w:rPr>
        <w:t>十、母公司财务报表主要项目注释</w:t>
      </w:r>
      <w:r>
        <w:rPr>
          <w:rFonts w:ascii="黑体" w:hAnsi="黑体" w:cs="黑体" w:eastAsia="黑体" w:hint="default"/>
          <w:b w:val="0"/>
          <w:bCs w:val="0"/>
        </w:rPr>
      </w:r>
    </w:p>
    <w:p>
      <w:pPr>
        <w:spacing w:line="240" w:lineRule="auto" w:before="13"/>
        <w:rPr>
          <w:rFonts w:ascii="黑体" w:hAnsi="黑体" w:cs="黑体" w:eastAsia="黑体" w:hint="default"/>
          <w:b/>
          <w:bCs/>
          <w:sz w:val="23"/>
          <w:szCs w:val="23"/>
        </w:rPr>
      </w:pPr>
    </w:p>
    <w:p>
      <w:pPr>
        <w:tabs>
          <w:tab w:pos="1222" w:val="left" w:leader="none"/>
        </w:tabs>
        <w:spacing w:before="0"/>
        <w:ind w:left="742" w:right="0"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36.</w:t>
        <w:tab/>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97"/>
        <w:ind w:left="80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）应收账款按账龄分析列示如下：</w:t>
      </w:r>
    </w:p>
    <w:p>
      <w:pPr>
        <w:spacing w:after="0"/>
        <w:jc w:val="left"/>
        <w:rPr>
          <w:rFonts w:ascii="宋体" w:hAnsi="宋体" w:cs="宋体" w:eastAsia="宋体" w:hint="default"/>
          <w:sz w:val="21"/>
          <w:szCs w:val="21"/>
        </w:rPr>
        <w:sectPr>
          <w:pgSz w:w="11910" w:h="16840"/>
          <w:pgMar w:header="0" w:footer="1209" w:top="800" w:bottom="1400" w:left="1240" w:right="126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267"/>
        <w:gridCol w:w="1361"/>
        <w:gridCol w:w="1091"/>
        <w:gridCol w:w="1283"/>
        <w:gridCol w:w="1530"/>
        <w:gridCol w:w="1036"/>
        <w:gridCol w:w="1277"/>
      </w:tblGrid>
      <w:tr>
        <w:trPr>
          <w:trHeight w:val="362" w:hRule="exact"/>
        </w:trPr>
        <w:tc>
          <w:tcPr>
            <w:tcW w:w="1267" w:type="dxa"/>
            <w:vMerge w:val="restart"/>
            <w:tcBorders>
              <w:top w:val="single" w:sz="12" w:space="0" w:color="000000"/>
              <w:left w:val="nil" w:sz="6" w:space="0" w:color="auto"/>
              <w:right w:val="single" w:sz="6" w:space="0" w:color="000000"/>
            </w:tcBorders>
          </w:tcPr>
          <w:p>
            <w:pPr>
              <w:pStyle w:val="TableParagraph"/>
              <w:tabs>
                <w:tab w:pos="742" w:val="left" w:leader="none"/>
              </w:tabs>
              <w:spacing w:line="240" w:lineRule="auto" w:before="160"/>
              <w:ind w:left="321"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73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42"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1267" w:type="dxa"/>
            <w:vMerge/>
            <w:tcBorders>
              <w:left w:val="nil" w:sz="6" w:space="0" w:color="auto"/>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sz w:val="21"/>
                <w:szCs w:val="21"/>
              </w:rPr>
              <w:t>金 额</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13"/>
              <w:jc w:val="right"/>
              <w:rPr>
                <w:rFonts w:ascii="宋体" w:hAnsi="宋体" w:cs="宋体" w:eastAsia="宋体" w:hint="default"/>
                <w:sz w:val="21"/>
                <w:szCs w:val="21"/>
              </w:rPr>
            </w:pPr>
            <w:r>
              <w:rPr>
                <w:rFonts w:ascii="宋体" w:hAnsi="宋体" w:cs="宋体" w:eastAsia="宋体" w:hint="default"/>
                <w:spacing w:val="2"/>
                <w:w w:val="80"/>
                <w:sz w:val="21"/>
                <w:szCs w:val="21"/>
              </w:rPr>
              <w:t>比例（</w:t>
            </w:r>
            <w:r>
              <w:rPr>
                <w:rFonts w:ascii="Arial Narrow" w:hAnsi="Arial Narrow" w:cs="Arial Narrow" w:eastAsia="Arial Narrow" w:hint="default"/>
                <w:spacing w:val="2"/>
                <w:w w:val="80"/>
                <w:sz w:val="21"/>
                <w:szCs w:val="21"/>
              </w:rPr>
              <w:t>%</w:t>
            </w:r>
            <w:r>
              <w:rPr>
                <w:rFonts w:ascii="宋体" w:hAnsi="宋体" w:cs="宋体" w:eastAsia="宋体" w:hint="default"/>
                <w:spacing w:val="2"/>
                <w:w w:val="80"/>
                <w:sz w:val="21"/>
                <w:szCs w:val="21"/>
              </w:rPr>
              <w:t>）</w:t>
            </w:r>
            <w:r>
              <w:rPr>
                <w:rFonts w:ascii="宋体" w:hAnsi="宋体" w:cs="宋体" w:eastAsia="宋体" w:hint="default"/>
                <w:spacing w:val="2"/>
                <w:sz w:val="21"/>
                <w:szCs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94" w:right="0"/>
              <w:jc w:val="left"/>
              <w:rPr>
                <w:rFonts w:ascii="宋体" w:hAnsi="宋体" w:cs="宋体" w:eastAsia="宋体" w:hint="default"/>
                <w:sz w:val="21"/>
                <w:szCs w:val="21"/>
              </w:rPr>
            </w:pPr>
            <w:r>
              <w:rPr>
                <w:rFonts w:ascii="宋体" w:hAnsi="宋体" w:cs="宋体" w:eastAsia="宋体" w:hint="default"/>
                <w:sz w:val="21"/>
                <w:szCs w:val="21"/>
              </w:rPr>
              <w:t>金 额</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13"/>
              <w:jc w:val="right"/>
              <w:rPr>
                <w:rFonts w:ascii="宋体" w:hAnsi="宋体" w:cs="宋体" w:eastAsia="宋体" w:hint="default"/>
                <w:sz w:val="21"/>
                <w:szCs w:val="21"/>
              </w:rPr>
            </w:pPr>
            <w:r>
              <w:rPr>
                <w:rFonts w:ascii="宋体" w:hAnsi="宋体" w:cs="宋体" w:eastAsia="宋体" w:hint="default"/>
                <w:w w:val="75"/>
                <w:sz w:val="21"/>
                <w:szCs w:val="21"/>
              </w:rPr>
              <w:t>比例（</w:t>
            </w:r>
            <w:r>
              <w:rPr>
                <w:rFonts w:ascii="Arial Narrow" w:hAnsi="Arial Narrow" w:cs="Arial Narrow" w:eastAsia="Arial Narrow" w:hint="default"/>
                <w:w w:val="75"/>
                <w:sz w:val="21"/>
                <w:szCs w:val="21"/>
              </w:rPr>
              <w:t>%</w:t>
            </w:r>
            <w:r>
              <w:rPr>
                <w:rFonts w:ascii="宋体" w:hAnsi="宋体" w:cs="宋体" w:eastAsia="宋体" w:hint="default"/>
                <w:w w:val="75"/>
                <w:sz w:val="21"/>
                <w:szCs w:val="21"/>
              </w:rPr>
              <w:t>）</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21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5"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4,405,665.70</w:t>
            </w:r>
            <w:r>
              <w:rPr>
                <w:rFonts w:ascii="Arial Narrow"/>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96.08</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109,073.59</w:t>
            </w:r>
            <w:r>
              <w:rPr>
                <w:rFonts w:ascii="Arial Narrow"/>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9"/>
              <w:jc w:val="right"/>
              <w:rPr>
                <w:rFonts w:ascii="Arial Narrow" w:hAnsi="Arial Narrow" w:cs="Arial Narrow" w:eastAsia="Arial Narrow" w:hint="default"/>
                <w:sz w:val="21"/>
                <w:szCs w:val="21"/>
              </w:rPr>
            </w:pPr>
            <w:r>
              <w:rPr>
                <w:rFonts w:ascii="Arial Narrow"/>
                <w:spacing w:val="-1"/>
                <w:w w:val="95"/>
                <w:sz w:val="21"/>
              </w:rPr>
              <w:t>11,794,451.80</w:t>
            </w:r>
            <w:r>
              <w:rPr>
                <w:rFonts w:ascii="Arial Narrow"/>
                <w:spacing w:val="-1"/>
                <w:sz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97.71</w:t>
            </w:r>
            <w:r>
              <w:rPr>
                <w:rFonts w:ascii="Arial Narrow"/>
                <w:sz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589,722.59</w:t>
            </w:r>
            <w:r>
              <w:rPr>
                <w:rFonts w:ascii="Arial Narrow"/>
                <w:sz w:val="21"/>
              </w:rPr>
            </w:r>
          </w:p>
        </w:tc>
      </w:tr>
      <w:tr>
        <w:trPr>
          <w:trHeight w:val="355"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14,395.40</w:t>
            </w:r>
            <w:r>
              <w:rPr>
                <w:rFonts w:ascii="Arial Narrow"/>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0.32</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1,439.54</w:t>
            </w:r>
            <w:r>
              <w:rPr>
                <w:rFonts w:ascii="Arial Narrow"/>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269,016.67</w:t>
            </w:r>
            <w:r>
              <w:rPr>
                <w:rFonts w:ascii="Arial Narrow"/>
                <w:sz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2.23</w:t>
            </w:r>
            <w:r>
              <w:rPr>
                <w:rFonts w:ascii="Arial Narrow"/>
                <w:sz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26,901.67</w:t>
            </w:r>
            <w:r>
              <w:rPr>
                <w:rFonts w:ascii="Arial Narrow"/>
                <w:sz w:val="21"/>
              </w:rPr>
            </w:r>
          </w:p>
        </w:tc>
      </w:tr>
      <w:tr>
        <w:trPr>
          <w:trHeight w:val="355"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163,893.67</w:t>
            </w:r>
            <w:r>
              <w:rPr>
                <w:rFonts w:ascii="Arial Narrow"/>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3.57</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32,778.73</w:t>
            </w:r>
            <w:r>
              <w:rPr>
                <w:rFonts w:ascii="Arial Narrow"/>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1,839.53</w:t>
            </w:r>
            <w:r>
              <w:rPr>
                <w:rFonts w:ascii="Arial Narrow"/>
                <w:sz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0.02</w:t>
            </w:r>
            <w:r>
              <w:rPr>
                <w:rFonts w:ascii="Arial Narrow"/>
                <w:sz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367.91</w:t>
            </w:r>
            <w:r>
              <w:rPr>
                <w:rFonts w:ascii="Arial Narrow"/>
                <w:sz w:val="21"/>
              </w:rPr>
            </w:r>
          </w:p>
        </w:tc>
      </w:tr>
      <w:tr>
        <w:trPr>
          <w:trHeight w:val="355"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1,289.53</w:t>
            </w:r>
            <w:r>
              <w:rPr>
                <w:rFonts w:ascii="Arial Narrow"/>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0.03</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644.77</w:t>
            </w:r>
            <w:r>
              <w:rPr>
                <w:rFonts w:ascii="Arial Narrow"/>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4,700.00</w:t>
            </w:r>
            <w:r>
              <w:rPr>
                <w:rFonts w:ascii="Arial Narrow"/>
                <w:sz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0.04</w:t>
            </w:r>
            <w:r>
              <w:rPr>
                <w:rFonts w:ascii="Arial Narrow"/>
                <w:sz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2,350.00</w:t>
            </w:r>
            <w:r>
              <w:rPr>
                <w:rFonts w:ascii="Arial Narrow"/>
                <w:sz w:val="21"/>
              </w:rPr>
            </w:r>
          </w:p>
        </w:tc>
      </w:tr>
      <w:tr>
        <w:trPr>
          <w:trHeight w:val="362" w:hRule="exact"/>
        </w:trPr>
        <w:tc>
          <w:tcPr>
            <w:tcW w:w="1267" w:type="dxa"/>
            <w:tcBorders>
              <w:top w:val="single" w:sz="6" w:space="0" w:color="000000"/>
              <w:left w:val="nil" w:sz="6" w:space="0" w:color="auto"/>
              <w:bottom w:val="single" w:sz="12" w:space="0" w:color="000000"/>
              <w:right w:val="single" w:sz="6" w:space="0" w:color="000000"/>
            </w:tcBorders>
          </w:tcPr>
          <w:p>
            <w:pPr>
              <w:pStyle w:val="TableParagraph"/>
              <w:tabs>
                <w:tab w:pos="742" w:val="left" w:leader="none"/>
              </w:tabs>
              <w:spacing w:line="273" w:lineRule="exact"/>
              <w:ind w:left="32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4,585,244.30</w:t>
            </w:r>
            <w:r>
              <w:rPr>
                <w:rFonts w:ascii="Arial Narrow"/>
                <w:sz w:val="21"/>
              </w:rPr>
            </w:r>
          </w:p>
        </w:tc>
        <w:tc>
          <w:tcPr>
            <w:tcW w:w="10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143,936.63</w:t>
            </w:r>
            <w:r>
              <w:rPr>
                <w:rFonts w:ascii="Arial Narrow"/>
                <w:sz w:val="21"/>
              </w:rPr>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12,070,008.00</w:t>
            </w:r>
            <w:r>
              <w:rPr>
                <w:rFonts w:ascii="Arial Narrow"/>
                <w:sz w:val="21"/>
              </w:rPr>
            </w:r>
          </w:p>
        </w:tc>
        <w:tc>
          <w:tcPr>
            <w:tcW w:w="10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7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619,342.17</w:t>
            </w:r>
            <w:r>
              <w:rPr>
                <w:rFonts w:ascii="Arial Narrow"/>
                <w:sz w:val="21"/>
              </w:rPr>
            </w:r>
          </w:p>
        </w:tc>
      </w:tr>
    </w:tbl>
    <w:p>
      <w:pPr>
        <w:spacing w:line="240" w:lineRule="auto" w:before="8"/>
        <w:rPr>
          <w:rFonts w:ascii="宋体" w:hAnsi="宋体" w:cs="宋体" w:eastAsia="宋体" w:hint="default"/>
          <w:sz w:val="6"/>
          <w:szCs w:val="6"/>
        </w:rPr>
      </w:pPr>
    </w:p>
    <w:p>
      <w:pPr>
        <w:spacing w:before="35"/>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）应收账款按风险类别列示如下：</w:t>
      </w:r>
    </w:p>
    <w:p>
      <w:pPr>
        <w:spacing w:line="240" w:lineRule="auto" w:before="10"/>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576"/>
        <w:gridCol w:w="1367"/>
        <w:gridCol w:w="964"/>
        <w:gridCol w:w="1472"/>
        <w:gridCol w:w="1465"/>
      </w:tblGrid>
      <w:tr>
        <w:trPr>
          <w:trHeight w:val="362" w:hRule="exact"/>
        </w:trPr>
        <w:tc>
          <w:tcPr>
            <w:tcW w:w="3576" w:type="dxa"/>
            <w:tcBorders>
              <w:top w:val="single" w:sz="12" w:space="0" w:color="000000"/>
              <w:left w:val="nil" w:sz="6" w:space="0" w:color="auto"/>
              <w:bottom w:val="single" w:sz="6" w:space="0" w:color="000000"/>
              <w:right w:val="single" w:sz="6" w:space="0" w:color="000000"/>
            </w:tcBorders>
          </w:tcPr>
          <w:p>
            <w:pPr>
              <w:pStyle w:val="TableParagraph"/>
              <w:tabs>
                <w:tab w:pos="421" w:val="left" w:leader="none"/>
              </w:tabs>
              <w:spacing w:line="273" w:lineRule="exact"/>
              <w:ind w:right="1459"/>
              <w:jc w:val="right"/>
              <w:rPr>
                <w:rFonts w:ascii="宋体" w:hAnsi="宋体" w:cs="宋体" w:eastAsia="宋体" w:hint="default"/>
                <w:sz w:val="21"/>
                <w:szCs w:val="21"/>
              </w:rPr>
            </w:pPr>
            <w:r>
              <w:rPr>
                <w:rFonts w:ascii="宋体" w:hAnsi="宋体" w:cs="宋体" w:eastAsia="宋体" w:hint="default"/>
                <w:sz w:val="21"/>
                <w:szCs w:val="21"/>
              </w:rPr>
              <w:t>类</w:t>
              <w:tab/>
              <w:t>别</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59"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96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6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7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65"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宋体" w:hAnsi="宋体" w:cs="宋体" w:eastAsia="宋体" w:hint="default"/>
                <w:sz w:val="21"/>
                <w:szCs w:val="21"/>
              </w:rPr>
              <w:t>单项金额重大（注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2,224,193.89</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Arial Narrow" w:hAnsi="Arial Narrow" w:cs="Arial Narrow" w:eastAsia="Arial Narrow" w:hint="default"/>
                <w:sz w:val="21"/>
                <w:szCs w:val="21"/>
              </w:rPr>
            </w:pPr>
            <w:r>
              <w:rPr>
                <w:rFonts w:ascii="Arial Narrow"/>
                <w:w w:val="95"/>
                <w:sz w:val="21"/>
              </w:rPr>
              <w:t>48.51%</w:t>
            </w:r>
            <w:r>
              <w:rPr>
                <w:rFonts w:ascii="Arial Narrow"/>
                <w:sz w:val="21"/>
              </w:rPr>
            </w:r>
          </w:p>
        </w:tc>
        <w:tc>
          <w:tcPr>
            <w:tcW w:w="1472"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2,224,193.89</w:t>
            </w:r>
            <w:r>
              <w:rPr>
                <w:rFonts w:ascii="Arial Narrow"/>
                <w:sz w:val="21"/>
              </w:rPr>
            </w:r>
          </w:p>
        </w:tc>
      </w:tr>
      <w:tr>
        <w:trPr>
          <w:trHeight w:val="559"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14"/>
                <w:sz w:val="21"/>
                <w:szCs w:val="21"/>
              </w:rPr>
              <w:t>单项金额不重大但按信用风险特征</w:t>
            </w:r>
            <w:r>
              <w:rPr>
                <w:rFonts w:ascii="宋体" w:hAnsi="宋体" w:cs="宋体" w:eastAsia="宋体" w:hint="default"/>
                <w:sz w:val="21"/>
                <w:szCs w:val="21"/>
              </w:rPr>
            </w:r>
          </w:p>
          <w:p>
            <w:pPr>
              <w:pStyle w:val="TableParagraph"/>
              <w:spacing w:line="288" w:lineRule="exact"/>
              <w:ind w:left="115" w:right="0"/>
              <w:jc w:val="left"/>
              <w:rPr>
                <w:rFonts w:ascii="宋体" w:hAnsi="宋体" w:cs="宋体" w:eastAsia="宋体" w:hint="default"/>
                <w:sz w:val="21"/>
                <w:szCs w:val="21"/>
              </w:rPr>
            </w:pPr>
            <w:r>
              <w:rPr>
                <w:rFonts w:ascii="宋体" w:hAnsi="宋体" w:cs="宋体" w:eastAsia="宋体" w:hint="default"/>
                <w:sz w:val="21"/>
                <w:szCs w:val="21"/>
              </w:rPr>
              <w:t>组合后风险较大（注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Arial Narrow" w:hAnsi="Arial Narrow" w:cs="Arial Narrow" w:eastAsia="Arial Narrow" w:hint="default"/>
                <w:sz w:val="21"/>
                <w:szCs w:val="21"/>
              </w:rPr>
            </w:pPr>
            <w:r>
              <w:rPr>
                <w:rFonts w:ascii="Arial Narrow"/>
                <w:w w:val="95"/>
                <w:sz w:val="21"/>
              </w:rPr>
              <w:t>179,578.60</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Arial Narrow" w:hAnsi="Arial Narrow" w:cs="Arial Narrow" w:eastAsia="Arial Narrow" w:hint="default"/>
                <w:sz w:val="21"/>
                <w:szCs w:val="21"/>
              </w:rPr>
            </w:pPr>
            <w:r>
              <w:rPr>
                <w:rFonts w:ascii="Arial Narrow"/>
                <w:w w:val="95"/>
                <w:sz w:val="21"/>
              </w:rPr>
              <w:t>3.92%</w:t>
            </w:r>
            <w:r>
              <w:rPr>
                <w:rFonts w:ascii="Arial Narrow"/>
                <w:sz w:val="21"/>
              </w:rPr>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Arial Narrow" w:hAnsi="Arial Narrow" w:cs="Arial Narrow" w:eastAsia="Arial Narrow" w:hint="default"/>
                <w:sz w:val="21"/>
                <w:szCs w:val="21"/>
              </w:rPr>
            </w:pPr>
            <w:r>
              <w:rPr>
                <w:rFonts w:ascii="Arial Narrow"/>
                <w:w w:val="95"/>
                <w:sz w:val="21"/>
              </w:rPr>
              <w:t>34,863.04</w:t>
            </w:r>
            <w:r>
              <w:rPr>
                <w:rFonts w:ascii="Arial Narrow"/>
                <w:sz w:val="21"/>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98"/>
              <w:jc w:val="right"/>
              <w:rPr>
                <w:rFonts w:ascii="Arial Narrow" w:hAnsi="Arial Narrow" w:cs="Arial Narrow" w:eastAsia="Arial Narrow" w:hint="default"/>
                <w:sz w:val="21"/>
                <w:szCs w:val="21"/>
              </w:rPr>
            </w:pPr>
            <w:r>
              <w:rPr>
                <w:rFonts w:ascii="Arial Narrow"/>
                <w:w w:val="95"/>
                <w:sz w:val="21"/>
              </w:rPr>
              <w:t>144,715.56</w:t>
            </w:r>
            <w:r>
              <w:rPr>
                <w:rFonts w:ascii="Arial Narrow"/>
                <w:sz w:val="21"/>
              </w:rPr>
            </w:r>
          </w:p>
        </w:tc>
      </w:tr>
      <w:tr>
        <w:trPr>
          <w:trHeight w:val="355"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Narrow" w:hAnsi="Arial Narrow" w:cs="Arial Narrow" w:eastAsia="Arial Narrow" w:hint="default"/>
                <w:sz w:val="21"/>
                <w:szCs w:val="21"/>
              </w:rPr>
            </w:pPr>
            <w:r>
              <w:rPr>
                <w:rFonts w:ascii="Arial Narrow"/>
                <w:w w:val="95"/>
                <w:sz w:val="21"/>
              </w:rPr>
              <w:t>2,181,471.81</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Arial Narrow" w:hAnsi="Arial Narrow" w:cs="Arial Narrow" w:eastAsia="Arial Narrow" w:hint="default"/>
                <w:sz w:val="21"/>
                <w:szCs w:val="21"/>
              </w:rPr>
            </w:pPr>
            <w:r>
              <w:rPr>
                <w:rFonts w:ascii="Arial Narrow"/>
                <w:w w:val="95"/>
                <w:sz w:val="21"/>
              </w:rPr>
              <w:t>47.58%</w:t>
            </w:r>
            <w:r>
              <w:rPr>
                <w:rFonts w:ascii="Arial Narrow"/>
                <w:sz w:val="21"/>
              </w:rPr>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109,073.59</w:t>
            </w:r>
            <w:r>
              <w:rPr>
                <w:rFonts w:ascii="Arial Narrow"/>
                <w:sz w:val="21"/>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2,072,398.22</w:t>
            </w:r>
            <w:r>
              <w:rPr>
                <w:rFonts w:ascii="Arial Narrow"/>
                <w:sz w:val="21"/>
              </w:rPr>
            </w:r>
          </w:p>
        </w:tc>
      </w:tr>
      <w:tr>
        <w:trPr>
          <w:trHeight w:val="363" w:hRule="exact"/>
        </w:trPr>
        <w:tc>
          <w:tcPr>
            <w:tcW w:w="3576"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145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w w:val="95"/>
                <w:sz w:val="21"/>
              </w:rPr>
              <w:t>4,585,244.30</w:t>
            </w:r>
            <w:r>
              <w:rPr>
                <w:rFonts w:ascii="Arial Narrow"/>
                <w:sz w:val="21"/>
              </w:rPr>
            </w:r>
          </w:p>
        </w:tc>
        <w:tc>
          <w:tcPr>
            <w:tcW w:w="9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143,936.63</w:t>
            </w:r>
            <w:r>
              <w:rPr>
                <w:rFonts w:ascii="Arial Narrow"/>
                <w:sz w:val="21"/>
              </w:rPr>
            </w:r>
          </w:p>
        </w:tc>
        <w:tc>
          <w:tcPr>
            <w:tcW w:w="14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4,441,307.67</w:t>
            </w:r>
            <w:r>
              <w:rPr>
                <w:rFonts w:ascii="Arial Narrow"/>
                <w:sz w:val="21"/>
              </w:rPr>
            </w:r>
          </w:p>
        </w:tc>
      </w:tr>
      <w:tr>
        <w:trPr>
          <w:trHeight w:val="362" w:hRule="exact"/>
        </w:trPr>
        <w:tc>
          <w:tcPr>
            <w:tcW w:w="3576" w:type="dxa"/>
            <w:tcBorders>
              <w:top w:val="single" w:sz="12" w:space="0" w:color="000000"/>
              <w:left w:val="nil" w:sz="6" w:space="0" w:color="auto"/>
              <w:bottom w:val="single" w:sz="6" w:space="0" w:color="000000"/>
              <w:right w:val="single" w:sz="6" w:space="0" w:color="000000"/>
            </w:tcBorders>
          </w:tcPr>
          <w:p>
            <w:pPr>
              <w:pStyle w:val="TableParagraph"/>
              <w:tabs>
                <w:tab w:pos="421" w:val="left" w:leader="none"/>
              </w:tabs>
              <w:spacing w:line="273" w:lineRule="exact"/>
              <w:ind w:right="1459"/>
              <w:jc w:val="right"/>
              <w:rPr>
                <w:rFonts w:ascii="宋体" w:hAnsi="宋体" w:cs="宋体" w:eastAsia="宋体" w:hint="default"/>
                <w:sz w:val="21"/>
                <w:szCs w:val="21"/>
              </w:rPr>
            </w:pPr>
            <w:r>
              <w:rPr>
                <w:rFonts w:ascii="宋体" w:hAnsi="宋体" w:cs="宋体" w:eastAsia="宋体" w:hint="default"/>
                <w:sz w:val="21"/>
                <w:szCs w:val="21"/>
              </w:rPr>
              <w:t>类</w:t>
              <w:tab/>
              <w:t>别</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60"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96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6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7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65"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单项金额重大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10,184,000.00</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84.37%</w:t>
            </w:r>
            <w:r>
              <w:rPr>
                <w:rFonts w:ascii="Arial Narrow"/>
                <w:sz w:val="21"/>
              </w:rPr>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509,200.00</w:t>
            </w:r>
            <w:r>
              <w:rPr>
                <w:rFonts w:ascii="Arial Narrow"/>
                <w:sz w:val="21"/>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9,674,800.00</w:t>
            </w:r>
            <w:r>
              <w:rPr>
                <w:rFonts w:ascii="Arial Narrow"/>
                <w:sz w:val="21"/>
              </w:rPr>
            </w:r>
          </w:p>
        </w:tc>
      </w:tr>
      <w:tr>
        <w:trPr>
          <w:trHeight w:val="560"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14"/>
                <w:sz w:val="21"/>
                <w:szCs w:val="21"/>
              </w:rPr>
              <w:t>单项金额不重大但按信用风险特征</w:t>
            </w:r>
            <w:r>
              <w:rPr>
                <w:rFonts w:ascii="宋体" w:hAnsi="宋体" w:cs="宋体" w:eastAsia="宋体" w:hint="default"/>
                <w:sz w:val="21"/>
                <w:szCs w:val="21"/>
              </w:rPr>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组合后风险较大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w w:val="95"/>
                <w:sz w:val="21"/>
              </w:rPr>
              <w:t>275,556.20</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Arial Narrow" w:hAnsi="Arial Narrow" w:cs="Arial Narrow" w:eastAsia="Arial Narrow" w:hint="default"/>
                <w:sz w:val="21"/>
                <w:szCs w:val="21"/>
              </w:rPr>
            </w:pPr>
            <w:r>
              <w:rPr>
                <w:rFonts w:ascii="Arial Narrow"/>
                <w:w w:val="95"/>
                <w:sz w:val="21"/>
              </w:rPr>
              <w:t>2.29%</w:t>
            </w:r>
            <w:r>
              <w:rPr>
                <w:rFonts w:ascii="Arial Narrow"/>
                <w:sz w:val="21"/>
              </w:rPr>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w w:val="95"/>
                <w:sz w:val="21"/>
              </w:rPr>
              <w:t>29,619.58</w:t>
            </w:r>
            <w:r>
              <w:rPr>
                <w:rFonts w:ascii="Arial Narrow"/>
                <w:sz w:val="21"/>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w w:val="95"/>
                <w:sz w:val="21"/>
              </w:rPr>
              <w:t>245,936.62</w:t>
            </w:r>
            <w:r>
              <w:rPr>
                <w:rFonts w:ascii="Arial Narrow"/>
                <w:sz w:val="21"/>
              </w:rPr>
            </w:r>
          </w:p>
        </w:tc>
      </w:tr>
      <w:tr>
        <w:trPr>
          <w:trHeight w:val="354"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w w:val="95"/>
                <w:sz w:val="21"/>
              </w:rPr>
              <w:t>1,610,451.80</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13.34%</w:t>
            </w:r>
            <w:r>
              <w:rPr>
                <w:rFonts w:ascii="Arial Narrow"/>
                <w:sz w:val="21"/>
              </w:rPr>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80,522.59</w:t>
            </w:r>
            <w:r>
              <w:rPr>
                <w:rFonts w:ascii="Arial Narrow"/>
                <w:sz w:val="21"/>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1,529,929.21</w:t>
            </w:r>
            <w:r>
              <w:rPr>
                <w:rFonts w:ascii="Arial Narrow"/>
                <w:sz w:val="21"/>
              </w:rPr>
            </w:r>
          </w:p>
        </w:tc>
      </w:tr>
      <w:tr>
        <w:trPr>
          <w:trHeight w:val="363" w:hRule="exact"/>
        </w:trPr>
        <w:tc>
          <w:tcPr>
            <w:tcW w:w="3576"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145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w w:val="95"/>
                <w:sz w:val="21"/>
              </w:rPr>
              <w:t>12,070,008.00</w:t>
            </w:r>
            <w:r>
              <w:rPr>
                <w:rFonts w:ascii="Arial Narrow"/>
                <w:sz w:val="21"/>
              </w:rPr>
            </w:r>
          </w:p>
        </w:tc>
        <w:tc>
          <w:tcPr>
            <w:tcW w:w="9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619,342.17</w:t>
            </w:r>
            <w:r>
              <w:rPr>
                <w:rFonts w:ascii="Arial Narrow"/>
                <w:sz w:val="21"/>
              </w:rPr>
            </w:r>
          </w:p>
        </w:tc>
        <w:tc>
          <w:tcPr>
            <w:tcW w:w="14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1"/>
                <w:w w:val="95"/>
                <w:sz w:val="21"/>
              </w:rPr>
              <w:t>11,450,665.83</w:t>
            </w:r>
            <w:r>
              <w:rPr>
                <w:rFonts w:ascii="Arial Narrow"/>
                <w:spacing w:val="-1"/>
                <w:sz w:val="21"/>
              </w:rPr>
            </w:r>
          </w:p>
        </w:tc>
      </w:tr>
    </w:tbl>
    <w:p>
      <w:pPr>
        <w:spacing w:line="240" w:lineRule="auto" w:before="8"/>
        <w:rPr>
          <w:rFonts w:ascii="宋体" w:hAnsi="宋体" w:cs="宋体" w:eastAsia="宋体" w:hint="default"/>
          <w:sz w:val="6"/>
          <w:szCs w:val="6"/>
        </w:rPr>
      </w:pPr>
    </w:p>
    <w:p>
      <w:pPr>
        <w:spacing w:line="338" w:lineRule="auto" w:before="35"/>
        <w:ind w:left="242" w:right="226"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6"/>
          <w:sz w:val="21"/>
          <w:szCs w:val="21"/>
        </w:rPr>
        <w:t> </w:t>
      </w:r>
      <w:r>
        <w:rPr>
          <w:rFonts w:ascii="Arial Narrow" w:hAnsi="Arial Narrow" w:cs="Arial Narrow" w:eastAsia="Arial Narrow" w:hint="default"/>
          <w:spacing w:val="-5"/>
          <w:sz w:val="21"/>
          <w:szCs w:val="21"/>
        </w:rPr>
        <w:t>1</w:t>
      </w:r>
      <w:r>
        <w:rPr>
          <w:rFonts w:ascii="宋体" w:hAnsi="宋体" w:cs="宋体" w:eastAsia="宋体" w:hint="default"/>
          <w:spacing w:val="-5"/>
          <w:sz w:val="21"/>
          <w:szCs w:val="21"/>
        </w:rPr>
        <w:t>：本公司年末余额大于</w:t>
      </w:r>
      <w:r>
        <w:rPr>
          <w:rFonts w:ascii="宋体" w:hAnsi="宋体" w:cs="宋体" w:eastAsia="宋体" w:hint="default"/>
          <w:spacing w:val="-66"/>
          <w:sz w:val="21"/>
          <w:szCs w:val="21"/>
        </w:rPr>
        <w:t> </w:t>
      </w:r>
      <w:r>
        <w:rPr>
          <w:rFonts w:ascii="Arial Narrow" w:hAnsi="Arial Narrow" w:cs="Arial Narrow" w:eastAsia="Arial Narrow" w:hint="default"/>
          <w:sz w:val="21"/>
          <w:szCs w:val="21"/>
        </w:rPr>
        <w:t>200</w:t>
      </w:r>
      <w:r>
        <w:rPr>
          <w:rFonts w:ascii="Arial Narrow" w:hAnsi="Arial Narrow" w:cs="Arial Narrow" w:eastAsia="Arial Narrow" w:hint="default"/>
          <w:spacing w:val="-8"/>
          <w:sz w:val="21"/>
          <w:szCs w:val="21"/>
        </w:rPr>
        <w:t> </w:t>
      </w:r>
      <w:r>
        <w:rPr>
          <w:rFonts w:ascii="宋体" w:hAnsi="宋体" w:cs="宋体" w:eastAsia="宋体" w:hint="default"/>
          <w:sz w:val="21"/>
          <w:szCs w:val="21"/>
        </w:rPr>
        <w:t>万元的应收账款分类为单项金额重大的款项。本年单项金额 重大的应收账款为应收子公司重庆市鸿海印务有限公司的货款，不计提坏账准备。</w:t>
      </w:r>
    </w:p>
    <w:p>
      <w:pPr>
        <w:spacing w:before="47"/>
        <w:ind w:left="662" w:right="122"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：本公司将实际账龄超过</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年的应收账款分类风险较大的应收账款。</w:t>
      </w:r>
    </w:p>
    <w:p>
      <w:pPr>
        <w:spacing w:before="119"/>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）年末余额前五名的客户应收账款明细列示如下：</w:t>
      </w:r>
    </w:p>
    <w:p>
      <w:pPr>
        <w:spacing w:line="240" w:lineRule="auto" w:before="9"/>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2858"/>
        <w:gridCol w:w="1626"/>
        <w:gridCol w:w="1460"/>
        <w:gridCol w:w="1459"/>
        <w:gridCol w:w="1452"/>
      </w:tblGrid>
      <w:tr>
        <w:trPr>
          <w:trHeight w:val="362" w:hRule="exact"/>
        </w:trPr>
        <w:tc>
          <w:tcPr>
            <w:tcW w:w="2858" w:type="dxa"/>
            <w:vMerge w:val="restart"/>
            <w:tcBorders>
              <w:top w:val="single" w:sz="12" w:space="0" w:color="000000"/>
              <w:left w:val="nil" w:sz="6" w:space="0" w:color="auto"/>
              <w:right w:val="single" w:sz="6" w:space="0" w:color="000000"/>
            </w:tcBorders>
          </w:tcPr>
          <w:p>
            <w:pPr>
              <w:pStyle w:val="TableParagraph"/>
              <w:spacing w:line="240" w:lineRule="auto" w:before="160"/>
              <w:ind w:left="1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546"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1452" w:type="dxa"/>
            <w:vMerge w:val="restart"/>
            <w:tcBorders>
              <w:top w:val="single" w:sz="12" w:space="0" w:color="000000"/>
              <w:left w:val="single" w:sz="6" w:space="0" w:color="000000"/>
              <w:right w:val="nil" w:sz="6" w:space="0" w:color="auto"/>
            </w:tcBorders>
          </w:tcPr>
          <w:p>
            <w:pPr>
              <w:pStyle w:val="TableParagraph"/>
              <w:spacing w:line="240" w:lineRule="auto" w:before="160"/>
              <w:ind w:left="406"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2858" w:type="dxa"/>
            <w:vMerge/>
            <w:tcBorders>
              <w:left w:val="nil" w:sz="6" w:space="0" w:color="auto"/>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占总额比例</w:t>
            </w:r>
          </w:p>
        </w:tc>
        <w:tc>
          <w:tcPr>
            <w:tcW w:w="1452" w:type="dxa"/>
            <w:vMerge/>
            <w:tcBorders>
              <w:left w:val="single" w:sz="6" w:space="0" w:color="000000"/>
              <w:bottom w:val="single" w:sz="6" w:space="0" w:color="000000"/>
              <w:right w:val="nil" w:sz="6" w:space="0" w:color="auto"/>
            </w:tcBorders>
          </w:tcPr>
          <w:p>
            <w:pPr/>
          </w:p>
        </w:tc>
      </w:tr>
      <w:tr>
        <w:trPr>
          <w:trHeight w:val="355" w:hRule="exact"/>
        </w:trPr>
        <w:tc>
          <w:tcPr>
            <w:tcW w:w="285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重庆市鸿海印务有限公司</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2,224,193.89</w:t>
            </w:r>
            <w:r>
              <w:rPr>
                <w:rFonts w:ascii="Arial Narrow"/>
                <w:sz w:val="21"/>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48.51%</w:t>
            </w:r>
          </w:p>
        </w:tc>
        <w:tc>
          <w:tcPr>
            <w:tcW w:w="145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5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宁德市地方税务局</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556,746.80</w:t>
            </w:r>
            <w:r>
              <w:rPr>
                <w:rFonts w:ascii="Arial Narrow"/>
                <w:sz w:val="21"/>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12.14%</w:t>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222,860.00</w:t>
            </w:r>
            <w:r>
              <w:rPr>
                <w:rFonts w:ascii="Arial Narrow"/>
                <w:sz w:val="21"/>
              </w:rPr>
            </w:r>
          </w:p>
        </w:tc>
      </w:tr>
      <w:tr>
        <w:trPr>
          <w:trHeight w:val="355" w:hRule="exact"/>
        </w:trPr>
        <w:tc>
          <w:tcPr>
            <w:tcW w:w="285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厦门市地方税务局</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418,730.35</w:t>
            </w:r>
            <w:r>
              <w:rPr>
                <w:rFonts w:ascii="Arial Narrow"/>
                <w:sz w:val="21"/>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9.13%</w:t>
            </w:r>
          </w:p>
        </w:tc>
        <w:tc>
          <w:tcPr>
            <w:tcW w:w="1452"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85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9"/>
                <w:sz w:val="21"/>
                <w:szCs w:val="21"/>
              </w:rPr>
              <w:t>国家语言文字工作委员会普</w:t>
            </w:r>
            <w:r>
              <w:rPr>
                <w:rFonts w:ascii="宋体" w:hAnsi="宋体" w:cs="宋体" w:eastAsia="宋体" w:hint="default"/>
                <w:sz w:val="21"/>
                <w:szCs w:val="21"/>
              </w:rPr>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通话测试中心</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Arial Narrow" w:hAnsi="Arial Narrow" w:cs="Arial Narrow" w:eastAsia="Arial Narrow" w:hint="default"/>
                <w:sz w:val="21"/>
                <w:szCs w:val="21"/>
              </w:rPr>
            </w:pPr>
            <w:r>
              <w:rPr>
                <w:rFonts w:ascii="Arial Narrow"/>
                <w:w w:val="95"/>
                <w:sz w:val="21"/>
              </w:rPr>
              <w:t>330,600.00</w:t>
            </w:r>
            <w:r>
              <w:rPr>
                <w:rFonts w:ascii="Arial Narrow"/>
                <w:sz w:val="21"/>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 w:right="0"/>
              <w:jc w:val="center"/>
              <w:rPr>
                <w:rFonts w:ascii="Arial Narrow" w:hAnsi="Arial Narrow" w:cs="Arial Narrow" w:eastAsia="Arial Narrow" w:hint="default"/>
                <w:sz w:val="21"/>
                <w:szCs w:val="21"/>
              </w:rPr>
            </w:pPr>
            <w:r>
              <w:rPr>
                <w:rFonts w:ascii="Arial Narrow"/>
                <w:sz w:val="21"/>
              </w:rPr>
              <w:t>7.21%</w:t>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98"/>
              <w:jc w:val="right"/>
              <w:rPr>
                <w:rFonts w:ascii="Arial Narrow" w:hAnsi="Arial Narrow" w:cs="Arial Narrow" w:eastAsia="Arial Narrow" w:hint="default"/>
                <w:sz w:val="21"/>
                <w:szCs w:val="21"/>
              </w:rPr>
            </w:pPr>
            <w:r>
              <w:rPr>
                <w:rFonts w:ascii="Arial Narrow"/>
                <w:w w:val="95"/>
                <w:sz w:val="21"/>
              </w:rPr>
              <w:t>457,368.00</w:t>
            </w:r>
            <w:r>
              <w:rPr>
                <w:rFonts w:ascii="Arial Narrow"/>
                <w:sz w:val="21"/>
              </w:rPr>
            </w:r>
          </w:p>
        </w:tc>
      </w:tr>
      <w:tr>
        <w:trPr>
          <w:trHeight w:val="355" w:hRule="exact"/>
        </w:trPr>
        <w:tc>
          <w:tcPr>
            <w:tcW w:w="285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福州市地方税务局</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109,601.30</w:t>
            </w:r>
            <w:r>
              <w:rPr>
                <w:rFonts w:ascii="Arial Narrow"/>
                <w:sz w:val="21"/>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2.39%</w:t>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430,265.50</w:t>
            </w:r>
            <w:r>
              <w:rPr>
                <w:rFonts w:ascii="Arial Narrow"/>
                <w:sz w:val="21"/>
              </w:rPr>
            </w:r>
          </w:p>
        </w:tc>
      </w:tr>
      <w:tr>
        <w:trPr>
          <w:trHeight w:val="363" w:hRule="exact"/>
        </w:trPr>
        <w:tc>
          <w:tcPr>
            <w:tcW w:w="2858" w:type="dxa"/>
            <w:tcBorders>
              <w:top w:val="single" w:sz="6" w:space="0" w:color="000000"/>
              <w:left w:val="nil" w:sz="6" w:space="0" w:color="auto"/>
              <w:bottom w:val="single" w:sz="12" w:space="0" w:color="000000"/>
              <w:right w:val="single" w:sz="6" w:space="0" w:color="000000"/>
            </w:tcBorders>
          </w:tcPr>
          <w:p>
            <w:pPr>
              <w:pStyle w:val="TableParagraph"/>
              <w:tabs>
                <w:tab w:pos="435" w:val="left" w:leader="none"/>
              </w:tabs>
              <w:spacing w:line="274" w:lineRule="exact"/>
              <w:ind w:left="1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3,639,872.34</w:t>
            </w:r>
            <w:r>
              <w:rPr>
                <w:rFonts w:ascii="Arial Narrow"/>
                <w:sz w:val="21"/>
              </w:rPr>
            </w:r>
          </w:p>
        </w:tc>
        <w:tc>
          <w:tcPr>
            <w:tcW w:w="1460" w:type="dxa"/>
            <w:tcBorders>
              <w:top w:val="single" w:sz="6" w:space="0" w:color="000000"/>
              <w:left w:val="single" w:sz="6" w:space="0" w:color="000000"/>
              <w:bottom w:val="single" w:sz="12" w:space="0" w:color="000000"/>
              <w:right w:val="single" w:sz="6" w:space="0" w:color="000000"/>
            </w:tcBorders>
          </w:tcPr>
          <w:p>
            <w:pPr/>
          </w:p>
        </w:tc>
        <w:tc>
          <w:tcPr>
            <w:tcW w:w="14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2" w:right="0"/>
              <w:jc w:val="center"/>
              <w:rPr>
                <w:rFonts w:ascii="Arial Narrow" w:hAnsi="Arial Narrow" w:cs="Arial Narrow" w:eastAsia="Arial Narrow" w:hint="default"/>
                <w:sz w:val="21"/>
                <w:szCs w:val="21"/>
              </w:rPr>
            </w:pPr>
            <w:r>
              <w:rPr>
                <w:rFonts w:ascii="Arial Narrow"/>
                <w:sz w:val="21"/>
              </w:rPr>
              <w:t>79.38%</w:t>
            </w:r>
          </w:p>
        </w:tc>
        <w:tc>
          <w:tcPr>
            <w:tcW w:w="14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9"/>
              <w:jc w:val="right"/>
              <w:rPr>
                <w:rFonts w:ascii="Arial Narrow" w:hAnsi="Arial Narrow" w:cs="Arial Narrow" w:eastAsia="Arial Narrow" w:hint="default"/>
                <w:sz w:val="21"/>
                <w:szCs w:val="21"/>
              </w:rPr>
            </w:pPr>
            <w:r>
              <w:rPr>
                <w:rFonts w:ascii="Arial Narrow"/>
                <w:spacing w:val="-2"/>
                <w:sz w:val="21"/>
              </w:rPr>
              <w:t>1,110,493.50</w:t>
            </w:r>
          </w:p>
        </w:tc>
      </w:tr>
    </w:tbl>
    <w:p>
      <w:pPr>
        <w:spacing w:line="240" w:lineRule="auto" w:before="8"/>
        <w:rPr>
          <w:rFonts w:ascii="宋体" w:hAnsi="宋体" w:cs="宋体" w:eastAsia="宋体" w:hint="default"/>
          <w:sz w:val="6"/>
          <w:szCs w:val="6"/>
        </w:rPr>
      </w:pPr>
    </w:p>
    <w:p>
      <w:pPr>
        <w:spacing w:line="338" w:lineRule="auto" w:before="35"/>
        <w:ind w:left="242" w:right="224" w:firstLine="420"/>
        <w:jc w:val="left"/>
        <w:rPr>
          <w:rFonts w:ascii="宋体" w:hAnsi="宋体" w:cs="宋体" w:eastAsia="宋体" w:hint="default"/>
          <w:sz w:val="21"/>
          <w:szCs w:val="21"/>
        </w:rPr>
      </w:pPr>
      <w:r>
        <w:rPr>
          <w:rFonts w:ascii="宋体" w:hAnsi="宋体" w:cs="宋体" w:eastAsia="宋体" w:hint="default"/>
          <w:sz w:val="21"/>
          <w:szCs w:val="21"/>
        </w:rPr>
        <w:t>注：年末应收账款余额前五名的客户应收金额合计</w:t>
      </w:r>
      <w:r>
        <w:rPr>
          <w:rFonts w:ascii="宋体" w:hAnsi="宋体" w:cs="宋体" w:eastAsia="宋体" w:hint="default"/>
          <w:spacing w:val="-69"/>
          <w:sz w:val="21"/>
          <w:szCs w:val="21"/>
        </w:rPr>
        <w:t> </w:t>
      </w:r>
      <w:r>
        <w:rPr>
          <w:rFonts w:ascii="Arial Narrow" w:hAnsi="Arial Narrow" w:cs="Arial Narrow" w:eastAsia="Arial Narrow" w:hint="default"/>
          <w:sz w:val="21"/>
          <w:szCs w:val="21"/>
        </w:rPr>
        <w:t>3,639,872.34</w:t>
      </w:r>
      <w:r>
        <w:rPr>
          <w:rFonts w:ascii="Arial Narrow" w:hAnsi="Arial Narrow" w:cs="Arial Narrow" w:eastAsia="Arial Narrow" w:hint="default"/>
          <w:spacing w:val="-12"/>
          <w:sz w:val="21"/>
          <w:szCs w:val="21"/>
        </w:rPr>
        <w:t> </w:t>
      </w:r>
      <w:r>
        <w:rPr>
          <w:rFonts w:ascii="宋体" w:hAnsi="宋体" w:cs="宋体" w:eastAsia="宋体" w:hint="default"/>
          <w:sz w:val="21"/>
          <w:szCs w:val="21"/>
        </w:rPr>
        <w:t>元，占应收账款总额的比例 为</w:t>
      </w:r>
      <w:r>
        <w:rPr>
          <w:rFonts w:ascii="宋体" w:hAnsi="宋体" w:cs="宋体" w:eastAsia="宋体" w:hint="default"/>
          <w:spacing w:val="-55"/>
          <w:sz w:val="21"/>
          <w:szCs w:val="21"/>
        </w:rPr>
        <w:t> </w:t>
      </w:r>
      <w:r>
        <w:rPr>
          <w:rFonts w:ascii="Arial Narrow" w:hAnsi="Arial Narrow" w:cs="Arial Narrow" w:eastAsia="Arial Narrow" w:hint="default"/>
          <w:sz w:val="21"/>
          <w:szCs w:val="21"/>
        </w:rPr>
        <w:t>79.38%</w:t>
      </w:r>
      <w:r>
        <w:rPr>
          <w:rFonts w:ascii="宋体" w:hAnsi="宋体" w:cs="宋体" w:eastAsia="宋体" w:hint="default"/>
          <w:sz w:val="21"/>
          <w:szCs w:val="21"/>
        </w:rPr>
        <w:t>。</w:t>
      </w:r>
    </w:p>
    <w:p>
      <w:pPr>
        <w:spacing w:before="22"/>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）应收账款坏账准备变动情况</w:t>
      </w:r>
    </w:p>
    <w:p>
      <w:pPr>
        <w:spacing w:line="240" w:lineRule="auto" w:before="9"/>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568"/>
        <w:gridCol w:w="1560"/>
        <w:gridCol w:w="1560"/>
        <w:gridCol w:w="2776"/>
        <w:gridCol w:w="1380"/>
      </w:tblGrid>
      <w:tr>
        <w:trPr>
          <w:trHeight w:val="340" w:hRule="exact"/>
        </w:trPr>
        <w:tc>
          <w:tcPr>
            <w:tcW w:w="1568" w:type="dxa"/>
            <w:tcBorders>
              <w:top w:val="single" w:sz="12" w:space="0" w:color="000000"/>
              <w:left w:val="nil" w:sz="6" w:space="0" w:color="auto"/>
              <w:bottom w:val="single" w:sz="12" w:space="0" w:color="000000"/>
              <w:right w:val="single" w:sz="6"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35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776" w:type="dxa"/>
            <w:tcBorders>
              <w:top w:val="single" w:sz="12" w:space="0" w:color="000000"/>
              <w:left w:val="single" w:sz="6" w:space="0" w:color="000000"/>
              <w:bottom w:val="single" w:sz="12"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本年减少</w:t>
            </w:r>
          </w:p>
        </w:tc>
        <w:tc>
          <w:tcPr>
            <w:tcW w:w="1380" w:type="dxa"/>
            <w:tcBorders>
              <w:top w:val="single" w:sz="12" w:space="0" w:color="000000"/>
              <w:left w:val="single" w:sz="6" w:space="0" w:color="000000"/>
              <w:bottom w:val="single" w:sz="12" w:space="0" w:color="000000"/>
              <w:right w:val="nil" w:sz="6" w:space="0" w:color="auto"/>
            </w:tcBorders>
          </w:tcPr>
          <w:p>
            <w:pPr>
              <w:pStyle w:val="TableParagraph"/>
              <w:spacing w:line="240" w:lineRule="exact"/>
              <w:ind w:left="5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bl>
    <w:p>
      <w:pPr>
        <w:spacing w:after="0" w:line="240" w:lineRule="exact"/>
        <w:jc w:val="left"/>
        <w:rPr>
          <w:rFonts w:ascii="宋体" w:hAnsi="宋体" w:cs="宋体" w:eastAsia="宋体" w:hint="default"/>
          <w:sz w:val="21"/>
          <w:szCs w:val="21"/>
        </w:rPr>
        <w:sectPr>
          <w:pgSz w:w="11910" w:h="16840"/>
          <w:pgMar w:header="0" w:footer="1209" w:top="800" w:bottom="1400" w:left="1380" w:right="140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568"/>
        <w:gridCol w:w="1560"/>
        <w:gridCol w:w="1560"/>
        <w:gridCol w:w="1387"/>
        <w:gridCol w:w="1388"/>
        <w:gridCol w:w="1380"/>
      </w:tblGrid>
      <w:tr>
        <w:trPr>
          <w:trHeight w:val="332" w:hRule="exact"/>
        </w:trPr>
        <w:tc>
          <w:tcPr>
            <w:tcW w:w="1568" w:type="dxa"/>
            <w:tcBorders>
              <w:top w:val="single" w:sz="12" w:space="0" w:color="000000"/>
              <w:left w:val="nil" w:sz="6" w:space="0" w:color="auto"/>
              <w:bottom w:val="single" w:sz="6" w:space="0" w:color="000000"/>
              <w:right w:val="single" w:sz="6" w:space="0" w:color="000000"/>
            </w:tcBorders>
          </w:tcPr>
          <w:p>
            <w:pPr/>
          </w:p>
        </w:tc>
        <w:tc>
          <w:tcPr>
            <w:tcW w:w="1560" w:type="dxa"/>
            <w:tcBorders>
              <w:top w:val="single" w:sz="12" w:space="0" w:color="000000"/>
              <w:left w:val="single" w:sz="6" w:space="0" w:color="000000"/>
              <w:bottom w:val="single" w:sz="6" w:space="0" w:color="000000"/>
              <w:right w:val="single" w:sz="6" w:space="0" w:color="000000"/>
            </w:tcBorders>
          </w:tcPr>
          <w:p>
            <w:pPr/>
          </w:p>
        </w:tc>
        <w:tc>
          <w:tcPr>
            <w:tcW w:w="1560" w:type="dxa"/>
            <w:tcBorders>
              <w:top w:val="single" w:sz="12" w:space="0" w:color="000000"/>
              <w:left w:val="single" w:sz="6" w:space="0" w:color="000000"/>
              <w:bottom w:val="single" w:sz="6" w:space="0" w:color="000000"/>
              <w:right w:val="single" w:sz="6" w:space="0" w:color="000000"/>
            </w:tcBorders>
          </w:tcPr>
          <w:p>
            <w:pPr/>
          </w:p>
        </w:tc>
        <w:tc>
          <w:tcPr>
            <w:tcW w:w="1387" w:type="dxa"/>
            <w:tcBorders>
              <w:top w:val="single" w:sz="12" w:space="0" w:color="000000"/>
              <w:left w:val="single" w:sz="6" w:space="0" w:color="000000"/>
              <w:bottom w:val="single" w:sz="6" w:space="0" w:color="000000"/>
              <w:right w:val="single" w:sz="6" w:space="0" w:color="000000"/>
            </w:tcBorders>
          </w:tcPr>
          <w:p>
            <w:pPr>
              <w:pStyle w:val="TableParagraph"/>
              <w:spacing w:line="258" w:lineRule="exact"/>
              <w:ind w:left="475"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388" w:type="dxa"/>
            <w:tcBorders>
              <w:top w:val="single" w:sz="12"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380" w:type="dxa"/>
            <w:tcBorders>
              <w:top w:val="single" w:sz="12" w:space="0" w:color="000000"/>
              <w:left w:val="single" w:sz="6" w:space="0" w:color="000000"/>
              <w:bottom w:val="single" w:sz="6" w:space="0" w:color="000000"/>
              <w:right w:val="nil" w:sz="6" w:space="0" w:color="auto"/>
            </w:tcBorders>
          </w:tcPr>
          <w:p>
            <w:pPr/>
          </w:p>
        </w:tc>
      </w:tr>
      <w:tr>
        <w:trPr>
          <w:trHeight w:val="349" w:hRule="exact"/>
        </w:trPr>
        <w:tc>
          <w:tcPr>
            <w:tcW w:w="1568" w:type="dxa"/>
            <w:tcBorders>
              <w:top w:val="single" w:sz="6" w:space="0" w:color="000000"/>
              <w:left w:val="nil" w:sz="6" w:space="0" w:color="auto"/>
              <w:bottom w:val="single" w:sz="12" w:space="0" w:color="000000"/>
              <w:right w:val="single" w:sz="6" w:space="0" w:color="000000"/>
            </w:tcBorders>
          </w:tcPr>
          <w:p>
            <w:pPr>
              <w:pStyle w:val="TableParagraph"/>
              <w:spacing w:line="266" w:lineRule="exact"/>
              <w:ind w:left="36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659" w:right="0"/>
              <w:jc w:val="left"/>
              <w:rPr>
                <w:rFonts w:ascii="Arial Narrow" w:hAnsi="Arial Narrow" w:cs="Arial Narrow" w:eastAsia="Arial Narrow" w:hint="default"/>
                <w:sz w:val="21"/>
                <w:szCs w:val="21"/>
              </w:rPr>
            </w:pPr>
            <w:r>
              <w:rPr>
                <w:rFonts w:ascii="Arial Narrow"/>
                <w:sz w:val="21"/>
              </w:rPr>
              <w:t>619,342.17</w:t>
            </w:r>
          </w:p>
        </w:tc>
        <w:tc>
          <w:tcPr>
            <w:tcW w:w="1560" w:type="dxa"/>
            <w:tcBorders>
              <w:top w:val="single" w:sz="6" w:space="0" w:color="000000"/>
              <w:left w:val="single" w:sz="6" w:space="0" w:color="000000"/>
              <w:bottom w:val="single" w:sz="12" w:space="0" w:color="000000"/>
              <w:right w:val="single" w:sz="6" w:space="0" w:color="000000"/>
            </w:tcBorders>
          </w:tcPr>
          <w:p>
            <w:pP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487" w:right="0"/>
              <w:jc w:val="left"/>
              <w:rPr>
                <w:rFonts w:ascii="Arial Narrow" w:hAnsi="Arial Narrow" w:cs="Arial Narrow" w:eastAsia="Arial Narrow" w:hint="default"/>
                <w:sz w:val="21"/>
                <w:szCs w:val="21"/>
              </w:rPr>
            </w:pPr>
            <w:r>
              <w:rPr>
                <w:rFonts w:ascii="Arial Narrow"/>
                <w:sz w:val="21"/>
              </w:rPr>
              <w:t>475,405.54</w:t>
            </w:r>
          </w:p>
        </w:tc>
        <w:tc>
          <w:tcPr>
            <w:tcW w:w="1388" w:type="dxa"/>
            <w:tcBorders>
              <w:top w:val="single" w:sz="6" w:space="0" w:color="000000"/>
              <w:left w:val="single" w:sz="6" w:space="0" w:color="000000"/>
              <w:bottom w:val="single" w:sz="12" w:space="0" w:color="000000"/>
              <w:right w:val="single" w:sz="6" w:space="0" w:color="000000"/>
            </w:tcBorders>
          </w:tcPr>
          <w:p>
            <w:pPr/>
          </w:p>
        </w:tc>
        <w:tc>
          <w:tcPr>
            <w:tcW w:w="13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2"/>
              <w:ind w:left="488" w:right="0"/>
              <w:jc w:val="left"/>
              <w:rPr>
                <w:rFonts w:ascii="Arial Narrow" w:hAnsi="Arial Narrow" w:cs="Arial Narrow" w:eastAsia="Arial Narrow" w:hint="default"/>
                <w:sz w:val="21"/>
                <w:szCs w:val="21"/>
              </w:rPr>
            </w:pPr>
            <w:r>
              <w:rPr>
                <w:rFonts w:ascii="Arial Narrow"/>
                <w:sz w:val="21"/>
              </w:rPr>
              <w:t>143,936.63</w:t>
            </w:r>
          </w:p>
        </w:tc>
      </w:tr>
    </w:tbl>
    <w:p>
      <w:pPr>
        <w:spacing w:line="240" w:lineRule="auto" w:before="8"/>
        <w:rPr>
          <w:rFonts w:ascii="宋体" w:hAnsi="宋体" w:cs="宋体" w:eastAsia="宋体" w:hint="default"/>
          <w:sz w:val="6"/>
          <w:szCs w:val="6"/>
        </w:rPr>
      </w:pPr>
    </w:p>
    <w:p>
      <w:pPr>
        <w:spacing w:before="35"/>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）应收账款年末余额中无应收持有本公司</w:t>
      </w:r>
      <w:r>
        <w:rPr>
          <w:rFonts w:ascii="宋体" w:hAnsi="宋体" w:cs="宋体" w:eastAsia="宋体" w:hint="default"/>
          <w:spacing w:val="-55"/>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）股份的股东款项。</w:t>
      </w:r>
    </w:p>
    <w:p>
      <w:pPr>
        <w:spacing w:line="338" w:lineRule="auto" w:before="118"/>
        <w:ind w:left="242" w:right="236"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Narrow" w:hAnsi="Arial Narrow" w:cs="Arial Narrow" w:eastAsia="Arial Narrow" w:hint="default"/>
          <w:spacing w:val="-2"/>
          <w:sz w:val="21"/>
          <w:szCs w:val="21"/>
        </w:rPr>
        <w:t>6</w:t>
      </w:r>
      <w:r>
        <w:rPr>
          <w:rFonts w:ascii="宋体" w:hAnsi="宋体" w:cs="宋体" w:eastAsia="宋体" w:hint="default"/>
          <w:spacing w:val="-2"/>
          <w:sz w:val="21"/>
          <w:szCs w:val="21"/>
        </w:rPr>
        <w:t>）年末应收账款余额较年初大幅减少主要是因为公司主要客户中国体育彩票管理中心及</w:t>
      </w:r>
      <w:r>
        <w:rPr>
          <w:rFonts w:ascii="宋体" w:hAnsi="宋体" w:cs="宋体" w:eastAsia="宋体" w:hint="default"/>
          <w:sz w:val="21"/>
          <w:szCs w:val="21"/>
        </w:rPr>
        <w:t> 时偿还货款所致。</w:t>
      </w:r>
    </w:p>
    <w:p>
      <w:pPr>
        <w:spacing w:line="240" w:lineRule="auto" w:before="12"/>
        <w:rPr>
          <w:rFonts w:ascii="宋体" w:hAnsi="宋体" w:cs="宋体" w:eastAsia="宋体" w:hint="default"/>
          <w:sz w:val="21"/>
          <w:szCs w:val="21"/>
        </w:rPr>
      </w:pPr>
    </w:p>
    <w:p>
      <w:pPr>
        <w:tabs>
          <w:tab w:pos="1082" w:val="left" w:leader="none"/>
        </w:tabs>
        <w:spacing w:before="0"/>
        <w:ind w:left="599" w:right="122"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37.</w:t>
        <w:tab/>
      </w:r>
      <w:r>
        <w:rPr>
          <w:rFonts w:ascii="宋体" w:hAnsi="宋体" w:cs="宋体" w:eastAsia="宋体" w:hint="default"/>
          <w:b/>
          <w:bCs/>
          <w:sz w:val="21"/>
          <w:szCs w:val="21"/>
        </w:rPr>
        <w:t>其他应收款</w:t>
      </w:r>
      <w:r>
        <w:rPr>
          <w:rFonts w:ascii="宋体" w:hAnsi="宋体" w:cs="宋体" w:eastAsia="宋体" w:hint="default"/>
          <w:sz w:val="21"/>
          <w:szCs w:val="21"/>
        </w:rPr>
      </w:r>
    </w:p>
    <w:p>
      <w:pPr>
        <w:tabs>
          <w:tab w:pos="1382" w:val="left" w:leader="none"/>
        </w:tabs>
        <w:spacing w:before="195"/>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w:t>
        <w:tab/>
        <w:t>其他应收款按账龄分析如下：</w:t>
      </w:r>
    </w:p>
    <w:p>
      <w:pPr>
        <w:spacing w:line="240" w:lineRule="auto" w:before="8"/>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267"/>
        <w:gridCol w:w="1361"/>
        <w:gridCol w:w="1091"/>
        <w:gridCol w:w="1283"/>
        <w:gridCol w:w="1530"/>
        <w:gridCol w:w="1036"/>
        <w:gridCol w:w="1277"/>
      </w:tblGrid>
      <w:tr>
        <w:trPr>
          <w:trHeight w:val="362" w:hRule="exact"/>
        </w:trPr>
        <w:tc>
          <w:tcPr>
            <w:tcW w:w="1267" w:type="dxa"/>
            <w:vMerge w:val="restart"/>
            <w:tcBorders>
              <w:top w:val="single" w:sz="12" w:space="0" w:color="000000"/>
              <w:left w:val="nil" w:sz="6" w:space="0" w:color="auto"/>
              <w:right w:val="single" w:sz="6" w:space="0" w:color="000000"/>
            </w:tcBorders>
          </w:tcPr>
          <w:p>
            <w:pPr>
              <w:pStyle w:val="TableParagraph"/>
              <w:tabs>
                <w:tab w:pos="742" w:val="left" w:leader="none"/>
              </w:tabs>
              <w:spacing w:line="240" w:lineRule="auto" w:before="160"/>
              <w:ind w:left="321"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73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42" w:type="dxa"/>
            <w:gridSpan w:val="3"/>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1267" w:type="dxa"/>
            <w:vMerge/>
            <w:tcBorders>
              <w:left w:val="nil" w:sz="6" w:space="0" w:color="auto"/>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sz w:val="21"/>
                <w:szCs w:val="21"/>
              </w:rPr>
              <w:t>金 额</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25"/>
              <w:jc w:val="right"/>
              <w:rPr>
                <w:rFonts w:ascii="宋体" w:hAnsi="宋体" w:cs="宋体" w:eastAsia="宋体" w:hint="default"/>
                <w:sz w:val="21"/>
                <w:szCs w:val="21"/>
              </w:rPr>
            </w:pPr>
            <w:r>
              <w:rPr>
                <w:rFonts w:ascii="宋体" w:hAnsi="宋体" w:cs="宋体" w:eastAsia="宋体" w:hint="default"/>
                <w:w w:val="80"/>
                <w:sz w:val="21"/>
                <w:szCs w:val="21"/>
              </w:rPr>
              <w:t>比例（</w:t>
            </w:r>
            <w:r>
              <w:rPr>
                <w:rFonts w:ascii="Arial Narrow" w:hAnsi="Arial Narrow" w:cs="Arial Narrow" w:eastAsia="Arial Narrow" w:hint="default"/>
                <w:w w:val="80"/>
                <w:sz w:val="21"/>
                <w:szCs w:val="21"/>
              </w:rPr>
              <w:t>%</w:t>
            </w:r>
            <w:r>
              <w:rPr>
                <w:rFonts w:ascii="宋体" w:hAnsi="宋体" w:cs="宋体" w:eastAsia="宋体" w:hint="default"/>
                <w:w w:val="80"/>
                <w:sz w:val="21"/>
                <w:szCs w:val="21"/>
              </w:rPr>
              <w:t>）</w:t>
            </w:r>
            <w:r>
              <w:rPr>
                <w:rFonts w:ascii="宋体" w:hAnsi="宋体" w:cs="宋体" w:eastAsia="宋体" w:hint="default"/>
                <w:sz w:val="21"/>
                <w:szCs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94" w:right="0"/>
              <w:jc w:val="left"/>
              <w:rPr>
                <w:rFonts w:ascii="宋体" w:hAnsi="宋体" w:cs="宋体" w:eastAsia="宋体" w:hint="default"/>
                <w:sz w:val="21"/>
                <w:szCs w:val="21"/>
              </w:rPr>
            </w:pPr>
            <w:r>
              <w:rPr>
                <w:rFonts w:ascii="宋体" w:hAnsi="宋体" w:cs="宋体" w:eastAsia="宋体" w:hint="default"/>
                <w:sz w:val="21"/>
                <w:szCs w:val="21"/>
              </w:rPr>
              <w:t>金 额</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13"/>
              <w:jc w:val="right"/>
              <w:rPr>
                <w:rFonts w:ascii="宋体" w:hAnsi="宋体" w:cs="宋体" w:eastAsia="宋体" w:hint="default"/>
                <w:sz w:val="21"/>
                <w:szCs w:val="21"/>
              </w:rPr>
            </w:pPr>
            <w:r>
              <w:rPr>
                <w:rFonts w:ascii="宋体" w:hAnsi="宋体" w:cs="宋体" w:eastAsia="宋体" w:hint="default"/>
                <w:w w:val="75"/>
                <w:sz w:val="21"/>
                <w:szCs w:val="21"/>
              </w:rPr>
              <w:t>比例（</w:t>
            </w:r>
            <w:r>
              <w:rPr>
                <w:rFonts w:ascii="Arial Narrow" w:hAnsi="Arial Narrow" w:cs="Arial Narrow" w:eastAsia="Arial Narrow" w:hint="default"/>
                <w:w w:val="75"/>
                <w:sz w:val="21"/>
                <w:szCs w:val="21"/>
              </w:rPr>
              <w:t>%</w:t>
            </w:r>
            <w:r>
              <w:rPr>
                <w:rFonts w:ascii="宋体" w:hAnsi="宋体" w:cs="宋体" w:eastAsia="宋体" w:hint="default"/>
                <w:w w:val="75"/>
                <w:sz w:val="21"/>
                <w:szCs w:val="21"/>
              </w:rPr>
              <w:t>）</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21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5"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2,381,570.21</w:t>
            </w:r>
            <w:r>
              <w:rPr>
                <w:rFonts w:ascii="Arial Narrow"/>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89.71%</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86,656.33</w:t>
            </w:r>
            <w:r>
              <w:rPr>
                <w:rFonts w:ascii="Arial Narrow"/>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9"/>
              <w:jc w:val="right"/>
              <w:rPr>
                <w:rFonts w:ascii="Arial Narrow" w:hAnsi="Arial Narrow" w:cs="Arial Narrow" w:eastAsia="Arial Narrow" w:hint="default"/>
                <w:sz w:val="21"/>
                <w:szCs w:val="21"/>
              </w:rPr>
            </w:pPr>
            <w:r>
              <w:rPr>
                <w:rFonts w:ascii="Arial Narrow"/>
                <w:spacing w:val="-2"/>
                <w:sz w:val="21"/>
              </w:rPr>
              <w:t>4,118,398.03</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89.72</w:t>
            </w:r>
            <w:r>
              <w:rPr>
                <w:rFonts w:ascii="Arial Narrow"/>
                <w:sz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123,828.83</w:t>
            </w:r>
            <w:r>
              <w:rPr>
                <w:rFonts w:ascii="Arial Narrow"/>
                <w:sz w:val="21"/>
              </w:rPr>
            </w:r>
          </w:p>
        </w:tc>
      </w:tr>
      <w:tr>
        <w:trPr>
          <w:trHeight w:val="355"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82,421.00</w:t>
            </w:r>
            <w:r>
              <w:rPr>
                <w:rFonts w:ascii="Arial Narrow"/>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3.10%</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8,242.10</w:t>
            </w:r>
            <w:r>
              <w:rPr>
                <w:rFonts w:ascii="Arial Narrow"/>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404,175.51</w:t>
            </w:r>
            <w:r>
              <w:rPr>
                <w:rFonts w:ascii="Arial Narrow"/>
                <w:sz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8.81</w:t>
            </w:r>
            <w:r>
              <w:rPr>
                <w:rFonts w:ascii="Arial Narrow"/>
                <w:sz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40,417.55</w:t>
            </w:r>
            <w:r>
              <w:rPr>
                <w:rFonts w:ascii="Arial Narrow"/>
                <w:sz w:val="21"/>
              </w:rPr>
            </w:r>
          </w:p>
        </w:tc>
      </w:tr>
      <w:tr>
        <w:trPr>
          <w:trHeight w:val="355"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178,640.00</w:t>
            </w:r>
            <w:r>
              <w:rPr>
                <w:rFonts w:ascii="Arial Narrow"/>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6.73%</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35,728.00</w:t>
            </w:r>
            <w:r>
              <w:rPr>
                <w:rFonts w:ascii="Arial Narrow"/>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65,733.72</w:t>
            </w:r>
            <w:r>
              <w:rPr>
                <w:rFonts w:ascii="Arial Narrow"/>
                <w:sz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1.43</w:t>
            </w:r>
            <w:r>
              <w:rPr>
                <w:rFonts w:ascii="Arial Narrow"/>
                <w:sz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13,146.74</w:t>
            </w:r>
            <w:r>
              <w:rPr>
                <w:rFonts w:ascii="Arial Narrow"/>
                <w:sz w:val="21"/>
              </w:rPr>
            </w:r>
          </w:p>
        </w:tc>
      </w:tr>
      <w:tr>
        <w:trPr>
          <w:trHeight w:val="355"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spacing w:val="-2"/>
                <w:sz w:val="21"/>
              </w:rPr>
              <w:t>11,000.00</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0.41%</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5,500.00</w:t>
            </w:r>
            <w:r>
              <w:rPr>
                <w:rFonts w:ascii="Arial Narrow"/>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1,935.39</w:t>
            </w:r>
            <w:r>
              <w:rPr>
                <w:rFonts w:ascii="Arial Narrow"/>
                <w:sz w:val="21"/>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0.04</w:t>
            </w:r>
            <w:r>
              <w:rPr>
                <w:rFonts w:ascii="Arial Narrow"/>
                <w:sz w:val="21"/>
              </w:rPr>
            </w:r>
          </w:p>
        </w:tc>
        <w:tc>
          <w:tcPr>
            <w:tcW w:w="12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967.70</w:t>
            </w:r>
            <w:r>
              <w:rPr>
                <w:rFonts w:ascii="Arial Narrow"/>
                <w:sz w:val="21"/>
              </w:rPr>
            </w:r>
          </w:p>
        </w:tc>
      </w:tr>
      <w:tr>
        <w:trPr>
          <w:trHeight w:val="354" w:hRule="exact"/>
        </w:trPr>
        <w:tc>
          <w:tcPr>
            <w:tcW w:w="126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1,161.39</w:t>
            </w:r>
            <w:r>
              <w:rPr>
                <w:rFonts w:ascii="Arial Narrow"/>
                <w:sz w:val="21"/>
              </w:rPr>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0.04%</w:t>
            </w:r>
            <w:r>
              <w:rPr>
                <w:rFonts w:ascii="Arial Narrow"/>
                <w:sz w:val="21"/>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9"/>
              <w:jc w:val="right"/>
              <w:rPr>
                <w:rFonts w:ascii="Arial Narrow" w:hAnsi="Arial Narrow" w:cs="Arial Narrow" w:eastAsia="Arial Narrow" w:hint="default"/>
                <w:sz w:val="21"/>
                <w:szCs w:val="21"/>
              </w:rPr>
            </w:pPr>
            <w:r>
              <w:rPr>
                <w:rFonts w:ascii="Arial Narrow"/>
                <w:spacing w:val="-3"/>
                <w:sz w:val="21"/>
              </w:rPr>
              <w:t>929.11</w:t>
            </w:r>
          </w:p>
        </w:tc>
        <w:tc>
          <w:tcPr>
            <w:tcW w:w="1530"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1267" w:type="dxa"/>
            <w:tcBorders>
              <w:top w:val="single" w:sz="6" w:space="0" w:color="000000"/>
              <w:left w:val="nil" w:sz="6" w:space="0" w:color="auto"/>
              <w:bottom w:val="single" w:sz="12" w:space="0" w:color="000000"/>
              <w:right w:val="single" w:sz="6" w:space="0" w:color="000000"/>
            </w:tcBorders>
          </w:tcPr>
          <w:p>
            <w:pPr>
              <w:pStyle w:val="TableParagraph"/>
              <w:tabs>
                <w:tab w:pos="742" w:val="left" w:leader="none"/>
              </w:tabs>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2,654,792.60</w:t>
            </w:r>
            <w:r>
              <w:rPr>
                <w:rFonts w:ascii="Arial Narrow"/>
                <w:sz w:val="21"/>
              </w:rPr>
            </w:r>
          </w:p>
        </w:tc>
        <w:tc>
          <w:tcPr>
            <w:tcW w:w="10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137,055.54</w:t>
            </w:r>
            <w:r>
              <w:rPr>
                <w:rFonts w:ascii="Arial Narrow"/>
                <w:sz w:val="21"/>
              </w:rPr>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4,590,242.65</w:t>
            </w:r>
            <w:r>
              <w:rPr>
                <w:rFonts w:ascii="Arial Narrow"/>
                <w:sz w:val="21"/>
              </w:rPr>
            </w:r>
          </w:p>
        </w:tc>
        <w:tc>
          <w:tcPr>
            <w:tcW w:w="10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27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178,360.82</w:t>
            </w:r>
            <w:r>
              <w:rPr>
                <w:rFonts w:ascii="Arial Narrow"/>
                <w:sz w:val="21"/>
              </w:rPr>
            </w:r>
          </w:p>
        </w:tc>
      </w:tr>
    </w:tbl>
    <w:p>
      <w:pPr>
        <w:spacing w:line="240" w:lineRule="auto" w:before="8"/>
        <w:rPr>
          <w:rFonts w:ascii="宋体" w:hAnsi="宋体" w:cs="宋体" w:eastAsia="宋体" w:hint="default"/>
          <w:sz w:val="6"/>
          <w:szCs w:val="6"/>
        </w:rPr>
      </w:pPr>
    </w:p>
    <w:p>
      <w:pPr>
        <w:spacing w:before="35"/>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）其他应收款按风险类别列示如下：</w:t>
      </w:r>
    </w:p>
    <w:p>
      <w:pPr>
        <w:spacing w:line="240" w:lineRule="auto" w:before="10"/>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576"/>
        <w:gridCol w:w="1367"/>
        <w:gridCol w:w="964"/>
        <w:gridCol w:w="1472"/>
        <w:gridCol w:w="1465"/>
      </w:tblGrid>
      <w:tr>
        <w:trPr>
          <w:trHeight w:val="362" w:hRule="exact"/>
        </w:trPr>
        <w:tc>
          <w:tcPr>
            <w:tcW w:w="3576" w:type="dxa"/>
            <w:tcBorders>
              <w:top w:val="single" w:sz="12" w:space="0" w:color="000000"/>
              <w:left w:val="nil" w:sz="6" w:space="0" w:color="auto"/>
              <w:bottom w:val="single" w:sz="6" w:space="0" w:color="000000"/>
              <w:right w:val="single" w:sz="6" w:space="0" w:color="000000"/>
            </w:tcBorders>
          </w:tcPr>
          <w:p>
            <w:pPr>
              <w:pStyle w:val="TableParagraph"/>
              <w:tabs>
                <w:tab w:pos="421" w:val="left" w:leader="none"/>
              </w:tabs>
              <w:spacing w:line="273" w:lineRule="exact"/>
              <w:ind w:right="1459"/>
              <w:jc w:val="right"/>
              <w:rPr>
                <w:rFonts w:ascii="宋体" w:hAnsi="宋体" w:cs="宋体" w:eastAsia="宋体" w:hint="default"/>
                <w:sz w:val="21"/>
                <w:szCs w:val="21"/>
              </w:rPr>
            </w:pPr>
            <w:r>
              <w:rPr>
                <w:rFonts w:ascii="宋体" w:hAnsi="宋体" w:cs="宋体" w:eastAsia="宋体" w:hint="default"/>
                <w:sz w:val="21"/>
                <w:szCs w:val="21"/>
              </w:rPr>
              <w:t>类</w:t>
              <w:tab/>
              <w:t>别</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59"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96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47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65"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15" w:right="0"/>
              <w:jc w:val="left"/>
              <w:rPr>
                <w:rFonts w:ascii="宋体" w:hAnsi="宋体" w:cs="宋体" w:eastAsia="宋体" w:hint="default"/>
                <w:sz w:val="21"/>
                <w:szCs w:val="21"/>
              </w:rPr>
            </w:pPr>
            <w:r>
              <w:rPr>
                <w:rFonts w:ascii="宋体" w:hAnsi="宋体" w:cs="宋体" w:eastAsia="宋体" w:hint="default"/>
                <w:sz w:val="21"/>
                <w:szCs w:val="21"/>
              </w:rPr>
              <w:t>单项金额重大（注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Narrow" w:hAnsi="Arial Narrow" w:cs="Arial Narrow" w:eastAsia="Arial Narrow" w:hint="default"/>
                <w:sz w:val="21"/>
                <w:szCs w:val="21"/>
              </w:rPr>
            </w:pPr>
            <w:r>
              <w:rPr>
                <w:rFonts w:ascii="Arial Narrow"/>
                <w:w w:val="95"/>
                <w:sz w:val="21"/>
              </w:rPr>
              <w:t>647,243.63</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66" w:right="0"/>
              <w:jc w:val="center"/>
              <w:rPr>
                <w:rFonts w:ascii="Arial Narrow" w:hAnsi="Arial Narrow" w:cs="Arial Narrow" w:eastAsia="Arial Narrow" w:hint="default"/>
                <w:sz w:val="21"/>
                <w:szCs w:val="21"/>
              </w:rPr>
            </w:pPr>
            <w:r>
              <w:rPr>
                <w:rFonts w:ascii="Arial Narrow"/>
                <w:sz w:val="21"/>
              </w:rPr>
              <w:t>24.38%</w:t>
            </w:r>
          </w:p>
        </w:tc>
        <w:tc>
          <w:tcPr>
            <w:tcW w:w="1472"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647,243.63</w:t>
            </w:r>
            <w:r>
              <w:rPr>
                <w:rFonts w:ascii="Arial Narrow"/>
                <w:sz w:val="21"/>
              </w:rPr>
            </w:r>
          </w:p>
        </w:tc>
      </w:tr>
      <w:tr>
        <w:trPr>
          <w:trHeight w:val="559"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14"/>
                <w:sz w:val="21"/>
                <w:szCs w:val="21"/>
              </w:rPr>
              <w:t>单项金额不重大但按信用风险特征</w:t>
            </w:r>
            <w:r>
              <w:rPr>
                <w:rFonts w:ascii="宋体" w:hAnsi="宋体" w:cs="宋体" w:eastAsia="宋体" w:hint="default"/>
                <w:sz w:val="21"/>
                <w:szCs w:val="21"/>
              </w:rPr>
            </w:r>
          </w:p>
          <w:p>
            <w:pPr>
              <w:pStyle w:val="TableParagraph"/>
              <w:spacing w:line="288" w:lineRule="exact"/>
              <w:ind w:left="115" w:right="0"/>
              <w:jc w:val="left"/>
              <w:rPr>
                <w:rFonts w:ascii="宋体" w:hAnsi="宋体" w:cs="宋体" w:eastAsia="宋体" w:hint="default"/>
                <w:sz w:val="21"/>
                <w:szCs w:val="21"/>
              </w:rPr>
            </w:pPr>
            <w:r>
              <w:rPr>
                <w:rFonts w:ascii="宋体" w:hAnsi="宋体" w:cs="宋体" w:eastAsia="宋体" w:hint="default"/>
                <w:sz w:val="21"/>
                <w:szCs w:val="21"/>
              </w:rPr>
              <w:t>组合后风险较大（注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Arial Narrow" w:hAnsi="Arial Narrow" w:cs="Arial Narrow" w:eastAsia="Arial Narrow" w:hint="default"/>
                <w:sz w:val="21"/>
                <w:szCs w:val="21"/>
              </w:rPr>
            </w:pPr>
            <w:r>
              <w:rPr>
                <w:rFonts w:ascii="Arial Narrow"/>
                <w:w w:val="95"/>
                <w:sz w:val="21"/>
              </w:rPr>
              <w:t>273,222.39</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66" w:right="0"/>
              <w:jc w:val="center"/>
              <w:rPr>
                <w:rFonts w:ascii="Arial Narrow" w:hAnsi="Arial Narrow" w:cs="Arial Narrow" w:eastAsia="Arial Narrow" w:hint="default"/>
                <w:sz w:val="21"/>
                <w:szCs w:val="21"/>
              </w:rPr>
            </w:pPr>
            <w:r>
              <w:rPr>
                <w:rFonts w:ascii="Arial Narrow"/>
                <w:sz w:val="21"/>
              </w:rPr>
              <w:t>10.28%</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Arial Narrow" w:hAnsi="Arial Narrow" w:cs="Arial Narrow" w:eastAsia="Arial Narrow" w:hint="default"/>
                <w:sz w:val="21"/>
                <w:szCs w:val="21"/>
              </w:rPr>
            </w:pPr>
            <w:r>
              <w:rPr>
                <w:rFonts w:ascii="Arial Narrow"/>
                <w:w w:val="95"/>
                <w:sz w:val="21"/>
              </w:rPr>
              <w:t>50,399.21</w:t>
            </w:r>
            <w:r>
              <w:rPr>
                <w:rFonts w:ascii="Arial Narrow"/>
                <w:sz w:val="21"/>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98"/>
              <w:jc w:val="right"/>
              <w:rPr>
                <w:rFonts w:ascii="Arial Narrow" w:hAnsi="Arial Narrow" w:cs="Arial Narrow" w:eastAsia="Arial Narrow" w:hint="default"/>
                <w:sz w:val="21"/>
                <w:szCs w:val="21"/>
              </w:rPr>
            </w:pPr>
            <w:r>
              <w:rPr>
                <w:rFonts w:ascii="Arial Narrow"/>
                <w:w w:val="95"/>
                <w:sz w:val="21"/>
              </w:rPr>
              <w:t>222,823.18</w:t>
            </w:r>
            <w:r>
              <w:rPr>
                <w:rFonts w:ascii="Arial Narrow"/>
                <w:sz w:val="21"/>
              </w:rPr>
            </w:r>
          </w:p>
        </w:tc>
      </w:tr>
      <w:tr>
        <w:trPr>
          <w:trHeight w:val="355"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Narrow" w:hAnsi="Arial Narrow" w:cs="Arial Narrow" w:eastAsia="Arial Narrow" w:hint="default"/>
                <w:sz w:val="21"/>
                <w:szCs w:val="21"/>
              </w:rPr>
            </w:pPr>
            <w:r>
              <w:rPr>
                <w:rFonts w:ascii="Arial Narrow"/>
                <w:w w:val="95"/>
                <w:sz w:val="21"/>
              </w:rPr>
              <w:t>1,734,326.58</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66" w:right="0"/>
              <w:jc w:val="center"/>
              <w:rPr>
                <w:rFonts w:ascii="Arial Narrow" w:hAnsi="Arial Narrow" w:cs="Arial Narrow" w:eastAsia="Arial Narrow" w:hint="default"/>
                <w:sz w:val="21"/>
                <w:szCs w:val="21"/>
              </w:rPr>
            </w:pPr>
            <w:r>
              <w:rPr>
                <w:rFonts w:ascii="Arial Narrow"/>
                <w:sz w:val="21"/>
              </w:rPr>
              <w:t>65.34%</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7"/>
              <w:jc w:val="right"/>
              <w:rPr>
                <w:rFonts w:ascii="Arial Narrow" w:hAnsi="Arial Narrow" w:cs="Arial Narrow" w:eastAsia="Arial Narrow" w:hint="default"/>
                <w:sz w:val="21"/>
                <w:szCs w:val="21"/>
              </w:rPr>
            </w:pPr>
            <w:r>
              <w:rPr>
                <w:rFonts w:ascii="Arial Narrow"/>
                <w:w w:val="95"/>
                <w:sz w:val="21"/>
              </w:rPr>
              <w:t>86,656.33</w:t>
            </w:r>
            <w:r>
              <w:rPr>
                <w:rFonts w:ascii="Arial Narrow"/>
                <w:sz w:val="21"/>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1,647,670.25</w:t>
            </w:r>
            <w:r>
              <w:rPr>
                <w:rFonts w:ascii="Arial Narrow"/>
                <w:sz w:val="21"/>
              </w:rPr>
            </w:r>
          </w:p>
        </w:tc>
      </w:tr>
      <w:tr>
        <w:trPr>
          <w:trHeight w:val="363" w:hRule="exact"/>
        </w:trPr>
        <w:tc>
          <w:tcPr>
            <w:tcW w:w="3576"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145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w w:val="95"/>
                <w:sz w:val="21"/>
              </w:rPr>
              <w:t>2,654,792.60</w:t>
            </w:r>
            <w:r>
              <w:rPr>
                <w:rFonts w:ascii="Arial Narrow"/>
                <w:sz w:val="21"/>
              </w:rPr>
            </w:r>
          </w:p>
        </w:tc>
        <w:tc>
          <w:tcPr>
            <w:tcW w:w="9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70" w:right="0"/>
              <w:jc w:val="center"/>
              <w:rPr>
                <w:rFonts w:ascii="Arial Narrow" w:hAnsi="Arial Narrow" w:cs="Arial Narrow" w:eastAsia="Arial Narrow" w:hint="default"/>
                <w:sz w:val="21"/>
                <w:szCs w:val="21"/>
              </w:rPr>
            </w:pPr>
            <w:r>
              <w:rPr>
                <w:rFonts w:ascii="Arial Narrow"/>
                <w:sz w:val="21"/>
              </w:rPr>
              <w:t>100.00%</w:t>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137,055.54</w:t>
            </w:r>
            <w:r>
              <w:rPr>
                <w:rFonts w:ascii="Arial Narrow"/>
                <w:sz w:val="21"/>
              </w:rPr>
            </w:r>
          </w:p>
        </w:tc>
        <w:tc>
          <w:tcPr>
            <w:tcW w:w="14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2,517,737.06</w:t>
            </w:r>
            <w:r>
              <w:rPr>
                <w:rFonts w:ascii="Arial Narrow"/>
                <w:sz w:val="21"/>
              </w:rPr>
            </w:r>
          </w:p>
        </w:tc>
      </w:tr>
      <w:tr>
        <w:trPr>
          <w:trHeight w:val="362" w:hRule="exact"/>
        </w:trPr>
        <w:tc>
          <w:tcPr>
            <w:tcW w:w="3576" w:type="dxa"/>
            <w:tcBorders>
              <w:top w:val="single" w:sz="12" w:space="0" w:color="000000"/>
              <w:left w:val="nil" w:sz="6" w:space="0" w:color="auto"/>
              <w:bottom w:val="single" w:sz="6" w:space="0" w:color="000000"/>
              <w:right w:val="single" w:sz="6" w:space="0" w:color="000000"/>
            </w:tcBorders>
          </w:tcPr>
          <w:p>
            <w:pPr>
              <w:pStyle w:val="TableParagraph"/>
              <w:tabs>
                <w:tab w:pos="421" w:val="left" w:leader="none"/>
              </w:tabs>
              <w:spacing w:line="273" w:lineRule="exact"/>
              <w:ind w:right="1459"/>
              <w:jc w:val="right"/>
              <w:rPr>
                <w:rFonts w:ascii="宋体" w:hAnsi="宋体" w:cs="宋体" w:eastAsia="宋体" w:hint="default"/>
                <w:sz w:val="21"/>
                <w:szCs w:val="21"/>
              </w:rPr>
            </w:pPr>
            <w:r>
              <w:rPr>
                <w:rFonts w:ascii="宋体" w:hAnsi="宋体" w:cs="宋体" w:eastAsia="宋体" w:hint="default"/>
                <w:sz w:val="21"/>
                <w:szCs w:val="21"/>
              </w:rPr>
              <w:t>类</w:t>
              <w:tab/>
              <w:t>别</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60"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96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472"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65"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单项金额重大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Arial Narrow" w:hAnsi="Arial Narrow" w:cs="Arial Narrow" w:eastAsia="Arial Narrow" w:hint="default"/>
                <w:sz w:val="21"/>
                <w:szCs w:val="21"/>
              </w:rPr>
            </w:pPr>
            <w:r>
              <w:rPr>
                <w:rFonts w:ascii="Arial Narrow"/>
                <w:w w:val="95"/>
                <w:sz w:val="21"/>
              </w:rPr>
              <w:t>2,395,948.51</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66" w:right="0"/>
              <w:jc w:val="center"/>
              <w:rPr>
                <w:rFonts w:ascii="Arial Narrow" w:hAnsi="Arial Narrow" w:cs="Arial Narrow" w:eastAsia="Arial Narrow" w:hint="default"/>
                <w:sz w:val="21"/>
                <w:szCs w:val="21"/>
              </w:rPr>
            </w:pPr>
            <w:r>
              <w:rPr>
                <w:rFonts w:ascii="Arial Narrow"/>
                <w:sz w:val="21"/>
              </w:rPr>
              <w:t>52.20%</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37,706.35</w:t>
            </w:r>
            <w:r>
              <w:rPr>
                <w:rFonts w:ascii="Arial Narrow"/>
                <w:sz w:val="21"/>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2,358,242.16</w:t>
            </w:r>
            <w:r>
              <w:rPr>
                <w:rFonts w:ascii="Arial Narrow"/>
                <w:sz w:val="21"/>
              </w:rPr>
            </w:r>
          </w:p>
        </w:tc>
      </w:tr>
      <w:tr>
        <w:trPr>
          <w:trHeight w:val="559"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14"/>
                <w:sz w:val="21"/>
                <w:szCs w:val="21"/>
              </w:rPr>
              <w:t>单项金额不重大但按信用风险特征</w:t>
            </w:r>
            <w:r>
              <w:rPr>
                <w:rFonts w:ascii="宋体" w:hAnsi="宋体" w:cs="宋体" w:eastAsia="宋体" w:hint="default"/>
                <w:sz w:val="21"/>
                <w:szCs w:val="21"/>
              </w:rPr>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组合后风险较大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Arial Narrow" w:hAnsi="Arial Narrow" w:cs="Arial Narrow" w:eastAsia="Arial Narrow" w:hint="default"/>
                <w:sz w:val="21"/>
                <w:szCs w:val="21"/>
              </w:rPr>
            </w:pPr>
            <w:r>
              <w:rPr>
                <w:rFonts w:ascii="Arial Narrow"/>
                <w:w w:val="95"/>
                <w:sz w:val="21"/>
              </w:rPr>
              <w:t>471,844.62</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66" w:right="0"/>
              <w:jc w:val="center"/>
              <w:rPr>
                <w:rFonts w:ascii="Arial Narrow" w:hAnsi="Arial Narrow" w:cs="Arial Narrow" w:eastAsia="Arial Narrow" w:hint="default"/>
                <w:sz w:val="21"/>
                <w:szCs w:val="21"/>
              </w:rPr>
            </w:pPr>
            <w:r>
              <w:rPr>
                <w:rFonts w:ascii="Arial Narrow"/>
                <w:sz w:val="21"/>
              </w:rPr>
              <w:t>10.28%</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w w:val="95"/>
                <w:sz w:val="21"/>
              </w:rPr>
              <w:t>54,531.99</w:t>
            </w:r>
            <w:r>
              <w:rPr>
                <w:rFonts w:ascii="Arial Narrow"/>
                <w:sz w:val="21"/>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w w:val="95"/>
                <w:sz w:val="21"/>
              </w:rPr>
              <w:t>417,312.63</w:t>
            </w:r>
            <w:r>
              <w:rPr>
                <w:rFonts w:ascii="Arial Narrow"/>
                <w:sz w:val="21"/>
              </w:rPr>
            </w:r>
          </w:p>
        </w:tc>
      </w:tr>
      <w:tr>
        <w:trPr>
          <w:trHeight w:val="355" w:hRule="exact"/>
        </w:trPr>
        <w:tc>
          <w:tcPr>
            <w:tcW w:w="357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w w:val="95"/>
                <w:sz w:val="21"/>
              </w:rPr>
              <w:t>1,722,449.52</w:t>
            </w:r>
            <w:r>
              <w:rPr>
                <w:rFonts w:ascii="Arial Narrow"/>
                <w:sz w:val="21"/>
              </w:rPr>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66" w:right="0"/>
              <w:jc w:val="center"/>
              <w:rPr>
                <w:rFonts w:ascii="Arial Narrow" w:hAnsi="Arial Narrow" w:cs="Arial Narrow" w:eastAsia="Arial Narrow" w:hint="default"/>
                <w:sz w:val="21"/>
                <w:szCs w:val="21"/>
              </w:rPr>
            </w:pPr>
            <w:r>
              <w:rPr>
                <w:rFonts w:ascii="Arial Narrow"/>
                <w:sz w:val="21"/>
              </w:rPr>
              <w:t>37.52%</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86,122.48</w:t>
            </w:r>
            <w:r>
              <w:rPr>
                <w:rFonts w:ascii="Arial Narrow"/>
                <w:sz w:val="21"/>
              </w:rPr>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1,636,327.04</w:t>
            </w:r>
            <w:r>
              <w:rPr>
                <w:rFonts w:ascii="Arial Narrow"/>
                <w:sz w:val="21"/>
              </w:rPr>
            </w:r>
          </w:p>
        </w:tc>
      </w:tr>
      <w:tr>
        <w:trPr>
          <w:trHeight w:val="363" w:hRule="exact"/>
        </w:trPr>
        <w:tc>
          <w:tcPr>
            <w:tcW w:w="3576" w:type="dxa"/>
            <w:tcBorders>
              <w:top w:val="single" w:sz="6" w:space="0" w:color="000000"/>
              <w:left w:val="nil" w:sz="6" w:space="0" w:color="auto"/>
              <w:bottom w:val="single" w:sz="12" w:space="0" w:color="000000"/>
              <w:right w:val="single" w:sz="6" w:space="0" w:color="000000"/>
            </w:tcBorders>
          </w:tcPr>
          <w:p>
            <w:pPr>
              <w:pStyle w:val="TableParagraph"/>
              <w:tabs>
                <w:tab w:pos="421" w:val="left" w:leader="none"/>
              </w:tabs>
              <w:spacing w:line="274" w:lineRule="exact"/>
              <w:ind w:right="145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00"/>
              <w:jc w:val="right"/>
              <w:rPr>
                <w:rFonts w:ascii="Arial Narrow" w:hAnsi="Arial Narrow" w:cs="Arial Narrow" w:eastAsia="Arial Narrow" w:hint="default"/>
                <w:sz w:val="21"/>
                <w:szCs w:val="21"/>
              </w:rPr>
            </w:pPr>
            <w:r>
              <w:rPr>
                <w:rFonts w:ascii="Arial Narrow"/>
                <w:w w:val="95"/>
                <w:sz w:val="21"/>
              </w:rPr>
              <w:t>4,590,242.65</w:t>
            </w:r>
            <w:r>
              <w:rPr>
                <w:rFonts w:ascii="Arial Narrow"/>
                <w:sz w:val="21"/>
              </w:rPr>
            </w:r>
          </w:p>
        </w:tc>
        <w:tc>
          <w:tcPr>
            <w:tcW w:w="9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70" w:right="0"/>
              <w:jc w:val="center"/>
              <w:rPr>
                <w:rFonts w:ascii="Arial Narrow" w:hAnsi="Arial Narrow" w:cs="Arial Narrow" w:eastAsia="Arial Narrow" w:hint="default"/>
                <w:sz w:val="21"/>
                <w:szCs w:val="21"/>
              </w:rPr>
            </w:pPr>
            <w:r>
              <w:rPr>
                <w:rFonts w:ascii="Arial Narrow"/>
                <w:sz w:val="21"/>
              </w:rPr>
              <w:t>100.00%</w:t>
            </w:r>
          </w:p>
        </w:tc>
        <w:tc>
          <w:tcPr>
            <w:tcW w:w="1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178,360.82</w:t>
            </w:r>
            <w:r>
              <w:rPr>
                <w:rFonts w:ascii="Arial Narrow"/>
                <w:sz w:val="21"/>
              </w:rPr>
            </w:r>
          </w:p>
        </w:tc>
        <w:tc>
          <w:tcPr>
            <w:tcW w:w="14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2"/>
                <w:sz w:val="21"/>
              </w:rPr>
              <w:t>4,411,881.83</w:t>
            </w:r>
          </w:p>
        </w:tc>
      </w:tr>
    </w:tbl>
    <w:p>
      <w:pPr>
        <w:spacing w:line="240" w:lineRule="auto" w:before="8"/>
        <w:rPr>
          <w:rFonts w:ascii="宋体" w:hAnsi="宋体" w:cs="宋体" w:eastAsia="宋体" w:hint="default"/>
          <w:sz w:val="6"/>
          <w:szCs w:val="6"/>
        </w:rPr>
      </w:pPr>
    </w:p>
    <w:p>
      <w:pPr>
        <w:spacing w:line="338" w:lineRule="auto" w:before="35"/>
        <w:ind w:left="242" w:right="223"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：本公司年末余额大于</w:t>
      </w:r>
      <w:r>
        <w:rPr>
          <w:rFonts w:ascii="宋体" w:hAnsi="宋体" w:cs="宋体" w:eastAsia="宋体" w:hint="default"/>
          <w:spacing w:val="-51"/>
          <w:sz w:val="21"/>
          <w:szCs w:val="21"/>
        </w:rPr>
        <w:t> </w:t>
      </w:r>
      <w:r>
        <w:rPr>
          <w:rFonts w:ascii="Arial Narrow" w:hAnsi="Arial Narrow" w:cs="Arial Narrow" w:eastAsia="Arial Narrow" w:hint="default"/>
          <w:sz w:val="21"/>
          <w:szCs w:val="21"/>
        </w:rPr>
        <w:t>50</w:t>
      </w:r>
      <w:r>
        <w:rPr>
          <w:rFonts w:ascii="Arial Narrow" w:hAnsi="Arial Narrow" w:cs="Arial Narrow" w:eastAsia="Arial Narrow" w:hint="default"/>
          <w:spacing w:val="6"/>
          <w:sz w:val="21"/>
          <w:szCs w:val="21"/>
        </w:rPr>
        <w:t> </w:t>
      </w:r>
      <w:r>
        <w:rPr>
          <w:rFonts w:ascii="宋体" w:hAnsi="宋体" w:cs="宋体" w:eastAsia="宋体" w:hint="default"/>
          <w:sz w:val="21"/>
          <w:szCs w:val="21"/>
        </w:rPr>
        <w:t>万元的其他应收款分类为单项金额较大的款项。年末单项金 额重大的其他应收款为应收子公司重庆市鸿海印务有限公司的往来款，不计提坏账准备。</w:t>
      </w:r>
    </w:p>
    <w:p>
      <w:pPr>
        <w:spacing w:line="240" w:lineRule="auto" w:before="7"/>
        <w:rPr>
          <w:rFonts w:ascii="宋体" w:hAnsi="宋体" w:cs="宋体" w:eastAsia="宋体" w:hint="default"/>
          <w:sz w:val="15"/>
          <w:szCs w:val="15"/>
        </w:rPr>
      </w:pPr>
    </w:p>
    <w:p>
      <w:pPr>
        <w:spacing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：本公司将实际账龄超过</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年的其他应收款分类为风险较大的其他应收款。</w:t>
      </w:r>
    </w:p>
    <w:p>
      <w:pPr>
        <w:spacing w:line="240" w:lineRule="auto" w:before="12"/>
        <w:rPr>
          <w:rFonts w:ascii="宋体" w:hAnsi="宋体" w:cs="宋体" w:eastAsia="宋体" w:hint="default"/>
          <w:sz w:val="20"/>
          <w:szCs w:val="20"/>
        </w:rPr>
      </w:pPr>
    </w:p>
    <w:p>
      <w:pPr>
        <w:spacing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）年末其他应收款大额明细列示如下：</w:t>
      </w:r>
    </w:p>
    <w:p>
      <w:pPr>
        <w:spacing w:line="240" w:lineRule="auto" w:before="8"/>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567"/>
        <w:gridCol w:w="5006"/>
        <w:gridCol w:w="1283"/>
      </w:tblGrid>
      <w:tr>
        <w:trPr>
          <w:trHeight w:val="458" w:hRule="exact"/>
        </w:trPr>
        <w:tc>
          <w:tcPr>
            <w:tcW w:w="2567"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42"/>
              <w:ind w:left="1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5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12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2"/>
              <w:ind w:left="322" w:right="0"/>
              <w:jc w:val="left"/>
              <w:rPr>
                <w:rFonts w:ascii="宋体" w:hAnsi="宋体" w:cs="宋体" w:eastAsia="宋体" w:hint="default"/>
                <w:sz w:val="21"/>
                <w:szCs w:val="21"/>
              </w:rPr>
            </w:pPr>
            <w:r>
              <w:rPr>
                <w:rFonts w:ascii="宋体" w:hAnsi="宋体" w:cs="宋体" w:eastAsia="宋体" w:hint="default"/>
                <w:sz w:val="21"/>
                <w:szCs w:val="21"/>
              </w:rPr>
              <w:t>年初数</w:t>
            </w:r>
          </w:p>
        </w:tc>
      </w:tr>
    </w:tbl>
    <w:p>
      <w:pPr>
        <w:spacing w:after="0" w:line="240" w:lineRule="auto"/>
        <w:jc w:val="left"/>
        <w:rPr>
          <w:rFonts w:ascii="宋体" w:hAnsi="宋体" w:cs="宋体" w:eastAsia="宋体" w:hint="default"/>
          <w:sz w:val="21"/>
          <w:szCs w:val="21"/>
        </w:rPr>
        <w:sectPr>
          <w:pgSz w:w="11910" w:h="16840"/>
          <w:pgMar w:header="0" w:footer="1209" w:top="800" w:bottom="1400" w:left="1380" w:right="140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567"/>
        <w:gridCol w:w="1223"/>
        <w:gridCol w:w="1441"/>
        <w:gridCol w:w="1224"/>
        <w:gridCol w:w="1118"/>
        <w:gridCol w:w="1283"/>
      </w:tblGrid>
      <w:tr>
        <w:trPr>
          <w:trHeight w:val="801" w:hRule="exact"/>
        </w:trPr>
        <w:tc>
          <w:tcPr>
            <w:tcW w:w="2567" w:type="dxa"/>
            <w:tcBorders>
              <w:top w:val="single" w:sz="12" w:space="0" w:color="000000"/>
              <w:left w:val="nil" w:sz="6" w:space="0" w:color="auto"/>
              <w:bottom w:val="single" w:sz="6" w:space="0" w:color="000000"/>
              <w:right w:val="single" w:sz="6" w:space="0" w:color="000000"/>
            </w:tcBorders>
          </w:tcPr>
          <w:p>
            <w:pPr/>
          </w:p>
        </w:tc>
        <w:tc>
          <w:tcPr>
            <w:tcW w:w="12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6"/>
              <w:jc w:val="right"/>
              <w:rPr>
                <w:rFonts w:ascii="宋体" w:hAnsi="宋体" w:cs="宋体" w:eastAsia="宋体" w:hint="default"/>
                <w:sz w:val="21"/>
                <w:szCs w:val="21"/>
              </w:rPr>
            </w:pPr>
            <w:r>
              <w:rPr>
                <w:rFonts w:ascii="宋体" w:hAnsi="宋体" w:cs="宋体" w:eastAsia="宋体" w:hint="default"/>
                <w:sz w:val="21"/>
                <w:szCs w:val="21"/>
              </w:rPr>
              <w:t>性质或内容</w:t>
            </w:r>
          </w:p>
        </w:tc>
        <w:tc>
          <w:tcPr>
            <w:tcW w:w="12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118" w:type="dxa"/>
            <w:tcBorders>
              <w:top w:val="single" w:sz="12" w:space="0" w:color="000000"/>
              <w:left w:val="single" w:sz="6" w:space="0" w:color="000000"/>
              <w:bottom w:val="single" w:sz="6" w:space="0" w:color="000000"/>
              <w:right w:val="single" w:sz="6" w:space="0" w:color="000000"/>
            </w:tcBorders>
          </w:tcPr>
          <w:p>
            <w:pPr>
              <w:pStyle w:val="TableParagraph"/>
              <w:spacing w:line="307" w:lineRule="auto" w:before="42"/>
              <w:ind w:left="342" w:right="235" w:hanging="106"/>
              <w:jc w:val="left"/>
              <w:rPr>
                <w:rFonts w:ascii="宋体" w:hAnsi="宋体" w:cs="宋体" w:eastAsia="宋体" w:hint="default"/>
                <w:sz w:val="21"/>
                <w:szCs w:val="21"/>
              </w:rPr>
            </w:pPr>
            <w:r>
              <w:rPr>
                <w:rFonts w:ascii="宋体" w:hAnsi="宋体" w:cs="宋体" w:eastAsia="宋体" w:hint="default"/>
                <w:sz w:val="21"/>
                <w:szCs w:val="21"/>
              </w:rPr>
              <w:t>占总额 比例</w:t>
            </w:r>
          </w:p>
        </w:tc>
        <w:tc>
          <w:tcPr>
            <w:tcW w:w="1283" w:type="dxa"/>
            <w:tcBorders>
              <w:top w:val="single" w:sz="12" w:space="0" w:color="000000"/>
              <w:left w:val="single" w:sz="6" w:space="0" w:color="000000"/>
              <w:bottom w:val="single" w:sz="6" w:space="0" w:color="000000"/>
              <w:right w:val="nil" w:sz="6" w:space="0" w:color="auto"/>
            </w:tcBorders>
          </w:tcPr>
          <w:p>
            <w:pPr/>
          </w:p>
        </w:tc>
      </w:tr>
      <w:tr>
        <w:trPr>
          <w:trHeight w:val="638" w:hRule="exact"/>
        </w:trPr>
        <w:tc>
          <w:tcPr>
            <w:tcW w:w="25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left="115" w:right="0"/>
              <w:jc w:val="left"/>
              <w:rPr>
                <w:rFonts w:ascii="宋体" w:hAnsi="宋体" w:cs="宋体" w:eastAsia="宋体" w:hint="default"/>
                <w:sz w:val="21"/>
                <w:szCs w:val="21"/>
              </w:rPr>
            </w:pPr>
            <w:r>
              <w:rPr>
                <w:rFonts w:ascii="宋体" w:hAnsi="宋体" w:cs="宋体" w:eastAsia="宋体" w:hint="default"/>
                <w:sz w:val="21"/>
                <w:szCs w:val="21"/>
              </w:rPr>
              <w:t>重庆市鸿海印务有限公司</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0" w:right="0"/>
              <w:jc w:val="center"/>
              <w:rPr>
                <w:rFonts w:ascii="Arial Narrow" w:hAnsi="Arial Narrow" w:cs="Arial Narrow" w:eastAsia="Arial Narrow" w:hint="default"/>
                <w:sz w:val="21"/>
                <w:szCs w:val="21"/>
              </w:rPr>
            </w:pPr>
            <w:r>
              <w:rPr>
                <w:rFonts w:ascii="Arial Narrow"/>
                <w:sz w:val="21"/>
              </w:rPr>
              <w:t>647,243.63</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子公司往来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款</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w w:val="95"/>
                <w:sz w:val="21"/>
              </w:rPr>
              <w:t>24.38%</w:t>
            </w:r>
            <w:r>
              <w:rPr>
                <w:rFonts w:ascii="Arial Narrow"/>
                <w:sz w:val="21"/>
              </w:rPr>
            </w:r>
          </w:p>
        </w:tc>
        <w:tc>
          <w:tcPr>
            <w:tcW w:w="12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w w:val="95"/>
                <w:sz w:val="21"/>
              </w:rPr>
              <w:t>1,641,821.51</w:t>
            </w:r>
            <w:r>
              <w:rPr>
                <w:rFonts w:ascii="Arial Narrow"/>
                <w:sz w:val="21"/>
              </w:rPr>
            </w:r>
          </w:p>
        </w:tc>
      </w:tr>
      <w:tr>
        <w:trPr>
          <w:trHeight w:val="355" w:hRule="exact"/>
        </w:trPr>
        <w:tc>
          <w:tcPr>
            <w:tcW w:w="256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赖燕</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40" w:right="0"/>
              <w:jc w:val="center"/>
              <w:rPr>
                <w:rFonts w:ascii="Arial Narrow" w:hAnsi="Arial Narrow" w:cs="Arial Narrow" w:eastAsia="Arial Narrow" w:hint="default"/>
                <w:sz w:val="21"/>
                <w:szCs w:val="21"/>
              </w:rPr>
            </w:pPr>
            <w:r>
              <w:rPr>
                <w:rFonts w:ascii="Arial Narrow"/>
                <w:sz w:val="21"/>
              </w:rPr>
              <w:t>274,062.56</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86"/>
              <w:jc w:val="right"/>
              <w:rPr>
                <w:rFonts w:ascii="宋体" w:hAnsi="宋体" w:cs="宋体" w:eastAsia="宋体" w:hint="default"/>
                <w:sz w:val="21"/>
                <w:szCs w:val="21"/>
              </w:rPr>
            </w:pPr>
            <w:r>
              <w:rPr>
                <w:rFonts w:ascii="宋体" w:hAnsi="宋体" w:cs="宋体" w:eastAsia="宋体" w:hint="default"/>
                <w:sz w:val="21"/>
                <w:szCs w:val="21"/>
              </w:rPr>
              <w:t>备用金借款</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Arial Narrow" w:hAnsi="Arial Narrow" w:cs="Arial Narrow" w:eastAsia="Arial Narrow" w:hint="default"/>
                <w:sz w:val="21"/>
                <w:szCs w:val="21"/>
              </w:rPr>
            </w:pPr>
            <w:r>
              <w:rPr>
                <w:rFonts w:ascii="Arial Narrow"/>
                <w:w w:val="95"/>
                <w:sz w:val="21"/>
              </w:rPr>
              <w:t>10.32%</w:t>
            </w:r>
            <w:r>
              <w:rPr>
                <w:rFonts w:ascii="Arial Narrow"/>
                <w:sz w:val="21"/>
              </w:rPr>
            </w:r>
          </w:p>
        </w:tc>
        <w:tc>
          <w:tcPr>
            <w:tcW w:w="12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100,000.00</w:t>
            </w:r>
            <w:r>
              <w:rPr>
                <w:rFonts w:ascii="Arial Narrow"/>
                <w:sz w:val="21"/>
              </w:rPr>
            </w:r>
          </w:p>
        </w:tc>
      </w:tr>
      <w:tr>
        <w:trPr>
          <w:trHeight w:val="355" w:hRule="exact"/>
        </w:trPr>
        <w:tc>
          <w:tcPr>
            <w:tcW w:w="256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中国技术进出口总公司</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40" w:right="0"/>
              <w:jc w:val="center"/>
              <w:rPr>
                <w:rFonts w:ascii="Arial Narrow" w:hAnsi="Arial Narrow" w:cs="Arial Narrow" w:eastAsia="Arial Narrow" w:hint="default"/>
                <w:sz w:val="21"/>
                <w:szCs w:val="21"/>
              </w:rPr>
            </w:pPr>
            <w:r>
              <w:rPr>
                <w:rFonts w:ascii="Arial Narrow"/>
                <w:sz w:val="21"/>
              </w:rPr>
              <w:t>260,000.00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86"/>
              <w:jc w:val="right"/>
              <w:rPr>
                <w:rFonts w:ascii="宋体" w:hAnsi="宋体" w:cs="宋体" w:eastAsia="宋体" w:hint="default"/>
                <w:sz w:val="21"/>
                <w:szCs w:val="21"/>
              </w:rPr>
            </w:pPr>
            <w:r>
              <w:rPr>
                <w:rFonts w:ascii="宋体" w:hAnsi="宋体" w:cs="宋体" w:eastAsia="宋体" w:hint="default"/>
                <w:sz w:val="21"/>
                <w:szCs w:val="21"/>
              </w:rPr>
              <w:t>投标保证金</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Arial Narrow" w:hAnsi="Arial Narrow" w:cs="Arial Narrow" w:eastAsia="Arial Narrow" w:hint="default"/>
                <w:sz w:val="21"/>
                <w:szCs w:val="21"/>
              </w:rPr>
            </w:pPr>
            <w:r>
              <w:rPr>
                <w:rFonts w:ascii="Arial Narrow"/>
                <w:w w:val="95"/>
                <w:sz w:val="21"/>
              </w:rPr>
              <w:t>9.79%</w:t>
            </w:r>
            <w:r>
              <w:rPr>
                <w:rFonts w:ascii="Arial Narrow"/>
                <w:sz w:val="21"/>
              </w:rPr>
            </w:r>
          </w:p>
        </w:tc>
        <w:tc>
          <w:tcPr>
            <w:tcW w:w="1283" w:type="dxa"/>
            <w:tcBorders>
              <w:top w:val="single" w:sz="6" w:space="0" w:color="000000"/>
              <w:left w:val="single" w:sz="6" w:space="0" w:color="000000"/>
              <w:bottom w:val="single" w:sz="6" w:space="0" w:color="000000"/>
              <w:right w:val="nil" w:sz="6" w:space="0" w:color="auto"/>
            </w:tcBorders>
          </w:tcPr>
          <w:p>
            <w:pPr/>
          </w:p>
        </w:tc>
      </w:tr>
      <w:tr>
        <w:trPr>
          <w:trHeight w:val="491" w:hRule="exact"/>
        </w:trPr>
        <w:tc>
          <w:tcPr>
            <w:tcW w:w="2567" w:type="dxa"/>
            <w:tcBorders>
              <w:top w:val="single" w:sz="6" w:space="0" w:color="000000"/>
              <w:left w:val="nil" w:sz="6" w:space="0" w:color="auto"/>
              <w:bottom w:val="single" w:sz="12" w:space="0" w:color="000000"/>
              <w:right w:val="single" w:sz="6" w:space="0" w:color="000000"/>
            </w:tcBorders>
          </w:tcPr>
          <w:p>
            <w:pPr>
              <w:pStyle w:val="TableParagraph"/>
              <w:tabs>
                <w:tab w:pos="434" w:val="left" w:leader="none"/>
              </w:tabs>
              <w:spacing w:line="240" w:lineRule="auto" w:before="64"/>
              <w:ind w:left="1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3"/>
              <w:ind w:right="0"/>
              <w:jc w:val="center"/>
              <w:rPr>
                <w:rFonts w:ascii="Arial Narrow" w:hAnsi="Arial Narrow" w:cs="Arial Narrow" w:eastAsia="Arial Narrow" w:hint="default"/>
                <w:sz w:val="21"/>
                <w:szCs w:val="21"/>
              </w:rPr>
            </w:pPr>
            <w:r>
              <w:rPr>
                <w:rFonts w:ascii="Arial Narrow"/>
                <w:sz w:val="21"/>
              </w:rPr>
              <w:t>1,181,306.19</w:t>
            </w:r>
          </w:p>
        </w:tc>
        <w:tc>
          <w:tcPr>
            <w:tcW w:w="1441" w:type="dxa"/>
            <w:tcBorders>
              <w:top w:val="single" w:sz="6" w:space="0" w:color="000000"/>
              <w:left w:val="single" w:sz="6" w:space="0" w:color="000000"/>
              <w:bottom w:val="single" w:sz="12" w:space="0" w:color="000000"/>
              <w:right w:val="single" w:sz="6" w:space="0" w:color="000000"/>
            </w:tcBorders>
          </w:tcPr>
          <w:p>
            <w:pPr/>
          </w:p>
        </w:tc>
        <w:tc>
          <w:tcPr>
            <w:tcW w:w="1224" w:type="dxa"/>
            <w:tcBorders>
              <w:top w:val="single" w:sz="6" w:space="0" w:color="000000"/>
              <w:left w:val="single" w:sz="6" w:space="0" w:color="000000"/>
              <w:bottom w:val="single" w:sz="12" w:space="0" w:color="000000"/>
              <w:right w:val="single" w:sz="6" w:space="0" w:color="000000"/>
            </w:tcBorders>
          </w:tcPr>
          <w:p>
            <w:pP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96"/>
              <w:jc w:val="right"/>
              <w:rPr>
                <w:rFonts w:ascii="Arial Narrow" w:hAnsi="Arial Narrow" w:cs="Arial Narrow" w:eastAsia="Arial Narrow" w:hint="default"/>
                <w:sz w:val="21"/>
                <w:szCs w:val="21"/>
              </w:rPr>
            </w:pPr>
            <w:r>
              <w:rPr>
                <w:rFonts w:ascii="Arial Narrow"/>
                <w:w w:val="95"/>
                <w:sz w:val="21"/>
              </w:rPr>
              <w:t>44.50%</w:t>
            </w:r>
            <w:r>
              <w:rPr>
                <w:rFonts w:ascii="Arial Narrow"/>
                <w:sz w:val="21"/>
              </w:rPr>
            </w:r>
          </w:p>
        </w:tc>
        <w:tc>
          <w:tcPr>
            <w:tcW w:w="128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3"/>
              <w:ind w:right="98"/>
              <w:jc w:val="right"/>
              <w:rPr>
                <w:rFonts w:ascii="Arial Narrow" w:hAnsi="Arial Narrow" w:cs="Arial Narrow" w:eastAsia="Arial Narrow" w:hint="default"/>
                <w:sz w:val="21"/>
                <w:szCs w:val="21"/>
              </w:rPr>
            </w:pPr>
            <w:r>
              <w:rPr>
                <w:rFonts w:ascii="Arial Narrow"/>
                <w:w w:val="95"/>
                <w:sz w:val="21"/>
              </w:rPr>
              <w:t>1,741,821.51</w:t>
            </w:r>
            <w:r>
              <w:rPr>
                <w:rFonts w:ascii="Arial Narrow"/>
                <w:sz w:val="21"/>
              </w:rPr>
            </w:r>
          </w:p>
        </w:tc>
      </w:tr>
    </w:tbl>
    <w:p>
      <w:pPr>
        <w:spacing w:line="240" w:lineRule="auto" w:before="4"/>
        <w:rPr>
          <w:rFonts w:ascii="宋体" w:hAnsi="宋体" w:cs="宋体" w:eastAsia="宋体" w:hint="default"/>
          <w:sz w:val="22"/>
          <w:szCs w:val="22"/>
        </w:rPr>
      </w:pPr>
    </w:p>
    <w:p>
      <w:pPr>
        <w:spacing w:before="35"/>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）其他应收款坏账准备变动情况</w:t>
      </w:r>
    </w:p>
    <w:p>
      <w:pPr>
        <w:spacing w:line="240" w:lineRule="auto" w:before="9"/>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568"/>
        <w:gridCol w:w="1560"/>
        <w:gridCol w:w="1560"/>
        <w:gridCol w:w="1387"/>
        <w:gridCol w:w="1388"/>
        <w:gridCol w:w="1380"/>
      </w:tblGrid>
      <w:tr>
        <w:trPr>
          <w:trHeight w:val="333" w:hRule="exact"/>
        </w:trPr>
        <w:tc>
          <w:tcPr>
            <w:tcW w:w="1568" w:type="dxa"/>
            <w:vMerge w:val="restart"/>
            <w:tcBorders>
              <w:top w:val="single" w:sz="12" w:space="0" w:color="000000"/>
              <w:left w:val="nil" w:sz="6" w:space="0" w:color="auto"/>
              <w:right w:val="single" w:sz="6" w:space="0" w:color="000000"/>
            </w:tcBorders>
          </w:tcPr>
          <w:p>
            <w:pPr>
              <w:pStyle w:val="TableParagraph"/>
              <w:spacing w:line="240" w:lineRule="auto" w:before="138"/>
              <w:ind w:left="524"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1560" w:type="dxa"/>
            <w:vMerge w:val="restart"/>
            <w:tcBorders>
              <w:top w:val="single" w:sz="12" w:space="0" w:color="000000"/>
              <w:left w:val="single" w:sz="6" w:space="0" w:color="000000"/>
              <w:right w:val="single" w:sz="6" w:space="0" w:color="000000"/>
            </w:tcBorders>
          </w:tcPr>
          <w:p>
            <w:pPr>
              <w:pStyle w:val="TableParagraph"/>
              <w:spacing w:line="240" w:lineRule="auto" w:before="138"/>
              <w:ind w:left="14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60" w:type="dxa"/>
            <w:vMerge w:val="restart"/>
            <w:tcBorders>
              <w:top w:val="single" w:sz="12" w:space="0" w:color="000000"/>
              <w:left w:val="single" w:sz="6" w:space="0" w:color="000000"/>
              <w:right w:val="single" w:sz="6" w:space="0" w:color="000000"/>
            </w:tcBorders>
          </w:tcPr>
          <w:p>
            <w:pPr>
              <w:pStyle w:val="TableParagraph"/>
              <w:spacing w:line="240" w:lineRule="auto" w:before="138"/>
              <w:ind w:left="35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77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本年减少</w:t>
            </w:r>
          </w:p>
        </w:tc>
        <w:tc>
          <w:tcPr>
            <w:tcW w:w="1380" w:type="dxa"/>
            <w:vMerge w:val="restart"/>
            <w:tcBorders>
              <w:top w:val="single" w:sz="12" w:space="0" w:color="000000"/>
              <w:left w:val="single" w:sz="6" w:space="0" w:color="000000"/>
              <w:right w:val="nil" w:sz="6" w:space="0" w:color="auto"/>
            </w:tcBorders>
          </w:tcPr>
          <w:p>
            <w:pPr>
              <w:pStyle w:val="TableParagraph"/>
              <w:spacing w:line="240" w:lineRule="auto" w:before="138"/>
              <w:ind w:left="5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40" w:hRule="exact"/>
        </w:trPr>
        <w:tc>
          <w:tcPr>
            <w:tcW w:w="1568" w:type="dxa"/>
            <w:vMerge/>
            <w:tcBorders>
              <w:left w:val="nil" w:sz="6" w:space="0" w:color="auto"/>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380" w:type="dxa"/>
            <w:vMerge/>
            <w:tcBorders>
              <w:left w:val="single" w:sz="6" w:space="0" w:color="000000"/>
              <w:bottom w:val="single" w:sz="6" w:space="0" w:color="000000"/>
              <w:right w:val="nil" w:sz="6" w:space="0" w:color="auto"/>
            </w:tcBorders>
          </w:tcPr>
          <w:p>
            <w:pPr/>
          </w:p>
        </w:tc>
      </w:tr>
      <w:tr>
        <w:trPr>
          <w:trHeight w:val="347" w:hRule="exact"/>
        </w:trPr>
        <w:tc>
          <w:tcPr>
            <w:tcW w:w="1568" w:type="dxa"/>
            <w:tcBorders>
              <w:top w:val="single" w:sz="6" w:space="0" w:color="000000"/>
              <w:left w:val="nil" w:sz="6" w:space="0" w:color="auto"/>
              <w:bottom w:val="single" w:sz="12" w:space="0" w:color="000000"/>
              <w:right w:val="single" w:sz="6" w:space="0" w:color="000000"/>
            </w:tcBorders>
          </w:tcPr>
          <w:p>
            <w:pPr>
              <w:pStyle w:val="TableParagraph"/>
              <w:spacing w:line="266"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660" w:right="0"/>
              <w:jc w:val="left"/>
              <w:rPr>
                <w:rFonts w:ascii="Arial Narrow" w:hAnsi="Arial Narrow" w:cs="Arial Narrow" w:eastAsia="Arial Narrow" w:hint="default"/>
                <w:sz w:val="21"/>
                <w:szCs w:val="21"/>
              </w:rPr>
            </w:pPr>
            <w:r>
              <w:rPr>
                <w:rFonts w:ascii="Arial Narrow"/>
                <w:sz w:val="21"/>
              </w:rPr>
              <w:t>178,360.82</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756" w:right="0"/>
              <w:jc w:val="left"/>
              <w:rPr>
                <w:rFonts w:ascii="Arial Narrow" w:hAnsi="Arial Narrow" w:cs="Arial Narrow" w:eastAsia="Arial Narrow" w:hint="default"/>
                <w:sz w:val="21"/>
                <w:szCs w:val="21"/>
              </w:rPr>
            </w:pPr>
            <w:r>
              <w:rPr>
                <w:rFonts w:ascii="Arial Narrow"/>
                <w:sz w:val="21"/>
              </w:rPr>
              <w:t>40,580.43</w:t>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583" w:right="0"/>
              <w:jc w:val="left"/>
              <w:rPr>
                <w:rFonts w:ascii="Arial Narrow" w:hAnsi="Arial Narrow" w:cs="Arial Narrow" w:eastAsia="Arial Narrow" w:hint="default"/>
                <w:sz w:val="21"/>
                <w:szCs w:val="21"/>
              </w:rPr>
            </w:pPr>
            <w:r>
              <w:rPr>
                <w:rFonts w:ascii="Arial Narrow"/>
                <w:sz w:val="21"/>
              </w:rPr>
              <w:t>81,885.71</w:t>
            </w:r>
          </w:p>
        </w:tc>
        <w:tc>
          <w:tcPr>
            <w:tcW w:w="1388" w:type="dxa"/>
            <w:tcBorders>
              <w:top w:val="single" w:sz="6" w:space="0" w:color="000000"/>
              <w:left w:val="single" w:sz="6" w:space="0" w:color="000000"/>
              <w:bottom w:val="single" w:sz="12" w:space="0" w:color="000000"/>
              <w:right w:val="single" w:sz="6" w:space="0" w:color="000000"/>
            </w:tcBorders>
          </w:tcPr>
          <w:p>
            <w:pPr/>
          </w:p>
        </w:tc>
        <w:tc>
          <w:tcPr>
            <w:tcW w:w="13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9"/>
              <w:ind w:left="488" w:right="0"/>
              <w:jc w:val="left"/>
              <w:rPr>
                <w:rFonts w:ascii="Arial Narrow" w:hAnsi="Arial Narrow" w:cs="Arial Narrow" w:eastAsia="Arial Narrow" w:hint="default"/>
                <w:sz w:val="21"/>
                <w:szCs w:val="21"/>
              </w:rPr>
            </w:pPr>
            <w:r>
              <w:rPr>
                <w:rFonts w:ascii="Arial Narrow"/>
                <w:sz w:val="21"/>
              </w:rPr>
              <w:t>137,055.54</w:t>
            </w:r>
          </w:p>
        </w:tc>
      </w:tr>
    </w:tbl>
    <w:p>
      <w:pPr>
        <w:spacing w:before="42"/>
        <w:ind w:left="648"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）年末其他应收款余额中无持有本公司</w:t>
      </w:r>
      <w:r>
        <w:rPr>
          <w:rFonts w:ascii="宋体" w:hAnsi="宋体" w:cs="宋体" w:eastAsia="宋体" w:hint="default"/>
          <w:spacing w:val="-55"/>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）以上表决权股份的股东欠款。</w:t>
      </w:r>
    </w:p>
    <w:p>
      <w:pPr>
        <w:tabs>
          <w:tab w:pos="1082" w:val="left" w:leader="none"/>
        </w:tabs>
        <w:spacing w:before="130"/>
        <w:ind w:left="602" w:right="122"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38.</w:t>
        <w:tab/>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96"/>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）长期股权投资明细列示如下：</w:t>
      </w:r>
    </w:p>
    <w:p>
      <w:pPr>
        <w:spacing w:line="240" w:lineRule="auto" w:before="10"/>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957"/>
        <w:gridCol w:w="1540"/>
        <w:gridCol w:w="1477"/>
        <w:gridCol w:w="1477"/>
        <w:gridCol w:w="1393"/>
      </w:tblGrid>
      <w:tr>
        <w:trPr>
          <w:trHeight w:val="362" w:hRule="exact"/>
        </w:trPr>
        <w:tc>
          <w:tcPr>
            <w:tcW w:w="2957" w:type="dxa"/>
            <w:tcBorders>
              <w:top w:val="single" w:sz="12" w:space="0" w:color="000000"/>
              <w:left w:val="nil" w:sz="6" w:space="0" w:color="auto"/>
              <w:bottom w:val="single" w:sz="6" w:space="0" w:color="000000"/>
              <w:right w:val="single" w:sz="6" w:space="0" w:color="000000"/>
            </w:tcBorders>
          </w:tcPr>
          <w:p>
            <w:pPr>
              <w:pStyle w:val="TableParagraph"/>
              <w:tabs>
                <w:tab w:pos="541" w:val="left" w:leader="none"/>
              </w:tabs>
              <w:spacing w:line="273" w:lineRule="exact"/>
              <w:ind w:left="1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4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46"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47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06" w:right="0"/>
              <w:jc w:val="left"/>
              <w:rPr>
                <w:rFonts w:ascii="宋体" w:hAnsi="宋体" w:cs="宋体" w:eastAsia="宋体" w:hint="default"/>
                <w:sz w:val="21"/>
                <w:szCs w:val="21"/>
              </w:rPr>
            </w:pPr>
            <w:r>
              <w:rPr>
                <w:rFonts w:ascii="宋体" w:hAnsi="宋体" w:cs="宋体" w:eastAsia="宋体" w:hint="default"/>
                <w:sz w:val="21"/>
                <w:szCs w:val="21"/>
              </w:rPr>
              <w:t>本年增加数</w:t>
            </w:r>
          </w:p>
        </w:tc>
        <w:tc>
          <w:tcPr>
            <w:tcW w:w="147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06" w:right="0"/>
              <w:jc w:val="left"/>
              <w:rPr>
                <w:rFonts w:ascii="宋体" w:hAnsi="宋体" w:cs="宋体" w:eastAsia="宋体" w:hint="default"/>
                <w:sz w:val="21"/>
                <w:szCs w:val="21"/>
              </w:rPr>
            </w:pPr>
            <w:r>
              <w:rPr>
                <w:rFonts w:ascii="宋体" w:hAnsi="宋体" w:cs="宋体" w:eastAsia="宋体" w:hint="default"/>
                <w:sz w:val="21"/>
                <w:szCs w:val="21"/>
              </w:rPr>
              <w:t>本年减少数</w:t>
            </w:r>
          </w:p>
        </w:tc>
        <w:tc>
          <w:tcPr>
            <w:tcW w:w="1393"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363" w:hRule="exact"/>
        </w:trPr>
        <w:tc>
          <w:tcPr>
            <w:tcW w:w="2957"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按成本法核算的长期投资</w:t>
            </w:r>
          </w:p>
        </w:tc>
        <w:tc>
          <w:tcPr>
            <w:tcW w:w="15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332" w:right="0"/>
              <w:jc w:val="left"/>
              <w:rPr>
                <w:rFonts w:ascii="Arial Narrow" w:hAnsi="Arial Narrow" w:cs="Arial Narrow" w:eastAsia="Arial Narrow" w:hint="default"/>
                <w:sz w:val="21"/>
                <w:szCs w:val="21"/>
              </w:rPr>
            </w:pPr>
            <w:r>
              <w:rPr>
                <w:rFonts w:ascii="Arial Narrow"/>
                <w:sz w:val="21"/>
              </w:rPr>
              <w:t>15,511,608.54</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57" w:right="0"/>
              <w:jc w:val="left"/>
              <w:rPr>
                <w:rFonts w:ascii="Arial Narrow" w:hAnsi="Arial Narrow" w:cs="Arial Narrow" w:eastAsia="Arial Narrow" w:hint="default"/>
                <w:sz w:val="21"/>
                <w:szCs w:val="21"/>
              </w:rPr>
            </w:pPr>
            <w:r>
              <w:rPr>
                <w:rFonts w:ascii="Arial Narrow"/>
                <w:sz w:val="21"/>
              </w:rPr>
              <w:t>50,920,000.00</w:t>
            </w:r>
          </w:p>
        </w:tc>
        <w:tc>
          <w:tcPr>
            <w:tcW w:w="1477" w:type="dxa"/>
            <w:tcBorders>
              <w:top w:val="single" w:sz="6" w:space="0" w:color="000000"/>
              <w:left w:val="single" w:sz="6" w:space="0" w:color="000000"/>
              <w:bottom w:val="single" w:sz="12" w:space="0" w:color="000000"/>
              <w:right w:val="single" w:sz="6" w:space="0" w:color="000000"/>
            </w:tcBorders>
          </w:tcPr>
          <w:p>
            <w:pPr/>
          </w:p>
        </w:tc>
        <w:tc>
          <w:tcPr>
            <w:tcW w:w="13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left="82" w:right="0"/>
              <w:jc w:val="center"/>
              <w:rPr>
                <w:rFonts w:ascii="Arial Narrow" w:hAnsi="Arial Narrow" w:cs="Arial Narrow" w:eastAsia="Arial Narrow" w:hint="default"/>
                <w:sz w:val="21"/>
                <w:szCs w:val="21"/>
              </w:rPr>
            </w:pPr>
            <w:r>
              <w:rPr>
                <w:rFonts w:ascii="Arial Narrow"/>
                <w:sz w:val="21"/>
              </w:rPr>
              <w:t>66,431,608.54</w:t>
            </w:r>
          </w:p>
        </w:tc>
      </w:tr>
    </w:tbl>
    <w:p>
      <w:pPr>
        <w:spacing w:before="42"/>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）按成本法核算的长期股权投资：</w:t>
      </w:r>
    </w:p>
    <w:p>
      <w:pPr>
        <w:spacing w:line="240" w:lineRule="auto" w:before="8"/>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264"/>
        <w:gridCol w:w="1444"/>
        <w:gridCol w:w="1351"/>
        <w:gridCol w:w="1442"/>
        <w:gridCol w:w="1343"/>
      </w:tblGrid>
      <w:tr>
        <w:trPr>
          <w:trHeight w:val="451" w:hRule="exact"/>
        </w:trPr>
        <w:tc>
          <w:tcPr>
            <w:tcW w:w="326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2"/>
              <w:ind w:left="899"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4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2"/>
              <w:ind w:left="189" w:right="0"/>
              <w:jc w:val="left"/>
              <w:rPr>
                <w:rFonts w:ascii="宋体" w:hAnsi="宋体" w:cs="宋体" w:eastAsia="宋体" w:hint="default"/>
                <w:sz w:val="21"/>
                <w:szCs w:val="21"/>
              </w:rPr>
            </w:pPr>
            <w:r>
              <w:rPr>
                <w:rFonts w:ascii="宋体" w:hAnsi="宋体" w:cs="宋体" w:eastAsia="宋体" w:hint="default"/>
                <w:sz w:val="21"/>
                <w:szCs w:val="21"/>
              </w:rPr>
              <w:t>初始投资额</w:t>
            </w:r>
          </w:p>
        </w:tc>
        <w:tc>
          <w:tcPr>
            <w:tcW w:w="13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年初数</w:t>
            </w:r>
          </w:p>
        </w:tc>
        <w:tc>
          <w:tcPr>
            <w:tcW w:w="14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2"/>
              <w:ind w:left="293"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3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2"/>
              <w:ind w:left="247" w:right="0"/>
              <w:jc w:val="left"/>
              <w:rPr>
                <w:rFonts w:ascii="宋体" w:hAnsi="宋体" w:cs="宋体" w:eastAsia="宋体" w:hint="default"/>
                <w:sz w:val="21"/>
                <w:szCs w:val="21"/>
              </w:rPr>
            </w:pPr>
            <w:r>
              <w:rPr>
                <w:rFonts w:ascii="宋体" w:hAnsi="宋体" w:cs="宋体" w:eastAsia="宋体" w:hint="default"/>
                <w:sz w:val="21"/>
                <w:szCs w:val="21"/>
              </w:rPr>
              <w:t>本年减少</w:t>
            </w:r>
          </w:p>
        </w:tc>
      </w:tr>
      <w:tr>
        <w:trPr>
          <w:trHeight w:val="482" w:hRule="exact"/>
        </w:trPr>
        <w:tc>
          <w:tcPr>
            <w:tcW w:w="32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15" w:right="0"/>
              <w:jc w:val="left"/>
              <w:rPr>
                <w:rFonts w:ascii="宋体" w:hAnsi="宋体" w:cs="宋体" w:eastAsia="宋体" w:hint="default"/>
                <w:sz w:val="21"/>
                <w:szCs w:val="21"/>
              </w:rPr>
            </w:pPr>
            <w:r>
              <w:rPr>
                <w:rFonts w:ascii="宋体" w:hAnsi="宋体" w:cs="宋体" w:eastAsia="宋体" w:hint="default"/>
                <w:sz w:val="21"/>
                <w:szCs w:val="21"/>
              </w:rPr>
              <w:t>重庆市鸿海印务有限公司</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24" w:right="0"/>
              <w:jc w:val="left"/>
              <w:rPr>
                <w:rFonts w:ascii="Arial Narrow" w:hAnsi="Arial Narrow" w:cs="Arial Narrow" w:eastAsia="Arial Narrow" w:hint="default"/>
                <w:sz w:val="21"/>
                <w:szCs w:val="21"/>
              </w:rPr>
            </w:pPr>
            <w:r>
              <w:rPr>
                <w:rFonts w:ascii="Arial Narrow"/>
                <w:sz w:val="21"/>
              </w:rPr>
              <w:t>60,431,608.54</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44" w:right="0"/>
              <w:jc w:val="center"/>
              <w:rPr>
                <w:rFonts w:ascii="Arial Narrow" w:hAnsi="Arial Narrow" w:cs="Arial Narrow" w:eastAsia="Arial Narrow" w:hint="default"/>
                <w:sz w:val="21"/>
                <w:szCs w:val="21"/>
              </w:rPr>
            </w:pPr>
            <w:r>
              <w:rPr>
                <w:rFonts w:ascii="Arial Narrow"/>
                <w:sz w:val="21"/>
              </w:rPr>
              <w:t>15,511,608.54</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24" w:right="0"/>
              <w:jc w:val="left"/>
              <w:rPr>
                <w:rFonts w:ascii="Arial Narrow" w:hAnsi="Arial Narrow" w:cs="Arial Narrow" w:eastAsia="Arial Narrow" w:hint="default"/>
                <w:sz w:val="21"/>
                <w:szCs w:val="21"/>
              </w:rPr>
            </w:pPr>
            <w:r>
              <w:rPr>
                <w:rFonts w:ascii="Arial Narrow"/>
                <w:sz w:val="21"/>
              </w:rPr>
              <w:t>44,920,000.00</w:t>
            </w:r>
          </w:p>
        </w:tc>
        <w:tc>
          <w:tcPr>
            <w:tcW w:w="1343" w:type="dxa"/>
            <w:tcBorders>
              <w:top w:val="single" w:sz="6" w:space="0" w:color="000000"/>
              <w:left w:val="single" w:sz="6" w:space="0" w:color="000000"/>
              <w:bottom w:val="single" w:sz="6" w:space="0" w:color="000000"/>
              <w:right w:val="nil" w:sz="6" w:space="0" w:color="auto"/>
            </w:tcBorders>
          </w:tcPr>
          <w:p>
            <w:pPr/>
          </w:p>
        </w:tc>
      </w:tr>
      <w:tr>
        <w:trPr>
          <w:trHeight w:val="484" w:hRule="exact"/>
        </w:trPr>
        <w:tc>
          <w:tcPr>
            <w:tcW w:w="32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15" w:right="0"/>
              <w:jc w:val="left"/>
              <w:rPr>
                <w:rFonts w:ascii="宋体" w:hAnsi="宋体" w:cs="宋体" w:eastAsia="宋体" w:hint="default"/>
                <w:sz w:val="21"/>
                <w:szCs w:val="21"/>
              </w:rPr>
            </w:pPr>
            <w:r>
              <w:rPr>
                <w:rFonts w:ascii="宋体" w:hAnsi="宋体" w:cs="宋体" w:eastAsia="宋体" w:hint="default"/>
                <w:sz w:val="21"/>
                <w:szCs w:val="21"/>
              </w:rPr>
              <w:t>广州鸿博文化传播有限公司</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8"/>
              <w:jc w:val="right"/>
              <w:rPr>
                <w:rFonts w:ascii="Arial Narrow" w:hAnsi="Arial Narrow" w:cs="Arial Narrow" w:eastAsia="Arial Narrow" w:hint="default"/>
                <w:sz w:val="21"/>
                <w:szCs w:val="21"/>
              </w:rPr>
            </w:pPr>
            <w:r>
              <w:rPr>
                <w:rFonts w:ascii="Arial Narrow"/>
                <w:w w:val="95"/>
                <w:sz w:val="21"/>
              </w:rPr>
              <w:t>5,000,000.00</w:t>
            </w:r>
            <w:r>
              <w:rPr>
                <w:rFonts w:ascii="Arial Narrow"/>
                <w:sz w:val="21"/>
              </w:rPr>
            </w:r>
          </w:p>
        </w:tc>
        <w:tc>
          <w:tcPr>
            <w:tcW w:w="1351"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320" w:right="0"/>
              <w:jc w:val="left"/>
              <w:rPr>
                <w:rFonts w:ascii="Arial Narrow" w:hAnsi="Arial Narrow" w:cs="Arial Narrow" w:eastAsia="Arial Narrow" w:hint="default"/>
                <w:sz w:val="21"/>
                <w:szCs w:val="21"/>
              </w:rPr>
            </w:pPr>
            <w:r>
              <w:rPr>
                <w:rFonts w:ascii="Arial Narrow"/>
                <w:sz w:val="21"/>
              </w:rPr>
              <w:t>5,000,000.00</w:t>
            </w:r>
          </w:p>
        </w:tc>
        <w:tc>
          <w:tcPr>
            <w:tcW w:w="134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32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15" w:right="0"/>
              <w:jc w:val="left"/>
              <w:rPr>
                <w:rFonts w:ascii="宋体" w:hAnsi="宋体" w:cs="宋体" w:eastAsia="宋体" w:hint="default"/>
                <w:sz w:val="21"/>
                <w:szCs w:val="21"/>
              </w:rPr>
            </w:pPr>
            <w:r>
              <w:rPr>
                <w:rFonts w:ascii="宋体" w:hAnsi="宋体" w:cs="宋体" w:eastAsia="宋体" w:hint="default"/>
                <w:sz w:val="21"/>
                <w:szCs w:val="21"/>
              </w:rPr>
              <w:t>福州港龙贸易有限公司</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8"/>
              <w:jc w:val="right"/>
              <w:rPr>
                <w:rFonts w:ascii="Arial Narrow" w:hAnsi="Arial Narrow" w:cs="Arial Narrow" w:eastAsia="Arial Narrow" w:hint="default"/>
                <w:sz w:val="21"/>
                <w:szCs w:val="21"/>
              </w:rPr>
            </w:pPr>
            <w:r>
              <w:rPr>
                <w:rFonts w:ascii="Arial Narrow"/>
                <w:w w:val="95"/>
                <w:sz w:val="21"/>
              </w:rPr>
              <w:t>1,000,000.00</w:t>
            </w:r>
            <w:r>
              <w:rPr>
                <w:rFonts w:ascii="Arial Narrow"/>
                <w:sz w:val="21"/>
              </w:rPr>
            </w:r>
          </w:p>
        </w:tc>
        <w:tc>
          <w:tcPr>
            <w:tcW w:w="1351"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320" w:right="0"/>
              <w:jc w:val="left"/>
              <w:rPr>
                <w:rFonts w:ascii="Arial Narrow" w:hAnsi="Arial Narrow" w:cs="Arial Narrow" w:eastAsia="Arial Narrow" w:hint="default"/>
                <w:sz w:val="21"/>
                <w:szCs w:val="21"/>
              </w:rPr>
            </w:pPr>
            <w:r>
              <w:rPr>
                <w:rFonts w:ascii="Arial Narrow"/>
                <w:sz w:val="21"/>
              </w:rPr>
              <w:t>1,000,000.00</w:t>
            </w:r>
          </w:p>
        </w:tc>
        <w:tc>
          <w:tcPr>
            <w:tcW w:w="1343" w:type="dxa"/>
            <w:tcBorders>
              <w:top w:val="single" w:sz="6" w:space="0" w:color="000000"/>
              <w:left w:val="single" w:sz="6" w:space="0" w:color="000000"/>
              <w:bottom w:val="single" w:sz="6" w:space="0" w:color="000000"/>
              <w:right w:val="nil" w:sz="6" w:space="0" w:color="auto"/>
            </w:tcBorders>
          </w:tcPr>
          <w:p>
            <w:pPr/>
          </w:p>
        </w:tc>
      </w:tr>
      <w:tr>
        <w:trPr>
          <w:trHeight w:val="491" w:hRule="exact"/>
        </w:trPr>
        <w:tc>
          <w:tcPr>
            <w:tcW w:w="3264" w:type="dxa"/>
            <w:tcBorders>
              <w:top w:val="single" w:sz="6" w:space="0" w:color="000000"/>
              <w:left w:val="nil" w:sz="6" w:space="0" w:color="auto"/>
              <w:bottom w:val="single" w:sz="12" w:space="0" w:color="000000"/>
              <w:right w:val="single" w:sz="6" w:space="0" w:color="000000"/>
            </w:tcBorders>
          </w:tcPr>
          <w:p>
            <w:pPr>
              <w:pStyle w:val="TableParagraph"/>
              <w:tabs>
                <w:tab w:pos="435" w:val="left" w:leader="none"/>
              </w:tabs>
              <w:spacing w:line="240" w:lineRule="auto" w:before="64"/>
              <w:ind w:left="1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left="224" w:right="0"/>
              <w:jc w:val="left"/>
              <w:rPr>
                <w:rFonts w:ascii="Arial Narrow" w:hAnsi="Arial Narrow" w:cs="Arial Narrow" w:eastAsia="Arial Narrow" w:hint="default"/>
                <w:sz w:val="21"/>
                <w:szCs w:val="21"/>
              </w:rPr>
            </w:pPr>
            <w:r>
              <w:rPr>
                <w:rFonts w:ascii="Arial Narrow"/>
                <w:sz w:val="21"/>
              </w:rPr>
              <w:t>66,431,608.54</w:t>
            </w:r>
          </w:p>
        </w:tc>
        <w:tc>
          <w:tcPr>
            <w:tcW w:w="13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3"/>
              <w:ind w:left="44" w:right="0"/>
              <w:jc w:val="center"/>
              <w:rPr>
                <w:rFonts w:ascii="Arial Narrow" w:hAnsi="Arial Narrow" w:cs="Arial Narrow" w:eastAsia="Arial Narrow" w:hint="default"/>
                <w:sz w:val="21"/>
                <w:szCs w:val="21"/>
              </w:rPr>
            </w:pPr>
            <w:r>
              <w:rPr>
                <w:rFonts w:ascii="Arial Narrow"/>
                <w:sz w:val="21"/>
              </w:rPr>
              <w:t>15,511,608.54</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left="224" w:right="0"/>
              <w:jc w:val="left"/>
              <w:rPr>
                <w:rFonts w:ascii="Arial Narrow" w:hAnsi="Arial Narrow" w:cs="Arial Narrow" w:eastAsia="Arial Narrow" w:hint="default"/>
                <w:sz w:val="21"/>
                <w:szCs w:val="21"/>
              </w:rPr>
            </w:pPr>
            <w:r>
              <w:rPr>
                <w:rFonts w:ascii="Arial Narrow"/>
                <w:sz w:val="21"/>
              </w:rPr>
              <w:t>50,920,000.00</w:t>
            </w:r>
          </w:p>
        </w:tc>
        <w:tc>
          <w:tcPr>
            <w:tcW w:w="1343" w:type="dxa"/>
            <w:tcBorders>
              <w:top w:val="single" w:sz="6" w:space="0" w:color="000000"/>
              <w:left w:val="single" w:sz="6" w:space="0" w:color="000000"/>
              <w:bottom w:val="single" w:sz="12" w:space="0" w:color="000000"/>
              <w:right w:val="nil" w:sz="6" w:space="0" w:color="auto"/>
            </w:tcBorders>
          </w:tcPr>
          <w:p>
            <w:pPr/>
          </w:p>
        </w:tc>
      </w:tr>
    </w:tbl>
    <w:p>
      <w:pPr>
        <w:spacing w:line="240" w:lineRule="exact"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6"/>
        <w:rPr>
          <w:rFonts w:ascii="宋体" w:hAnsi="宋体" w:cs="宋体" w:eastAsia="宋体" w:hint="default"/>
          <w:sz w:val="2"/>
          <w:szCs w:val="2"/>
        </w:rPr>
      </w:pPr>
    </w:p>
    <w:tbl>
      <w:tblPr>
        <w:tblW w:w="0" w:type="auto"/>
        <w:jc w:val="left"/>
        <w:tblInd w:w="175" w:type="dxa"/>
        <w:tblLayout w:type="fixed"/>
        <w:tblCellMar>
          <w:top w:w="0" w:type="dxa"/>
          <w:left w:w="0" w:type="dxa"/>
          <w:bottom w:w="0" w:type="dxa"/>
          <w:right w:w="0" w:type="dxa"/>
        </w:tblCellMar>
        <w:tblLook w:val="01E0"/>
      </w:tblPr>
      <w:tblGrid>
        <w:gridCol w:w="3306"/>
        <w:gridCol w:w="1704"/>
        <w:gridCol w:w="1379"/>
        <w:gridCol w:w="2339"/>
      </w:tblGrid>
      <w:tr>
        <w:trPr>
          <w:trHeight w:val="532" w:hRule="exact"/>
        </w:trPr>
        <w:tc>
          <w:tcPr>
            <w:tcW w:w="330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2"/>
              <w:ind w:left="920"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7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529"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3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261"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233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2"/>
              <w:ind w:left="325" w:right="0"/>
              <w:jc w:val="left"/>
              <w:rPr>
                <w:rFonts w:ascii="宋体" w:hAnsi="宋体" w:cs="宋体" w:eastAsia="宋体" w:hint="default"/>
                <w:sz w:val="21"/>
                <w:szCs w:val="21"/>
              </w:rPr>
            </w:pPr>
            <w:r>
              <w:rPr>
                <w:rFonts w:ascii="宋体" w:hAnsi="宋体" w:cs="宋体" w:eastAsia="宋体" w:hint="default"/>
                <w:sz w:val="21"/>
                <w:szCs w:val="21"/>
              </w:rPr>
              <w:t>持有的表决权比例</w:t>
            </w:r>
          </w:p>
        </w:tc>
      </w:tr>
      <w:tr>
        <w:trPr>
          <w:trHeight w:val="482"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15" w:right="0"/>
              <w:jc w:val="left"/>
              <w:rPr>
                <w:rFonts w:ascii="宋体" w:hAnsi="宋体" w:cs="宋体" w:eastAsia="宋体" w:hint="default"/>
                <w:sz w:val="21"/>
                <w:szCs w:val="21"/>
              </w:rPr>
            </w:pPr>
            <w:r>
              <w:rPr>
                <w:rFonts w:ascii="宋体" w:hAnsi="宋体" w:cs="宋体" w:eastAsia="宋体" w:hint="default"/>
                <w:sz w:val="21"/>
                <w:szCs w:val="21"/>
              </w:rPr>
              <w:t>重庆市鸿海印务有限公司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9"/>
              <w:jc w:val="right"/>
              <w:rPr>
                <w:rFonts w:ascii="Arial Narrow" w:hAnsi="Arial Narrow" w:cs="Arial Narrow" w:eastAsia="Arial Narrow" w:hint="default"/>
                <w:sz w:val="20"/>
                <w:szCs w:val="20"/>
              </w:rPr>
            </w:pPr>
            <w:r>
              <w:rPr>
                <w:rFonts w:ascii="Arial Narrow"/>
                <w:spacing w:val="-1"/>
                <w:sz w:val="20"/>
              </w:rPr>
              <w:t>60,431,608.54</w:t>
            </w:r>
            <w:r>
              <w:rPr>
                <w:rFonts w:ascii="Arial Narrow"/>
                <w:sz w:val="20"/>
              </w:rPr>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6"/>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23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3"/>
              <w:ind w:right="96"/>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r>
      <w:tr>
        <w:trPr>
          <w:trHeight w:val="484"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15" w:right="0"/>
              <w:jc w:val="left"/>
              <w:rPr>
                <w:rFonts w:ascii="宋体" w:hAnsi="宋体" w:cs="宋体" w:eastAsia="宋体" w:hint="default"/>
                <w:sz w:val="21"/>
                <w:szCs w:val="21"/>
              </w:rPr>
            </w:pPr>
            <w:r>
              <w:rPr>
                <w:rFonts w:ascii="宋体" w:hAnsi="宋体" w:cs="宋体" w:eastAsia="宋体" w:hint="default"/>
                <w:sz w:val="21"/>
                <w:szCs w:val="21"/>
              </w:rPr>
              <w:t>广州鸿博文化传播有限公司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9"/>
              <w:jc w:val="right"/>
              <w:rPr>
                <w:rFonts w:ascii="Arial Narrow" w:hAnsi="Arial Narrow" w:cs="Arial Narrow" w:eastAsia="Arial Narrow" w:hint="default"/>
                <w:sz w:val="20"/>
                <w:szCs w:val="20"/>
              </w:rPr>
            </w:pPr>
            <w:r>
              <w:rPr>
                <w:rFonts w:ascii="Arial Narrow"/>
                <w:spacing w:val="-1"/>
                <w:sz w:val="20"/>
              </w:rPr>
              <w:t>5,000,000.00</w:t>
            </w:r>
            <w:r>
              <w:rPr>
                <w:rFonts w:ascii="Arial Narrow"/>
                <w:sz w:val="20"/>
              </w:rPr>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6"/>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23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3"/>
              <w:ind w:right="96"/>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r>
      <w:tr>
        <w:trPr>
          <w:trHeight w:val="482"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15" w:right="0"/>
              <w:jc w:val="left"/>
              <w:rPr>
                <w:rFonts w:ascii="宋体" w:hAnsi="宋体" w:cs="宋体" w:eastAsia="宋体" w:hint="default"/>
                <w:sz w:val="21"/>
                <w:szCs w:val="21"/>
              </w:rPr>
            </w:pPr>
            <w:r>
              <w:rPr>
                <w:rFonts w:ascii="宋体" w:hAnsi="宋体" w:cs="宋体" w:eastAsia="宋体" w:hint="default"/>
                <w:sz w:val="21"/>
                <w:szCs w:val="21"/>
              </w:rPr>
              <w:t>福州港龙贸易有限公司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9"/>
              <w:jc w:val="right"/>
              <w:rPr>
                <w:rFonts w:ascii="Arial Narrow" w:hAnsi="Arial Narrow" w:cs="Arial Narrow" w:eastAsia="Arial Narrow" w:hint="default"/>
                <w:sz w:val="20"/>
                <w:szCs w:val="20"/>
              </w:rPr>
            </w:pPr>
            <w:r>
              <w:rPr>
                <w:rFonts w:ascii="Arial Narrow"/>
                <w:spacing w:val="-1"/>
                <w:sz w:val="20"/>
              </w:rPr>
              <w:t>1,000,000.00</w:t>
            </w:r>
            <w:r>
              <w:rPr>
                <w:rFonts w:ascii="Arial Narrow"/>
                <w:sz w:val="20"/>
              </w:rPr>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6"/>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23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3"/>
              <w:ind w:right="96"/>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r>
      <w:tr>
        <w:trPr>
          <w:trHeight w:val="491" w:hRule="exact"/>
        </w:trPr>
        <w:tc>
          <w:tcPr>
            <w:tcW w:w="3306" w:type="dxa"/>
            <w:tcBorders>
              <w:top w:val="single" w:sz="6" w:space="0" w:color="000000"/>
              <w:left w:val="nil" w:sz="6" w:space="0" w:color="auto"/>
              <w:bottom w:val="single" w:sz="12" w:space="0" w:color="000000"/>
              <w:right w:val="single" w:sz="6" w:space="0" w:color="000000"/>
            </w:tcBorders>
          </w:tcPr>
          <w:p>
            <w:pPr>
              <w:pStyle w:val="TableParagraph"/>
              <w:tabs>
                <w:tab w:pos="434" w:val="left" w:leader="none"/>
              </w:tabs>
              <w:spacing w:line="240" w:lineRule="auto" w:before="64"/>
              <w:ind w:left="1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98"/>
              <w:jc w:val="right"/>
              <w:rPr>
                <w:rFonts w:ascii="Arial Narrow" w:hAnsi="Arial Narrow" w:cs="Arial Narrow" w:eastAsia="Arial Narrow" w:hint="default"/>
                <w:sz w:val="21"/>
                <w:szCs w:val="21"/>
              </w:rPr>
            </w:pPr>
            <w:r>
              <w:rPr>
                <w:rFonts w:ascii="Arial Narrow"/>
                <w:w w:val="95"/>
                <w:sz w:val="21"/>
              </w:rPr>
              <w:t>66,431,608.54</w:t>
            </w:r>
            <w:r>
              <w:rPr>
                <w:rFonts w:ascii="Arial Narrow"/>
                <w:sz w:val="21"/>
              </w:rPr>
            </w:r>
          </w:p>
        </w:tc>
        <w:tc>
          <w:tcPr>
            <w:tcW w:w="1379" w:type="dxa"/>
            <w:tcBorders>
              <w:top w:val="single" w:sz="6" w:space="0" w:color="000000"/>
              <w:left w:val="single" w:sz="6" w:space="0" w:color="000000"/>
              <w:bottom w:val="single" w:sz="12" w:space="0" w:color="000000"/>
              <w:right w:val="single" w:sz="6" w:space="0" w:color="000000"/>
            </w:tcBorders>
          </w:tcPr>
          <w:p>
            <w:pPr/>
          </w:p>
        </w:tc>
        <w:tc>
          <w:tcPr>
            <w:tcW w:w="2339" w:type="dxa"/>
            <w:tcBorders>
              <w:top w:val="single" w:sz="6" w:space="0" w:color="000000"/>
              <w:left w:val="single" w:sz="6" w:space="0" w:color="000000"/>
              <w:bottom w:val="single" w:sz="12" w:space="0" w:color="000000"/>
              <w:right w:val="nil" w:sz="6" w:space="0" w:color="auto"/>
            </w:tcBorders>
          </w:tcPr>
          <w:p>
            <w:pPr/>
          </w:p>
        </w:tc>
      </w:tr>
    </w:tbl>
    <w:p>
      <w:pPr>
        <w:tabs>
          <w:tab w:pos="1082" w:val="left" w:leader="none"/>
        </w:tabs>
        <w:spacing w:before="84"/>
        <w:ind w:left="600" w:right="122"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39.</w:t>
        <w:tab/>
      </w:r>
      <w:r>
        <w:rPr>
          <w:rFonts w:ascii="宋体" w:hAnsi="宋体" w:cs="宋体" w:eastAsia="宋体" w:hint="default"/>
          <w:b/>
          <w:bCs/>
          <w:sz w:val="21"/>
          <w:szCs w:val="21"/>
        </w:rPr>
        <w:t>营业收入及成本</w:t>
      </w:r>
      <w:r>
        <w:rPr>
          <w:rFonts w:ascii="宋体" w:hAnsi="宋体" w:cs="宋体" w:eastAsia="宋体" w:hint="default"/>
          <w:sz w:val="21"/>
          <w:szCs w:val="21"/>
        </w:rPr>
      </w:r>
    </w:p>
    <w:p>
      <w:pPr>
        <w:spacing w:before="139"/>
        <w:ind w:left="664"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）营业收入及成本列示如下：</w:t>
      </w:r>
    </w:p>
    <w:p>
      <w:pPr>
        <w:spacing w:line="240" w:lineRule="auto" w:before="4"/>
        <w:rPr>
          <w:rFonts w:ascii="宋体" w:hAnsi="宋体" w:cs="宋体" w:eastAsia="宋体" w:hint="default"/>
          <w:sz w:val="13"/>
          <w:szCs w:val="13"/>
        </w:rPr>
      </w:pPr>
    </w:p>
    <w:p>
      <w:pPr>
        <w:spacing w:line="399" w:lineRule="exact"/>
        <w:ind w:left="11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44.3pt;height:20pt;mso-position-horizontal-relative:char;mso-position-vertical-relative:line" coordorigin="0,0" coordsize="8886,400">
            <v:group style="position:absolute;left:15;top:15;width:8856;height:2" coordorigin="15,15" coordsize="8856,2">
              <v:shape style="position:absolute;left:15;top:15;width:8856;height:2" coordorigin="15,15" coordsize="8856,0" path="m15,15l8871,15e" filled="false" stroked="true" strokeweight="1.5pt" strokecolor="#000000">
                <v:path arrowok="t"/>
              </v:shape>
            </v:group>
            <v:group style="position:absolute;left:15;top:385;width:1882;height:2" coordorigin="15,385" coordsize="1882,2">
              <v:shape style="position:absolute;left:15;top:385;width:1882;height:2" coordorigin="15,385" coordsize="1882,0" path="m15,385l1897,385e" filled="false" stroked="true" strokeweight="1.5pt" strokecolor="#000000">
                <v:path arrowok="t"/>
              </v:shape>
            </v:group>
            <v:group style="position:absolute;left:1904;top:30;width:2;height:340" coordorigin="1904,30" coordsize="2,340">
              <v:shape style="position:absolute;left:1904;top:30;width:2;height:340" coordorigin="1904,30" coordsize="0,340" path="m1904,30l1904,370e" filled="false" stroked="true" strokeweight=".72pt" strokecolor="#000000">
                <v:path arrowok="t"/>
              </v:shape>
            </v:group>
            <v:group style="position:absolute;left:1897;top:385;width:3488;height:2" coordorigin="1897,385" coordsize="3488,2">
              <v:shape style="position:absolute;left:1897;top:385;width:3488;height:2" coordorigin="1897,385" coordsize="3488,0" path="m1897,385l5384,385e" filled="false" stroked="true" strokeweight="1.5pt" strokecolor="#000000">
                <v:path arrowok="t"/>
              </v:shape>
            </v:group>
            <v:group style="position:absolute;left:5391;top:30;width:2;height:340" coordorigin="5391,30" coordsize="2,340">
              <v:shape style="position:absolute;left:5391;top:30;width:2;height:340" coordorigin="5391,30" coordsize="0,340" path="m5391,30l5391,370e" filled="false" stroked="true" strokeweight=".72pt" strokecolor="#000000">
                <v:path arrowok="t"/>
              </v:shape>
            </v:group>
            <v:group style="position:absolute;left:5384;top:385;width:3488;height:2" coordorigin="5384,385" coordsize="3488,2">
              <v:shape style="position:absolute;left:5384;top:385;width:3488;height:2" coordorigin="5384,385" coordsize="3488,0" path="m5384,385l8871,385e" filled="false" stroked="true" strokeweight="1.5pt" strokecolor="#000000">
                <v:path arrowok="t"/>
              </v:shape>
              <v:shape style="position:absolute;left:1904;top:15;width:3488;height:370" type="#_x0000_t202" filled="false" stroked="false">
                <v:textbox inset="0,0,0,0">
                  <w:txbxContent>
                    <w:p>
                      <w:pPr>
                        <w:spacing w:before="13"/>
                        <w:ind w:left="0" w:right="1" w:firstLine="0"/>
                        <w:jc w:val="center"/>
                        <w:rPr>
                          <w:rFonts w:ascii="宋体" w:hAnsi="宋体" w:cs="宋体" w:eastAsia="宋体" w:hint="default"/>
                          <w:sz w:val="21"/>
                          <w:szCs w:val="21"/>
                        </w:rPr>
                      </w:pPr>
                      <w:r>
                        <w:rPr>
                          <w:rFonts w:ascii="宋体" w:hAnsi="宋体" w:cs="宋体" w:eastAsia="宋体" w:hint="default"/>
                          <w:sz w:val="21"/>
                          <w:szCs w:val="21"/>
                        </w:rPr>
                        <w:t>本年数</w:t>
                      </w:r>
                    </w:p>
                  </w:txbxContent>
                </v:textbox>
                <w10:wrap type="none"/>
              </v:shape>
              <v:shape style="position:absolute;left:603;top: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业务性质</w:t>
                      </w:r>
                    </w:p>
                  </w:txbxContent>
                </v:textbox>
                <w10:wrap type="none"/>
              </v:shape>
              <v:shape style="position:absolute;left:6819;top:93;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上年数</w:t>
                      </w:r>
                    </w:p>
                  </w:txbxContent>
                </v:textbox>
                <w10:wrap type="none"/>
              </v:shape>
            </v:group>
          </v:group>
        </w:pict>
      </w:r>
      <w:r>
        <w:rPr>
          <w:rFonts w:ascii="宋体" w:hAnsi="宋体" w:cs="宋体" w:eastAsia="宋体" w:hint="default"/>
          <w:position w:val="-7"/>
          <w:sz w:val="20"/>
          <w:szCs w:val="20"/>
        </w:rPr>
      </w:r>
    </w:p>
    <w:p>
      <w:pPr>
        <w:spacing w:after="0" w:line="399" w:lineRule="exact"/>
        <w:rPr>
          <w:rFonts w:ascii="宋体" w:hAnsi="宋体" w:cs="宋体" w:eastAsia="宋体" w:hint="default"/>
          <w:sz w:val="20"/>
          <w:szCs w:val="20"/>
        </w:rPr>
        <w:sectPr>
          <w:pgSz w:w="11910" w:h="16840"/>
          <w:pgMar w:header="0" w:footer="1209" w:top="800" w:bottom="1400" w:left="1380" w:right="140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889"/>
        <w:gridCol w:w="1804"/>
        <w:gridCol w:w="1684"/>
        <w:gridCol w:w="1804"/>
        <w:gridCol w:w="1676"/>
      </w:tblGrid>
      <w:tr>
        <w:trPr>
          <w:trHeight w:val="362" w:hRule="exact"/>
        </w:trPr>
        <w:tc>
          <w:tcPr>
            <w:tcW w:w="1889" w:type="dxa"/>
            <w:tcBorders>
              <w:top w:val="single" w:sz="12" w:space="0" w:color="000000"/>
              <w:left w:val="nil" w:sz="6" w:space="0" w:color="auto"/>
              <w:bottom w:val="single" w:sz="6" w:space="0" w:color="000000"/>
              <w:right w:val="single" w:sz="6" w:space="0" w:color="000000"/>
            </w:tcBorders>
          </w:tcPr>
          <w:p>
            <w:pPr/>
          </w:p>
        </w:tc>
        <w:tc>
          <w:tcPr>
            <w:tcW w:w="18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6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8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67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55" w:hRule="exact"/>
        </w:trPr>
        <w:tc>
          <w:tcPr>
            <w:tcW w:w="18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right="684"/>
              <w:jc w:val="right"/>
              <w:rPr>
                <w:rFonts w:ascii="宋体" w:hAnsi="宋体" w:cs="宋体" w:eastAsia="宋体" w:hint="default"/>
                <w:sz w:val="18"/>
                <w:szCs w:val="18"/>
              </w:rPr>
            </w:pPr>
            <w:r>
              <w:rPr>
                <w:rFonts w:ascii="宋体" w:hAnsi="宋体" w:cs="宋体" w:eastAsia="宋体" w:hint="default"/>
                <w:sz w:val="18"/>
                <w:szCs w:val="18"/>
              </w:rPr>
              <w:t>主营业务收入</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105,948,772.69</w:t>
            </w:r>
            <w:r>
              <w:rPr>
                <w:rFonts w:ascii="Arial Narrow"/>
                <w:sz w:val="21"/>
              </w:rPr>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58,931,421.00</w:t>
            </w:r>
            <w:r>
              <w:rPr>
                <w:rFonts w:ascii="Arial Narrow"/>
                <w:sz w:val="21"/>
              </w:rPr>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120,173,188.94</w:t>
            </w:r>
            <w:r>
              <w:rPr>
                <w:rFonts w:ascii="Arial Narrow"/>
                <w:sz w:val="21"/>
              </w:rPr>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63,524,529.27</w:t>
            </w:r>
            <w:r>
              <w:rPr>
                <w:rFonts w:ascii="Arial Narrow"/>
                <w:sz w:val="21"/>
              </w:rPr>
            </w:r>
          </w:p>
        </w:tc>
      </w:tr>
      <w:tr>
        <w:trPr>
          <w:trHeight w:val="355" w:hRule="exact"/>
        </w:trPr>
        <w:tc>
          <w:tcPr>
            <w:tcW w:w="18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right="684"/>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8,299,633.08</w:t>
            </w:r>
            <w:r>
              <w:rPr>
                <w:rFonts w:ascii="Arial Narrow"/>
                <w:sz w:val="21"/>
              </w:rPr>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7,923,123.44</w:t>
            </w:r>
            <w:r>
              <w:rPr>
                <w:rFonts w:ascii="Arial Narrow"/>
                <w:sz w:val="21"/>
              </w:rPr>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400,000.00</w:t>
            </w:r>
            <w:r>
              <w:rPr>
                <w:rFonts w:ascii="Arial Narrow"/>
                <w:sz w:val="21"/>
              </w:rPr>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79,960.00</w:t>
            </w:r>
            <w:r>
              <w:rPr>
                <w:rFonts w:ascii="Arial Narrow"/>
                <w:sz w:val="21"/>
              </w:rPr>
            </w:r>
          </w:p>
        </w:tc>
      </w:tr>
      <w:tr>
        <w:trPr>
          <w:trHeight w:val="363" w:hRule="exact"/>
        </w:trPr>
        <w:tc>
          <w:tcPr>
            <w:tcW w:w="18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right="661"/>
              <w:jc w:val="right"/>
              <w:rPr>
                <w:rFonts w:ascii="宋体" w:hAnsi="宋体" w:cs="宋体" w:eastAsia="宋体" w:hint="default"/>
                <w:sz w:val="18"/>
                <w:szCs w:val="18"/>
              </w:rPr>
            </w:pPr>
            <w:r>
              <w:rPr>
                <w:rFonts w:ascii="宋体" w:hAnsi="宋体" w:cs="宋体" w:eastAsia="宋体" w:hint="default"/>
                <w:sz w:val="18"/>
                <w:szCs w:val="18"/>
              </w:rPr>
              <w:t>合  计</w:t>
            </w:r>
          </w:p>
        </w:tc>
        <w:tc>
          <w:tcPr>
            <w:tcW w:w="18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spacing w:val="-1"/>
                <w:sz w:val="21"/>
              </w:rPr>
              <w:t>114,248,405.77</w:t>
            </w:r>
          </w:p>
        </w:tc>
        <w:tc>
          <w:tcPr>
            <w:tcW w:w="1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66,854,544.44</w:t>
            </w:r>
            <w:r>
              <w:rPr>
                <w:rFonts w:ascii="Arial Narrow"/>
                <w:sz w:val="21"/>
              </w:rPr>
            </w:r>
          </w:p>
        </w:tc>
        <w:tc>
          <w:tcPr>
            <w:tcW w:w="18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120,573,188.94</w:t>
            </w:r>
            <w:r>
              <w:rPr>
                <w:rFonts w:ascii="Arial Narrow"/>
                <w:sz w:val="21"/>
              </w:rPr>
            </w:r>
          </w:p>
        </w:tc>
        <w:tc>
          <w:tcPr>
            <w:tcW w:w="16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63,604,489.27</w:t>
            </w:r>
            <w:r>
              <w:rPr>
                <w:rFonts w:ascii="Arial Narrow"/>
                <w:sz w:val="21"/>
              </w:rPr>
            </w:r>
          </w:p>
        </w:tc>
      </w:tr>
    </w:tbl>
    <w:p>
      <w:pPr>
        <w:spacing w:line="240" w:lineRule="auto" w:before="8"/>
        <w:rPr>
          <w:rFonts w:ascii="宋体" w:hAnsi="宋体" w:cs="宋体" w:eastAsia="宋体" w:hint="default"/>
          <w:sz w:val="6"/>
          <w:szCs w:val="6"/>
        </w:rPr>
      </w:pPr>
    </w:p>
    <w:p>
      <w:pPr>
        <w:spacing w:before="35"/>
        <w:ind w:left="662" w:right="1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）主营业务收入和主营业务成本按业务性质分项列示如下</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12" w:type="dxa"/>
        <w:tblLayout w:type="fixed"/>
        <w:tblCellMar>
          <w:top w:w="0" w:type="dxa"/>
          <w:left w:w="0" w:type="dxa"/>
          <w:bottom w:w="0" w:type="dxa"/>
          <w:right w:w="0" w:type="dxa"/>
        </w:tblCellMar>
        <w:tblLook w:val="01E0"/>
      </w:tblPr>
      <w:tblGrid>
        <w:gridCol w:w="1675"/>
        <w:gridCol w:w="1858"/>
        <w:gridCol w:w="1736"/>
        <w:gridCol w:w="1858"/>
        <w:gridCol w:w="1729"/>
      </w:tblGrid>
      <w:tr>
        <w:trPr>
          <w:trHeight w:val="363" w:hRule="exact"/>
        </w:trPr>
        <w:tc>
          <w:tcPr>
            <w:tcW w:w="1675"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59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587"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638" w:hRule="exact"/>
        </w:trPr>
        <w:tc>
          <w:tcPr>
            <w:tcW w:w="1675" w:type="dxa"/>
            <w:vMerge/>
            <w:tcBorders>
              <w:left w:val="nil" w:sz="6" w:space="0" w:color="auto"/>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651" w:right="649"/>
              <w:jc w:val="center"/>
              <w:rPr>
                <w:rFonts w:ascii="宋体" w:hAnsi="宋体" w:cs="宋体" w:eastAsia="宋体" w:hint="default"/>
                <w:sz w:val="18"/>
                <w:szCs w:val="18"/>
              </w:rPr>
            </w:pPr>
            <w:r>
              <w:rPr>
                <w:rFonts w:ascii="宋体" w:hAnsi="宋体" w:cs="宋体" w:eastAsia="宋体" w:hint="default"/>
                <w:sz w:val="18"/>
                <w:szCs w:val="18"/>
              </w:rPr>
              <w:t>主营业 务收入</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590" w:right="589"/>
              <w:jc w:val="center"/>
              <w:rPr>
                <w:rFonts w:ascii="宋体" w:hAnsi="宋体" w:cs="宋体" w:eastAsia="宋体" w:hint="default"/>
                <w:sz w:val="18"/>
                <w:szCs w:val="18"/>
              </w:rPr>
            </w:pPr>
            <w:r>
              <w:rPr>
                <w:rFonts w:ascii="宋体" w:hAnsi="宋体" w:cs="宋体" w:eastAsia="宋体" w:hint="default"/>
                <w:sz w:val="18"/>
                <w:szCs w:val="18"/>
              </w:rPr>
              <w:t>主营业 务成本</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651" w:right="649"/>
              <w:jc w:val="center"/>
              <w:rPr>
                <w:rFonts w:ascii="宋体" w:hAnsi="宋体" w:cs="宋体" w:eastAsia="宋体" w:hint="default"/>
                <w:sz w:val="18"/>
                <w:szCs w:val="18"/>
              </w:rPr>
            </w:pPr>
            <w:r>
              <w:rPr>
                <w:rFonts w:ascii="宋体" w:hAnsi="宋体" w:cs="宋体" w:eastAsia="宋体" w:hint="default"/>
                <w:sz w:val="18"/>
                <w:szCs w:val="18"/>
              </w:rPr>
              <w:t>主营业 务收入</w:t>
            </w:r>
          </w:p>
        </w:tc>
        <w:tc>
          <w:tcPr>
            <w:tcW w:w="1729"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1"/>
              <w:ind w:left="590" w:right="589"/>
              <w:jc w:val="center"/>
              <w:rPr>
                <w:rFonts w:ascii="宋体" w:hAnsi="宋体" w:cs="宋体" w:eastAsia="宋体" w:hint="default"/>
                <w:sz w:val="18"/>
                <w:szCs w:val="18"/>
              </w:rPr>
            </w:pPr>
            <w:r>
              <w:rPr>
                <w:rFonts w:ascii="宋体" w:hAnsi="宋体" w:cs="宋体" w:eastAsia="宋体" w:hint="default"/>
                <w:sz w:val="18"/>
                <w:szCs w:val="18"/>
              </w:rPr>
              <w:t>主营业 务成本</w:t>
            </w:r>
          </w:p>
        </w:tc>
      </w:tr>
      <w:tr>
        <w:trPr>
          <w:trHeight w:val="355" w:hRule="exact"/>
        </w:trPr>
        <w:tc>
          <w:tcPr>
            <w:tcW w:w="16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热敏纸票证</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81,629,914.51</w:t>
            </w:r>
            <w:r>
              <w:rPr>
                <w:rFonts w:ascii="Arial Narrow"/>
                <w:sz w:val="21"/>
              </w:rPr>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43,402,292.39</w:t>
            </w:r>
            <w:r>
              <w:rPr>
                <w:rFonts w:ascii="Arial Narrow"/>
                <w:sz w:val="21"/>
              </w:rPr>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spacing w:val="-3"/>
                <w:w w:val="95"/>
                <w:sz w:val="21"/>
              </w:rPr>
              <w:t>87,611,111.04</w:t>
            </w:r>
            <w:r>
              <w:rPr>
                <w:rFonts w:ascii="Arial Narrow"/>
                <w:spacing w:val="-3"/>
                <w:sz w:val="21"/>
              </w:rPr>
            </w:r>
          </w:p>
        </w:tc>
        <w:tc>
          <w:tcPr>
            <w:tcW w:w="17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45,204,601.71</w:t>
            </w:r>
            <w:r>
              <w:rPr>
                <w:rFonts w:ascii="Arial Narrow"/>
                <w:sz w:val="21"/>
              </w:rPr>
            </w:r>
          </w:p>
        </w:tc>
      </w:tr>
      <w:tr>
        <w:trPr>
          <w:trHeight w:val="355" w:hRule="exact"/>
        </w:trPr>
        <w:tc>
          <w:tcPr>
            <w:tcW w:w="16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普通纸票证</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24,318,858.18</w:t>
            </w:r>
            <w:r>
              <w:rPr>
                <w:rFonts w:ascii="Arial Narrow"/>
                <w:sz w:val="21"/>
              </w:rPr>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15,529,128.61</w:t>
            </w:r>
            <w:r>
              <w:rPr>
                <w:rFonts w:ascii="Arial Narrow"/>
                <w:sz w:val="21"/>
              </w:rPr>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32,562,077.90</w:t>
            </w:r>
            <w:r>
              <w:rPr>
                <w:rFonts w:ascii="Arial Narrow"/>
                <w:sz w:val="21"/>
              </w:rPr>
            </w:r>
          </w:p>
        </w:tc>
        <w:tc>
          <w:tcPr>
            <w:tcW w:w="17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18,319,927.56</w:t>
            </w:r>
            <w:r>
              <w:rPr>
                <w:rFonts w:ascii="Arial Narrow"/>
                <w:sz w:val="21"/>
              </w:rPr>
            </w:r>
          </w:p>
        </w:tc>
      </w:tr>
      <w:tr>
        <w:trPr>
          <w:trHeight w:val="363" w:hRule="exact"/>
        </w:trPr>
        <w:tc>
          <w:tcPr>
            <w:tcW w:w="167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8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105,948,772.69</w:t>
            </w:r>
            <w:r>
              <w:rPr>
                <w:rFonts w:ascii="Arial Narrow"/>
                <w:sz w:val="21"/>
              </w:rPr>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58,931,421.00</w:t>
            </w:r>
            <w:r>
              <w:rPr>
                <w:rFonts w:ascii="Arial Narrow"/>
                <w:sz w:val="21"/>
              </w:rPr>
            </w:r>
          </w:p>
        </w:tc>
        <w:tc>
          <w:tcPr>
            <w:tcW w:w="18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120,173,188.94</w:t>
            </w:r>
            <w:r>
              <w:rPr>
                <w:rFonts w:ascii="Arial Narrow"/>
                <w:sz w:val="21"/>
              </w:rPr>
            </w:r>
          </w:p>
        </w:tc>
        <w:tc>
          <w:tcPr>
            <w:tcW w:w="17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63,524,529.27</w:t>
            </w:r>
            <w:r>
              <w:rPr>
                <w:rFonts w:ascii="Arial Narrow"/>
                <w:sz w:val="21"/>
              </w:rPr>
            </w:r>
          </w:p>
        </w:tc>
      </w:tr>
    </w:tbl>
    <w:p>
      <w:pPr>
        <w:spacing w:line="240" w:lineRule="auto" w:before="3"/>
        <w:rPr>
          <w:rFonts w:ascii="宋体" w:hAnsi="宋体" w:cs="宋体" w:eastAsia="宋体" w:hint="default"/>
          <w:b/>
          <w:bCs/>
          <w:sz w:val="7"/>
          <w:szCs w:val="7"/>
        </w:rPr>
      </w:pPr>
    </w:p>
    <w:p>
      <w:pPr>
        <w:pStyle w:val="Heading3"/>
        <w:spacing w:line="240" w:lineRule="auto"/>
        <w:ind w:right="122"/>
        <w:jc w:val="left"/>
        <w:rPr>
          <w:rFonts w:ascii="黑体" w:hAnsi="黑体" w:cs="黑体" w:eastAsia="黑体" w:hint="default"/>
          <w:b w:val="0"/>
          <w:bCs w:val="0"/>
        </w:rPr>
      </w:pPr>
      <w:r>
        <w:rPr>
          <w:rFonts w:ascii="黑体" w:hAnsi="黑体" w:cs="黑体" w:eastAsia="黑体" w:hint="default"/>
        </w:rPr>
        <w:t>十一、关联方关系及其交易</w:t>
      </w:r>
      <w:r>
        <w:rPr>
          <w:rFonts w:ascii="黑体" w:hAnsi="黑体" w:cs="黑体" w:eastAsia="黑体" w:hint="default"/>
          <w:b w:val="0"/>
          <w:bCs w:val="0"/>
        </w:rPr>
      </w:r>
    </w:p>
    <w:p>
      <w:pPr>
        <w:spacing w:line="240" w:lineRule="auto" w:before="8"/>
        <w:rPr>
          <w:rFonts w:ascii="黑体" w:hAnsi="黑体" w:cs="黑体" w:eastAsia="黑体" w:hint="default"/>
          <w:b/>
          <w:bCs/>
          <w:sz w:val="23"/>
          <w:szCs w:val="23"/>
        </w:rPr>
      </w:pPr>
    </w:p>
    <w:p>
      <w:pPr>
        <w:spacing w:before="0"/>
        <w:ind w:left="603" w:right="122" w:firstLine="0"/>
        <w:jc w:val="left"/>
        <w:rPr>
          <w:rFonts w:ascii="宋体" w:hAnsi="宋体" w:cs="宋体" w:eastAsia="宋体" w:hint="default"/>
          <w:sz w:val="24"/>
          <w:szCs w:val="24"/>
        </w:rPr>
      </w:pPr>
      <w:r>
        <w:rPr>
          <w:rFonts w:ascii="宋体" w:hAnsi="宋体" w:cs="宋体" w:eastAsia="宋体" w:hint="default"/>
          <w:b/>
          <w:bCs/>
          <w:sz w:val="24"/>
          <w:szCs w:val="24"/>
        </w:rPr>
        <w:t>（一）关联方关系</w:t>
      </w:r>
      <w:r>
        <w:rPr>
          <w:rFonts w:ascii="宋体" w:hAnsi="宋体" w:cs="宋体" w:eastAsia="宋体" w:hint="default"/>
          <w:sz w:val="24"/>
          <w:szCs w:val="24"/>
        </w:rPr>
      </w:r>
    </w:p>
    <w:p>
      <w:pPr>
        <w:spacing w:line="240" w:lineRule="auto" w:before="13"/>
        <w:rPr>
          <w:rFonts w:ascii="宋体" w:hAnsi="宋体" w:cs="宋体" w:eastAsia="宋体" w:hint="default"/>
          <w:b/>
          <w:bCs/>
          <w:sz w:val="23"/>
          <w:szCs w:val="23"/>
        </w:rPr>
      </w:pPr>
    </w:p>
    <w:p>
      <w:pPr>
        <w:tabs>
          <w:tab w:pos="1019" w:val="left" w:leader="none"/>
        </w:tabs>
        <w:spacing w:before="0"/>
        <w:ind w:left="664" w:right="12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tab/>
      </w:r>
      <w:r>
        <w:rPr>
          <w:rFonts w:ascii="宋体" w:hAnsi="宋体" w:cs="宋体" w:eastAsia="宋体" w:hint="default"/>
          <w:b/>
          <w:bCs/>
          <w:sz w:val="21"/>
          <w:szCs w:val="21"/>
        </w:rPr>
        <w:t>存在控制关系的关联方</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tbl>
      <w:tblPr>
        <w:tblW w:w="0" w:type="auto"/>
        <w:jc w:val="left"/>
        <w:tblInd w:w="118" w:type="dxa"/>
        <w:tblLayout w:type="fixed"/>
        <w:tblCellMar>
          <w:top w:w="0" w:type="dxa"/>
          <w:left w:w="0" w:type="dxa"/>
          <w:bottom w:w="0" w:type="dxa"/>
          <w:right w:w="0" w:type="dxa"/>
        </w:tblCellMar>
        <w:tblLook w:val="01E0"/>
      </w:tblPr>
      <w:tblGrid>
        <w:gridCol w:w="2023"/>
        <w:gridCol w:w="1520"/>
        <w:gridCol w:w="1327"/>
        <w:gridCol w:w="1326"/>
        <w:gridCol w:w="1327"/>
        <w:gridCol w:w="1320"/>
      </w:tblGrid>
      <w:tr>
        <w:trPr>
          <w:trHeight w:val="567" w:hRule="exact"/>
        </w:trPr>
        <w:tc>
          <w:tcPr>
            <w:tcW w:w="202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489"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5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13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36"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32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与本企业的</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327"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享有的表决</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权比例</w:t>
            </w:r>
          </w:p>
        </w:tc>
        <w:tc>
          <w:tcPr>
            <w:tcW w:w="13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法定代表人</w:t>
            </w:r>
          </w:p>
        </w:tc>
      </w:tr>
      <w:tr>
        <w:trPr>
          <w:trHeight w:val="355" w:hRule="exact"/>
        </w:trPr>
        <w:tc>
          <w:tcPr>
            <w:tcW w:w="20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152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股东</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26.625%</w:t>
            </w:r>
            <w:r>
              <w:rPr>
                <w:rFonts w:ascii="Arial Narrow"/>
                <w:sz w:val="21"/>
              </w:rPr>
            </w:r>
          </w:p>
        </w:tc>
        <w:tc>
          <w:tcPr>
            <w:tcW w:w="132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0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152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股东</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26.25%</w:t>
            </w:r>
            <w:r>
              <w:rPr>
                <w:rFonts w:ascii="Arial Narrow"/>
                <w:sz w:val="21"/>
              </w:rPr>
            </w:r>
          </w:p>
        </w:tc>
        <w:tc>
          <w:tcPr>
            <w:tcW w:w="132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0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152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股东</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6.00%</w:t>
            </w:r>
            <w:r>
              <w:rPr>
                <w:rFonts w:ascii="Arial Narrow"/>
                <w:sz w:val="21"/>
              </w:rPr>
            </w:r>
          </w:p>
        </w:tc>
        <w:tc>
          <w:tcPr>
            <w:tcW w:w="132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0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152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股东</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6.00%</w:t>
            </w:r>
            <w:r>
              <w:rPr>
                <w:rFonts w:ascii="Arial Narrow"/>
                <w:sz w:val="21"/>
              </w:rPr>
            </w:r>
          </w:p>
        </w:tc>
        <w:tc>
          <w:tcPr>
            <w:tcW w:w="132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0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尤雪仙</w:t>
            </w:r>
          </w:p>
        </w:tc>
        <w:tc>
          <w:tcPr>
            <w:tcW w:w="152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股东</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3.75%</w:t>
            </w:r>
            <w:r>
              <w:rPr>
                <w:rFonts w:ascii="Arial Narrow"/>
                <w:sz w:val="21"/>
              </w:rPr>
            </w:r>
          </w:p>
        </w:tc>
        <w:tc>
          <w:tcPr>
            <w:tcW w:w="1320"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20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苏凤娇</w:t>
            </w:r>
          </w:p>
        </w:tc>
        <w:tc>
          <w:tcPr>
            <w:tcW w:w="152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股东</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1.125%</w:t>
            </w:r>
            <w:r>
              <w:rPr>
                <w:rFonts w:ascii="Arial Narrow"/>
                <w:sz w:val="21"/>
              </w:rPr>
            </w:r>
          </w:p>
        </w:tc>
        <w:tc>
          <w:tcPr>
            <w:tcW w:w="132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0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章棉桃</w:t>
            </w:r>
          </w:p>
        </w:tc>
        <w:tc>
          <w:tcPr>
            <w:tcW w:w="152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股东</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0.75%</w:t>
            </w:r>
            <w:r>
              <w:rPr>
                <w:rFonts w:ascii="Arial Narrow"/>
                <w:sz w:val="21"/>
              </w:rPr>
            </w:r>
          </w:p>
        </w:tc>
        <w:tc>
          <w:tcPr>
            <w:tcW w:w="1320" w:type="dxa"/>
            <w:tcBorders>
              <w:top w:val="single" w:sz="6" w:space="0" w:color="000000"/>
              <w:left w:val="single" w:sz="6" w:space="0" w:color="000000"/>
              <w:bottom w:val="single" w:sz="6" w:space="0" w:color="000000"/>
              <w:right w:val="nil" w:sz="6" w:space="0" w:color="auto"/>
            </w:tcBorders>
          </w:tcPr>
          <w:p>
            <w:pPr/>
          </w:p>
        </w:tc>
      </w:tr>
      <w:tr>
        <w:trPr>
          <w:trHeight w:val="1105" w:hRule="exact"/>
        </w:trPr>
        <w:tc>
          <w:tcPr>
            <w:tcW w:w="20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15" w:right="83"/>
              <w:jc w:val="left"/>
              <w:rPr>
                <w:rFonts w:ascii="宋体" w:hAnsi="宋体" w:cs="宋体" w:eastAsia="宋体" w:hint="default"/>
                <w:sz w:val="21"/>
                <w:szCs w:val="21"/>
              </w:rPr>
            </w:pPr>
            <w:r>
              <w:rPr>
                <w:rFonts w:ascii="宋体" w:hAnsi="宋体" w:cs="宋体" w:eastAsia="宋体" w:hint="default"/>
                <w:spacing w:val="16"/>
                <w:sz w:val="21"/>
                <w:szCs w:val="21"/>
              </w:rPr>
              <w:t>重庆市鸿海印务有 </w:t>
            </w:r>
            <w:r>
              <w:rPr>
                <w:rFonts w:ascii="宋体" w:hAnsi="宋体" w:cs="宋体" w:eastAsia="宋体" w:hint="default"/>
                <w:sz w:val="21"/>
                <w:szCs w:val="21"/>
              </w:rPr>
              <w:t>限公司</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both"/>
              <w:rPr>
                <w:rFonts w:ascii="宋体" w:hAnsi="宋体" w:cs="宋体" w:eastAsia="宋体" w:hint="default"/>
                <w:sz w:val="21"/>
                <w:szCs w:val="21"/>
              </w:rPr>
            </w:pPr>
            <w:r>
              <w:rPr>
                <w:rFonts w:ascii="宋体" w:hAnsi="宋体" w:cs="宋体" w:eastAsia="宋体" w:hint="default"/>
                <w:spacing w:val="7"/>
                <w:sz w:val="21"/>
                <w:szCs w:val="21"/>
              </w:rPr>
              <w:t>重庆市长寿区</w:t>
            </w:r>
            <w:r>
              <w:rPr>
                <w:rFonts w:ascii="宋体" w:hAnsi="宋体" w:cs="宋体" w:eastAsia="宋体" w:hint="default"/>
                <w:sz w:val="21"/>
                <w:szCs w:val="21"/>
              </w:rPr>
              <w:t> </w:t>
            </w:r>
            <w:r>
              <w:rPr>
                <w:rFonts w:ascii="宋体" w:hAnsi="宋体" w:cs="宋体" w:eastAsia="宋体" w:hint="default"/>
                <w:spacing w:val="7"/>
                <w:sz w:val="21"/>
                <w:szCs w:val="21"/>
              </w:rPr>
              <w:t>晏家工业园区</w:t>
            </w:r>
            <w:r>
              <w:rPr>
                <w:rFonts w:ascii="宋体" w:hAnsi="宋体" w:cs="宋体" w:eastAsia="宋体" w:hint="default"/>
                <w:sz w:val="21"/>
                <w:szCs w:val="21"/>
              </w:rPr>
              <w:t> 内</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防伪票证、</w:t>
            </w:r>
            <w:r>
              <w:rPr>
                <w:rFonts w:ascii="宋体" w:hAnsi="宋体" w:cs="宋体" w:eastAsia="宋体" w:hint="default"/>
                <w:sz w:val="21"/>
                <w:szCs w:val="21"/>
              </w:rPr>
            </w:r>
          </w:p>
          <w:p>
            <w:pPr>
              <w:pStyle w:val="TableParagraph"/>
              <w:spacing w:line="272" w:lineRule="exact" w:before="26"/>
              <w:ind w:left="100" w:right="83"/>
              <w:jc w:val="both"/>
              <w:rPr>
                <w:rFonts w:ascii="宋体" w:hAnsi="宋体" w:cs="宋体" w:eastAsia="宋体" w:hint="default"/>
                <w:sz w:val="21"/>
                <w:szCs w:val="21"/>
              </w:rPr>
            </w:pPr>
            <w:r>
              <w:rPr>
                <w:rFonts w:ascii="宋体" w:hAnsi="宋体" w:cs="宋体" w:eastAsia="宋体" w:hint="default"/>
                <w:spacing w:val="15"/>
                <w:sz w:val="21"/>
                <w:szCs w:val="21"/>
              </w:rPr>
              <w:t>其他印刷品 印制；货物 </w:t>
            </w:r>
            <w:r>
              <w:rPr>
                <w:rFonts w:ascii="宋体" w:hAnsi="宋体" w:cs="宋体" w:eastAsia="宋体" w:hint="default"/>
                <w:sz w:val="21"/>
                <w:szCs w:val="21"/>
              </w:rPr>
              <w:t>进出口</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right="96"/>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b/>
                <w:bCs/>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杨佑林</w:t>
            </w:r>
          </w:p>
        </w:tc>
      </w:tr>
      <w:tr>
        <w:trPr>
          <w:trHeight w:val="1376" w:hRule="exact"/>
        </w:trPr>
        <w:tc>
          <w:tcPr>
            <w:tcW w:w="20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73" w:lineRule="auto"/>
              <w:ind w:left="115" w:right="83"/>
              <w:jc w:val="left"/>
              <w:rPr>
                <w:rFonts w:ascii="宋体" w:hAnsi="宋体" w:cs="宋体" w:eastAsia="宋体" w:hint="default"/>
                <w:sz w:val="21"/>
                <w:szCs w:val="21"/>
              </w:rPr>
            </w:pPr>
            <w:r>
              <w:rPr>
                <w:rFonts w:ascii="宋体" w:hAnsi="宋体" w:cs="宋体" w:eastAsia="宋体" w:hint="default"/>
                <w:spacing w:val="16"/>
                <w:sz w:val="21"/>
                <w:szCs w:val="21"/>
              </w:rPr>
              <w:t>广州鸿博文化传播 </w:t>
            </w:r>
            <w:r>
              <w:rPr>
                <w:rFonts w:ascii="宋体" w:hAnsi="宋体" w:cs="宋体" w:eastAsia="宋体" w:hint="default"/>
                <w:sz w:val="21"/>
                <w:szCs w:val="21"/>
              </w:rPr>
              <w:t>有限公司</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30" w:lineRule="auto" w:before="111"/>
              <w:ind w:left="100" w:right="98"/>
              <w:jc w:val="both"/>
              <w:rPr>
                <w:rFonts w:ascii="宋体" w:hAnsi="宋体" w:cs="宋体" w:eastAsia="宋体" w:hint="default"/>
                <w:sz w:val="21"/>
                <w:szCs w:val="21"/>
              </w:rPr>
            </w:pPr>
            <w:r>
              <w:rPr>
                <w:rFonts w:ascii="宋体" w:hAnsi="宋体" w:cs="宋体" w:eastAsia="宋体" w:hint="default"/>
                <w:spacing w:val="7"/>
                <w:sz w:val="21"/>
                <w:szCs w:val="21"/>
              </w:rPr>
              <w:t>广州市海珠区</w:t>
            </w:r>
            <w:r>
              <w:rPr>
                <w:rFonts w:ascii="宋体" w:hAnsi="宋体" w:cs="宋体" w:eastAsia="宋体" w:hint="default"/>
                <w:sz w:val="21"/>
                <w:szCs w:val="21"/>
              </w:rPr>
              <w:t> </w:t>
            </w:r>
            <w:r>
              <w:rPr>
                <w:rFonts w:ascii="宋体" w:hAnsi="宋体" w:cs="宋体" w:eastAsia="宋体" w:hint="default"/>
                <w:spacing w:val="12"/>
                <w:sz w:val="21"/>
                <w:szCs w:val="21"/>
              </w:rPr>
              <w:t>东晓路</w:t>
            </w:r>
            <w:r>
              <w:rPr>
                <w:rFonts w:ascii="宋体" w:hAnsi="宋体" w:cs="宋体" w:eastAsia="宋体" w:hint="default"/>
                <w:spacing w:val="18"/>
                <w:sz w:val="21"/>
                <w:szCs w:val="21"/>
              </w:rPr>
              <w:t> </w:t>
            </w:r>
            <w:r>
              <w:rPr>
                <w:rFonts w:ascii="Arial Narrow" w:hAnsi="Arial Narrow" w:cs="Arial Narrow" w:eastAsia="Arial Narrow" w:hint="default"/>
                <w:spacing w:val="4"/>
                <w:sz w:val="21"/>
                <w:szCs w:val="21"/>
              </w:rPr>
              <w:t>536</w:t>
            </w:r>
            <w:r>
              <w:rPr>
                <w:rFonts w:ascii="宋体" w:hAnsi="宋体" w:cs="宋体" w:eastAsia="宋体" w:hint="default"/>
                <w:spacing w:val="4"/>
                <w:sz w:val="21"/>
                <w:szCs w:val="21"/>
              </w:rPr>
              <w:t>、</w:t>
            </w:r>
            <w:r>
              <w:rPr>
                <w:rFonts w:ascii="宋体" w:hAnsi="宋体" w:cs="宋体" w:eastAsia="宋体" w:hint="default"/>
                <w:sz w:val="21"/>
                <w:szCs w:val="21"/>
              </w:rPr>
              <w:t> </w:t>
            </w:r>
            <w:r>
              <w:rPr>
                <w:rFonts w:ascii="Arial Narrow" w:hAnsi="Arial Narrow" w:cs="Arial Narrow" w:eastAsia="Arial Narrow" w:hint="default"/>
                <w:sz w:val="21"/>
                <w:szCs w:val="21"/>
              </w:rPr>
              <w:t>538</w:t>
            </w:r>
            <w:r>
              <w:rPr>
                <w:rFonts w:ascii="宋体" w:hAnsi="宋体" w:cs="宋体" w:eastAsia="宋体" w:hint="default"/>
                <w:sz w:val="21"/>
                <w:szCs w:val="21"/>
              </w:rPr>
              <w:t>、</w:t>
            </w:r>
            <w:r>
              <w:rPr>
                <w:rFonts w:ascii="Arial Narrow" w:hAnsi="Arial Narrow" w:cs="Arial Narrow" w:eastAsia="Arial Narrow" w:hint="default"/>
                <w:sz w:val="21"/>
                <w:szCs w:val="21"/>
              </w:rPr>
              <w:t>540 </w:t>
            </w:r>
            <w:r>
              <w:rPr>
                <w:rFonts w:ascii="宋体" w:hAnsi="宋体" w:cs="宋体" w:eastAsia="宋体" w:hint="default"/>
                <w:sz w:val="21"/>
                <w:szCs w:val="21"/>
              </w:rPr>
              <w:t>号内</w:t>
            </w:r>
            <w:r>
              <w:rPr>
                <w:rFonts w:ascii="宋体" w:hAnsi="宋体" w:cs="宋体" w:eastAsia="宋体" w:hint="default"/>
                <w:spacing w:val="-2"/>
                <w:sz w:val="21"/>
                <w:szCs w:val="21"/>
              </w:rPr>
              <w:t> </w:t>
            </w:r>
            <w:r>
              <w:rPr>
                <w:rFonts w:ascii="宋体" w:hAnsi="宋体" w:cs="宋体" w:eastAsia="宋体" w:hint="default"/>
                <w:sz w:val="21"/>
                <w:szCs w:val="21"/>
              </w:rPr>
              <w:t>二层</w:t>
            </w:r>
            <w:r>
              <w:rPr>
                <w:rFonts w:ascii="宋体" w:hAnsi="宋体" w:cs="宋体" w:eastAsia="宋体" w:hint="default"/>
                <w:spacing w:val="-53"/>
                <w:sz w:val="21"/>
                <w:szCs w:val="21"/>
              </w:rPr>
              <w:t> </w:t>
            </w:r>
            <w:r>
              <w:rPr>
                <w:rFonts w:ascii="Arial Narrow" w:hAnsi="Arial Narrow" w:cs="Arial Narrow" w:eastAsia="Arial Narrow" w:hint="default"/>
                <w:sz w:val="21"/>
                <w:szCs w:val="21"/>
              </w:rPr>
              <w:t>217A</w:t>
            </w:r>
            <w:r>
              <w:rPr>
                <w:rFonts w:ascii="Arial Narrow" w:hAnsi="Arial Narrow" w:cs="Arial Narrow" w:eastAsia="Arial Narrow" w:hint="default"/>
                <w:spacing w:val="5"/>
                <w:sz w:val="21"/>
                <w:szCs w:val="21"/>
              </w:rPr>
              <w:t> </w:t>
            </w:r>
            <w:r>
              <w:rPr>
                <w:rFonts w:ascii="宋体" w:hAnsi="宋体" w:cs="宋体" w:eastAsia="宋体" w:hint="default"/>
                <w:sz w:val="21"/>
                <w:szCs w:val="21"/>
              </w:rPr>
              <w:t>铺</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企业文化交</w:t>
            </w:r>
            <w:r>
              <w:rPr>
                <w:rFonts w:ascii="宋体" w:hAnsi="宋体" w:cs="宋体" w:eastAsia="宋体" w:hint="default"/>
                <w:sz w:val="21"/>
                <w:szCs w:val="21"/>
              </w:rPr>
            </w:r>
          </w:p>
          <w:p>
            <w:pPr>
              <w:pStyle w:val="TableParagraph"/>
              <w:spacing w:line="272" w:lineRule="exact" w:before="26"/>
              <w:ind w:left="100" w:right="82"/>
              <w:jc w:val="both"/>
              <w:rPr>
                <w:rFonts w:ascii="宋体" w:hAnsi="宋体" w:cs="宋体" w:eastAsia="宋体" w:hint="default"/>
                <w:sz w:val="21"/>
                <w:szCs w:val="21"/>
              </w:rPr>
            </w:pPr>
            <w:r>
              <w:rPr>
                <w:rFonts w:ascii="宋体" w:hAnsi="宋体" w:cs="宋体" w:eastAsia="宋体" w:hint="default"/>
                <w:spacing w:val="15"/>
                <w:sz w:val="21"/>
                <w:szCs w:val="21"/>
              </w:rPr>
              <w:t>流策划、广 告设计代理 等、批发零 </w:t>
            </w:r>
            <w:r>
              <w:rPr>
                <w:rFonts w:ascii="宋体" w:hAnsi="宋体" w:cs="宋体" w:eastAsia="宋体" w:hint="default"/>
                <w:sz w:val="21"/>
                <w:szCs w:val="21"/>
              </w:rPr>
              <w:t>售书刊</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杨佑林</w:t>
            </w:r>
          </w:p>
        </w:tc>
      </w:tr>
      <w:tr>
        <w:trPr>
          <w:trHeight w:val="1657" w:hRule="exact"/>
        </w:trPr>
        <w:tc>
          <w:tcPr>
            <w:tcW w:w="2023"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73" w:lineRule="auto"/>
              <w:ind w:left="115" w:right="83"/>
              <w:jc w:val="left"/>
              <w:rPr>
                <w:rFonts w:ascii="宋体" w:hAnsi="宋体" w:cs="宋体" w:eastAsia="宋体" w:hint="default"/>
                <w:sz w:val="21"/>
                <w:szCs w:val="21"/>
              </w:rPr>
            </w:pPr>
            <w:r>
              <w:rPr>
                <w:rFonts w:ascii="宋体" w:hAnsi="宋体" w:cs="宋体" w:eastAsia="宋体" w:hint="default"/>
                <w:spacing w:val="16"/>
                <w:sz w:val="21"/>
                <w:szCs w:val="21"/>
              </w:rPr>
              <w:t>福州港龙贸易有限 </w:t>
            </w:r>
            <w:r>
              <w:rPr>
                <w:rFonts w:ascii="宋体" w:hAnsi="宋体" w:cs="宋体" w:eastAsia="宋体" w:hint="default"/>
                <w:sz w:val="21"/>
                <w:szCs w:val="21"/>
              </w:rPr>
              <w:t>公司</w:t>
            </w:r>
          </w:p>
        </w:tc>
        <w:tc>
          <w:tcPr>
            <w:tcW w:w="1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30"/>
                <w:szCs w:val="3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pacing w:val="7"/>
                <w:sz w:val="21"/>
                <w:szCs w:val="21"/>
              </w:rPr>
              <w:t>福州市仓山区</w:t>
            </w:r>
            <w:r>
              <w:rPr>
                <w:rFonts w:ascii="宋体" w:hAnsi="宋体" w:cs="宋体" w:eastAsia="宋体" w:hint="default"/>
                <w:sz w:val="21"/>
                <w:szCs w:val="21"/>
              </w:rPr>
              <w:t> </w:t>
            </w:r>
            <w:r>
              <w:rPr>
                <w:rFonts w:ascii="宋体" w:hAnsi="宋体" w:cs="宋体" w:eastAsia="宋体" w:hint="default"/>
                <w:spacing w:val="7"/>
                <w:sz w:val="21"/>
                <w:szCs w:val="21"/>
              </w:rPr>
              <w:t>建新镇金达路</w:t>
            </w:r>
            <w:r>
              <w:rPr>
                <w:rFonts w:ascii="宋体" w:hAnsi="宋体" w:cs="宋体" w:eastAsia="宋体" w:hint="default"/>
                <w:sz w:val="21"/>
                <w:szCs w:val="21"/>
              </w:rPr>
              <w:t> </w:t>
            </w:r>
            <w:r>
              <w:rPr>
                <w:rFonts w:ascii="Arial Narrow" w:hAnsi="Arial Narrow" w:cs="Arial Narrow" w:eastAsia="Arial Narrow" w:hint="default"/>
                <w:sz w:val="21"/>
                <w:szCs w:val="21"/>
              </w:rPr>
              <w:t>136</w:t>
            </w:r>
            <w:r>
              <w:rPr>
                <w:rFonts w:ascii="Arial Narrow" w:hAnsi="Arial Narrow" w:cs="Arial Narrow" w:eastAsia="Arial Narrow" w:hint="default"/>
                <w:spacing w:val="4"/>
                <w:sz w:val="21"/>
                <w:szCs w:val="21"/>
              </w:rPr>
              <w:t> </w:t>
            </w:r>
            <w:r>
              <w:rPr>
                <w:rFonts w:ascii="宋体" w:hAnsi="宋体" w:cs="宋体" w:eastAsia="宋体" w:hint="default"/>
                <w:sz w:val="21"/>
                <w:szCs w:val="21"/>
              </w:rPr>
              <w:t>号</w:t>
            </w: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印刷品及设</w:t>
            </w:r>
            <w:r>
              <w:rPr>
                <w:rFonts w:ascii="宋体" w:hAnsi="宋体" w:cs="宋体" w:eastAsia="宋体" w:hint="default"/>
                <w:sz w:val="21"/>
                <w:szCs w:val="21"/>
              </w:rPr>
            </w:r>
          </w:p>
          <w:p>
            <w:pPr>
              <w:pStyle w:val="TableParagraph"/>
              <w:spacing w:line="272" w:lineRule="exact" w:before="26"/>
              <w:ind w:left="100" w:right="83"/>
              <w:jc w:val="both"/>
              <w:rPr>
                <w:rFonts w:ascii="宋体" w:hAnsi="宋体" w:cs="宋体" w:eastAsia="宋体" w:hint="default"/>
                <w:sz w:val="21"/>
                <w:szCs w:val="21"/>
              </w:rPr>
            </w:pPr>
            <w:r>
              <w:rPr>
                <w:rFonts w:ascii="宋体" w:hAnsi="宋体" w:cs="宋体" w:eastAsia="宋体" w:hint="default"/>
                <w:spacing w:val="15"/>
                <w:sz w:val="21"/>
                <w:szCs w:val="21"/>
              </w:rPr>
              <w:t>备、纺织化 工材料、工 艺品、五金 矿产等代购 </w:t>
            </w:r>
            <w:r>
              <w:rPr>
                <w:rFonts w:ascii="宋体" w:hAnsi="宋体" w:cs="宋体" w:eastAsia="宋体" w:hint="default"/>
                <w:sz w:val="21"/>
                <w:szCs w:val="21"/>
              </w:rPr>
              <w:t>代销</w:t>
            </w:r>
          </w:p>
        </w:tc>
        <w:tc>
          <w:tcPr>
            <w:tcW w:w="1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right="96"/>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320"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尤友鸾</w:t>
            </w:r>
          </w:p>
        </w:tc>
      </w:tr>
    </w:tbl>
    <w:p>
      <w:pPr>
        <w:spacing w:line="240" w:lineRule="auto" w:before="8"/>
        <w:rPr>
          <w:rFonts w:ascii="宋体" w:hAnsi="宋体" w:cs="宋体" w:eastAsia="宋体" w:hint="default"/>
          <w:b/>
          <w:bCs/>
          <w:sz w:val="6"/>
          <w:szCs w:val="6"/>
        </w:rPr>
      </w:pPr>
    </w:p>
    <w:p>
      <w:pPr>
        <w:spacing w:before="35"/>
        <w:ind w:left="662" w:right="122" w:firstLine="0"/>
        <w:jc w:val="left"/>
        <w:rPr>
          <w:rFonts w:ascii="宋体" w:hAnsi="宋体" w:cs="宋体" w:eastAsia="宋体" w:hint="default"/>
          <w:sz w:val="21"/>
          <w:szCs w:val="21"/>
        </w:rPr>
      </w:pPr>
      <w:r>
        <w:rPr>
          <w:rFonts w:ascii="宋体" w:hAnsi="宋体" w:cs="宋体" w:eastAsia="宋体" w:hint="default"/>
          <w:sz w:val="21"/>
          <w:szCs w:val="21"/>
        </w:rPr>
        <w:t>注：章棉桃和尤玉仙、尤丽娟、尤友岳、尤友鸾、尤雪仙系母子或母女关系，尤玉仙和苏</w:t>
      </w:r>
    </w:p>
    <w:p>
      <w:pPr>
        <w:spacing w:after="0"/>
        <w:jc w:val="left"/>
        <w:rPr>
          <w:rFonts w:ascii="宋体" w:hAnsi="宋体" w:cs="宋体" w:eastAsia="宋体" w:hint="default"/>
          <w:sz w:val="21"/>
          <w:szCs w:val="21"/>
        </w:rPr>
        <w:sectPr>
          <w:pgSz w:w="11910" w:h="16840"/>
          <w:pgMar w:header="0" w:footer="1209" w:top="800" w:bottom="1400" w:left="1380" w:right="140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spacing w:before="35"/>
        <w:ind w:left="0" w:right="3597" w:firstLine="0"/>
        <w:jc w:val="center"/>
        <w:rPr>
          <w:rFonts w:ascii="宋体" w:hAnsi="宋体" w:cs="宋体" w:eastAsia="宋体" w:hint="default"/>
          <w:sz w:val="21"/>
          <w:szCs w:val="21"/>
        </w:rPr>
      </w:pPr>
      <w:r>
        <w:rPr>
          <w:rFonts w:ascii="宋体" w:hAnsi="宋体" w:cs="宋体" w:eastAsia="宋体" w:hint="default"/>
          <w:sz w:val="21"/>
          <w:szCs w:val="21"/>
        </w:rPr>
        <w:t>凤娇系母女关系，上述七位自然为本公司实际控制人。</w:t>
      </w:r>
    </w:p>
    <w:p>
      <w:pPr>
        <w:spacing w:line="240" w:lineRule="auto" w:before="5"/>
        <w:rPr>
          <w:rFonts w:ascii="宋体" w:hAnsi="宋体" w:cs="宋体" w:eastAsia="宋体" w:hint="default"/>
          <w:sz w:val="19"/>
          <w:szCs w:val="19"/>
        </w:rPr>
      </w:pPr>
    </w:p>
    <w:p>
      <w:pPr>
        <w:tabs>
          <w:tab w:pos="355" w:val="left" w:leader="none"/>
        </w:tabs>
        <w:spacing w:before="0"/>
        <w:ind w:left="0" w:right="3424" w:firstLine="0"/>
        <w:jc w:val="center"/>
        <w:rPr>
          <w:rFonts w:ascii="宋体" w:hAnsi="宋体" w:cs="宋体" w:eastAsia="宋体" w:hint="default"/>
          <w:sz w:val="21"/>
          <w:szCs w:val="21"/>
        </w:rPr>
      </w:pPr>
      <w:r>
        <w:rPr>
          <w:rFonts w:ascii="Arial Narrow" w:hAnsi="Arial Narrow" w:cs="Arial Narrow" w:eastAsia="Arial Narrow" w:hint="default"/>
          <w:b/>
          <w:bCs/>
          <w:sz w:val="21"/>
          <w:szCs w:val="21"/>
        </w:rPr>
        <w:t>2.</w:t>
        <w:tab/>
      </w:r>
      <w:r>
        <w:rPr>
          <w:rFonts w:ascii="宋体" w:hAnsi="宋体" w:cs="宋体" w:eastAsia="宋体" w:hint="default"/>
          <w:b/>
          <w:bCs/>
          <w:sz w:val="21"/>
          <w:szCs w:val="21"/>
        </w:rPr>
        <w:t>存在控制关系的关联方的注册资本及其变化</w:t>
      </w:r>
      <w:r>
        <w:rPr>
          <w:rFonts w:ascii="宋体" w:hAnsi="宋体" w:cs="宋体" w:eastAsia="宋体" w:hint="default"/>
          <w:sz w:val="21"/>
          <w:szCs w:val="21"/>
        </w:rPr>
      </w:r>
    </w:p>
    <w:p>
      <w:pPr>
        <w:spacing w:line="240" w:lineRule="auto" w:before="9"/>
        <w:rPr>
          <w:rFonts w:ascii="宋体" w:hAnsi="宋体" w:cs="宋体" w:eastAsia="宋体" w:hint="default"/>
          <w:b/>
          <w:bCs/>
          <w:sz w:val="23"/>
          <w:szCs w:val="23"/>
        </w:rPr>
      </w:pPr>
    </w:p>
    <w:tbl>
      <w:tblPr>
        <w:tblW w:w="0" w:type="auto"/>
        <w:jc w:val="left"/>
        <w:tblInd w:w="118" w:type="dxa"/>
        <w:tblLayout w:type="fixed"/>
        <w:tblCellMar>
          <w:top w:w="0" w:type="dxa"/>
          <w:left w:w="0" w:type="dxa"/>
          <w:bottom w:w="0" w:type="dxa"/>
          <w:right w:w="0" w:type="dxa"/>
        </w:tblCellMar>
        <w:tblLook w:val="01E0"/>
      </w:tblPr>
      <w:tblGrid>
        <w:gridCol w:w="2956"/>
        <w:gridCol w:w="1474"/>
        <w:gridCol w:w="1474"/>
        <w:gridCol w:w="1475"/>
        <w:gridCol w:w="1466"/>
      </w:tblGrid>
      <w:tr>
        <w:trPr>
          <w:trHeight w:val="362" w:hRule="exact"/>
        </w:trPr>
        <w:tc>
          <w:tcPr>
            <w:tcW w:w="2956"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47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13"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47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03" w:right="0"/>
              <w:jc w:val="left"/>
              <w:rPr>
                <w:rFonts w:ascii="宋体" w:hAnsi="宋体" w:cs="宋体" w:eastAsia="宋体" w:hint="default"/>
                <w:sz w:val="21"/>
                <w:szCs w:val="21"/>
              </w:rPr>
            </w:pPr>
            <w:r>
              <w:rPr>
                <w:rFonts w:ascii="宋体" w:hAnsi="宋体" w:cs="宋体" w:eastAsia="宋体" w:hint="default"/>
                <w:sz w:val="21"/>
                <w:szCs w:val="21"/>
              </w:rPr>
              <w:t>本年增加数</w:t>
            </w:r>
          </w:p>
        </w:tc>
        <w:tc>
          <w:tcPr>
            <w:tcW w:w="1475"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203" w:right="0"/>
              <w:jc w:val="left"/>
              <w:rPr>
                <w:rFonts w:ascii="宋体" w:hAnsi="宋体" w:cs="宋体" w:eastAsia="宋体" w:hint="default"/>
                <w:sz w:val="21"/>
                <w:szCs w:val="21"/>
              </w:rPr>
            </w:pPr>
            <w:r>
              <w:rPr>
                <w:rFonts w:ascii="宋体" w:hAnsi="宋体" w:cs="宋体" w:eastAsia="宋体" w:hint="default"/>
                <w:sz w:val="21"/>
                <w:szCs w:val="21"/>
              </w:rPr>
              <w:t>本年减少数</w:t>
            </w:r>
          </w:p>
        </w:tc>
        <w:tc>
          <w:tcPr>
            <w:tcW w:w="1466"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413"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55" w:hRule="exact"/>
        </w:trPr>
        <w:tc>
          <w:tcPr>
            <w:tcW w:w="295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重庆市鸿海印务有限公司</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54" w:right="0"/>
              <w:jc w:val="left"/>
              <w:rPr>
                <w:rFonts w:ascii="Arial Narrow" w:hAnsi="Arial Narrow" w:cs="Arial Narrow" w:eastAsia="Arial Narrow" w:hint="default"/>
                <w:sz w:val="21"/>
                <w:szCs w:val="21"/>
              </w:rPr>
            </w:pPr>
            <w:r>
              <w:rPr>
                <w:rFonts w:ascii="Arial Narrow"/>
                <w:sz w:val="21"/>
              </w:rPr>
              <w:t>15,080,000.00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44,920,000.00</w:t>
            </w:r>
            <w:r>
              <w:rPr>
                <w:rFonts w:ascii="Arial Narrow"/>
                <w:sz w:val="21"/>
              </w:rPr>
            </w:r>
          </w:p>
        </w:tc>
        <w:tc>
          <w:tcPr>
            <w:tcW w:w="147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60,000,000.00</w:t>
            </w:r>
            <w:r>
              <w:rPr>
                <w:rFonts w:ascii="Arial Narrow"/>
                <w:sz w:val="21"/>
              </w:rPr>
            </w:r>
          </w:p>
        </w:tc>
      </w:tr>
      <w:tr>
        <w:trPr>
          <w:trHeight w:val="355" w:hRule="exact"/>
        </w:trPr>
        <w:tc>
          <w:tcPr>
            <w:tcW w:w="295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广州鸿博文化传播有限公司</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5,000,000.00</w:t>
            </w:r>
            <w:r>
              <w:rPr>
                <w:rFonts w:ascii="Arial Narrow"/>
                <w:sz w:val="21"/>
              </w:rPr>
            </w:r>
          </w:p>
        </w:tc>
        <w:tc>
          <w:tcPr>
            <w:tcW w:w="147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5,000,000.00</w:t>
            </w:r>
            <w:r>
              <w:rPr>
                <w:rFonts w:ascii="Arial Narrow"/>
                <w:sz w:val="21"/>
              </w:rPr>
            </w:r>
          </w:p>
        </w:tc>
      </w:tr>
      <w:tr>
        <w:trPr>
          <w:trHeight w:val="363" w:hRule="exact"/>
        </w:trPr>
        <w:tc>
          <w:tcPr>
            <w:tcW w:w="295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福州港龙贸易有限公司</w:t>
            </w:r>
          </w:p>
        </w:tc>
        <w:tc>
          <w:tcPr>
            <w:tcW w:w="1474" w:type="dxa"/>
            <w:tcBorders>
              <w:top w:val="single" w:sz="6" w:space="0" w:color="000000"/>
              <w:left w:val="single" w:sz="6" w:space="0" w:color="000000"/>
              <w:bottom w:val="single" w:sz="12" w:space="0" w:color="000000"/>
              <w:right w:val="single" w:sz="6" w:space="0" w:color="000000"/>
            </w:tcBorders>
          </w:tcPr>
          <w:p>
            <w:pPr/>
          </w:p>
        </w:tc>
        <w:tc>
          <w:tcPr>
            <w:tcW w:w="14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1,000,000.00</w:t>
            </w:r>
            <w:r>
              <w:rPr>
                <w:rFonts w:ascii="Arial Narrow"/>
                <w:sz w:val="21"/>
              </w:rPr>
            </w:r>
          </w:p>
        </w:tc>
        <w:tc>
          <w:tcPr>
            <w:tcW w:w="1475" w:type="dxa"/>
            <w:tcBorders>
              <w:top w:val="single" w:sz="6" w:space="0" w:color="000000"/>
              <w:left w:val="single" w:sz="6" w:space="0" w:color="000000"/>
              <w:bottom w:val="single" w:sz="12" w:space="0" w:color="000000"/>
              <w:right w:val="single" w:sz="6" w:space="0" w:color="000000"/>
            </w:tcBorders>
          </w:tcPr>
          <w:p>
            <w:pPr/>
          </w:p>
        </w:tc>
        <w:tc>
          <w:tcPr>
            <w:tcW w:w="14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1,000,000.00</w:t>
            </w:r>
            <w:r>
              <w:rPr>
                <w:rFonts w:ascii="Arial Narrow"/>
                <w:sz w:val="21"/>
              </w:rPr>
            </w:r>
          </w:p>
        </w:tc>
      </w:tr>
    </w:tbl>
    <w:p>
      <w:pPr>
        <w:spacing w:line="240" w:lineRule="auto" w:before="2"/>
        <w:rPr>
          <w:rFonts w:ascii="宋体" w:hAnsi="宋体" w:cs="宋体" w:eastAsia="宋体" w:hint="default"/>
          <w:b/>
          <w:bCs/>
          <w:sz w:val="22"/>
          <w:szCs w:val="22"/>
        </w:rPr>
      </w:pPr>
    </w:p>
    <w:p>
      <w:pPr>
        <w:tabs>
          <w:tab w:pos="1019" w:val="left" w:leader="none"/>
        </w:tabs>
        <w:spacing w:line="281" w:lineRule="exact" w:before="35"/>
        <w:ind w:left="664" w:right="12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w:t>
        <w:tab/>
      </w:r>
      <w:r>
        <w:rPr>
          <w:rFonts w:ascii="宋体" w:hAnsi="宋体" w:cs="宋体" w:eastAsia="宋体" w:hint="default"/>
          <w:b/>
          <w:bCs/>
          <w:sz w:val="21"/>
          <w:szCs w:val="21"/>
        </w:rPr>
        <w:t>存在控制关系的关联方所持股份及其变化</w:t>
      </w:r>
      <w:r>
        <w:rPr>
          <w:rFonts w:ascii="宋体" w:hAnsi="宋体" w:cs="宋体" w:eastAsia="宋体" w:hint="default"/>
          <w:sz w:val="21"/>
          <w:szCs w:val="21"/>
        </w:rPr>
      </w:r>
    </w:p>
    <w:p>
      <w:pPr>
        <w:spacing w:line="266" w:lineRule="exact" w:before="0"/>
        <w:ind w:left="0" w:right="240" w:firstLine="0"/>
        <w:jc w:val="right"/>
        <w:rPr>
          <w:rFonts w:ascii="宋体" w:hAnsi="宋体" w:cs="宋体" w:eastAsia="宋体" w:hint="default"/>
          <w:sz w:val="21"/>
          <w:szCs w:val="21"/>
        </w:rPr>
      </w:pPr>
      <w:r>
        <w:rPr>
          <w:rFonts w:ascii="宋体" w:hAnsi="宋体" w:cs="宋体" w:eastAsia="宋体" w:hint="default"/>
          <w:sz w:val="21"/>
          <w:szCs w:val="21"/>
        </w:rPr>
        <w:t>金额单位：万元</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738"/>
        <w:gridCol w:w="886"/>
        <w:gridCol w:w="888"/>
        <w:gridCol w:w="888"/>
        <w:gridCol w:w="889"/>
        <w:gridCol w:w="889"/>
        <w:gridCol w:w="889"/>
        <w:gridCol w:w="888"/>
        <w:gridCol w:w="889"/>
      </w:tblGrid>
      <w:tr>
        <w:trPr>
          <w:trHeight w:val="362" w:hRule="exact"/>
        </w:trPr>
        <w:tc>
          <w:tcPr>
            <w:tcW w:w="1738" w:type="dxa"/>
            <w:vMerge w:val="restart"/>
            <w:tcBorders>
              <w:top w:val="single" w:sz="12" w:space="0" w:color="000000"/>
              <w:left w:val="nil" w:sz="6" w:space="0" w:color="auto"/>
              <w:right w:val="single" w:sz="6" w:space="0" w:color="000000"/>
            </w:tcBorders>
          </w:tcPr>
          <w:p>
            <w:pPr>
              <w:pStyle w:val="TableParagraph"/>
              <w:tabs>
                <w:tab w:pos="977" w:val="left" w:leader="none"/>
              </w:tabs>
              <w:spacing w:line="240" w:lineRule="auto" w:before="160"/>
              <w:ind w:left="556"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177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563"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77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60"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77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61"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777" w:type="dxa"/>
            <w:gridSpan w:val="2"/>
            <w:tcBorders>
              <w:top w:val="single" w:sz="12" w:space="0" w:color="000000"/>
              <w:left w:val="single" w:sz="6" w:space="0" w:color="000000"/>
              <w:bottom w:val="single" w:sz="6" w:space="0" w:color="000000"/>
              <w:right w:val="nil" w:sz="6" w:space="0" w:color="auto"/>
            </w:tcBorders>
          </w:tcPr>
          <w:p>
            <w:pPr>
              <w:pStyle w:val="TableParagraph"/>
              <w:spacing w:line="273" w:lineRule="exact"/>
              <w:ind w:left="570"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55" w:hRule="exact"/>
        </w:trPr>
        <w:tc>
          <w:tcPr>
            <w:tcW w:w="1738" w:type="dxa"/>
            <w:vMerge/>
            <w:tcBorders>
              <w:left w:val="nil" w:sz="6" w:space="0" w:color="auto"/>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20"/>
              <w:jc w:val="right"/>
              <w:rPr>
                <w:rFonts w:ascii="宋体" w:hAnsi="宋体" w:cs="宋体" w:eastAsia="宋体" w:hint="default"/>
                <w:sz w:val="21"/>
                <w:szCs w:val="21"/>
              </w:rPr>
            </w:pPr>
            <w:r>
              <w:rPr>
                <w:rFonts w:ascii="宋体" w:hAnsi="宋体" w:cs="宋体" w:eastAsia="宋体" w:hint="default"/>
                <w:sz w:val="21"/>
                <w:szCs w:val="21"/>
              </w:rPr>
              <w:t>百分比</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20"/>
              <w:jc w:val="right"/>
              <w:rPr>
                <w:rFonts w:ascii="宋体" w:hAnsi="宋体" w:cs="宋体" w:eastAsia="宋体" w:hint="default"/>
                <w:sz w:val="21"/>
                <w:szCs w:val="21"/>
              </w:rPr>
            </w:pPr>
            <w:r>
              <w:rPr>
                <w:rFonts w:ascii="宋体" w:hAnsi="宋体" w:cs="宋体" w:eastAsia="宋体" w:hint="default"/>
                <w:sz w:val="21"/>
                <w:szCs w:val="21"/>
              </w:rPr>
              <w:t>增加额</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20"/>
              <w:jc w:val="right"/>
              <w:rPr>
                <w:rFonts w:ascii="宋体" w:hAnsi="宋体" w:cs="宋体" w:eastAsia="宋体" w:hint="default"/>
                <w:sz w:val="21"/>
                <w:szCs w:val="21"/>
              </w:rPr>
            </w:pPr>
            <w:r>
              <w:rPr>
                <w:rFonts w:ascii="宋体" w:hAnsi="宋体" w:cs="宋体" w:eastAsia="宋体" w:hint="default"/>
                <w:sz w:val="21"/>
                <w:szCs w:val="21"/>
              </w:rPr>
              <w:t>百分比</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减少额</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百分比</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89"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25"/>
              <w:jc w:val="right"/>
              <w:rPr>
                <w:rFonts w:ascii="宋体" w:hAnsi="宋体" w:cs="宋体" w:eastAsia="宋体" w:hint="default"/>
                <w:sz w:val="21"/>
                <w:szCs w:val="21"/>
              </w:rPr>
            </w:pPr>
            <w:r>
              <w:rPr>
                <w:rFonts w:ascii="宋体" w:hAnsi="宋体" w:cs="宋体" w:eastAsia="宋体" w:hint="default"/>
                <w:sz w:val="21"/>
                <w:szCs w:val="21"/>
              </w:rPr>
              <w:t>百分比</w:t>
            </w:r>
          </w:p>
        </w:tc>
      </w:tr>
      <w:tr>
        <w:trPr>
          <w:trHeight w:val="355" w:hRule="exact"/>
        </w:trPr>
        <w:tc>
          <w:tcPr>
            <w:tcW w:w="173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pacing w:val="-5"/>
                <w:sz w:val="21"/>
                <w:szCs w:val="21"/>
              </w:rPr>
              <w:t>尤玉仙</w:t>
            </w:r>
            <w:r>
              <w:rPr>
                <w:rFonts w:ascii="宋体" w:hAnsi="宋体" w:cs="宋体" w:eastAsia="宋体" w:hint="default"/>
                <w:sz w:val="21"/>
                <w:szCs w:val="21"/>
              </w:rPr>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3"/>
                <w:w w:val="95"/>
                <w:sz w:val="21"/>
              </w:rPr>
              <w:t>2,130.00</w:t>
            </w:r>
            <w:r>
              <w:rPr>
                <w:rFonts w:ascii="Arial Narrow"/>
                <w:sz w:val="21"/>
              </w:rPr>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3"/>
                <w:w w:val="95"/>
                <w:sz w:val="21"/>
              </w:rPr>
              <w:t>35.50%</w:t>
            </w:r>
            <w:r>
              <w:rPr>
                <w:rFonts w:ascii="Arial Narrow"/>
                <w:sz w:val="21"/>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3"/>
                <w:w w:val="95"/>
                <w:sz w:val="21"/>
              </w:rPr>
              <w:t>2,130.00</w:t>
            </w:r>
            <w:r>
              <w:rPr>
                <w:rFonts w:ascii="Arial Narrow"/>
                <w:sz w:val="21"/>
              </w:rPr>
            </w:r>
          </w:p>
        </w:tc>
        <w:tc>
          <w:tcPr>
            <w:tcW w:w="8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26.625%</w:t>
            </w:r>
            <w:r>
              <w:rPr>
                <w:rFonts w:ascii="Arial Narrow"/>
                <w:sz w:val="21"/>
              </w:rPr>
            </w:r>
          </w:p>
        </w:tc>
      </w:tr>
      <w:tr>
        <w:trPr>
          <w:trHeight w:val="354" w:hRule="exact"/>
        </w:trPr>
        <w:tc>
          <w:tcPr>
            <w:tcW w:w="173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pacing w:val="-5"/>
                <w:sz w:val="21"/>
                <w:szCs w:val="21"/>
              </w:rPr>
              <w:t>尤丽娟</w:t>
            </w:r>
            <w:r>
              <w:rPr>
                <w:rFonts w:ascii="宋体" w:hAnsi="宋体" w:cs="宋体" w:eastAsia="宋体" w:hint="default"/>
                <w:sz w:val="21"/>
                <w:szCs w:val="21"/>
              </w:rPr>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3"/>
                <w:w w:val="95"/>
                <w:sz w:val="21"/>
              </w:rPr>
              <w:t>2,100.00</w:t>
            </w:r>
            <w:r>
              <w:rPr>
                <w:rFonts w:ascii="Arial Narrow"/>
                <w:sz w:val="21"/>
              </w:rPr>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3"/>
                <w:w w:val="95"/>
                <w:sz w:val="21"/>
              </w:rPr>
              <w:t>35.00%</w:t>
            </w:r>
            <w:r>
              <w:rPr>
                <w:rFonts w:ascii="Arial Narrow"/>
                <w:sz w:val="21"/>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3"/>
                <w:w w:val="95"/>
                <w:sz w:val="21"/>
              </w:rPr>
              <w:t>2,100.00</w:t>
            </w:r>
            <w:r>
              <w:rPr>
                <w:rFonts w:ascii="Arial Narrow"/>
                <w:sz w:val="21"/>
              </w:rPr>
            </w:r>
          </w:p>
        </w:tc>
        <w:tc>
          <w:tcPr>
            <w:tcW w:w="8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26.25%</w:t>
            </w:r>
            <w:r>
              <w:rPr>
                <w:rFonts w:ascii="Arial Narrow"/>
                <w:sz w:val="21"/>
              </w:rPr>
            </w:r>
          </w:p>
        </w:tc>
      </w:tr>
      <w:tr>
        <w:trPr>
          <w:trHeight w:val="355" w:hRule="exact"/>
        </w:trPr>
        <w:tc>
          <w:tcPr>
            <w:tcW w:w="173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3"/>
                <w:w w:val="95"/>
                <w:sz w:val="21"/>
              </w:rPr>
              <w:t>480.00</w:t>
            </w:r>
            <w:r>
              <w:rPr>
                <w:rFonts w:ascii="Arial Narrow"/>
                <w:sz w:val="21"/>
              </w:rPr>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8.00%</w:t>
            </w:r>
            <w:r>
              <w:rPr>
                <w:rFonts w:ascii="Arial Narrow"/>
                <w:sz w:val="21"/>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3"/>
                <w:w w:val="95"/>
                <w:sz w:val="21"/>
              </w:rPr>
              <w:t>480.00</w:t>
            </w:r>
            <w:r>
              <w:rPr>
                <w:rFonts w:ascii="Arial Narrow"/>
                <w:sz w:val="21"/>
              </w:rPr>
            </w:r>
          </w:p>
        </w:tc>
        <w:tc>
          <w:tcPr>
            <w:tcW w:w="8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6.00%</w:t>
            </w:r>
            <w:r>
              <w:rPr>
                <w:rFonts w:ascii="Arial Narrow"/>
                <w:sz w:val="21"/>
              </w:rPr>
            </w:r>
          </w:p>
        </w:tc>
      </w:tr>
      <w:tr>
        <w:trPr>
          <w:trHeight w:val="355" w:hRule="exact"/>
        </w:trPr>
        <w:tc>
          <w:tcPr>
            <w:tcW w:w="173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3"/>
                <w:w w:val="95"/>
                <w:sz w:val="21"/>
              </w:rPr>
              <w:t>480.00</w:t>
            </w:r>
            <w:r>
              <w:rPr>
                <w:rFonts w:ascii="Arial Narrow"/>
                <w:sz w:val="21"/>
              </w:rPr>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8.00%</w:t>
            </w:r>
            <w:r>
              <w:rPr>
                <w:rFonts w:ascii="Arial Narrow"/>
                <w:sz w:val="21"/>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3"/>
                <w:w w:val="95"/>
                <w:sz w:val="21"/>
              </w:rPr>
              <w:t>480.00</w:t>
            </w:r>
            <w:r>
              <w:rPr>
                <w:rFonts w:ascii="Arial Narrow"/>
                <w:sz w:val="21"/>
              </w:rPr>
            </w:r>
          </w:p>
        </w:tc>
        <w:tc>
          <w:tcPr>
            <w:tcW w:w="8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6.00%</w:t>
            </w:r>
            <w:r>
              <w:rPr>
                <w:rFonts w:ascii="Arial Narrow"/>
                <w:sz w:val="21"/>
              </w:rPr>
            </w:r>
          </w:p>
        </w:tc>
      </w:tr>
      <w:tr>
        <w:trPr>
          <w:trHeight w:val="355" w:hRule="exact"/>
        </w:trPr>
        <w:tc>
          <w:tcPr>
            <w:tcW w:w="173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尤雪仙</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3"/>
                <w:w w:val="95"/>
                <w:sz w:val="21"/>
              </w:rPr>
              <w:t>300.00</w:t>
            </w:r>
            <w:r>
              <w:rPr>
                <w:rFonts w:ascii="Arial Narrow"/>
                <w:sz w:val="21"/>
              </w:rPr>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5.00%</w:t>
            </w:r>
            <w:r>
              <w:rPr>
                <w:rFonts w:ascii="Arial Narrow"/>
                <w:sz w:val="21"/>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3"/>
                <w:w w:val="95"/>
                <w:sz w:val="21"/>
              </w:rPr>
              <w:t>300.00</w:t>
            </w:r>
            <w:r>
              <w:rPr>
                <w:rFonts w:ascii="Arial Narrow"/>
                <w:sz w:val="21"/>
              </w:rPr>
            </w:r>
          </w:p>
        </w:tc>
        <w:tc>
          <w:tcPr>
            <w:tcW w:w="8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w w:val="95"/>
                <w:sz w:val="21"/>
              </w:rPr>
              <w:t>3.75%</w:t>
            </w:r>
            <w:r>
              <w:rPr>
                <w:rFonts w:ascii="Arial Narrow"/>
                <w:sz w:val="21"/>
              </w:rPr>
            </w:r>
          </w:p>
        </w:tc>
      </w:tr>
      <w:tr>
        <w:trPr>
          <w:trHeight w:val="355" w:hRule="exact"/>
        </w:trPr>
        <w:tc>
          <w:tcPr>
            <w:tcW w:w="173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苏凤娇</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3"/>
                <w:w w:val="95"/>
                <w:sz w:val="21"/>
              </w:rPr>
              <w:t>90.00</w:t>
            </w:r>
            <w:r>
              <w:rPr>
                <w:rFonts w:ascii="Arial Narrow"/>
                <w:sz w:val="21"/>
              </w:rPr>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1.50%</w:t>
            </w:r>
            <w:r>
              <w:rPr>
                <w:rFonts w:ascii="Arial Narrow"/>
                <w:sz w:val="21"/>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5"/>
              <w:jc w:val="right"/>
              <w:rPr>
                <w:rFonts w:ascii="Arial Narrow" w:hAnsi="Arial Narrow" w:cs="Arial Narrow" w:eastAsia="Arial Narrow" w:hint="default"/>
                <w:sz w:val="21"/>
                <w:szCs w:val="21"/>
              </w:rPr>
            </w:pPr>
            <w:r>
              <w:rPr>
                <w:rFonts w:ascii="Arial Narrow"/>
                <w:spacing w:val="-3"/>
                <w:sz w:val="21"/>
              </w:rPr>
              <w:t>90.00</w:t>
            </w:r>
          </w:p>
        </w:tc>
        <w:tc>
          <w:tcPr>
            <w:tcW w:w="8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1.125%</w:t>
            </w:r>
            <w:r>
              <w:rPr>
                <w:rFonts w:ascii="Arial Narrow"/>
                <w:sz w:val="21"/>
              </w:rPr>
            </w:r>
          </w:p>
        </w:tc>
      </w:tr>
      <w:tr>
        <w:trPr>
          <w:trHeight w:val="355" w:hRule="exact"/>
        </w:trPr>
        <w:tc>
          <w:tcPr>
            <w:tcW w:w="173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pacing w:val="-5"/>
                <w:sz w:val="21"/>
                <w:szCs w:val="21"/>
              </w:rPr>
              <w:t>章棉桃</w:t>
            </w:r>
            <w:r>
              <w:rPr>
                <w:rFonts w:ascii="宋体" w:hAnsi="宋体" w:cs="宋体" w:eastAsia="宋体" w:hint="default"/>
                <w:sz w:val="21"/>
                <w:szCs w:val="21"/>
              </w:rPr>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3"/>
                <w:w w:val="95"/>
                <w:sz w:val="21"/>
              </w:rPr>
              <w:t>60.00</w:t>
            </w:r>
            <w:r>
              <w:rPr>
                <w:rFonts w:ascii="Arial Narrow"/>
                <w:sz w:val="21"/>
              </w:rPr>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spacing w:val="-3"/>
                <w:w w:val="95"/>
                <w:sz w:val="21"/>
              </w:rPr>
              <w:t>1.00%</w:t>
            </w:r>
            <w:r>
              <w:rPr>
                <w:rFonts w:ascii="Arial Narrow"/>
                <w:sz w:val="21"/>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7"/>
              <w:jc w:val="right"/>
              <w:rPr>
                <w:rFonts w:ascii="Arial Narrow" w:hAnsi="Arial Narrow" w:cs="Arial Narrow" w:eastAsia="Arial Narrow" w:hint="default"/>
                <w:sz w:val="21"/>
                <w:szCs w:val="21"/>
              </w:rPr>
            </w:pPr>
            <w:r>
              <w:rPr>
                <w:rFonts w:ascii="Arial Narrow"/>
                <w:spacing w:val="-3"/>
                <w:w w:val="95"/>
                <w:sz w:val="21"/>
              </w:rPr>
              <w:t>60.00</w:t>
            </w:r>
            <w:r>
              <w:rPr>
                <w:rFonts w:ascii="Arial Narrow"/>
                <w:sz w:val="21"/>
              </w:rPr>
            </w:r>
          </w:p>
        </w:tc>
        <w:tc>
          <w:tcPr>
            <w:tcW w:w="8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6"/>
              <w:jc w:val="right"/>
              <w:rPr>
                <w:rFonts w:ascii="Arial Narrow" w:hAnsi="Arial Narrow" w:cs="Arial Narrow" w:eastAsia="Arial Narrow" w:hint="default"/>
                <w:sz w:val="21"/>
                <w:szCs w:val="21"/>
              </w:rPr>
            </w:pPr>
            <w:r>
              <w:rPr>
                <w:rFonts w:ascii="Arial Narrow"/>
                <w:w w:val="95"/>
                <w:sz w:val="21"/>
              </w:rPr>
              <w:t>0.75%</w:t>
            </w:r>
            <w:r>
              <w:rPr>
                <w:rFonts w:ascii="Arial Narrow"/>
                <w:sz w:val="21"/>
              </w:rPr>
            </w:r>
          </w:p>
        </w:tc>
      </w:tr>
      <w:tr>
        <w:trPr>
          <w:trHeight w:val="559" w:hRule="exact"/>
        </w:trPr>
        <w:tc>
          <w:tcPr>
            <w:tcW w:w="173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6"/>
                <w:sz w:val="21"/>
                <w:szCs w:val="21"/>
              </w:rPr>
              <w:t>重庆市鸿海印务</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pacing w:val="-5"/>
                <w:sz w:val="21"/>
                <w:szCs w:val="21"/>
              </w:rPr>
              <w:t>有限公司</w:t>
            </w:r>
            <w:r>
              <w:rPr>
                <w:rFonts w:ascii="宋体" w:hAnsi="宋体" w:cs="宋体" w:eastAsia="宋体" w:hint="default"/>
                <w:sz w:val="21"/>
                <w:szCs w:val="21"/>
              </w:rPr>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3"/>
                <w:w w:val="95"/>
                <w:sz w:val="21"/>
              </w:rPr>
              <w:t>1,508.00</w:t>
            </w:r>
            <w:r>
              <w:rPr>
                <w:rFonts w:ascii="Arial Narrow"/>
                <w:sz w:val="21"/>
              </w:rPr>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Arial Narrow" w:hAnsi="Arial Narrow" w:cs="Arial Narrow" w:eastAsia="Arial Narrow" w:hint="default"/>
                <w:sz w:val="21"/>
                <w:szCs w:val="21"/>
              </w:rPr>
            </w:pPr>
            <w:r>
              <w:rPr>
                <w:rFonts w:ascii="Arial Narrow"/>
                <w:spacing w:val="-3"/>
                <w:w w:val="95"/>
                <w:sz w:val="21"/>
              </w:rPr>
              <w:t>100.00%</w:t>
            </w:r>
            <w:r>
              <w:rPr>
                <w:rFonts w:ascii="Arial Narrow"/>
                <w:sz w:val="21"/>
              </w:rPr>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3"/>
                <w:w w:val="95"/>
                <w:sz w:val="21"/>
              </w:rPr>
              <w:t>4,492.00</w:t>
            </w:r>
            <w:r>
              <w:rPr>
                <w:rFonts w:ascii="Arial Narrow"/>
                <w:sz w:val="21"/>
              </w:rPr>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Arial Narrow" w:hAnsi="Arial Narrow" w:cs="Arial Narrow" w:eastAsia="Arial Narrow" w:hint="default"/>
                <w:sz w:val="21"/>
                <w:szCs w:val="21"/>
              </w:rPr>
            </w:pPr>
            <w:r>
              <w:rPr>
                <w:rFonts w:ascii="Arial Narrow"/>
                <w:spacing w:val="-3"/>
                <w:w w:val="95"/>
                <w:sz w:val="21"/>
              </w:rPr>
              <w:t>100%</w:t>
            </w:r>
            <w:r>
              <w:rPr>
                <w:rFonts w:ascii="Arial Narrow"/>
                <w:sz w:val="21"/>
              </w:rPr>
            </w:r>
          </w:p>
        </w:tc>
        <w:tc>
          <w:tcPr>
            <w:tcW w:w="88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3"/>
                <w:w w:val="95"/>
                <w:sz w:val="21"/>
              </w:rPr>
              <w:t>6,000.00</w:t>
            </w:r>
            <w:r>
              <w:rPr>
                <w:rFonts w:ascii="Arial Narrow"/>
                <w:sz w:val="21"/>
              </w:rPr>
            </w:r>
          </w:p>
        </w:tc>
        <w:tc>
          <w:tcPr>
            <w:tcW w:w="8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96"/>
              <w:jc w:val="right"/>
              <w:rPr>
                <w:rFonts w:ascii="Arial Narrow" w:hAnsi="Arial Narrow" w:cs="Arial Narrow" w:eastAsia="Arial Narrow" w:hint="default"/>
                <w:sz w:val="21"/>
                <w:szCs w:val="21"/>
              </w:rPr>
            </w:pPr>
            <w:r>
              <w:rPr>
                <w:rFonts w:ascii="Arial Narrow"/>
                <w:spacing w:val="-3"/>
                <w:w w:val="95"/>
                <w:sz w:val="21"/>
              </w:rPr>
              <w:t>100%</w:t>
            </w:r>
            <w:r>
              <w:rPr>
                <w:rFonts w:ascii="Arial Narrow"/>
                <w:sz w:val="21"/>
              </w:rPr>
            </w:r>
          </w:p>
        </w:tc>
      </w:tr>
      <w:tr>
        <w:trPr>
          <w:trHeight w:val="559" w:hRule="exact"/>
        </w:trPr>
        <w:tc>
          <w:tcPr>
            <w:tcW w:w="173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7"/>
                <w:sz w:val="21"/>
                <w:szCs w:val="21"/>
              </w:rPr>
              <w:t>广州鸿博文化传</w:t>
            </w:r>
            <w:r>
              <w:rPr>
                <w:rFonts w:ascii="宋体" w:hAnsi="宋体" w:cs="宋体" w:eastAsia="宋体" w:hint="default"/>
                <w:sz w:val="21"/>
                <w:szCs w:val="21"/>
              </w:rPr>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播有限公司</w:t>
            </w:r>
          </w:p>
        </w:tc>
        <w:tc>
          <w:tcPr>
            <w:tcW w:w="886"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3"/>
                <w:w w:val="95"/>
                <w:sz w:val="21"/>
              </w:rPr>
              <w:t>500.00</w:t>
            </w:r>
            <w:r>
              <w:rPr>
                <w:rFonts w:ascii="Arial Narrow"/>
                <w:sz w:val="21"/>
              </w:rPr>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Arial Narrow" w:hAnsi="Arial Narrow" w:cs="Arial Narrow" w:eastAsia="Arial Narrow" w:hint="default"/>
                <w:sz w:val="21"/>
                <w:szCs w:val="21"/>
              </w:rPr>
            </w:pPr>
            <w:r>
              <w:rPr>
                <w:rFonts w:ascii="Arial Narrow"/>
                <w:spacing w:val="-3"/>
                <w:w w:val="95"/>
                <w:sz w:val="21"/>
              </w:rPr>
              <w:t>100%</w:t>
            </w:r>
            <w:r>
              <w:rPr>
                <w:rFonts w:ascii="Arial Narrow"/>
                <w:sz w:val="21"/>
              </w:rPr>
            </w:r>
          </w:p>
        </w:tc>
        <w:tc>
          <w:tcPr>
            <w:tcW w:w="889"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3"/>
                <w:w w:val="95"/>
                <w:sz w:val="21"/>
              </w:rPr>
              <w:t>500.00</w:t>
            </w:r>
            <w:r>
              <w:rPr>
                <w:rFonts w:ascii="Arial Narrow"/>
                <w:sz w:val="21"/>
              </w:rPr>
            </w:r>
          </w:p>
        </w:tc>
        <w:tc>
          <w:tcPr>
            <w:tcW w:w="8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96"/>
              <w:jc w:val="right"/>
              <w:rPr>
                <w:rFonts w:ascii="Arial Narrow" w:hAnsi="Arial Narrow" w:cs="Arial Narrow" w:eastAsia="Arial Narrow" w:hint="default"/>
                <w:sz w:val="21"/>
                <w:szCs w:val="21"/>
              </w:rPr>
            </w:pPr>
            <w:r>
              <w:rPr>
                <w:rFonts w:ascii="Arial Narrow"/>
                <w:spacing w:val="-3"/>
                <w:w w:val="95"/>
                <w:sz w:val="21"/>
              </w:rPr>
              <w:t>100%</w:t>
            </w:r>
            <w:r>
              <w:rPr>
                <w:rFonts w:ascii="Arial Narrow"/>
                <w:sz w:val="21"/>
              </w:rPr>
            </w:r>
          </w:p>
        </w:tc>
      </w:tr>
      <w:tr>
        <w:trPr>
          <w:trHeight w:val="568" w:hRule="exact"/>
        </w:trPr>
        <w:tc>
          <w:tcPr>
            <w:tcW w:w="1738"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7"/>
                <w:sz w:val="21"/>
                <w:szCs w:val="21"/>
              </w:rPr>
              <w:t>福州港龙贸易有</w:t>
            </w:r>
            <w:r>
              <w:rPr>
                <w:rFonts w:ascii="宋体" w:hAnsi="宋体" w:cs="宋体" w:eastAsia="宋体" w:hint="default"/>
                <w:sz w:val="21"/>
                <w:szCs w:val="21"/>
              </w:rPr>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86" w:type="dxa"/>
            <w:tcBorders>
              <w:top w:val="single" w:sz="6" w:space="0" w:color="000000"/>
              <w:left w:val="single" w:sz="6" w:space="0" w:color="000000"/>
              <w:bottom w:val="single" w:sz="12" w:space="0" w:color="000000"/>
              <w:right w:val="single" w:sz="6" w:space="0" w:color="000000"/>
            </w:tcBorders>
          </w:tcPr>
          <w:p>
            <w:pPr/>
          </w:p>
        </w:tc>
        <w:tc>
          <w:tcPr>
            <w:tcW w:w="888" w:type="dxa"/>
            <w:tcBorders>
              <w:top w:val="single" w:sz="6" w:space="0" w:color="000000"/>
              <w:left w:val="single" w:sz="6" w:space="0" w:color="000000"/>
              <w:bottom w:val="single" w:sz="12" w:space="0" w:color="000000"/>
              <w:right w:val="single" w:sz="6" w:space="0" w:color="000000"/>
            </w:tcBorders>
          </w:tcPr>
          <w:p>
            <w:pPr/>
          </w:p>
        </w:tc>
        <w:tc>
          <w:tcPr>
            <w:tcW w:w="8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3"/>
                <w:w w:val="95"/>
                <w:sz w:val="21"/>
              </w:rPr>
              <w:t>100.00</w:t>
            </w:r>
            <w:r>
              <w:rPr>
                <w:rFonts w:ascii="Arial Narrow"/>
                <w:sz w:val="21"/>
              </w:rPr>
            </w:r>
          </w:p>
        </w:tc>
        <w:tc>
          <w:tcPr>
            <w:tcW w:w="8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6"/>
              <w:jc w:val="right"/>
              <w:rPr>
                <w:rFonts w:ascii="Arial Narrow" w:hAnsi="Arial Narrow" w:cs="Arial Narrow" w:eastAsia="Arial Narrow" w:hint="default"/>
                <w:sz w:val="21"/>
                <w:szCs w:val="21"/>
              </w:rPr>
            </w:pPr>
            <w:r>
              <w:rPr>
                <w:rFonts w:ascii="Arial Narrow"/>
                <w:spacing w:val="-3"/>
                <w:w w:val="95"/>
                <w:sz w:val="21"/>
              </w:rPr>
              <w:t>100%</w:t>
            </w:r>
            <w:r>
              <w:rPr>
                <w:rFonts w:ascii="Arial Narrow"/>
                <w:sz w:val="21"/>
              </w:rPr>
            </w:r>
          </w:p>
        </w:tc>
        <w:tc>
          <w:tcPr>
            <w:tcW w:w="889" w:type="dxa"/>
            <w:tcBorders>
              <w:top w:val="single" w:sz="6" w:space="0" w:color="000000"/>
              <w:left w:val="single" w:sz="6" w:space="0" w:color="000000"/>
              <w:bottom w:val="single" w:sz="12" w:space="0" w:color="000000"/>
              <w:right w:val="single" w:sz="6" w:space="0" w:color="000000"/>
            </w:tcBorders>
          </w:tcPr>
          <w:p>
            <w:pPr/>
          </w:p>
        </w:tc>
        <w:tc>
          <w:tcPr>
            <w:tcW w:w="889" w:type="dxa"/>
            <w:tcBorders>
              <w:top w:val="single" w:sz="6" w:space="0" w:color="000000"/>
              <w:left w:val="single" w:sz="6" w:space="0" w:color="000000"/>
              <w:bottom w:val="single" w:sz="12" w:space="0" w:color="000000"/>
              <w:right w:val="single" w:sz="6" w:space="0" w:color="000000"/>
            </w:tcBorders>
          </w:tcPr>
          <w:p>
            <w:pPr/>
          </w:p>
        </w:tc>
        <w:tc>
          <w:tcPr>
            <w:tcW w:w="8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7"/>
              <w:jc w:val="right"/>
              <w:rPr>
                <w:rFonts w:ascii="Arial Narrow" w:hAnsi="Arial Narrow" w:cs="Arial Narrow" w:eastAsia="Arial Narrow" w:hint="default"/>
                <w:sz w:val="21"/>
                <w:szCs w:val="21"/>
              </w:rPr>
            </w:pPr>
            <w:r>
              <w:rPr>
                <w:rFonts w:ascii="Arial Narrow"/>
                <w:spacing w:val="-3"/>
                <w:w w:val="95"/>
                <w:sz w:val="21"/>
              </w:rPr>
              <w:t>100.00</w:t>
            </w:r>
            <w:r>
              <w:rPr>
                <w:rFonts w:ascii="Arial Narrow"/>
                <w:sz w:val="21"/>
              </w:rPr>
            </w:r>
          </w:p>
        </w:tc>
        <w:tc>
          <w:tcPr>
            <w:tcW w:w="8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0"/>
              <w:ind w:right="96"/>
              <w:jc w:val="right"/>
              <w:rPr>
                <w:rFonts w:ascii="Arial Narrow" w:hAnsi="Arial Narrow" w:cs="Arial Narrow" w:eastAsia="Arial Narrow" w:hint="default"/>
                <w:sz w:val="21"/>
                <w:szCs w:val="21"/>
              </w:rPr>
            </w:pPr>
            <w:r>
              <w:rPr>
                <w:rFonts w:ascii="Arial Narrow"/>
                <w:spacing w:val="-3"/>
                <w:w w:val="95"/>
                <w:sz w:val="21"/>
              </w:rPr>
              <w:t>100%</w:t>
            </w:r>
            <w:r>
              <w:rPr>
                <w:rFonts w:ascii="Arial Narrow"/>
                <w:sz w:val="21"/>
              </w:rPr>
            </w:r>
          </w:p>
        </w:tc>
      </w:tr>
    </w:tbl>
    <w:p>
      <w:pPr>
        <w:spacing w:line="240" w:lineRule="auto" w:before="8"/>
        <w:rPr>
          <w:rFonts w:ascii="宋体" w:hAnsi="宋体" w:cs="宋体" w:eastAsia="宋体" w:hint="default"/>
          <w:sz w:val="6"/>
          <w:szCs w:val="6"/>
        </w:rPr>
      </w:pPr>
    </w:p>
    <w:p>
      <w:pPr>
        <w:tabs>
          <w:tab w:pos="1019" w:val="left" w:leader="none"/>
        </w:tabs>
        <w:spacing w:before="35"/>
        <w:ind w:left="664" w:right="122"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4.</w:t>
        <w:tab/>
      </w:r>
      <w:r>
        <w:rPr>
          <w:rFonts w:ascii="宋体" w:hAnsi="宋体" w:cs="宋体" w:eastAsia="宋体" w:hint="default"/>
          <w:b/>
          <w:bCs/>
          <w:sz w:val="21"/>
          <w:szCs w:val="21"/>
        </w:rPr>
        <w:t>不存在控制关系的关联方</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18" w:type="dxa"/>
        <w:tblLayout w:type="fixed"/>
        <w:tblCellMar>
          <w:top w:w="0" w:type="dxa"/>
          <w:left w:w="0" w:type="dxa"/>
          <w:bottom w:w="0" w:type="dxa"/>
          <w:right w:w="0" w:type="dxa"/>
        </w:tblCellMar>
        <w:tblLook w:val="01E0"/>
      </w:tblPr>
      <w:tblGrid>
        <w:gridCol w:w="4429"/>
        <w:gridCol w:w="4415"/>
      </w:tblGrid>
      <w:tr>
        <w:trPr>
          <w:trHeight w:val="363" w:hRule="exact"/>
        </w:trPr>
        <w:tc>
          <w:tcPr>
            <w:tcW w:w="4429"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企业名称</w:t>
            </w:r>
          </w:p>
        </w:tc>
        <w:tc>
          <w:tcPr>
            <w:tcW w:w="4415"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r>
      <w:tr>
        <w:trPr>
          <w:trHeight w:val="362" w:hRule="exact"/>
        </w:trPr>
        <w:tc>
          <w:tcPr>
            <w:tcW w:w="442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鸿博集团有限公司</w:t>
            </w:r>
          </w:p>
        </w:tc>
        <w:tc>
          <w:tcPr>
            <w:tcW w:w="4415"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bl>
    <w:p>
      <w:pPr>
        <w:spacing w:line="240" w:lineRule="auto" w:before="12"/>
        <w:rPr>
          <w:rFonts w:ascii="宋体" w:hAnsi="宋体" w:cs="宋体" w:eastAsia="宋体" w:hint="default"/>
          <w:b/>
          <w:bCs/>
          <w:sz w:val="6"/>
          <w:szCs w:val="6"/>
        </w:rPr>
      </w:pPr>
    </w:p>
    <w:p>
      <w:pPr>
        <w:spacing w:before="35"/>
        <w:ind w:left="556" w:right="122" w:firstLine="0"/>
        <w:jc w:val="left"/>
        <w:rPr>
          <w:rFonts w:ascii="宋体" w:hAnsi="宋体" w:cs="宋体" w:eastAsia="宋体" w:hint="default"/>
          <w:sz w:val="21"/>
          <w:szCs w:val="21"/>
        </w:rPr>
      </w:pPr>
      <w:r>
        <w:rPr>
          <w:rFonts w:ascii="宋体" w:hAnsi="宋体" w:cs="宋体" w:eastAsia="宋体" w:hint="default"/>
          <w:b/>
          <w:bCs/>
          <w:sz w:val="21"/>
          <w:szCs w:val="21"/>
        </w:rPr>
        <w:t>（二）关联方交易</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before="0"/>
        <w:ind w:left="662" w:right="122" w:firstLine="0"/>
        <w:jc w:val="left"/>
        <w:rPr>
          <w:rFonts w:ascii="Arial Narrow" w:hAnsi="Arial Narrow" w:cs="Arial Narrow" w:eastAsia="Arial Narrow" w:hint="default"/>
          <w:sz w:val="21"/>
          <w:szCs w:val="21"/>
        </w:rPr>
      </w:pPr>
      <w:r>
        <w:rPr>
          <w:rFonts w:ascii="宋体" w:hAnsi="宋体" w:cs="宋体" w:eastAsia="宋体" w:hint="default"/>
          <w:sz w:val="21"/>
          <w:szCs w:val="21"/>
        </w:rPr>
        <w:t>本公司将部分办公楼（面积 </w:t>
      </w:r>
      <w:r>
        <w:rPr>
          <w:rFonts w:ascii="Arial Narrow" w:hAnsi="Arial Narrow" w:cs="Arial Narrow" w:eastAsia="Arial Narrow" w:hint="default"/>
          <w:sz w:val="21"/>
          <w:szCs w:val="21"/>
        </w:rPr>
        <w:t>800 </w:t>
      </w:r>
      <w:r>
        <w:rPr>
          <w:rFonts w:ascii="宋体" w:hAnsi="宋体" w:cs="宋体" w:eastAsia="宋体" w:hint="default"/>
          <w:sz w:val="21"/>
          <w:szCs w:val="21"/>
        </w:rPr>
        <w:t>平方米）以及部分厂房（面积 </w:t>
      </w:r>
      <w:r>
        <w:rPr>
          <w:rFonts w:ascii="Arial Narrow" w:hAnsi="Arial Narrow" w:cs="Arial Narrow" w:eastAsia="Arial Narrow" w:hint="default"/>
          <w:sz w:val="21"/>
          <w:szCs w:val="21"/>
        </w:rPr>
        <w:t>2,500 </w:t>
      </w:r>
      <w:r>
        <w:rPr>
          <w:rFonts w:ascii="宋体" w:hAnsi="宋体" w:cs="宋体" w:eastAsia="宋体" w:hint="default"/>
          <w:sz w:val="21"/>
          <w:szCs w:val="21"/>
        </w:rPr>
        <w:t>平方米）自 </w:t>
      </w:r>
      <w:r>
        <w:rPr>
          <w:rFonts w:ascii="Arial Narrow" w:hAnsi="Arial Narrow" w:cs="Arial Narrow" w:eastAsia="Arial Narrow" w:hint="default"/>
          <w:sz w:val="21"/>
          <w:szCs w:val="21"/>
        </w:rPr>
        <w:t>2006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Arial Narrow" w:hAnsi="Arial Narrow" w:cs="Arial Narrow" w:eastAsia="Arial Narrow" w:hint="default"/>
          <w:sz w:val="21"/>
          <w:szCs w:val="21"/>
        </w:rPr>
        <w:t>4</w:t>
      </w:r>
    </w:p>
    <w:p>
      <w:pPr>
        <w:spacing w:before="119"/>
        <w:ind w:left="242" w:right="122"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Arial Narrow" w:hAnsi="Arial Narrow" w:cs="Arial Narrow" w:eastAsia="Arial Narrow" w:hint="default"/>
          <w:sz w:val="21"/>
          <w:szCs w:val="21"/>
        </w:rPr>
        <w:t>1 </w:t>
      </w:r>
      <w:r>
        <w:rPr>
          <w:rFonts w:ascii="宋体" w:hAnsi="宋体" w:cs="宋体" w:eastAsia="宋体" w:hint="default"/>
          <w:sz w:val="21"/>
          <w:szCs w:val="21"/>
        </w:rPr>
        <w:t>日起租赁给鸿博集团有限公司，合同约定每年收取租金金额为</w:t>
      </w:r>
      <w:r>
        <w:rPr>
          <w:rFonts w:ascii="宋体" w:hAnsi="宋体" w:cs="宋体" w:eastAsia="宋体" w:hint="default"/>
          <w:spacing w:val="-58"/>
          <w:sz w:val="21"/>
          <w:szCs w:val="21"/>
        </w:rPr>
        <w:t> </w:t>
      </w:r>
      <w:r>
        <w:rPr>
          <w:rFonts w:ascii="Arial Narrow" w:hAnsi="Arial Narrow" w:cs="Arial Narrow" w:eastAsia="Arial Narrow" w:hint="default"/>
          <w:sz w:val="21"/>
          <w:szCs w:val="21"/>
        </w:rPr>
        <w:t>40</w:t>
      </w:r>
      <w:r>
        <w:rPr>
          <w:rFonts w:ascii="Arial Narrow" w:hAnsi="Arial Narrow" w:cs="Arial Narrow" w:eastAsia="Arial Narrow" w:hint="default"/>
          <w:spacing w:val="-2"/>
          <w:sz w:val="21"/>
          <w:szCs w:val="21"/>
        </w:rPr>
        <w:t> </w:t>
      </w:r>
      <w:r>
        <w:rPr>
          <w:rFonts w:ascii="宋体" w:hAnsi="宋体" w:cs="宋体" w:eastAsia="宋体" w:hint="default"/>
          <w:spacing w:val="-3"/>
          <w:sz w:val="21"/>
          <w:szCs w:val="21"/>
        </w:rPr>
        <w:t>万元，按季计算收取，原</w:t>
      </w:r>
    </w:p>
    <w:p>
      <w:pPr>
        <w:spacing w:before="118"/>
        <w:ind w:left="242" w:right="122" w:firstLine="0"/>
        <w:jc w:val="left"/>
        <w:rPr>
          <w:rFonts w:ascii="宋体" w:hAnsi="宋体" w:cs="宋体" w:eastAsia="宋体" w:hint="default"/>
          <w:sz w:val="21"/>
          <w:szCs w:val="21"/>
        </w:rPr>
      </w:pPr>
      <w:r>
        <w:rPr>
          <w:rFonts w:ascii="宋体" w:hAnsi="宋体" w:cs="宋体" w:eastAsia="宋体" w:hint="default"/>
          <w:sz w:val="21"/>
          <w:szCs w:val="21"/>
        </w:rPr>
        <w:t>合同租期为</w:t>
      </w:r>
      <w:r>
        <w:rPr>
          <w:rFonts w:ascii="宋体" w:hAnsi="宋体" w:cs="宋体" w:eastAsia="宋体" w:hint="default"/>
          <w:spacing w:val="-40"/>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17"/>
          <w:sz w:val="21"/>
          <w:szCs w:val="21"/>
        </w:rPr>
        <w:t> </w:t>
      </w:r>
      <w:r>
        <w:rPr>
          <w:rFonts w:ascii="宋体" w:hAnsi="宋体" w:cs="宋体" w:eastAsia="宋体" w:hint="default"/>
          <w:sz w:val="21"/>
          <w:szCs w:val="21"/>
        </w:rPr>
        <w:t>年，在</w:t>
      </w:r>
      <w:r>
        <w:rPr>
          <w:rFonts w:ascii="宋体" w:hAnsi="宋体" w:cs="宋体" w:eastAsia="宋体" w:hint="default"/>
          <w:spacing w:val="-40"/>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6"/>
          <w:sz w:val="21"/>
          <w:szCs w:val="21"/>
        </w:rPr>
        <w:t> </w:t>
      </w:r>
      <w:r>
        <w:rPr>
          <w:rFonts w:ascii="宋体" w:hAnsi="宋体" w:cs="宋体" w:eastAsia="宋体" w:hint="default"/>
          <w:sz w:val="21"/>
          <w:szCs w:val="21"/>
        </w:rPr>
        <w:t>日合同到期后，本公司与鸿博集团有限公司重新签订了新</w:t>
      </w:r>
    </w:p>
    <w:p>
      <w:pPr>
        <w:spacing w:line="338" w:lineRule="auto" w:before="118"/>
        <w:ind w:left="242" w:right="122" w:hanging="1"/>
        <w:jc w:val="left"/>
        <w:rPr>
          <w:rFonts w:ascii="宋体" w:hAnsi="宋体" w:cs="宋体" w:eastAsia="宋体" w:hint="default"/>
          <w:sz w:val="21"/>
          <w:szCs w:val="21"/>
        </w:rPr>
      </w:pPr>
      <w:r>
        <w:rPr>
          <w:rFonts w:ascii="宋体" w:hAnsi="宋体" w:cs="宋体" w:eastAsia="宋体" w:hint="default"/>
          <w:sz w:val="21"/>
          <w:szCs w:val="21"/>
        </w:rPr>
        <w:t>的租赁合同，租期从</w:t>
      </w:r>
      <w:r>
        <w:rPr>
          <w:rFonts w:ascii="宋体" w:hAnsi="宋体" w:cs="宋体" w:eastAsia="宋体" w:hint="default"/>
          <w:spacing w:val="-50"/>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7"/>
          <w:sz w:val="21"/>
          <w:szCs w:val="21"/>
        </w:rPr>
        <w:t> </w:t>
      </w:r>
      <w:r>
        <w:rPr>
          <w:rFonts w:ascii="宋体" w:hAnsi="宋体" w:cs="宋体" w:eastAsia="宋体" w:hint="default"/>
          <w:sz w:val="21"/>
          <w:szCs w:val="21"/>
        </w:rPr>
        <w:t>日到</w:t>
      </w:r>
      <w:r>
        <w:rPr>
          <w:rFonts w:ascii="宋体" w:hAnsi="宋体" w:cs="宋体" w:eastAsia="宋体" w:hint="default"/>
          <w:spacing w:val="-50"/>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7"/>
          <w:sz w:val="21"/>
          <w:szCs w:val="21"/>
        </w:rPr>
        <w:t> </w:t>
      </w:r>
      <w:r>
        <w:rPr>
          <w:rFonts w:ascii="宋体" w:hAnsi="宋体" w:cs="宋体" w:eastAsia="宋体" w:hint="default"/>
          <w:sz w:val="21"/>
          <w:szCs w:val="21"/>
        </w:rPr>
        <w:t>日。同时协议中还规定：协议期满，双 方应根据公平合理的原则，另订书面协议。</w:t>
      </w:r>
    </w:p>
    <w:p>
      <w:pPr>
        <w:spacing w:line="240" w:lineRule="auto" w:before="5"/>
        <w:rPr>
          <w:rFonts w:ascii="宋体" w:hAnsi="宋体" w:cs="宋体" w:eastAsia="宋体" w:hint="default"/>
          <w:sz w:val="15"/>
          <w:szCs w:val="15"/>
        </w:rPr>
      </w:pPr>
    </w:p>
    <w:p>
      <w:pPr>
        <w:pStyle w:val="Heading3"/>
        <w:spacing w:line="240" w:lineRule="auto" w:before="0"/>
        <w:ind w:right="122"/>
        <w:jc w:val="left"/>
        <w:rPr>
          <w:rFonts w:ascii="黑体" w:hAnsi="黑体" w:cs="黑体" w:eastAsia="黑体" w:hint="default"/>
          <w:b w:val="0"/>
          <w:bCs w:val="0"/>
        </w:rPr>
      </w:pPr>
      <w:r>
        <w:rPr>
          <w:rFonts w:ascii="黑体" w:hAnsi="黑体" w:cs="黑体" w:eastAsia="黑体" w:hint="default"/>
        </w:rPr>
        <w:t>十二、或有事项</w:t>
      </w:r>
      <w:r>
        <w:rPr>
          <w:rFonts w:ascii="黑体" w:hAnsi="黑体" w:cs="黑体" w:eastAsia="黑体" w:hint="default"/>
          <w:b w:val="0"/>
          <w:bCs w:val="0"/>
        </w:rPr>
      </w:r>
    </w:p>
    <w:p>
      <w:pPr>
        <w:spacing w:line="240" w:lineRule="auto" w:before="1"/>
        <w:rPr>
          <w:rFonts w:ascii="黑体" w:hAnsi="黑体" w:cs="黑体" w:eastAsia="黑体" w:hint="default"/>
          <w:b/>
          <w:bCs/>
          <w:sz w:val="24"/>
          <w:szCs w:val="24"/>
        </w:rPr>
      </w:pPr>
    </w:p>
    <w:p>
      <w:pPr>
        <w:spacing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5"/>
          <w:sz w:val="21"/>
          <w:szCs w:val="21"/>
        </w:rPr>
        <w:t> </w:t>
      </w:r>
      <w:r>
        <w:rPr>
          <w:rFonts w:ascii="宋体" w:hAnsi="宋体" w:cs="宋体" w:eastAsia="宋体" w:hint="default"/>
          <w:sz w:val="21"/>
          <w:szCs w:val="21"/>
        </w:rPr>
        <w:t>日，本公司无需要披露的重大或有事项。</w:t>
      </w:r>
    </w:p>
    <w:p>
      <w:pPr>
        <w:spacing w:after="0"/>
        <w:jc w:val="left"/>
        <w:rPr>
          <w:rFonts w:ascii="宋体" w:hAnsi="宋体" w:cs="宋体" w:eastAsia="宋体" w:hint="default"/>
          <w:sz w:val="21"/>
          <w:szCs w:val="21"/>
        </w:rPr>
        <w:sectPr>
          <w:pgSz w:w="11910" w:h="16840"/>
          <w:pgMar w:header="0" w:footer="1209" w:top="800" w:bottom="1400" w:left="1380" w:right="140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Heading3"/>
        <w:spacing w:line="240" w:lineRule="auto"/>
        <w:ind w:right="122"/>
        <w:jc w:val="left"/>
        <w:rPr>
          <w:rFonts w:ascii="黑体" w:hAnsi="黑体" w:cs="黑体" w:eastAsia="黑体" w:hint="default"/>
          <w:b w:val="0"/>
          <w:bCs w:val="0"/>
        </w:rPr>
      </w:pPr>
      <w:r>
        <w:rPr>
          <w:rFonts w:ascii="黑体" w:hAnsi="黑体" w:cs="黑体" w:eastAsia="黑体" w:hint="default"/>
        </w:rPr>
        <w:t>十三、承诺事项</w:t>
      </w:r>
      <w:r>
        <w:rPr>
          <w:rFonts w:ascii="黑体" w:hAnsi="黑体" w:cs="黑体" w:eastAsia="黑体" w:hint="default"/>
          <w:b w:val="0"/>
          <w:bCs w:val="0"/>
        </w:rPr>
      </w:r>
    </w:p>
    <w:p>
      <w:pPr>
        <w:spacing w:line="240" w:lineRule="auto" w:before="13"/>
        <w:rPr>
          <w:rFonts w:ascii="黑体" w:hAnsi="黑体" w:cs="黑体" w:eastAsia="黑体" w:hint="default"/>
          <w:b/>
          <w:bCs/>
          <w:sz w:val="23"/>
          <w:szCs w:val="23"/>
        </w:rPr>
      </w:pPr>
    </w:p>
    <w:p>
      <w:pPr>
        <w:spacing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5"/>
          <w:sz w:val="21"/>
          <w:szCs w:val="21"/>
        </w:rPr>
        <w:t> </w:t>
      </w:r>
      <w:r>
        <w:rPr>
          <w:rFonts w:ascii="宋体" w:hAnsi="宋体" w:cs="宋体" w:eastAsia="宋体" w:hint="default"/>
          <w:sz w:val="21"/>
          <w:szCs w:val="21"/>
        </w:rPr>
        <w:t>日，本公司无需要披露的重大承诺事项。</w:t>
      </w:r>
    </w:p>
    <w:p>
      <w:pPr>
        <w:spacing w:line="240" w:lineRule="auto" w:before="11"/>
        <w:rPr>
          <w:rFonts w:ascii="宋体" w:hAnsi="宋体" w:cs="宋体" w:eastAsia="宋体" w:hint="default"/>
          <w:sz w:val="20"/>
          <w:szCs w:val="20"/>
        </w:rPr>
      </w:pPr>
    </w:p>
    <w:p>
      <w:pPr>
        <w:pStyle w:val="Heading3"/>
        <w:spacing w:line="240" w:lineRule="auto" w:before="0"/>
        <w:ind w:right="122"/>
        <w:jc w:val="left"/>
        <w:rPr>
          <w:rFonts w:ascii="黑体" w:hAnsi="黑体" w:cs="黑体" w:eastAsia="黑体" w:hint="default"/>
          <w:b w:val="0"/>
          <w:bCs w:val="0"/>
        </w:rPr>
      </w:pPr>
      <w:r>
        <w:rPr>
          <w:rFonts w:ascii="黑体" w:hAnsi="黑体" w:cs="黑体" w:eastAsia="黑体" w:hint="default"/>
        </w:rPr>
        <w:t>十四、资产负债表日后事项中的非调整事项</w:t>
      </w:r>
      <w:r>
        <w:rPr>
          <w:rFonts w:ascii="黑体" w:hAnsi="黑体" w:cs="黑体" w:eastAsia="黑体" w:hint="default"/>
          <w:b w:val="0"/>
          <w:bCs w:val="0"/>
        </w:rPr>
      </w:r>
    </w:p>
    <w:p>
      <w:pPr>
        <w:spacing w:line="240" w:lineRule="auto" w:before="1"/>
        <w:rPr>
          <w:rFonts w:ascii="黑体" w:hAnsi="黑体" w:cs="黑体" w:eastAsia="黑体" w:hint="default"/>
          <w:b/>
          <w:bCs/>
          <w:sz w:val="24"/>
          <w:szCs w:val="24"/>
        </w:rPr>
      </w:pPr>
    </w:p>
    <w:p>
      <w:pPr>
        <w:spacing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根据本公司第一届董事会</w:t>
      </w:r>
      <w:r>
        <w:rPr>
          <w:rFonts w:ascii="宋体" w:hAnsi="宋体" w:cs="宋体" w:eastAsia="宋体" w:hint="default"/>
          <w:spacing w:val="-36"/>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21"/>
          <w:sz w:val="21"/>
          <w:szCs w:val="21"/>
        </w:rPr>
        <w:t> </w:t>
      </w:r>
      <w:r>
        <w:rPr>
          <w:rFonts w:ascii="宋体" w:hAnsi="宋体" w:cs="宋体" w:eastAsia="宋体" w:hint="default"/>
          <w:sz w:val="21"/>
          <w:szCs w:val="21"/>
        </w:rPr>
        <w:t>年第一次会议决议，本公司拟以</w:t>
      </w:r>
      <w:r>
        <w:rPr>
          <w:rFonts w:ascii="宋体" w:hAnsi="宋体" w:cs="宋体" w:eastAsia="宋体" w:hint="default"/>
          <w:spacing w:val="-36"/>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21"/>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20"/>
          <w:sz w:val="21"/>
          <w:szCs w:val="21"/>
        </w:rPr>
        <w:t> </w:t>
      </w:r>
      <w:r>
        <w:rPr>
          <w:rFonts w:ascii="宋体" w:hAnsi="宋体" w:cs="宋体" w:eastAsia="宋体" w:hint="default"/>
          <w:sz w:val="21"/>
          <w:szCs w:val="21"/>
        </w:rPr>
        <w:t>日总股本</w:t>
      </w:r>
    </w:p>
    <w:p>
      <w:pPr>
        <w:spacing w:before="118"/>
        <w:ind w:left="242" w:right="122" w:firstLine="0"/>
        <w:jc w:val="left"/>
        <w:rPr>
          <w:rFonts w:ascii="宋体" w:hAnsi="宋体" w:cs="宋体" w:eastAsia="宋体" w:hint="default"/>
          <w:sz w:val="21"/>
          <w:szCs w:val="21"/>
        </w:rPr>
      </w:pPr>
      <w:r>
        <w:rPr>
          <w:rFonts w:ascii="Arial Narrow" w:hAnsi="Arial Narrow" w:cs="Arial Narrow" w:eastAsia="Arial Narrow" w:hint="default"/>
          <w:w w:val="99"/>
          <w:sz w:val="21"/>
          <w:szCs w:val="21"/>
        </w:rPr>
        <w:t>8,000</w:t>
      </w:r>
      <w:r>
        <w:rPr>
          <w:rFonts w:ascii="Arial Narrow" w:hAnsi="Arial Narrow" w:cs="Arial Narrow" w:eastAsia="Arial Narrow" w:hint="default"/>
          <w:spacing w:val="5"/>
          <w:sz w:val="21"/>
          <w:szCs w:val="21"/>
        </w:rPr>
        <w:t> </w:t>
      </w:r>
      <w:r>
        <w:rPr>
          <w:rFonts w:ascii="宋体" w:hAnsi="宋体" w:cs="宋体" w:eastAsia="宋体" w:hint="default"/>
          <w:sz w:val="21"/>
          <w:szCs w:val="21"/>
        </w:rPr>
        <w:t>万股</w:t>
      </w:r>
      <w:r>
        <w:rPr>
          <w:rFonts w:ascii="宋体" w:hAnsi="宋体" w:cs="宋体" w:eastAsia="宋体" w:hint="default"/>
          <w:spacing w:val="-2"/>
          <w:sz w:val="21"/>
          <w:szCs w:val="21"/>
        </w:rPr>
        <w:t>为</w:t>
      </w:r>
      <w:r>
        <w:rPr>
          <w:rFonts w:ascii="宋体" w:hAnsi="宋体" w:cs="宋体" w:eastAsia="宋体" w:hint="default"/>
          <w:sz w:val="21"/>
          <w:szCs w:val="21"/>
        </w:rPr>
        <w:t>基数</w:t>
      </w:r>
      <w:r>
        <w:rPr>
          <w:rFonts w:ascii="宋体" w:hAnsi="宋体" w:cs="宋体" w:eastAsia="宋体" w:hint="default"/>
          <w:spacing w:val="-15"/>
          <w:sz w:val="21"/>
          <w:szCs w:val="21"/>
        </w:rPr>
        <w:t>，</w:t>
      </w: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10</w:t>
      </w:r>
      <w:r>
        <w:rPr>
          <w:rFonts w:ascii="Arial Narrow" w:hAnsi="Arial Narrow" w:cs="Arial Narrow" w:eastAsia="Arial Narrow" w:hint="default"/>
          <w:spacing w:val="5"/>
          <w:sz w:val="21"/>
          <w:szCs w:val="21"/>
        </w:rPr>
        <w:t> </w:t>
      </w:r>
      <w:r>
        <w:rPr>
          <w:rFonts w:ascii="宋体" w:hAnsi="宋体" w:cs="宋体" w:eastAsia="宋体" w:hint="default"/>
          <w:sz w:val="21"/>
          <w:szCs w:val="21"/>
        </w:rPr>
        <w:t>股分配红利</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2.5</w:t>
      </w:r>
      <w:r>
        <w:rPr>
          <w:rFonts w:ascii="Arial Narrow" w:hAnsi="Arial Narrow" w:cs="Arial Narrow" w:eastAsia="Arial Narrow" w:hint="default"/>
          <w:spacing w:val="5"/>
          <w:sz w:val="21"/>
          <w:szCs w:val="21"/>
        </w:rPr>
        <w:t> </w:t>
      </w:r>
      <w:r>
        <w:rPr>
          <w:rFonts w:ascii="宋体" w:hAnsi="宋体" w:cs="宋体" w:eastAsia="宋体" w:hint="default"/>
          <w:spacing w:val="-15"/>
          <w:sz w:val="21"/>
          <w:szCs w:val="21"/>
        </w:rPr>
        <w:t>元</w:t>
      </w:r>
      <w:r>
        <w:rPr>
          <w:rFonts w:ascii="宋体" w:hAnsi="宋体" w:cs="宋体" w:eastAsia="宋体" w:hint="default"/>
          <w:sz w:val="21"/>
          <w:szCs w:val="21"/>
        </w:rPr>
        <w:t>（含税</w:t>
      </w:r>
      <w:r>
        <w:rPr>
          <w:rFonts w:ascii="宋体" w:hAnsi="宋体" w:cs="宋体" w:eastAsia="宋体" w:hint="default"/>
          <w:spacing w:val="-106"/>
          <w:sz w:val="21"/>
          <w:szCs w:val="21"/>
        </w:rPr>
        <w:t>）</w:t>
      </w:r>
      <w:r>
        <w:rPr>
          <w:rFonts w:ascii="宋体" w:hAnsi="宋体" w:cs="宋体" w:eastAsia="宋体" w:hint="default"/>
          <w:spacing w:val="-15"/>
          <w:sz w:val="21"/>
          <w:szCs w:val="21"/>
        </w:rPr>
        <w:t>，</w:t>
      </w:r>
      <w:r>
        <w:rPr>
          <w:rFonts w:ascii="宋体" w:hAnsi="宋体" w:cs="宋体" w:eastAsia="宋体" w:hint="default"/>
          <w:sz w:val="21"/>
          <w:szCs w:val="21"/>
        </w:rPr>
        <w:t>合计应分配股利</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2,000</w:t>
      </w:r>
      <w:r>
        <w:rPr>
          <w:rFonts w:ascii="Arial Narrow" w:hAnsi="Arial Narrow" w:cs="Arial Narrow" w:eastAsia="Arial Narrow" w:hint="default"/>
          <w:spacing w:val="3"/>
          <w:sz w:val="21"/>
          <w:szCs w:val="21"/>
        </w:rPr>
        <w:t> </w:t>
      </w:r>
      <w:r>
        <w:rPr>
          <w:rFonts w:ascii="宋体" w:hAnsi="宋体" w:cs="宋体" w:eastAsia="宋体" w:hint="default"/>
          <w:sz w:val="21"/>
          <w:szCs w:val="21"/>
        </w:rPr>
        <w:t>万元</w:t>
      </w:r>
      <w:r>
        <w:rPr>
          <w:rFonts w:ascii="宋体" w:hAnsi="宋体" w:cs="宋体" w:eastAsia="宋体" w:hint="default"/>
          <w:spacing w:val="-15"/>
          <w:sz w:val="21"/>
          <w:szCs w:val="21"/>
        </w:rPr>
        <w:t>，</w:t>
      </w:r>
      <w:r>
        <w:rPr>
          <w:rFonts w:ascii="宋体" w:hAnsi="宋体" w:cs="宋体" w:eastAsia="宋体" w:hint="default"/>
          <w:sz w:val="21"/>
          <w:szCs w:val="21"/>
        </w:rPr>
        <w:t>上述利润分配</w:t>
      </w:r>
    </w:p>
    <w:p>
      <w:pPr>
        <w:spacing w:before="119"/>
        <w:ind w:left="242" w:right="122" w:firstLine="0"/>
        <w:jc w:val="left"/>
        <w:rPr>
          <w:rFonts w:ascii="宋体" w:hAnsi="宋体" w:cs="宋体" w:eastAsia="宋体" w:hint="default"/>
          <w:sz w:val="21"/>
          <w:szCs w:val="21"/>
        </w:rPr>
      </w:pPr>
      <w:r>
        <w:rPr>
          <w:rFonts w:ascii="宋体" w:hAnsi="宋体" w:cs="宋体" w:eastAsia="宋体" w:hint="default"/>
          <w:sz w:val="21"/>
          <w:szCs w:val="21"/>
        </w:rPr>
        <w:t>事宜尚须经本公司</w:t>
      </w:r>
      <w:r>
        <w:rPr>
          <w:rFonts w:ascii="宋体" w:hAnsi="宋体" w:cs="宋体" w:eastAsia="宋体" w:hint="default"/>
          <w:spacing w:val="-53"/>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4"/>
          <w:sz w:val="21"/>
          <w:szCs w:val="21"/>
        </w:rPr>
        <w:t> </w:t>
      </w:r>
      <w:r>
        <w:rPr>
          <w:rFonts w:ascii="宋体" w:hAnsi="宋体" w:cs="宋体" w:eastAsia="宋体" w:hint="default"/>
          <w:sz w:val="21"/>
          <w:szCs w:val="21"/>
        </w:rPr>
        <w:t>年度股东大会通过后实施。</w:t>
      </w:r>
    </w:p>
    <w:p>
      <w:pPr>
        <w:spacing w:line="240" w:lineRule="auto" w:before="11"/>
        <w:rPr>
          <w:rFonts w:ascii="宋体" w:hAnsi="宋体" w:cs="宋体" w:eastAsia="宋体" w:hint="default"/>
          <w:sz w:val="20"/>
          <w:szCs w:val="20"/>
        </w:rPr>
      </w:pPr>
    </w:p>
    <w:p>
      <w:pPr>
        <w:pStyle w:val="Heading3"/>
        <w:spacing w:line="240" w:lineRule="auto" w:before="0"/>
        <w:ind w:right="122"/>
        <w:jc w:val="left"/>
        <w:rPr>
          <w:rFonts w:ascii="黑体" w:hAnsi="黑体" w:cs="黑体" w:eastAsia="黑体" w:hint="default"/>
          <w:b w:val="0"/>
          <w:bCs w:val="0"/>
        </w:rPr>
      </w:pPr>
      <w:r>
        <w:rPr>
          <w:rFonts w:ascii="黑体" w:hAnsi="黑体" w:cs="黑体" w:eastAsia="黑体" w:hint="default"/>
        </w:rPr>
        <w:t>十五、其他重要事项</w:t>
      </w:r>
      <w:r>
        <w:rPr>
          <w:rFonts w:ascii="黑体" w:hAnsi="黑体" w:cs="黑体" w:eastAsia="黑体" w:hint="default"/>
          <w:b w:val="0"/>
          <w:bCs w:val="0"/>
        </w:rPr>
      </w:r>
    </w:p>
    <w:p>
      <w:pPr>
        <w:spacing w:line="240" w:lineRule="auto" w:before="1"/>
        <w:rPr>
          <w:rFonts w:ascii="黑体" w:hAnsi="黑体" w:cs="黑体" w:eastAsia="黑体" w:hint="default"/>
          <w:b/>
          <w:bCs/>
          <w:sz w:val="24"/>
          <w:szCs w:val="24"/>
        </w:rPr>
      </w:pPr>
    </w:p>
    <w:p>
      <w:pPr>
        <w:spacing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5"/>
          <w:sz w:val="21"/>
          <w:szCs w:val="21"/>
        </w:rPr>
        <w:t> </w:t>
      </w:r>
      <w:r>
        <w:rPr>
          <w:rFonts w:ascii="宋体" w:hAnsi="宋体" w:cs="宋体" w:eastAsia="宋体" w:hint="default"/>
          <w:sz w:val="21"/>
          <w:szCs w:val="21"/>
        </w:rPr>
        <w:t>日止，本公司无需要披露其他重要事项。</w:t>
      </w:r>
    </w:p>
    <w:p>
      <w:pPr>
        <w:spacing w:line="240" w:lineRule="auto" w:before="11"/>
        <w:rPr>
          <w:rFonts w:ascii="宋体" w:hAnsi="宋体" w:cs="宋体" w:eastAsia="宋体" w:hint="default"/>
          <w:sz w:val="20"/>
          <w:szCs w:val="20"/>
        </w:rPr>
      </w:pPr>
    </w:p>
    <w:p>
      <w:pPr>
        <w:pStyle w:val="Heading3"/>
        <w:spacing w:line="240" w:lineRule="auto" w:before="0"/>
        <w:ind w:right="122"/>
        <w:jc w:val="left"/>
        <w:rPr>
          <w:rFonts w:ascii="黑体" w:hAnsi="黑体" w:cs="黑体" w:eastAsia="黑体" w:hint="default"/>
          <w:b w:val="0"/>
          <w:bCs w:val="0"/>
        </w:rPr>
      </w:pPr>
      <w:r>
        <w:rPr>
          <w:rFonts w:ascii="黑体" w:hAnsi="黑体" w:cs="黑体" w:eastAsia="黑体" w:hint="default"/>
        </w:rPr>
        <w:t>十六、补充资料</w:t>
      </w:r>
      <w:r>
        <w:rPr>
          <w:rFonts w:ascii="黑体" w:hAnsi="黑体" w:cs="黑体" w:eastAsia="黑体" w:hint="default"/>
          <w:b w:val="0"/>
          <w:bCs w:val="0"/>
        </w:rPr>
      </w:r>
    </w:p>
    <w:p>
      <w:pPr>
        <w:spacing w:line="240" w:lineRule="auto" w:before="11"/>
        <w:rPr>
          <w:rFonts w:ascii="黑体" w:hAnsi="黑体" w:cs="黑体" w:eastAsia="黑体" w:hint="default"/>
          <w:b/>
          <w:bCs/>
          <w:sz w:val="23"/>
          <w:szCs w:val="23"/>
        </w:rPr>
      </w:pPr>
    </w:p>
    <w:p>
      <w:pPr>
        <w:spacing w:before="0"/>
        <w:ind w:left="601" w:right="122" w:firstLine="0"/>
        <w:jc w:val="left"/>
        <w:rPr>
          <w:rFonts w:ascii="黑体" w:hAnsi="黑体" w:cs="黑体" w:eastAsia="黑体" w:hint="default"/>
          <w:sz w:val="24"/>
          <w:szCs w:val="24"/>
        </w:rPr>
      </w:pPr>
      <w:r>
        <w:rPr>
          <w:rFonts w:ascii="黑体" w:hAnsi="黑体" w:cs="黑体" w:eastAsia="黑体" w:hint="default"/>
          <w:b/>
          <w:bCs/>
          <w:sz w:val="24"/>
          <w:szCs w:val="24"/>
        </w:rPr>
        <w:t>（一）非经常性损益</w:t>
      </w:r>
      <w:r>
        <w:rPr>
          <w:rFonts w:ascii="黑体" w:hAnsi="黑体" w:cs="黑体" w:eastAsia="黑体" w:hint="default"/>
          <w:sz w:val="24"/>
          <w:szCs w:val="24"/>
        </w:rPr>
      </w:r>
    </w:p>
    <w:p>
      <w:pPr>
        <w:spacing w:line="240" w:lineRule="auto" w:before="1"/>
        <w:rPr>
          <w:rFonts w:ascii="黑体" w:hAnsi="黑体" w:cs="黑体" w:eastAsia="黑体" w:hint="default"/>
          <w:b/>
          <w:bCs/>
          <w:sz w:val="24"/>
          <w:szCs w:val="24"/>
        </w:rPr>
      </w:pPr>
    </w:p>
    <w:p>
      <w:pPr>
        <w:spacing w:line="338" w:lineRule="auto" w:before="0"/>
        <w:ind w:left="242" w:right="224" w:firstLine="420"/>
        <w:jc w:val="left"/>
        <w:rPr>
          <w:rFonts w:ascii="宋体" w:hAnsi="宋体" w:cs="宋体" w:eastAsia="宋体" w:hint="default"/>
          <w:sz w:val="21"/>
          <w:szCs w:val="21"/>
        </w:rPr>
      </w:pPr>
      <w:r>
        <w:rPr>
          <w:rFonts w:ascii="宋体" w:hAnsi="宋体" w:cs="宋体" w:eastAsia="宋体" w:hint="default"/>
          <w:sz w:val="21"/>
          <w:szCs w:val="21"/>
        </w:rPr>
        <w:t>根据中国证监</w:t>
      </w:r>
      <w:r>
        <w:rPr>
          <w:rFonts w:ascii="宋体" w:hAnsi="宋体" w:cs="宋体" w:eastAsia="宋体" w:hint="default"/>
          <w:spacing w:val="-86"/>
          <w:sz w:val="21"/>
          <w:szCs w:val="21"/>
        </w:rPr>
        <w:t>会</w:t>
      </w:r>
      <w:r>
        <w:rPr>
          <w:rFonts w:ascii="宋体" w:hAnsi="宋体" w:cs="宋体" w:eastAsia="宋体" w:hint="default"/>
          <w:sz w:val="21"/>
          <w:szCs w:val="21"/>
        </w:rPr>
        <w:t>《公开发行证券的公司信息披露解释性公告第</w:t>
      </w:r>
      <w:r>
        <w:rPr>
          <w:rFonts w:ascii="宋体" w:hAnsi="宋体" w:cs="宋体" w:eastAsia="宋体" w:hint="default"/>
          <w:spacing w:val="-53"/>
          <w:sz w:val="21"/>
          <w:szCs w:val="21"/>
        </w:rPr>
        <w:t> </w:t>
      </w:r>
      <w:r>
        <w:rPr>
          <w:rFonts w:ascii="Arial Narrow" w:hAnsi="Arial Narrow" w:cs="Arial Narrow" w:eastAsia="Arial Narrow" w:hint="default"/>
          <w:w w:val="99"/>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号—</w:t>
      </w:r>
      <w:r>
        <w:rPr>
          <w:rFonts w:ascii="宋体" w:hAnsi="宋体" w:cs="宋体" w:eastAsia="宋体" w:hint="default"/>
          <w:spacing w:val="-2"/>
          <w:sz w:val="21"/>
          <w:szCs w:val="21"/>
        </w:rPr>
        <w:t>—</w:t>
      </w:r>
      <w:r>
        <w:rPr>
          <w:rFonts w:ascii="宋体" w:hAnsi="宋体" w:cs="宋体" w:eastAsia="宋体" w:hint="default"/>
          <w:sz w:val="21"/>
          <w:szCs w:val="21"/>
        </w:rPr>
        <w:t>非经常性损益</w:t>
      </w:r>
      <w:r>
        <w:rPr>
          <w:rFonts w:ascii="宋体" w:hAnsi="宋体" w:cs="宋体" w:eastAsia="宋体" w:hint="default"/>
          <w:spacing w:val="-190"/>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w:t>
      </w:r>
      <w:r>
        <w:rPr>
          <w:rFonts w:ascii="宋体" w:hAnsi="宋体" w:cs="宋体" w:eastAsia="宋体" w:hint="default"/>
          <w:sz w:val="21"/>
          <w:szCs w:val="21"/>
        </w:rPr>
        <w:t> 国证券监督管理委员会公告</w:t>
      </w:r>
      <w:r>
        <w:rPr>
          <w:rFonts w:ascii="Arial Narrow" w:hAnsi="Arial Narrow" w:cs="Arial Narrow" w:eastAsia="Arial Narrow" w:hint="default"/>
          <w:w w:val="99"/>
          <w:sz w:val="21"/>
          <w:szCs w:val="21"/>
        </w:rPr>
        <w:t>[2008]43</w:t>
      </w:r>
      <w:r>
        <w:rPr>
          <w:rFonts w:ascii="Arial Narrow" w:hAnsi="Arial Narrow" w:cs="Arial Narrow" w:eastAsia="Arial Narrow" w:hint="default"/>
          <w:spacing w:val="5"/>
          <w:sz w:val="21"/>
          <w:szCs w:val="21"/>
        </w:rPr>
        <w:t> </w:t>
      </w:r>
      <w:r>
        <w:rPr>
          <w:rFonts w:ascii="宋体" w:hAnsi="宋体" w:cs="宋体" w:eastAsia="宋体" w:hint="default"/>
          <w:sz w:val="21"/>
          <w:szCs w:val="21"/>
        </w:rPr>
        <w:t>号</w:t>
      </w:r>
      <w:r>
        <w:rPr>
          <w:rFonts w:ascii="宋体" w:hAnsi="宋体" w:cs="宋体" w:eastAsia="宋体" w:hint="default"/>
          <w:spacing w:val="-105"/>
          <w:sz w:val="21"/>
          <w:szCs w:val="21"/>
        </w:rPr>
        <w:t>”）</w:t>
      </w:r>
      <w:r>
        <w:rPr>
          <w:rFonts w:ascii="宋体" w:hAnsi="宋体" w:cs="宋体" w:eastAsia="宋体" w:hint="default"/>
          <w:sz w:val="21"/>
          <w:szCs w:val="21"/>
        </w:rPr>
        <w:t>，本公司非经常性损益如下：</w:t>
      </w:r>
    </w:p>
    <w:p>
      <w:pPr>
        <w:spacing w:line="240" w:lineRule="auto" w:before="4"/>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4973"/>
        <w:gridCol w:w="2024"/>
        <w:gridCol w:w="1847"/>
      </w:tblGrid>
      <w:tr>
        <w:trPr>
          <w:trHeight w:val="362" w:hRule="exact"/>
        </w:trPr>
        <w:tc>
          <w:tcPr>
            <w:tcW w:w="4973"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8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847"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39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59"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4"/>
                <w:sz w:val="21"/>
                <w:szCs w:val="21"/>
              </w:rPr>
              <w:t>非流动性资产处置损益，包括已计提资产减值准备的</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冲销部分</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w w:val="95"/>
                <w:sz w:val="21"/>
              </w:rPr>
              <w:t>-18,429.01</w:t>
            </w:r>
            <w:r>
              <w:rPr>
                <w:rFonts w:ascii="Arial Narrow"/>
                <w:sz w:val="21"/>
              </w:rPr>
            </w:r>
          </w:p>
        </w:tc>
        <w:tc>
          <w:tcPr>
            <w:tcW w:w="18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spacing w:val="-2"/>
                <w:sz w:val="21"/>
              </w:rPr>
              <w:t>-9,011.23</w:t>
            </w:r>
          </w:p>
        </w:tc>
      </w:tr>
      <w:tr>
        <w:trPr>
          <w:trHeight w:val="560"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3"/>
              <w:jc w:val="left"/>
              <w:rPr>
                <w:rFonts w:ascii="宋体" w:hAnsi="宋体" w:cs="宋体" w:eastAsia="宋体" w:hint="default"/>
                <w:sz w:val="21"/>
                <w:szCs w:val="21"/>
              </w:rPr>
            </w:pPr>
            <w:r>
              <w:rPr>
                <w:rFonts w:ascii="宋体" w:hAnsi="宋体" w:cs="宋体" w:eastAsia="宋体" w:hint="default"/>
                <w:sz w:val="21"/>
                <w:szCs w:val="21"/>
              </w:rPr>
              <w:t>越权审批</w:t>
            </w:r>
            <w:r>
              <w:rPr>
                <w:rFonts w:ascii="宋体" w:hAnsi="宋体" w:cs="宋体" w:eastAsia="宋体" w:hint="default"/>
                <w:spacing w:val="-93"/>
                <w:sz w:val="21"/>
                <w:szCs w:val="21"/>
              </w:rPr>
              <w:t>，</w:t>
            </w:r>
            <w:r>
              <w:rPr>
                <w:rFonts w:ascii="宋体" w:hAnsi="宋体" w:cs="宋体" w:eastAsia="宋体" w:hint="default"/>
                <w:spacing w:val="-2"/>
                <w:sz w:val="21"/>
                <w:szCs w:val="21"/>
              </w:rPr>
              <w:t>或</w:t>
            </w:r>
            <w:r>
              <w:rPr>
                <w:rFonts w:ascii="宋体" w:hAnsi="宋体" w:cs="宋体" w:eastAsia="宋体" w:hint="default"/>
                <w:sz w:val="21"/>
                <w:szCs w:val="21"/>
              </w:rPr>
              <w:t>无正式批准文件</w:t>
            </w:r>
            <w:r>
              <w:rPr>
                <w:rFonts w:ascii="宋体" w:hAnsi="宋体" w:cs="宋体" w:eastAsia="宋体" w:hint="default"/>
                <w:spacing w:val="-93"/>
                <w:sz w:val="21"/>
                <w:szCs w:val="21"/>
              </w:rPr>
              <w:t>，</w:t>
            </w:r>
            <w:r>
              <w:rPr>
                <w:rFonts w:ascii="宋体" w:hAnsi="宋体" w:cs="宋体" w:eastAsia="宋体" w:hint="default"/>
                <w:sz w:val="21"/>
                <w:szCs w:val="21"/>
              </w:rPr>
              <w:t>或偶</w:t>
            </w:r>
            <w:r>
              <w:rPr>
                <w:rFonts w:ascii="宋体" w:hAnsi="宋体" w:cs="宋体" w:eastAsia="宋体" w:hint="default"/>
                <w:spacing w:val="-2"/>
                <w:sz w:val="21"/>
                <w:szCs w:val="21"/>
              </w:rPr>
              <w:t>发</w:t>
            </w:r>
            <w:r>
              <w:rPr>
                <w:rFonts w:ascii="宋体" w:hAnsi="宋体" w:cs="宋体" w:eastAsia="宋体" w:hint="default"/>
                <w:sz w:val="21"/>
                <w:szCs w:val="21"/>
              </w:rPr>
              <w:t>性的税收返还、</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832"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计入当期损益的政府补助（与公司正常经营业务密切</w:t>
            </w:r>
          </w:p>
          <w:p>
            <w:pPr>
              <w:pStyle w:val="TableParagraph"/>
              <w:spacing w:line="272" w:lineRule="exact" w:before="26"/>
              <w:ind w:left="115" w:right="100"/>
              <w:jc w:val="left"/>
              <w:rPr>
                <w:rFonts w:ascii="宋体" w:hAnsi="宋体" w:cs="宋体" w:eastAsia="宋体" w:hint="default"/>
                <w:sz w:val="21"/>
                <w:szCs w:val="21"/>
              </w:rPr>
            </w:pPr>
            <w:r>
              <w:rPr>
                <w:rFonts w:ascii="宋体" w:hAnsi="宋体" w:cs="宋体" w:eastAsia="宋体" w:hint="default"/>
                <w:spacing w:val="-4"/>
                <w:sz w:val="21"/>
                <w:szCs w:val="21"/>
              </w:rPr>
              <w:t>相关，符合国家政策规定、按照一定标准定额或定量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持续享受的政府补助除外）</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1,074,607.78</w:t>
            </w:r>
          </w:p>
        </w:tc>
        <w:tc>
          <w:tcPr>
            <w:tcW w:w="18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w w:val="95"/>
                <w:sz w:val="21"/>
              </w:rPr>
              <w:t>280,000.00</w:t>
            </w:r>
            <w:r>
              <w:rPr>
                <w:rFonts w:ascii="Arial Narrow"/>
                <w:sz w:val="21"/>
              </w:rPr>
            </w:r>
          </w:p>
        </w:tc>
      </w:tr>
      <w:tr>
        <w:trPr>
          <w:trHeight w:val="355"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832"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4"/>
                <w:sz w:val="21"/>
                <w:szCs w:val="21"/>
              </w:rPr>
              <w:t>企业取得子公司、联营企业及合营企业的投资成本小</w:t>
            </w:r>
          </w:p>
          <w:p>
            <w:pPr>
              <w:pStyle w:val="TableParagraph"/>
              <w:spacing w:line="272" w:lineRule="exact" w:before="26"/>
              <w:ind w:left="115" w:right="98"/>
              <w:jc w:val="left"/>
              <w:rPr>
                <w:rFonts w:ascii="宋体" w:hAnsi="宋体" w:cs="宋体" w:eastAsia="宋体" w:hint="default"/>
                <w:sz w:val="21"/>
                <w:szCs w:val="21"/>
              </w:rPr>
            </w:pPr>
            <w:r>
              <w:rPr>
                <w:rFonts w:ascii="宋体" w:hAnsi="宋体" w:cs="宋体" w:eastAsia="宋体" w:hint="default"/>
                <w:spacing w:val="5"/>
                <w:sz w:val="21"/>
                <w:szCs w:val="21"/>
              </w:rPr>
              <w:t>于取得投资时应享有被投资单位可辨认净资产公允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价值产生的收益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4"/>
                <w:sz w:val="21"/>
                <w:szCs w:val="21"/>
              </w:rPr>
              <w:t>因不可抗力因素，如遭受自然灾害而计提的各项资产</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5"/>
                <w:sz w:val="21"/>
                <w:szCs w:val="21"/>
              </w:rPr>
              <w:t>交易价格显失公允的交易产生的超过公允价值部分</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pacing w:val="5"/>
                <w:sz w:val="21"/>
                <w:szCs w:val="21"/>
              </w:rPr>
              <w:t>同一控制下企业合并产生的子公司期初至合并日的</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当期净损益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497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p>
        </w:tc>
        <w:tc>
          <w:tcPr>
            <w:tcW w:w="2024" w:type="dxa"/>
            <w:tcBorders>
              <w:top w:val="single" w:sz="6" w:space="0" w:color="000000"/>
              <w:left w:val="single" w:sz="6" w:space="0" w:color="000000"/>
              <w:bottom w:val="single" w:sz="12" w:space="0" w:color="000000"/>
              <w:right w:val="single" w:sz="6" w:space="0" w:color="000000"/>
            </w:tcBorders>
          </w:tcPr>
          <w:p>
            <w:pPr/>
          </w:p>
        </w:tc>
        <w:tc>
          <w:tcPr>
            <w:tcW w:w="1847"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0" w:footer="1209" w:top="800" w:bottom="1400" w:left="1380" w:right="140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973"/>
        <w:gridCol w:w="2024"/>
        <w:gridCol w:w="1847"/>
      </w:tblGrid>
      <w:tr>
        <w:trPr>
          <w:trHeight w:val="362" w:hRule="exact"/>
        </w:trPr>
        <w:tc>
          <w:tcPr>
            <w:tcW w:w="4973" w:type="dxa"/>
            <w:tcBorders>
              <w:top w:val="single" w:sz="12" w:space="0" w:color="000000"/>
              <w:left w:val="nil" w:sz="6" w:space="0" w:color="auto"/>
              <w:bottom w:val="single" w:sz="6" w:space="0" w:color="000000"/>
              <w:right w:val="single" w:sz="6" w:space="0" w:color="000000"/>
            </w:tcBorders>
          </w:tcPr>
          <w:p>
            <w:pPr>
              <w:pStyle w:val="TableParagraph"/>
              <w:spacing w:line="273" w:lineRule="exact"/>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4"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48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847"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39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833"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4"/>
                <w:sz w:val="21"/>
                <w:szCs w:val="21"/>
              </w:rPr>
              <w:t>持有交易性金融资产、交易性金融负债产生的公允价</w:t>
            </w:r>
          </w:p>
          <w:p>
            <w:pPr>
              <w:pStyle w:val="TableParagraph"/>
              <w:spacing w:line="272" w:lineRule="exact" w:before="26"/>
              <w:ind w:left="115" w:right="100"/>
              <w:jc w:val="left"/>
              <w:rPr>
                <w:rFonts w:ascii="宋体" w:hAnsi="宋体" w:cs="宋体" w:eastAsia="宋体" w:hint="default"/>
                <w:sz w:val="21"/>
                <w:szCs w:val="21"/>
              </w:rPr>
            </w:pPr>
            <w:r>
              <w:rPr>
                <w:rFonts w:ascii="宋体" w:hAnsi="宋体" w:cs="宋体" w:eastAsia="宋体" w:hint="default"/>
                <w:spacing w:val="-4"/>
                <w:sz w:val="21"/>
                <w:szCs w:val="21"/>
              </w:rPr>
              <w:t>值变动损益，以及处置交易性金融资产、交易性金融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负债和可供出售金融资产取得的投资收益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5"/>
                <w:sz w:val="21"/>
                <w:szCs w:val="21"/>
              </w:rPr>
              <w:t>采用公允价值模式进行后续计量的投资性房地产公</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允价值变动产生的损益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根据税收、会计等法律、法规的要求对当期损益进行</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一次性调整对当期损益的影响</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-346,231.64</w:t>
            </w:r>
            <w:r>
              <w:rPr>
                <w:rFonts w:ascii="Arial Narrow"/>
                <w:sz w:val="21"/>
              </w:rPr>
            </w:r>
          </w:p>
        </w:tc>
        <w:tc>
          <w:tcPr>
            <w:tcW w:w="18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spacing w:val="-2"/>
                <w:sz w:val="21"/>
              </w:rPr>
              <w:t>-804,611.98</w:t>
            </w:r>
          </w:p>
        </w:tc>
      </w:tr>
      <w:tr>
        <w:trPr>
          <w:trHeight w:val="355"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808" w:right="0"/>
              <w:jc w:val="left"/>
              <w:rPr>
                <w:rFonts w:ascii="宋体" w:hAnsi="宋体" w:cs="宋体" w:eastAsia="宋体" w:hint="default"/>
                <w:sz w:val="21"/>
                <w:szCs w:val="21"/>
              </w:rPr>
            </w:pPr>
            <w:r>
              <w:rPr>
                <w:rFonts w:ascii="宋体" w:hAnsi="宋体" w:cs="宋体" w:eastAsia="宋体" w:hint="default"/>
                <w:sz w:val="21"/>
                <w:szCs w:val="21"/>
              </w:rPr>
              <w:t>非经常性损益合计（影响利润总额）</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709,947.13</w:t>
            </w:r>
            <w:r>
              <w:rPr>
                <w:rFonts w:ascii="Arial Narrow"/>
                <w:sz w:val="21"/>
              </w:rPr>
            </w:r>
          </w:p>
        </w:tc>
        <w:tc>
          <w:tcPr>
            <w:tcW w:w="18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-533,623.21</w:t>
            </w:r>
            <w:r>
              <w:rPr>
                <w:rFonts w:ascii="Arial Narrow"/>
                <w:sz w:val="21"/>
              </w:rPr>
            </w:r>
          </w:p>
        </w:tc>
      </w:tr>
      <w:tr>
        <w:trPr>
          <w:trHeight w:val="354"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减：所得税影响数</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106,492.07</w:t>
            </w:r>
            <w:r>
              <w:rPr>
                <w:rFonts w:ascii="Arial Narrow"/>
                <w:sz w:val="21"/>
              </w:rPr>
            </w:r>
          </w:p>
        </w:tc>
        <w:tc>
          <w:tcPr>
            <w:tcW w:w="18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-82,608.58</w:t>
            </w:r>
            <w:r>
              <w:rPr>
                <w:rFonts w:ascii="Arial Narrow"/>
                <w:sz w:val="21"/>
              </w:rPr>
            </w:r>
          </w:p>
        </w:tc>
      </w:tr>
      <w:tr>
        <w:trPr>
          <w:trHeight w:val="355"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914" w:right="0"/>
              <w:jc w:val="left"/>
              <w:rPr>
                <w:rFonts w:ascii="宋体" w:hAnsi="宋体" w:cs="宋体" w:eastAsia="宋体" w:hint="default"/>
                <w:sz w:val="21"/>
                <w:szCs w:val="21"/>
              </w:rPr>
            </w:pPr>
            <w:r>
              <w:rPr>
                <w:rFonts w:ascii="宋体" w:hAnsi="宋体" w:cs="宋体" w:eastAsia="宋体" w:hint="default"/>
                <w:sz w:val="21"/>
                <w:szCs w:val="21"/>
              </w:rPr>
              <w:t>非经常性损益净额（影响净利润）</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603,455.06</w:t>
            </w:r>
            <w:r>
              <w:rPr>
                <w:rFonts w:ascii="Arial Narrow"/>
                <w:sz w:val="21"/>
              </w:rPr>
            </w:r>
          </w:p>
        </w:tc>
        <w:tc>
          <w:tcPr>
            <w:tcW w:w="18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-451,014.63</w:t>
            </w:r>
            <w:r>
              <w:rPr>
                <w:rFonts w:ascii="Arial Narrow"/>
                <w:sz w:val="21"/>
              </w:rPr>
            </w:r>
          </w:p>
        </w:tc>
      </w:tr>
      <w:tr>
        <w:trPr>
          <w:trHeight w:val="355"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其中：影响少数股东损益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7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45" w:right="0"/>
              <w:jc w:val="left"/>
              <w:rPr>
                <w:rFonts w:ascii="宋体" w:hAnsi="宋体" w:cs="宋体" w:eastAsia="宋体" w:hint="default"/>
                <w:sz w:val="21"/>
                <w:szCs w:val="21"/>
              </w:rPr>
            </w:pPr>
            <w:r>
              <w:rPr>
                <w:rFonts w:ascii="宋体" w:hAnsi="宋体" w:cs="宋体" w:eastAsia="宋体" w:hint="default"/>
                <w:sz w:val="21"/>
                <w:szCs w:val="21"/>
              </w:rPr>
              <w:t>影响归属于母公司普通股股东净利润</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603,455.06</w:t>
            </w:r>
            <w:r>
              <w:rPr>
                <w:rFonts w:ascii="Arial Narrow"/>
                <w:sz w:val="21"/>
              </w:rPr>
            </w:r>
          </w:p>
        </w:tc>
        <w:tc>
          <w:tcPr>
            <w:tcW w:w="18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98"/>
              <w:jc w:val="right"/>
              <w:rPr>
                <w:rFonts w:ascii="Arial Narrow" w:hAnsi="Arial Narrow" w:cs="Arial Narrow" w:eastAsia="Arial Narrow" w:hint="default"/>
                <w:sz w:val="21"/>
                <w:szCs w:val="21"/>
              </w:rPr>
            </w:pPr>
            <w:r>
              <w:rPr>
                <w:rFonts w:ascii="Arial Narrow"/>
                <w:w w:val="95"/>
                <w:sz w:val="21"/>
              </w:rPr>
              <w:t>-451,014.63</w:t>
            </w:r>
            <w:r>
              <w:rPr>
                <w:rFonts w:ascii="Arial Narrow"/>
                <w:sz w:val="21"/>
              </w:rPr>
            </w:r>
          </w:p>
        </w:tc>
      </w:tr>
      <w:tr>
        <w:trPr>
          <w:trHeight w:val="567" w:hRule="exact"/>
        </w:trPr>
        <w:tc>
          <w:tcPr>
            <w:tcW w:w="4973"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扣除非经常性损益后的归属于母公司普通股股东净</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w w:val="95"/>
                <w:sz w:val="21"/>
              </w:rPr>
              <w:t>40,303,552.03</w:t>
            </w:r>
            <w:r>
              <w:rPr>
                <w:rFonts w:ascii="Arial Narrow"/>
                <w:sz w:val="21"/>
              </w:rPr>
            </w:r>
          </w:p>
        </w:tc>
        <w:tc>
          <w:tcPr>
            <w:tcW w:w="18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0"/>
              <w:ind w:right="98"/>
              <w:jc w:val="right"/>
              <w:rPr>
                <w:rFonts w:ascii="Arial Narrow" w:hAnsi="Arial Narrow" w:cs="Arial Narrow" w:eastAsia="Arial Narrow" w:hint="default"/>
                <w:sz w:val="21"/>
                <w:szCs w:val="21"/>
              </w:rPr>
            </w:pPr>
            <w:r>
              <w:rPr>
                <w:rFonts w:ascii="Arial Narrow"/>
                <w:w w:val="95"/>
                <w:sz w:val="21"/>
              </w:rPr>
              <w:t>48,022,430.58</w:t>
            </w:r>
            <w:r>
              <w:rPr>
                <w:rFonts w:ascii="Arial Narrow"/>
                <w:sz w:val="21"/>
              </w:rPr>
            </w:r>
          </w:p>
        </w:tc>
      </w:tr>
    </w:tbl>
    <w:p>
      <w:pPr>
        <w:spacing w:line="240" w:lineRule="auto" w:before="3"/>
        <w:rPr>
          <w:rFonts w:ascii="宋体" w:hAnsi="宋体" w:cs="宋体" w:eastAsia="宋体" w:hint="default"/>
          <w:sz w:val="7"/>
          <w:szCs w:val="7"/>
        </w:rPr>
      </w:pPr>
    </w:p>
    <w:p>
      <w:pPr>
        <w:pStyle w:val="Heading3"/>
        <w:spacing w:line="240" w:lineRule="auto"/>
        <w:ind w:right="122"/>
        <w:jc w:val="left"/>
        <w:rPr>
          <w:rFonts w:ascii="黑体" w:hAnsi="黑体" w:cs="黑体" w:eastAsia="黑体" w:hint="default"/>
          <w:b w:val="0"/>
          <w:bCs w:val="0"/>
        </w:rPr>
      </w:pPr>
      <w:r>
        <w:rPr>
          <w:rFonts w:ascii="Arial Narrow" w:hAnsi="Arial Narrow" w:cs="Arial Narrow" w:eastAsia="Arial Narrow" w:hint="default"/>
        </w:rPr>
        <w:t>(</w:t>
      </w:r>
      <w:r>
        <w:rPr>
          <w:rFonts w:ascii="黑体" w:hAnsi="黑体" w:cs="黑体" w:eastAsia="黑体" w:hint="default"/>
        </w:rPr>
        <w:t>二</w:t>
      </w:r>
      <w:r>
        <w:rPr>
          <w:rFonts w:ascii="Arial Narrow" w:hAnsi="Arial Narrow" w:cs="Arial Narrow" w:eastAsia="Arial Narrow" w:hint="default"/>
        </w:rPr>
        <w:t>)</w:t>
      </w:r>
      <w:r>
        <w:rPr>
          <w:rFonts w:ascii="黑体" w:hAnsi="黑体" w:cs="黑体" w:eastAsia="黑体" w:hint="default"/>
        </w:rPr>
        <w:t>净资产收益率和每股收益</w:t>
      </w:r>
      <w:r>
        <w:rPr>
          <w:rFonts w:ascii="黑体" w:hAnsi="黑体" w:cs="黑体" w:eastAsia="黑体" w:hint="default"/>
          <w:b w:val="0"/>
          <w:bCs w:val="0"/>
        </w:rPr>
      </w:r>
    </w:p>
    <w:p>
      <w:pPr>
        <w:spacing w:line="240" w:lineRule="auto" w:before="10"/>
        <w:rPr>
          <w:rFonts w:ascii="黑体" w:hAnsi="黑体" w:cs="黑体" w:eastAsia="黑体" w:hint="default"/>
          <w:b/>
          <w:bCs/>
          <w:sz w:val="22"/>
          <w:szCs w:val="22"/>
        </w:rPr>
      </w:pPr>
    </w:p>
    <w:p>
      <w:pPr>
        <w:spacing w:line="338" w:lineRule="auto" w:before="0"/>
        <w:ind w:left="242" w:right="241" w:firstLine="420"/>
        <w:jc w:val="both"/>
        <w:rPr>
          <w:rFonts w:ascii="宋体" w:hAnsi="宋体" w:cs="宋体" w:eastAsia="宋体" w:hint="default"/>
          <w:sz w:val="21"/>
          <w:szCs w:val="21"/>
        </w:rPr>
      </w:pPr>
      <w:r>
        <w:rPr>
          <w:rFonts w:ascii="宋体" w:hAnsi="宋体" w:cs="宋体" w:eastAsia="宋体" w:hint="default"/>
          <w:sz w:val="21"/>
          <w:szCs w:val="21"/>
        </w:rPr>
        <w:t>本公司按照中国证监会《公开发行证券的公司信息披露编报规则第 </w:t>
      </w:r>
      <w:r>
        <w:rPr>
          <w:rFonts w:ascii="Arial Narrow" w:hAnsi="Arial Narrow" w:cs="Arial Narrow" w:eastAsia="Arial Narrow" w:hint="default"/>
          <w:sz w:val="21"/>
          <w:szCs w:val="21"/>
        </w:rPr>
        <w:t>9</w:t>
      </w:r>
      <w:r>
        <w:rPr>
          <w:rFonts w:ascii="Arial Narrow" w:hAnsi="Arial Narrow" w:cs="Arial Narrow" w:eastAsia="Arial Narrow" w:hint="default"/>
          <w:spacing w:val="-10"/>
          <w:sz w:val="21"/>
          <w:szCs w:val="21"/>
        </w:rPr>
        <w:t> </w:t>
      </w:r>
      <w:r>
        <w:rPr>
          <w:rFonts w:ascii="宋体" w:hAnsi="宋体" w:cs="宋体" w:eastAsia="宋体" w:hint="default"/>
          <w:sz w:val="21"/>
          <w:szCs w:val="21"/>
        </w:rPr>
        <w:t>号——净资产收益率 </w:t>
      </w:r>
      <w:r>
        <w:rPr>
          <w:rFonts w:ascii="宋体" w:hAnsi="宋体" w:cs="宋体" w:eastAsia="宋体" w:hint="default"/>
          <w:spacing w:val="-3"/>
          <w:w w:val="99"/>
          <w:sz w:val="21"/>
          <w:szCs w:val="21"/>
        </w:rPr>
        <w:t>和每股收益的计算及披露（</w:t>
      </w:r>
      <w:r>
        <w:rPr>
          <w:rFonts w:ascii="Arial Narrow" w:hAnsi="Arial Narrow" w:cs="Arial Narrow" w:eastAsia="Arial Narrow" w:hint="default"/>
          <w:spacing w:val="-3"/>
          <w:w w:val="99"/>
          <w:sz w:val="21"/>
          <w:szCs w:val="21"/>
        </w:rPr>
        <w:t>2007</w:t>
      </w:r>
      <w:r>
        <w:rPr>
          <w:rFonts w:ascii="Arial Narrow" w:hAnsi="Arial Narrow" w:cs="Arial Narrow" w:eastAsia="Arial Narrow" w:hint="default"/>
          <w:w w:val="99"/>
          <w:sz w:val="21"/>
          <w:szCs w:val="21"/>
        </w:rPr>
        <w:t> </w:t>
      </w:r>
      <w:r>
        <w:rPr>
          <w:rFonts w:ascii="宋体" w:hAnsi="宋体" w:cs="宋体" w:eastAsia="宋体" w:hint="default"/>
          <w:spacing w:val="-15"/>
          <w:sz w:val="21"/>
          <w:szCs w:val="21"/>
        </w:rPr>
        <w:t>年修订）》、《公开发行证券的公司信息披露规范问答第</w:t>
      </w:r>
      <w:r>
        <w:rPr>
          <w:rFonts w:ascii="宋体" w:hAnsi="宋体" w:cs="宋体" w:eastAsia="宋体" w:hint="default"/>
          <w:sz w:val="21"/>
          <w:szCs w:val="21"/>
        </w:rPr>
        <w:t> </w:t>
      </w:r>
      <w:r>
        <w:rPr>
          <w:rFonts w:ascii="Arial Narrow" w:hAnsi="Arial Narrow" w:cs="Arial Narrow" w:eastAsia="Arial Narrow" w:hint="default"/>
          <w:w w:val="99"/>
          <w:sz w:val="21"/>
          <w:szCs w:val="21"/>
        </w:rPr>
        <w:t>1</w:t>
      </w:r>
      <w:r>
        <w:rPr>
          <w:rFonts w:ascii="Arial Narrow" w:hAnsi="Arial Narrow" w:cs="Arial Narrow" w:eastAsia="Arial Narrow" w:hint="default"/>
          <w:spacing w:val="-21"/>
          <w:w w:val="99"/>
          <w:sz w:val="21"/>
          <w:szCs w:val="21"/>
        </w:rPr>
        <w:t> </w:t>
      </w:r>
      <w:r>
        <w:rPr>
          <w:rFonts w:ascii="宋体" w:hAnsi="宋体" w:cs="宋体" w:eastAsia="宋体" w:hint="default"/>
          <w:spacing w:val="-1"/>
          <w:sz w:val="21"/>
          <w:szCs w:val="21"/>
        </w:rPr>
        <w:t>号――</w:t>
      </w:r>
      <w:r>
        <w:rPr>
          <w:rFonts w:ascii="宋体" w:hAnsi="宋体" w:cs="宋体" w:eastAsia="宋体" w:hint="default"/>
          <w:sz w:val="21"/>
          <w:szCs w:val="21"/>
        </w:rPr>
        <w:t> </w:t>
      </w:r>
      <w:r>
        <w:rPr>
          <w:rFonts w:ascii="宋体" w:hAnsi="宋体" w:cs="宋体" w:eastAsia="宋体" w:hint="default"/>
          <w:w w:val="99"/>
          <w:sz w:val="21"/>
          <w:szCs w:val="21"/>
        </w:rPr>
        <w:t>非经常性损益（</w:t>
      </w:r>
      <w:r>
        <w:rPr>
          <w:rFonts w:ascii="Arial Narrow" w:hAnsi="Arial Narrow" w:cs="Arial Narrow" w:eastAsia="Arial Narrow" w:hint="default"/>
          <w:w w:val="99"/>
          <w:sz w:val="21"/>
          <w:szCs w:val="21"/>
        </w:rPr>
        <w:t>2007</w:t>
      </w:r>
      <w:r>
        <w:rPr>
          <w:rFonts w:ascii="Arial Narrow" w:hAnsi="Arial Narrow" w:cs="Arial Narrow" w:eastAsia="Arial Narrow" w:hint="default"/>
          <w:spacing w:val="20"/>
          <w:w w:val="99"/>
          <w:sz w:val="21"/>
          <w:szCs w:val="21"/>
        </w:rPr>
        <w:t> </w:t>
      </w:r>
      <w:r>
        <w:rPr>
          <w:rFonts w:ascii="宋体" w:hAnsi="宋体" w:cs="宋体" w:eastAsia="宋体" w:hint="default"/>
          <w:spacing w:val="-5"/>
          <w:sz w:val="21"/>
          <w:szCs w:val="21"/>
        </w:rPr>
        <w:t>年修订）》要求计算的净资产收益率和每股收益如下：</w:t>
      </w:r>
    </w:p>
    <w:p>
      <w:pPr>
        <w:spacing w:before="99"/>
        <w:ind w:left="662" w:right="122" w:firstLine="0"/>
        <w:jc w:val="left"/>
        <w:rPr>
          <w:rFonts w:ascii="宋体" w:hAnsi="宋体" w:cs="宋体" w:eastAsia="宋体" w:hint="default"/>
          <w:sz w:val="21"/>
          <w:szCs w:val="21"/>
        </w:rPr>
      </w:pPr>
      <w:r>
        <w:rPr>
          <w:rFonts w:ascii="宋体" w:hAnsi="宋体" w:cs="宋体" w:eastAsia="宋体" w:hint="default"/>
          <w:b/>
          <w:bCs/>
          <w:sz w:val="21"/>
          <w:szCs w:val="21"/>
        </w:rPr>
        <w:t>计算结果</w:t>
      </w:r>
      <w:r>
        <w:rPr>
          <w:rFonts w:ascii="宋体" w:hAnsi="宋体" w:cs="宋体" w:eastAsia="宋体" w:hint="default"/>
          <w:sz w:val="21"/>
          <w:szCs w:val="21"/>
        </w:rPr>
      </w:r>
    </w:p>
    <w:p>
      <w:pPr>
        <w:spacing w:line="240" w:lineRule="auto" w:before="10"/>
        <w:rPr>
          <w:rFonts w:ascii="宋体" w:hAnsi="宋体" w:cs="宋体" w:eastAsia="宋体" w:hint="default"/>
          <w:b/>
          <w:bCs/>
          <w:sz w:val="18"/>
          <w:szCs w:val="18"/>
        </w:rPr>
      </w:pPr>
    </w:p>
    <w:tbl>
      <w:tblPr>
        <w:tblW w:w="0" w:type="auto"/>
        <w:jc w:val="left"/>
        <w:tblInd w:w="118" w:type="dxa"/>
        <w:tblLayout w:type="fixed"/>
        <w:tblCellMar>
          <w:top w:w="0" w:type="dxa"/>
          <w:left w:w="0" w:type="dxa"/>
          <w:bottom w:w="0" w:type="dxa"/>
          <w:right w:w="0" w:type="dxa"/>
        </w:tblCellMar>
        <w:tblLook w:val="01E0"/>
      </w:tblPr>
      <w:tblGrid>
        <w:gridCol w:w="4375"/>
        <w:gridCol w:w="940"/>
        <w:gridCol w:w="938"/>
        <w:gridCol w:w="1300"/>
        <w:gridCol w:w="1291"/>
      </w:tblGrid>
      <w:tr>
        <w:trPr>
          <w:trHeight w:val="412" w:hRule="exact"/>
        </w:trPr>
        <w:tc>
          <w:tcPr>
            <w:tcW w:w="4375"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4469"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pacing w:val="-32"/>
                <w:sz w:val="18"/>
                <w:szCs w:val="18"/>
              </w:rPr>
              <w:t>本年数</w:t>
            </w:r>
            <w:r>
              <w:rPr>
                <w:rFonts w:ascii="宋体" w:hAnsi="宋体" w:cs="宋体" w:eastAsia="宋体" w:hint="default"/>
                <w:sz w:val="18"/>
                <w:szCs w:val="18"/>
              </w:rPr>
            </w:r>
          </w:p>
        </w:tc>
      </w:tr>
      <w:tr>
        <w:trPr>
          <w:trHeight w:val="404" w:hRule="exact"/>
        </w:trPr>
        <w:tc>
          <w:tcPr>
            <w:tcW w:w="4375" w:type="dxa"/>
            <w:vMerge/>
            <w:tcBorders>
              <w:left w:val="nil" w:sz="6" w:space="0" w:color="auto"/>
              <w:right w:val="single" w:sz="6" w:space="0" w:color="000000"/>
            </w:tcBorders>
          </w:tcPr>
          <w:p>
            <w:pPr/>
          </w:p>
        </w:tc>
        <w:tc>
          <w:tcPr>
            <w:tcW w:w="18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2591"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4" w:hRule="exact"/>
        </w:trPr>
        <w:tc>
          <w:tcPr>
            <w:tcW w:w="4375" w:type="dxa"/>
            <w:vMerge/>
            <w:tcBorders>
              <w:left w:val="nil" w:sz="6" w:space="0" w:color="auto"/>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全面摊薄</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加权平均</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2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12" w:hRule="exact"/>
        </w:trPr>
        <w:tc>
          <w:tcPr>
            <w:tcW w:w="43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归属于公司普通股股东的净利润（Ⅰ）</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7"/>
              <w:jc w:val="right"/>
              <w:rPr>
                <w:rFonts w:ascii="Arial Narrow" w:hAnsi="Arial Narrow" w:cs="Arial Narrow" w:eastAsia="Arial Narrow" w:hint="default"/>
                <w:sz w:val="21"/>
                <w:szCs w:val="21"/>
              </w:rPr>
            </w:pPr>
            <w:r>
              <w:rPr>
                <w:rFonts w:ascii="Arial Narrow"/>
                <w:w w:val="95"/>
                <w:sz w:val="21"/>
              </w:rPr>
              <w:t>9.19%</w:t>
            </w:r>
            <w:r>
              <w:rPr>
                <w:rFonts w:ascii="Arial Narrow"/>
                <w:sz w:val="21"/>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w w:val="95"/>
                <w:sz w:val="21"/>
              </w:rPr>
              <w:t>12.03%</w:t>
            </w:r>
            <w:r>
              <w:rPr>
                <w:rFonts w:ascii="Arial Narrow"/>
                <w:sz w:val="21"/>
              </w:rPr>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w w:val="95"/>
                <w:sz w:val="21"/>
              </w:rPr>
              <w:t>0.5578</w:t>
            </w:r>
            <w:r>
              <w:rPr>
                <w:rFonts w:ascii="Arial Narrow"/>
                <w:sz w:val="21"/>
              </w:rPr>
            </w:r>
          </w:p>
        </w:tc>
        <w:tc>
          <w:tcPr>
            <w:tcW w:w="12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w w:val="95"/>
                <w:sz w:val="21"/>
              </w:rPr>
              <w:t>0.5578</w:t>
            </w:r>
            <w:r>
              <w:rPr>
                <w:rFonts w:ascii="Arial Narrow"/>
                <w:sz w:val="21"/>
              </w:rPr>
            </w:r>
          </w:p>
        </w:tc>
      </w:tr>
      <w:tr>
        <w:trPr>
          <w:trHeight w:val="647" w:hRule="exact"/>
        </w:trPr>
        <w:tc>
          <w:tcPr>
            <w:tcW w:w="437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p>
            <w:pPr>
              <w:pStyle w:val="TableParagraph"/>
              <w:spacing w:line="240" w:lineRule="auto" w:before="76"/>
              <w:ind w:left="115" w:right="0"/>
              <w:jc w:val="left"/>
              <w:rPr>
                <w:rFonts w:ascii="宋体" w:hAnsi="宋体" w:cs="宋体" w:eastAsia="宋体" w:hint="default"/>
                <w:sz w:val="18"/>
                <w:szCs w:val="18"/>
              </w:rPr>
            </w:pPr>
            <w:r>
              <w:rPr>
                <w:rFonts w:ascii="宋体" w:hAnsi="宋体" w:cs="宋体" w:eastAsia="宋体" w:hint="default"/>
                <w:sz w:val="18"/>
                <w:szCs w:val="18"/>
              </w:rPr>
              <w:t>（Ⅱ）</w:t>
            </w:r>
          </w:p>
        </w:tc>
        <w:tc>
          <w:tcPr>
            <w:tcW w:w="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w w:val="95"/>
                <w:sz w:val="21"/>
              </w:rPr>
              <w:t>9.05%</w:t>
            </w:r>
            <w:r>
              <w:rPr>
                <w:rFonts w:ascii="Arial Narrow"/>
                <w:sz w:val="21"/>
              </w:rPr>
            </w:r>
          </w:p>
        </w:tc>
        <w:tc>
          <w:tcPr>
            <w:tcW w:w="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spacing w:val="-3"/>
                <w:sz w:val="21"/>
              </w:rPr>
              <w:t>11.86%</w:t>
            </w:r>
          </w:p>
        </w:tc>
        <w:tc>
          <w:tcPr>
            <w:tcW w:w="13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w w:val="95"/>
                <w:sz w:val="21"/>
              </w:rPr>
              <w:t>0.5496</w:t>
            </w:r>
            <w:r>
              <w:rPr>
                <w:rFonts w:ascii="Arial Narrow"/>
                <w:sz w:val="21"/>
              </w:rPr>
            </w:r>
          </w:p>
        </w:tc>
        <w:tc>
          <w:tcPr>
            <w:tcW w:w="12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w w:val="95"/>
                <w:sz w:val="21"/>
              </w:rPr>
              <w:t>0.5496</w:t>
            </w:r>
            <w:r>
              <w:rPr>
                <w:rFonts w:ascii="Arial Narrow"/>
                <w:sz w:val="21"/>
              </w:rPr>
            </w:r>
          </w:p>
        </w:tc>
      </w:tr>
    </w:tbl>
    <w:p>
      <w:pPr>
        <w:spacing w:line="240" w:lineRule="auto" w:before="6"/>
        <w:rPr>
          <w:rFonts w:ascii="宋体" w:hAnsi="宋体" w:cs="宋体" w:eastAsia="宋体" w:hint="default"/>
          <w:b/>
          <w:bCs/>
          <w:sz w:val="18"/>
          <w:szCs w:val="18"/>
        </w:rPr>
      </w:pPr>
    </w:p>
    <w:tbl>
      <w:tblPr>
        <w:tblW w:w="0" w:type="auto"/>
        <w:jc w:val="left"/>
        <w:tblInd w:w="118" w:type="dxa"/>
        <w:tblLayout w:type="fixed"/>
        <w:tblCellMar>
          <w:top w:w="0" w:type="dxa"/>
          <w:left w:w="0" w:type="dxa"/>
          <w:bottom w:w="0" w:type="dxa"/>
          <w:right w:w="0" w:type="dxa"/>
        </w:tblCellMar>
        <w:tblLook w:val="01E0"/>
      </w:tblPr>
      <w:tblGrid>
        <w:gridCol w:w="4375"/>
        <w:gridCol w:w="940"/>
        <w:gridCol w:w="938"/>
        <w:gridCol w:w="1300"/>
        <w:gridCol w:w="1291"/>
      </w:tblGrid>
      <w:tr>
        <w:trPr>
          <w:trHeight w:val="411" w:hRule="exact"/>
        </w:trPr>
        <w:tc>
          <w:tcPr>
            <w:tcW w:w="4375"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4469"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pacing w:val="-32"/>
                <w:sz w:val="18"/>
                <w:szCs w:val="18"/>
              </w:rPr>
              <w:t>上年数</w:t>
            </w:r>
            <w:r>
              <w:rPr>
                <w:rFonts w:ascii="宋体" w:hAnsi="宋体" w:cs="宋体" w:eastAsia="宋体" w:hint="default"/>
                <w:sz w:val="18"/>
                <w:szCs w:val="18"/>
              </w:rPr>
            </w:r>
          </w:p>
        </w:tc>
      </w:tr>
      <w:tr>
        <w:trPr>
          <w:trHeight w:val="404" w:hRule="exact"/>
        </w:trPr>
        <w:tc>
          <w:tcPr>
            <w:tcW w:w="4375" w:type="dxa"/>
            <w:vMerge/>
            <w:tcBorders>
              <w:left w:val="nil" w:sz="6" w:space="0" w:color="auto"/>
              <w:right w:val="single" w:sz="6" w:space="0" w:color="000000"/>
            </w:tcBorders>
          </w:tcPr>
          <w:p>
            <w:pPr/>
          </w:p>
        </w:tc>
        <w:tc>
          <w:tcPr>
            <w:tcW w:w="18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2591"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4" w:hRule="exact"/>
        </w:trPr>
        <w:tc>
          <w:tcPr>
            <w:tcW w:w="4375" w:type="dxa"/>
            <w:vMerge/>
            <w:tcBorders>
              <w:left w:val="nil" w:sz="6" w:space="0" w:color="auto"/>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全面摊薄</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加权平均</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2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12" w:hRule="exact"/>
        </w:trPr>
        <w:tc>
          <w:tcPr>
            <w:tcW w:w="43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归属于公司普通股股东的净利润（Ⅰ）</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7"/>
              <w:jc w:val="right"/>
              <w:rPr>
                <w:rFonts w:ascii="Arial Narrow" w:hAnsi="Arial Narrow" w:cs="Arial Narrow" w:eastAsia="Arial Narrow" w:hint="default"/>
                <w:sz w:val="21"/>
                <w:szCs w:val="21"/>
              </w:rPr>
            </w:pPr>
            <w:r>
              <w:rPr>
                <w:rFonts w:ascii="Arial Narrow"/>
                <w:w w:val="95"/>
                <w:sz w:val="21"/>
              </w:rPr>
              <w:t>30.79%</w:t>
            </w:r>
            <w:r>
              <w:rPr>
                <w:rFonts w:ascii="Arial Narrow"/>
                <w:sz w:val="21"/>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6"/>
              <w:jc w:val="right"/>
              <w:rPr>
                <w:rFonts w:ascii="Arial Narrow" w:hAnsi="Arial Narrow" w:cs="Arial Narrow" w:eastAsia="Arial Narrow" w:hint="default"/>
                <w:sz w:val="21"/>
                <w:szCs w:val="21"/>
              </w:rPr>
            </w:pPr>
            <w:r>
              <w:rPr>
                <w:rFonts w:ascii="Arial Narrow"/>
                <w:w w:val="95"/>
                <w:sz w:val="21"/>
              </w:rPr>
              <w:t>32.38%</w:t>
            </w:r>
            <w:r>
              <w:rPr>
                <w:rFonts w:ascii="Arial Narrow"/>
                <w:sz w:val="21"/>
              </w:rPr>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w w:val="95"/>
                <w:sz w:val="21"/>
              </w:rPr>
              <w:t>0.7929</w:t>
            </w:r>
            <w:r>
              <w:rPr>
                <w:rFonts w:ascii="Arial Narrow"/>
                <w:sz w:val="21"/>
              </w:rPr>
            </w:r>
          </w:p>
        </w:tc>
        <w:tc>
          <w:tcPr>
            <w:tcW w:w="12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98"/>
              <w:jc w:val="right"/>
              <w:rPr>
                <w:rFonts w:ascii="Arial Narrow" w:hAnsi="Arial Narrow" w:cs="Arial Narrow" w:eastAsia="Arial Narrow" w:hint="default"/>
                <w:sz w:val="21"/>
                <w:szCs w:val="21"/>
              </w:rPr>
            </w:pPr>
            <w:r>
              <w:rPr>
                <w:rFonts w:ascii="Arial Narrow"/>
                <w:w w:val="95"/>
                <w:sz w:val="21"/>
              </w:rPr>
              <w:t>0.7929</w:t>
            </w:r>
            <w:r>
              <w:rPr>
                <w:rFonts w:ascii="Arial Narrow"/>
                <w:sz w:val="21"/>
              </w:rPr>
            </w:r>
          </w:p>
        </w:tc>
      </w:tr>
      <w:tr>
        <w:trPr>
          <w:trHeight w:val="647" w:hRule="exact"/>
        </w:trPr>
        <w:tc>
          <w:tcPr>
            <w:tcW w:w="437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p>
            <w:pPr>
              <w:pStyle w:val="TableParagraph"/>
              <w:spacing w:line="240" w:lineRule="auto" w:before="76"/>
              <w:ind w:left="115" w:right="0"/>
              <w:jc w:val="left"/>
              <w:rPr>
                <w:rFonts w:ascii="宋体" w:hAnsi="宋体" w:cs="宋体" w:eastAsia="宋体" w:hint="default"/>
                <w:sz w:val="18"/>
                <w:szCs w:val="18"/>
              </w:rPr>
            </w:pPr>
            <w:r>
              <w:rPr>
                <w:rFonts w:ascii="宋体" w:hAnsi="宋体" w:cs="宋体" w:eastAsia="宋体" w:hint="default"/>
                <w:sz w:val="18"/>
                <w:szCs w:val="18"/>
              </w:rPr>
              <w:t>（Ⅱ）</w:t>
            </w:r>
          </w:p>
        </w:tc>
        <w:tc>
          <w:tcPr>
            <w:tcW w:w="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w w:val="95"/>
                <w:sz w:val="21"/>
              </w:rPr>
              <w:t>31.08%</w:t>
            </w:r>
            <w:r>
              <w:rPr>
                <w:rFonts w:ascii="Arial Narrow"/>
                <w:sz w:val="21"/>
              </w:rPr>
            </w:r>
          </w:p>
        </w:tc>
        <w:tc>
          <w:tcPr>
            <w:tcW w:w="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6"/>
              <w:jc w:val="right"/>
              <w:rPr>
                <w:rFonts w:ascii="Arial Narrow" w:hAnsi="Arial Narrow" w:cs="Arial Narrow" w:eastAsia="Arial Narrow" w:hint="default"/>
                <w:sz w:val="21"/>
                <w:szCs w:val="21"/>
              </w:rPr>
            </w:pPr>
            <w:r>
              <w:rPr>
                <w:rFonts w:ascii="Arial Narrow"/>
                <w:w w:val="95"/>
                <w:sz w:val="21"/>
              </w:rPr>
              <w:t>32.74%</w:t>
            </w:r>
            <w:r>
              <w:rPr>
                <w:rFonts w:ascii="Arial Narrow"/>
                <w:sz w:val="21"/>
              </w:rPr>
            </w:r>
          </w:p>
        </w:tc>
        <w:tc>
          <w:tcPr>
            <w:tcW w:w="13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w w:val="95"/>
                <w:sz w:val="21"/>
              </w:rPr>
              <w:t>0.8004</w:t>
            </w:r>
            <w:r>
              <w:rPr>
                <w:rFonts w:ascii="Arial Narrow"/>
                <w:sz w:val="21"/>
              </w:rPr>
            </w:r>
          </w:p>
        </w:tc>
        <w:tc>
          <w:tcPr>
            <w:tcW w:w="12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w w:val="95"/>
                <w:sz w:val="21"/>
              </w:rPr>
              <w:t>0.8004</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0" w:footer="1209" w:top="800" w:bottom="1400" w:left="1380" w:right="1400"/>
        </w:sectPr>
      </w:pPr>
    </w:p>
    <w:p>
      <w:pPr>
        <w:spacing w:before="21"/>
        <w:ind w:left="5373" w:right="122"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spacing w:before="35"/>
        <w:ind w:left="662" w:right="122" w:firstLine="0"/>
        <w:jc w:val="left"/>
        <w:rPr>
          <w:rFonts w:ascii="宋体" w:hAnsi="宋体" w:cs="宋体" w:eastAsia="宋体" w:hint="default"/>
          <w:sz w:val="21"/>
          <w:szCs w:val="21"/>
        </w:rPr>
      </w:pPr>
      <w:r>
        <w:rPr>
          <w:rFonts w:ascii="宋体" w:hAnsi="宋体" w:cs="宋体" w:eastAsia="宋体" w:hint="default"/>
          <w:b/>
          <w:bCs/>
          <w:sz w:val="21"/>
          <w:szCs w:val="21"/>
        </w:rPr>
        <w:t>每股收益的计算过程</w:t>
      </w:r>
      <w:r>
        <w:rPr>
          <w:rFonts w:ascii="宋体" w:hAnsi="宋体" w:cs="宋体" w:eastAsia="宋体" w:hint="default"/>
          <w:sz w:val="21"/>
          <w:szCs w:val="21"/>
        </w:rPr>
      </w:r>
    </w:p>
    <w:p>
      <w:pPr>
        <w:spacing w:line="240" w:lineRule="auto" w:before="10"/>
        <w:rPr>
          <w:rFonts w:ascii="宋体" w:hAnsi="宋体" w:cs="宋体" w:eastAsia="宋体" w:hint="default"/>
          <w:b/>
          <w:bCs/>
          <w:sz w:val="18"/>
          <w:szCs w:val="18"/>
        </w:rPr>
      </w:pPr>
    </w:p>
    <w:tbl>
      <w:tblPr>
        <w:tblW w:w="0" w:type="auto"/>
        <w:jc w:val="left"/>
        <w:tblInd w:w="118" w:type="dxa"/>
        <w:tblLayout w:type="fixed"/>
        <w:tblCellMar>
          <w:top w:w="0" w:type="dxa"/>
          <w:left w:w="0" w:type="dxa"/>
          <w:bottom w:w="0" w:type="dxa"/>
          <w:right w:w="0" w:type="dxa"/>
        </w:tblCellMar>
        <w:tblLook w:val="01E0"/>
      </w:tblPr>
      <w:tblGrid>
        <w:gridCol w:w="3395"/>
        <w:gridCol w:w="2274"/>
        <w:gridCol w:w="1552"/>
        <w:gridCol w:w="1624"/>
      </w:tblGrid>
      <w:tr>
        <w:trPr>
          <w:trHeight w:val="363" w:hRule="exact"/>
        </w:trPr>
        <w:tc>
          <w:tcPr>
            <w:tcW w:w="339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497"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62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left="537"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355"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Arial Narrow" w:hAnsi="Arial Narrow" w:cs="Arial Narrow" w:eastAsia="Arial Narrow" w:hint="default"/>
                <w:sz w:val="18"/>
                <w:szCs w:val="18"/>
              </w:rPr>
            </w:pPr>
            <w:r>
              <w:rPr>
                <w:rFonts w:ascii="Arial Narrow"/>
                <w:w w:val="99"/>
                <w:sz w:val="18"/>
              </w:rPr>
              <w:t>1</w:t>
            </w:r>
            <w:r>
              <w:rPr>
                <w:rFonts w:ascii="Arial Narrow"/>
                <w:sz w:val="18"/>
              </w:rPr>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40,907,007.09</w:t>
            </w:r>
            <w:r>
              <w:rPr>
                <w:rFonts w:ascii="Arial Narrow"/>
                <w:sz w:val="21"/>
              </w:rPr>
            </w:r>
          </w:p>
        </w:tc>
        <w:tc>
          <w:tcPr>
            <w:tcW w:w="16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Arial Narrow" w:hAnsi="Arial Narrow" w:cs="Arial Narrow" w:eastAsia="Arial Narrow" w:hint="default"/>
                <w:sz w:val="18"/>
                <w:szCs w:val="18"/>
              </w:rPr>
            </w:pPr>
            <w:r>
              <w:rPr>
                <w:rFonts w:ascii="Arial Narrow"/>
                <w:spacing w:val="-1"/>
                <w:w w:val="95"/>
                <w:sz w:val="18"/>
              </w:rPr>
              <w:t>47,571,415.95</w:t>
            </w:r>
            <w:r>
              <w:rPr>
                <w:rFonts w:ascii="Arial Narrow"/>
                <w:sz w:val="18"/>
              </w:rPr>
            </w:r>
          </w:p>
        </w:tc>
      </w:tr>
      <w:tr>
        <w:trPr>
          <w:trHeight w:val="638"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1"/>
              <w:ind w:left="115" w:right="90"/>
              <w:jc w:val="left"/>
              <w:rPr>
                <w:rFonts w:ascii="宋体" w:hAnsi="宋体" w:cs="宋体" w:eastAsia="宋体" w:hint="default"/>
                <w:sz w:val="18"/>
                <w:szCs w:val="18"/>
              </w:rPr>
            </w:pPr>
            <w:r>
              <w:rPr>
                <w:rFonts w:ascii="宋体" w:hAnsi="宋体" w:cs="宋体" w:eastAsia="宋体" w:hint="default"/>
                <w:spacing w:val="6"/>
                <w:sz w:val="18"/>
                <w:szCs w:val="18"/>
              </w:rPr>
              <w:t>扣除所得税影响后归属于母公司普通股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股东净利润的非经常性损益</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Arial Narrow" w:hAnsi="Arial Narrow" w:cs="Arial Narrow" w:eastAsia="Arial Narrow" w:hint="default"/>
                <w:sz w:val="18"/>
                <w:szCs w:val="18"/>
              </w:rPr>
            </w:pPr>
            <w:r>
              <w:rPr>
                <w:rFonts w:ascii="Arial Narrow"/>
                <w:w w:val="99"/>
                <w:sz w:val="18"/>
              </w:rPr>
              <w:t>2</w:t>
            </w:r>
            <w:r>
              <w:rPr>
                <w:rFonts w:ascii="Arial Narrow"/>
                <w:sz w:val="18"/>
              </w:rPr>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w w:val="95"/>
                <w:sz w:val="21"/>
              </w:rPr>
              <w:t>603,455.06</w:t>
            </w:r>
            <w:r>
              <w:rPr>
                <w:rFonts w:ascii="Arial Narrow"/>
                <w:sz w:val="21"/>
              </w:rPr>
            </w:r>
          </w:p>
        </w:tc>
        <w:tc>
          <w:tcPr>
            <w:tcW w:w="16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-451,014.63</w:t>
            </w:r>
            <w:r>
              <w:rPr>
                <w:rFonts w:ascii="Arial Narrow"/>
                <w:sz w:val="18"/>
              </w:rPr>
            </w:r>
          </w:p>
        </w:tc>
      </w:tr>
      <w:tr>
        <w:trPr>
          <w:trHeight w:val="640"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1"/>
              <w:ind w:left="115" w:right="100"/>
              <w:jc w:val="left"/>
              <w:rPr>
                <w:rFonts w:ascii="宋体" w:hAnsi="宋体" w:cs="宋体" w:eastAsia="宋体" w:hint="default"/>
                <w:sz w:val="18"/>
                <w:szCs w:val="18"/>
              </w:rPr>
            </w:pPr>
            <w:r>
              <w:rPr>
                <w:rFonts w:ascii="宋体" w:hAnsi="宋体" w:cs="宋体" w:eastAsia="宋体" w:hint="default"/>
                <w:spacing w:val="-4"/>
                <w:sz w:val="18"/>
                <w:szCs w:val="18"/>
              </w:rPr>
              <w:t>归属于本公司普通股股东、扣除非经常性</w:t>
            </w:r>
            <w:r>
              <w:rPr>
                <w:rFonts w:ascii="宋体" w:hAnsi="宋体" w:cs="宋体" w:eastAsia="宋体" w:hint="default"/>
                <w:sz w:val="18"/>
                <w:szCs w:val="18"/>
              </w:rPr>
              <w:t> 损益后的净利润</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Arial Narrow" w:hAnsi="Arial Narrow" w:cs="Arial Narrow" w:eastAsia="Arial Narrow" w:hint="default"/>
                <w:sz w:val="18"/>
                <w:szCs w:val="18"/>
              </w:rPr>
            </w:pPr>
            <w:r>
              <w:rPr>
                <w:rFonts w:ascii="Arial Narrow"/>
                <w:sz w:val="18"/>
              </w:rPr>
              <w:t>3=1-2</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w w:val="95"/>
                <w:sz w:val="21"/>
              </w:rPr>
              <w:t>40,303,552.03</w:t>
            </w:r>
            <w:r>
              <w:rPr>
                <w:rFonts w:ascii="Arial Narrow"/>
                <w:sz w:val="21"/>
              </w:rPr>
            </w:r>
          </w:p>
        </w:tc>
        <w:tc>
          <w:tcPr>
            <w:tcW w:w="16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48,022,430.58</w:t>
            </w:r>
            <w:r>
              <w:rPr>
                <w:rFonts w:ascii="Arial Narrow"/>
                <w:sz w:val="18"/>
              </w:rPr>
            </w:r>
          </w:p>
        </w:tc>
      </w:tr>
      <w:tr>
        <w:trPr>
          <w:trHeight w:val="354"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Arial Narrow" w:hAnsi="Arial Narrow" w:cs="Arial Narrow" w:eastAsia="Arial Narrow" w:hint="default"/>
                <w:sz w:val="18"/>
                <w:szCs w:val="18"/>
              </w:rPr>
            </w:pPr>
            <w:r>
              <w:rPr>
                <w:rFonts w:ascii="Arial Narrow"/>
                <w:w w:val="99"/>
                <w:sz w:val="18"/>
              </w:rPr>
              <w:t>4</w:t>
            </w:r>
            <w:r>
              <w:rPr>
                <w:rFonts w:ascii="Arial Narrow"/>
                <w:sz w:val="18"/>
              </w:rPr>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60,000,000.00</w:t>
            </w:r>
            <w:r>
              <w:rPr>
                <w:rFonts w:ascii="Arial Narrow"/>
                <w:sz w:val="21"/>
              </w:rPr>
            </w:r>
          </w:p>
        </w:tc>
        <w:tc>
          <w:tcPr>
            <w:tcW w:w="16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Arial Narrow" w:hAnsi="Arial Narrow" w:cs="Arial Narrow" w:eastAsia="Arial Narrow" w:hint="default"/>
                <w:sz w:val="18"/>
                <w:szCs w:val="18"/>
              </w:rPr>
            </w:pPr>
            <w:r>
              <w:rPr>
                <w:rFonts w:ascii="Arial Narrow"/>
                <w:spacing w:val="-1"/>
                <w:w w:val="95"/>
                <w:sz w:val="18"/>
              </w:rPr>
              <w:t>20,000,000.00</w:t>
            </w:r>
            <w:r>
              <w:rPr>
                <w:rFonts w:ascii="Arial Narrow"/>
                <w:sz w:val="18"/>
              </w:rPr>
            </w:r>
          </w:p>
        </w:tc>
      </w:tr>
      <w:tr>
        <w:trPr>
          <w:trHeight w:val="640"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1"/>
              <w:ind w:left="115" w:right="90"/>
              <w:jc w:val="left"/>
              <w:rPr>
                <w:rFonts w:ascii="宋体" w:hAnsi="宋体" w:cs="宋体" w:eastAsia="宋体" w:hint="default"/>
                <w:sz w:val="18"/>
                <w:szCs w:val="18"/>
              </w:rPr>
            </w:pPr>
            <w:r>
              <w:rPr>
                <w:rFonts w:ascii="宋体" w:hAnsi="宋体" w:cs="宋体" w:eastAsia="宋体" w:hint="default"/>
                <w:spacing w:val="6"/>
                <w:sz w:val="18"/>
                <w:szCs w:val="18"/>
              </w:rPr>
              <w:t>公积金转增股本或股票股利分配等增加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股份数</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Arial Narrow" w:hAnsi="Arial Narrow" w:cs="Arial Narrow" w:eastAsia="Arial Narrow" w:hint="default"/>
                <w:sz w:val="18"/>
                <w:szCs w:val="18"/>
              </w:rPr>
            </w:pPr>
            <w:r>
              <w:rPr>
                <w:rFonts w:ascii="Arial Narrow"/>
                <w:w w:val="99"/>
                <w:sz w:val="18"/>
              </w:rPr>
              <w:t>5</w:t>
            </w:r>
            <w:r>
              <w:rPr>
                <w:rFonts w:ascii="Arial Narrow"/>
                <w:sz w:val="18"/>
              </w:rPr>
            </w:r>
          </w:p>
        </w:tc>
        <w:tc>
          <w:tcPr>
            <w:tcW w:w="1552"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40,000,000.00</w:t>
            </w:r>
            <w:r>
              <w:rPr>
                <w:rFonts w:ascii="Arial Narrow"/>
                <w:sz w:val="18"/>
              </w:rPr>
            </w:r>
          </w:p>
        </w:tc>
      </w:tr>
      <w:tr>
        <w:trPr>
          <w:trHeight w:val="355"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Arial Narrow" w:hAnsi="Arial Narrow" w:cs="Arial Narrow" w:eastAsia="Arial Narrow" w:hint="default"/>
                <w:sz w:val="18"/>
                <w:szCs w:val="18"/>
              </w:rPr>
            </w:pPr>
            <w:r>
              <w:rPr>
                <w:rFonts w:ascii="Arial Narrow"/>
                <w:w w:val="99"/>
                <w:sz w:val="18"/>
              </w:rPr>
              <w:t>6</w:t>
            </w:r>
            <w:r>
              <w:rPr>
                <w:rFonts w:ascii="Arial Narrow"/>
                <w:sz w:val="18"/>
              </w:rPr>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20,000,000.00</w:t>
            </w:r>
            <w:r>
              <w:rPr>
                <w:rFonts w:ascii="Arial Narrow"/>
                <w:sz w:val="21"/>
              </w:rPr>
            </w:r>
          </w:p>
        </w:tc>
        <w:tc>
          <w:tcPr>
            <w:tcW w:w="1624"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1"/>
              <w:ind w:left="115" w:right="90"/>
              <w:jc w:val="left"/>
              <w:rPr>
                <w:rFonts w:ascii="宋体" w:hAnsi="宋体" w:cs="宋体" w:eastAsia="宋体" w:hint="default"/>
                <w:sz w:val="18"/>
                <w:szCs w:val="18"/>
              </w:rPr>
            </w:pPr>
            <w:r>
              <w:rPr>
                <w:rFonts w:ascii="宋体" w:hAnsi="宋体" w:cs="宋体" w:eastAsia="宋体" w:hint="default"/>
                <w:spacing w:val="6"/>
                <w:sz w:val="18"/>
                <w:szCs w:val="18"/>
              </w:rPr>
              <w:t>发行新股或债转股等增加股份下一月份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起至报告期年末的月份数</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Arial Narrow" w:hAnsi="Arial Narrow" w:cs="Arial Narrow" w:eastAsia="Arial Narrow" w:hint="default"/>
                <w:sz w:val="18"/>
                <w:szCs w:val="18"/>
              </w:rPr>
            </w:pPr>
            <w:r>
              <w:rPr>
                <w:rFonts w:ascii="Arial Narrow"/>
                <w:w w:val="99"/>
                <w:sz w:val="18"/>
              </w:rPr>
              <w:t>7</w:t>
            </w:r>
            <w:r>
              <w:rPr>
                <w:rFonts w:ascii="Arial Narrow"/>
                <w:sz w:val="18"/>
              </w:rPr>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w w:val="99"/>
                <w:sz w:val="21"/>
              </w:rPr>
              <w:t>8</w:t>
            </w:r>
            <w:r>
              <w:rPr>
                <w:rFonts w:ascii="Arial Narrow"/>
                <w:sz w:val="21"/>
              </w:rPr>
            </w:r>
          </w:p>
        </w:tc>
        <w:tc>
          <w:tcPr>
            <w:tcW w:w="162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报告期因回购或缩股等减少股份数</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Arial Narrow" w:hAnsi="Arial Narrow" w:cs="Arial Narrow" w:eastAsia="Arial Narrow" w:hint="default"/>
                <w:sz w:val="18"/>
                <w:szCs w:val="18"/>
              </w:rPr>
            </w:pPr>
            <w:r>
              <w:rPr>
                <w:rFonts w:ascii="Arial Narrow"/>
                <w:w w:val="99"/>
                <w:sz w:val="18"/>
              </w:rPr>
              <w:t>8</w:t>
            </w:r>
            <w:r>
              <w:rPr>
                <w:rFonts w:ascii="Arial Narrow"/>
                <w:sz w:val="18"/>
              </w:rPr>
            </w:r>
          </w:p>
        </w:tc>
        <w:tc>
          <w:tcPr>
            <w:tcW w:w="1552"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nil" w:sz="6" w:space="0" w:color="auto"/>
            </w:tcBorders>
          </w:tcPr>
          <w:p>
            <w:pPr/>
          </w:p>
        </w:tc>
      </w:tr>
      <w:tr>
        <w:trPr>
          <w:trHeight w:val="640"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1"/>
              <w:ind w:left="115" w:right="90"/>
              <w:jc w:val="left"/>
              <w:rPr>
                <w:rFonts w:ascii="宋体" w:hAnsi="宋体" w:cs="宋体" w:eastAsia="宋体" w:hint="default"/>
                <w:sz w:val="18"/>
                <w:szCs w:val="18"/>
              </w:rPr>
            </w:pPr>
            <w:r>
              <w:rPr>
                <w:rFonts w:ascii="宋体" w:hAnsi="宋体" w:cs="宋体" w:eastAsia="宋体" w:hint="default"/>
                <w:spacing w:val="6"/>
                <w:sz w:val="18"/>
                <w:szCs w:val="18"/>
              </w:rPr>
              <w:t>减少股份下一月份起至报告期年末的月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份数</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Arial Narrow" w:hAnsi="Arial Narrow" w:cs="Arial Narrow" w:eastAsia="Arial Narrow" w:hint="default"/>
                <w:sz w:val="18"/>
                <w:szCs w:val="18"/>
              </w:rPr>
            </w:pPr>
            <w:r>
              <w:rPr>
                <w:rFonts w:ascii="Arial Narrow"/>
                <w:w w:val="99"/>
                <w:sz w:val="18"/>
              </w:rPr>
              <w:t>9</w:t>
            </w:r>
            <w:r>
              <w:rPr>
                <w:rFonts w:ascii="Arial Narrow"/>
                <w:sz w:val="18"/>
              </w:rPr>
            </w:r>
          </w:p>
        </w:tc>
        <w:tc>
          <w:tcPr>
            <w:tcW w:w="1552"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Arial Narrow" w:hAnsi="Arial Narrow" w:cs="Arial Narrow" w:eastAsia="Arial Narrow" w:hint="default"/>
                <w:sz w:val="18"/>
                <w:szCs w:val="18"/>
              </w:rPr>
            </w:pPr>
            <w:r>
              <w:rPr>
                <w:rFonts w:ascii="Arial Narrow"/>
                <w:sz w:val="18"/>
              </w:rPr>
              <w:t>10</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12</w:t>
            </w:r>
            <w:r>
              <w:rPr>
                <w:rFonts w:ascii="Arial Narrow"/>
                <w:sz w:val="21"/>
              </w:rPr>
            </w:r>
          </w:p>
        </w:tc>
        <w:tc>
          <w:tcPr>
            <w:tcW w:w="16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Arial Narrow" w:hAnsi="Arial Narrow" w:cs="Arial Narrow" w:eastAsia="Arial Narrow" w:hint="default"/>
                <w:sz w:val="18"/>
                <w:szCs w:val="18"/>
              </w:rPr>
            </w:pPr>
            <w:r>
              <w:rPr>
                <w:rFonts w:ascii="Arial Narrow"/>
                <w:spacing w:val="-1"/>
                <w:w w:val="95"/>
                <w:sz w:val="18"/>
              </w:rPr>
              <w:t>12</w:t>
            </w:r>
            <w:r>
              <w:rPr>
                <w:rFonts w:ascii="Arial Narrow"/>
                <w:sz w:val="18"/>
              </w:rPr>
            </w:r>
          </w:p>
        </w:tc>
      </w:tr>
      <w:tr>
        <w:trPr>
          <w:trHeight w:val="355"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11=4+5+6×7÷10-8×9÷10</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73,333,333.33</w:t>
            </w:r>
            <w:r>
              <w:rPr>
                <w:rFonts w:ascii="Arial Narrow"/>
                <w:sz w:val="21"/>
              </w:rPr>
            </w:r>
          </w:p>
        </w:tc>
        <w:tc>
          <w:tcPr>
            <w:tcW w:w="16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Arial Narrow" w:hAnsi="Arial Narrow" w:cs="Arial Narrow" w:eastAsia="Arial Narrow" w:hint="default"/>
                <w:sz w:val="18"/>
                <w:szCs w:val="18"/>
              </w:rPr>
            </w:pPr>
            <w:r>
              <w:rPr>
                <w:rFonts w:ascii="Arial Narrow"/>
                <w:spacing w:val="-1"/>
                <w:w w:val="95"/>
                <w:sz w:val="18"/>
              </w:rPr>
              <w:t>60,000,000.00</w:t>
            </w:r>
            <w:r>
              <w:rPr>
                <w:rFonts w:ascii="Arial Narrow"/>
                <w:sz w:val="18"/>
              </w:rPr>
            </w:r>
          </w:p>
        </w:tc>
      </w:tr>
      <w:tr>
        <w:trPr>
          <w:trHeight w:val="355"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Arial Narrow" w:hAnsi="Arial Narrow" w:cs="Arial Narrow" w:eastAsia="Arial Narrow" w:hint="default"/>
                <w:sz w:val="18"/>
                <w:szCs w:val="18"/>
              </w:rPr>
            </w:pPr>
            <w:r>
              <w:rPr>
                <w:rFonts w:ascii="Arial Narrow" w:hAnsi="Arial Narrow" w:cs="Arial Narrow" w:eastAsia="Arial Narrow" w:hint="default"/>
                <w:spacing w:val="-3"/>
                <w:sz w:val="18"/>
                <w:szCs w:val="18"/>
              </w:rPr>
              <w:t>12=1÷11</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0.5578</w:t>
            </w:r>
            <w:r>
              <w:rPr>
                <w:rFonts w:ascii="Arial Narrow"/>
                <w:sz w:val="21"/>
              </w:rPr>
            </w:r>
          </w:p>
        </w:tc>
        <w:tc>
          <w:tcPr>
            <w:tcW w:w="16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0.7929</w:t>
            </w:r>
            <w:r>
              <w:rPr>
                <w:rFonts w:ascii="Arial Narrow"/>
                <w:sz w:val="21"/>
              </w:rPr>
            </w:r>
          </w:p>
        </w:tc>
      </w:tr>
      <w:tr>
        <w:trPr>
          <w:trHeight w:val="355"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Arial Narrow" w:hAnsi="Arial Narrow" w:cs="Arial Narrow" w:eastAsia="Arial Narrow" w:hint="default"/>
                <w:sz w:val="18"/>
                <w:szCs w:val="18"/>
              </w:rPr>
            </w:pPr>
            <w:r>
              <w:rPr>
                <w:rFonts w:ascii="Arial Narrow" w:hAnsi="Arial Narrow" w:cs="Arial Narrow" w:eastAsia="Arial Narrow" w:hint="default"/>
                <w:spacing w:val="-3"/>
                <w:sz w:val="18"/>
                <w:szCs w:val="18"/>
              </w:rPr>
              <w:t>13=3÷11</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0.5496</w:t>
            </w:r>
            <w:r>
              <w:rPr>
                <w:rFonts w:ascii="Arial Narrow"/>
                <w:sz w:val="21"/>
              </w:rPr>
            </w:r>
          </w:p>
        </w:tc>
        <w:tc>
          <w:tcPr>
            <w:tcW w:w="16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0.8004</w:t>
            </w:r>
            <w:r>
              <w:rPr>
                <w:rFonts w:ascii="Arial Narrow"/>
                <w:sz w:val="21"/>
              </w:rPr>
            </w:r>
          </w:p>
        </w:tc>
      </w:tr>
      <w:tr>
        <w:trPr>
          <w:trHeight w:val="355"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Arial Narrow" w:hAnsi="Arial Narrow" w:cs="Arial Narrow" w:eastAsia="Arial Narrow" w:hint="default"/>
                <w:sz w:val="18"/>
                <w:szCs w:val="18"/>
              </w:rPr>
            </w:pPr>
            <w:r>
              <w:rPr>
                <w:rFonts w:ascii="Arial Narrow"/>
                <w:sz w:val="18"/>
              </w:rPr>
              <w:t>14</w:t>
            </w:r>
          </w:p>
        </w:tc>
        <w:tc>
          <w:tcPr>
            <w:tcW w:w="1552"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Arial Narrow" w:hAnsi="Arial Narrow" w:cs="Arial Narrow" w:eastAsia="Arial Narrow" w:hint="default"/>
                <w:sz w:val="18"/>
                <w:szCs w:val="18"/>
              </w:rPr>
            </w:pPr>
            <w:r>
              <w:rPr>
                <w:rFonts w:ascii="Arial Narrow"/>
                <w:sz w:val="18"/>
              </w:rPr>
              <w:t>15</w:t>
            </w:r>
          </w:p>
        </w:tc>
        <w:tc>
          <w:tcPr>
            <w:tcW w:w="1552"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Arial Narrow" w:hAnsi="Arial Narrow" w:cs="Arial Narrow" w:eastAsia="Arial Narrow" w:hint="default"/>
                <w:sz w:val="18"/>
                <w:szCs w:val="18"/>
              </w:rPr>
            </w:pPr>
            <w:r>
              <w:rPr>
                <w:rFonts w:ascii="Arial Narrow"/>
                <w:sz w:val="18"/>
              </w:rPr>
              <w:t>16</w:t>
            </w:r>
          </w:p>
        </w:tc>
        <w:tc>
          <w:tcPr>
            <w:tcW w:w="1552"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认股权证、期权行权增加股份数</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Arial Narrow" w:hAnsi="Arial Narrow" w:cs="Arial Narrow" w:eastAsia="Arial Narrow" w:hint="default"/>
                <w:sz w:val="18"/>
                <w:szCs w:val="18"/>
              </w:rPr>
            </w:pPr>
            <w:r>
              <w:rPr>
                <w:rFonts w:ascii="Arial Narrow"/>
                <w:sz w:val="18"/>
              </w:rPr>
              <w:t>17</w:t>
            </w:r>
          </w:p>
        </w:tc>
        <w:tc>
          <w:tcPr>
            <w:tcW w:w="1552"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3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18=[1+(14-16)×(1-15)]÷(11+17)</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0.5578</w:t>
            </w:r>
            <w:r>
              <w:rPr>
                <w:rFonts w:ascii="Arial Narrow"/>
                <w:sz w:val="21"/>
              </w:rPr>
            </w:r>
          </w:p>
        </w:tc>
        <w:tc>
          <w:tcPr>
            <w:tcW w:w="16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Arial Narrow" w:hAnsi="Arial Narrow" w:cs="Arial Narrow" w:eastAsia="Arial Narrow" w:hint="default"/>
                <w:sz w:val="21"/>
                <w:szCs w:val="21"/>
              </w:rPr>
            </w:pPr>
            <w:r>
              <w:rPr>
                <w:rFonts w:ascii="Arial Narrow"/>
                <w:w w:val="95"/>
                <w:sz w:val="21"/>
              </w:rPr>
              <w:t>0.7929</w:t>
            </w:r>
            <w:r>
              <w:rPr>
                <w:rFonts w:ascii="Arial Narrow"/>
                <w:sz w:val="21"/>
              </w:rPr>
            </w:r>
          </w:p>
        </w:tc>
      </w:tr>
      <w:tr>
        <w:trPr>
          <w:trHeight w:val="647" w:hRule="exact"/>
        </w:trPr>
        <w:tc>
          <w:tcPr>
            <w:tcW w:w="339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2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19=[3+(14</w:t>
            </w:r>
            <w:r>
              <w:rPr>
                <w:rFonts w:ascii="宋体" w:hAnsi="宋体" w:cs="宋体" w:eastAsia="宋体" w:hint="default"/>
                <w:sz w:val="18"/>
                <w:szCs w:val="18"/>
              </w:rPr>
              <w:t>－</w:t>
            </w:r>
            <w:r>
              <w:rPr>
                <w:rFonts w:ascii="Arial Narrow" w:hAnsi="Arial Narrow" w:cs="Arial Narrow" w:eastAsia="Arial Narrow" w:hint="default"/>
                <w:sz w:val="18"/>
                <w:szCs w:val="18"/>
              </w:rPr>
              <w:t>16)</w:t>
            </w:r>
          </w:p>
          <w:p>
            <w:pPr>
              <w:pStyle w:val="TableParagraph"/>
              <w:spacing w:line="240" w:lineRule="auto" w:before="104"/>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×(1-15)]÷(11+17)</w:t>
            </w:r>
          </w:p>
        </w:tc>
        <w:tc>
          <w:tcPr>
            <w:tcW w:w="15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w w:val="95"/>
                <w:sz w:val="21"/>
              </w:rPr>
              <w:t>0.5496</w:t>
            </w:r>
            <w:r>
              <w:rPr>
                <w:rFonts w:ascii="Arial Narrow"/>
                <w:sz w:val="21"/>
              </w:rPr>
            </w:r>
          </w:p>
        </w:tc>
        <w:tc>
          <w:tcPr>
            <w:tcW w:w="16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w w:val="95"/>
                <w:sz w:val="21"/>
              </w:rPr>
              <w:t>0.8004</w:t>
            </w:r>
            <w:r>
              <w:rPr>
                <w:rFonts w:ascii="Arial Narrow"/>
                <w:sz w:val="21"/>
              </w:rPr>
            </w:r>
          </w:p>
        </w:tc>
      </w:tr>
    </w:tbl>
    <w:p>
      <w:pPr>
        <w:spacing w:line="255" w:lineRule="exact" w:before="0"/>
        <w:ind w:left="662" w:right="122"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、本公司无不具有稀释性但以后期间很可能具有稀释性的潜在普通股。</w:t>
      </w:r>
    </w:p>
    <w:p>
      <w:pPr>
        <w:spacing w:line="338" w:lineRule="auto" w:before="118"/>
        <w:ind w:left="242" w:right="235" w:firstLine="419"/>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7"/>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、在资产负债表日至财务报告批准报出日之间，本公司发行在外普通股或潜在普通股</w:t>
      </w:r>
      <w:r>
        <w:rPr>
          <w:rFonts w:ascii="宋体" w:hAnsi="宋体" w:cs="宋体" w:eastAsia="宋体" w:hint="default"/>
          <w:spacing w:val="1"/>
          <w:sz w:val="21"/>
          <w:szCs w:val="21"/>
        </w:rPr>
        <w:t> </w:t>
      </w:r>
      <w:r>
        <w:rPr>
          <w:rFonts w:ascii="宋体" w:hAnsi="宋体" w:cs="宋体" w:eastAsia="宋体" w:hint="default"/>
          <w:sz w:val="21"/>
          <w:szCs w:val="21"/>
        </w:rPr>
        <w:t>股数未发生重大变化。</w:t>
      </w:r>
    </w:p>
    <w:p>
      <w:pPr>
        <w:spacing w:after="0" w:line="338" w:lineRule="auto"/>
        <w:jc w:val="left"/>
        <w:rPr>
          <w:rFonts w:ascii="宋体" w:hAnsi="宋体" w:cs="宋体" w:eastAsia="宋体" w:hint="default"/>
          <w:sz w:val="21"/>
          <w:szCs w:val="21"/>
        </w:rPr>
        <w:sectPr>
          <w:pgSz w:w="11910" w:h="16840"/>
          <w:pgMar w:header="0" w:footer="1209" w:top="800" w:bottom="1400" w:left="1380" w:right="1400"/>
        </w:sectPr>
      </w:pPr>
    </w:p>
    <w:p>
      <w:pPr>
        <w:spacing w:before="21"/>
        <w:ind w:left="5273" w:right="0" w:firstLine="0"/>
        <w:jc w:val="left"/>
        <w:rPr>
          <w:rFonts w:ascii="宋体" w:hAnsi="宋体" w:cs="宋体" w:eastAsia="宋体" w:hint="default"/>
          <w:sz w:val="18"/>
          <w:szCs w:val="18"/>
        </w:rPr>
      </w:pPr>
      <w:r>
        <w:rPr>
          <w:rFonts w:ascii="宋体" w:hAnsi="宋体" w:cs="宋体" w:eastAsia="宋体" w:hint="default"/>
          <w:sz w:val="18"/>
          <w:szCs w:val="18"/>
        </w:rPr>
        <w:t>福建鸿博印刷股份有限公司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35.75pt;height:.75pt;mso-position-horizontal-relative:char;mso-position-vertical-relative:line" coordorigin="0,0" coordsize="8715,15">
            <v:group style="position:absolute;left:7;top:7;width:8700;height:2" coordorigin="7,7" coordsize="8700,2">
              <v:shape style="position:absolute;left:7;top:7;width:8700;height:2" coordorigin="7,7" coordsize="8700,0" path="m7,7l8707,7e" filled="false" stroked="true" strokeweight=".72003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7"/>
          <w:szCs w:val="27"/>
        </w:rPr>
      </w:pPr>
    </w:p>
    <w:p>
      <w:pPr>
        <w:pStyle w:val="Heading1"/>
        <w:spacing w:line="240" w:lineRule="auto" w:before="1"/>
        <w:ind w:left="2780" w:right="0"/>
        <w:jc w:val="left"/>
      </w:pPr>
      <w:bookmarkStart w:name="_TOC_250000" w:id="12"/>
      <w:r>
        <w:rPr/>
        <w:t>第十二节</w:t>
      </w:r>
      <w:r>
        <w:rPr>
          <w:spacing w:val="3"/>
        </w:rPr>
        <w:t> </w:t>
      </w:r>
      <w:bookmarkEnd w:id="12"/>
      <w:r>
        <w:rPr/>
        <w:t>备查文件目录</w:t>
      </w:r>
    </w:p>
    <w:p>
      <w:pPr>
        <w:pStyle w:val="BodyText"/>
        <w:spacing w:line="357" w:lineRule="auto" w:before="193"/>
        <w:ind w:left="142" w:right="124" w:firstLine="480"/>
        <w:jc w:val="left"/>
      </w:pPr>
      <w:r>
        <w:rPr/>
        <w:t>一、</w:t>
      </w:r>
      <w:r>
        <w:rPr>
          <w:spacing w:val="-26"/>
        </w:rPr>
        <w:t> </w:t>
      </w:r>
      <w:r>
        <w:rPr>
          <w:spacing w:val="-3"/>
        </w:rPr>
        <w:t>载有法定代表人、主管会计工作负责人、会计机构负责人签名并盖章的会</w:t>
      </w:r>
      <w:r>
        <w:rPr/>
        <w:t> 计报表；</w:t>
      </w:r>
    </w:p>
    <w:p>
      <w:pPr>
        <w:pStyle w:val="BodyText"/>
        <w:spacing w:line="357" w:lineRule="auto" w:before="36"/>
        <w:ind w:left="622" w:right="122"/>
        <w:jc w:val="left"/>
      </w:pPr>
      <w:r>
        <w:rPr/>
        <w:t>二、 载有会计师事务所盖章、注册会计师签名并盖章的审计报告原件； 三、报告期内在中国证监会指定报纸上公开披露过的所有公司文件的正本及公</w:t>
      </w:r>
    </w:p>
    <w:p>
      <w:pPr>
        <w:pStyle w:val="BodyText"/>
        <w:spacing w:line="240" w:lineRule="auto" w:before="36"/>
        <w:ind w:left="142" w:right="0"/>
        <w:jc w:val="left"/>
      </w:pPr>
      <w:r>
        <w:rPr/>
        <w:t>告的原稿。</w:t>
      </w:r>
    </w:p>
    <w:p>
      <w:pPr>
        <w:pStyle w:val="BodyText"/>
        <w:spacing w:line="240" w:lineRule="auto" w:before="154"/>
        <w:ind w:left="622" w:right="0"/>
        <w:jc w:val="left"/>
      </w:pPr>
      <w:r>
        <w:rPr/>
        <w:t>四、以上文件的备查地点：公司董事会秘书办公室。</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502" w:right="122" w:hanging="600"/>
        <w:jc w:val="left"/>
      </w:pPr>
      <w:r>
        <w:rPr/>
        <w:t>福建鸿博印刷股份有限公司 董事长： 尤丽娟 2009年3月15日</w:t>
      </w:r>
    </w:p>
    <w:sectPr>
      <w:pgSz w:w="11910" w:h="16840"/>
      <w:pgMar w:header="0" w:footer="1209" w:top="800" w:bottom="1400" w:left="148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Trebuchet MS">
    <w:altName w:val="Trebuchet MS"/>
    <w:charset w:val="0"/>
    <w:family w:val="swiss"/>
    <w:pitch w:val="variable"/>
  </w:font>
  <w:font w:name="新宋体">
    <w:altName w:val="新宋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79.079987pt;margin-top:787.945313pt;width:37.2pt;height:11.45pt;mso-position-horizontal-relative:page;mso-position-vertical-relative:page;z-index:-490192"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Arial" w:hAnsi="Arial" w:cs="Arial" w:eastAsia="Arial" w:hint="default"/>
                    <w:b/>
                    <w:bCs/>
                    <w:sz w:val="18"/>
                    <w:szCs w:val="18"/>
                  </w:rPr>
                  <w:t>-</w:t>
                </w:r>
                <w:r>
                  <w:rPr>
                    <w:rFonts w:ascii="Microsoft JhengHei" w:hAnsi="Microsoft JhengHei" w:cs="Microsoft JhengHei" w:eastAsia="Microsoft JhengHei" w:hint="default"/>
                    <w:b/>
                    <w:bCs/>
                    <w:sz w:val="18"/>
                    <w:szCs w:val="18"/>
                  </w:rPr>
                  <w:t>第  </w:t>
                </w:r>
                <w:r>
                  <w:rPr>
                    <w:rFonts w:ascii="Arial" w:hAnsi="Arial" w:cs="Arial" w:eastAsia="Arial" w:hint="default"/>
                    <w:b/>
                    <w:bCs/>
                    <w:sz w:val="18"/>
                    <w:szCs w:val="18"/>
                  </w:rPr>
                  <w:t>0</w:t>
                </w:r>
                <w:r>
                  <w:rPr>
                    <w:rFonts w:ascii="Arial" w:hAnsi="Arial" w:cs="Arial" w:eastAsia="Arial" w:hint="default"/>
                    <w:b/>
                    <w:bCs/>
                    <w:spacing w:val="41"/>
                    <w:sz w:val="18"/>
                    <w:szCs w:val="18"/>
                  </w:rPr>
                  <w:t> </w:t>
                </w:r>
                <w:r>
                  <w:rPr>
                    <w:rFonts w:ascii="Microsoft JhengHei" w:hAnsi="Microsoft JhengHei" w:cs="Microsoft JhengHei" w:eastAsia="Microsoft JhengHei" w:hint="default"/>
                    <w:b/>
                    <w:bCs/>
                    <w:sz w:val="18"/>
                    <w:szCs w:val="18"/>
                  </w:rPr>
                  <w:t>页</w:t>
                </w:r>
                <w:r>
                  <w:rPr>
                    <w:rFonts w:ascii="Microsoft JhengHei" w:hAnsi="Microsoft JhengHei" w:cs="Microsoft JhengHei" w:eastAsia="Microsoft JhengHei" w:hint="default"/>
                    <w:sz w:val="18"/>
                    <w:szCs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660004pt;margin-top:770.545349pt;width:42.9pt;height:11pt;mso-position-horizontal-relative:page;mso-position-vertical-relative:page;z-index:-490000"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宋体" w:hAnsi="宋体" w:cs="宋体" w:eastAsia="宋体" w:hint="default"/>
                    <w:b/>
                    <w:bCs/>
                    <w:sz w:val="18"/>
                    <w:szCs w:val="18"/>
                  </w:rPr>
                  <w:t>-</w:t>
                </w:r>
                <w:r>
                  <w:rPr>
                    <w:rFonts w:ascii="Microsoft JhengHei" w:hAnsi="Microsoft JhengHei" w:cs="Microsoft JhengHei" w:eastAsia="Microsoft JhengHei" w:hint="default"/>
                    <w:b/>
                    <w:bCs/>
                    <w:sz w:val="18"/>
                    <w:szCs w:val="18"/>
                  </w:rPr>
                  <w:t>第  </w:t>
                </w:r>
                <w:r>
                  <w:rPr>
                    <w:rFonts w:ascii="宋体" w:hAnsi="宋体" w:cs="宋体" w:eastAsia="宋体" w:hint="default"/>
                    <w:b/>
                    <w:bCs/>
                    <w:sz w:val="18"/>
                    <w:szCs w:val="18"/>
                  </w:rPr>
                  <w:t>63</w:t>
                </w:r>
                <w:r>
                  <w:rPr>
                    <w:rFonts w:ascii="宋体" w:hAnsi="宋体" w:cs="宋体" w:eastAsia="宋体" w:hint="default"/>
                    <w:b/>
                    <w:bCs/>
                    <w:spacing w:val="2"/>
                    <w:sz w:val="18"/>
                    <w:szCs w:val="18"/>
                  </w:rPr>
                  <w:t> </w:t>
                </w:r>
                <w:r>
                  <w:rPr>
                    <w:rFonts w:ascii="Microsoft JhengHei" w:hAnsi="Microsoft JhengHei" w:cs="Microsoft JhengHei" w:eastAsia="Microsoft JhengHei" w:hint="default"/>
                    <w:b/>
                    <w:bCs/>
                    <w:sz w:val="18"/>
                    <w:szCs w:val="18"/>
                  </w:rPr>
                  <w:t>页</w:t>
                </w:r>
                <w:r>
                  <w:rPr>
                    <w:rFonts w:ascii="Microsoft JhengHei" w:hAnsi="Microsoft JhengHei" w:cs="Microsoft JhengHei" w:eastAsia="Microsoft JhengHei" w:hint="default"/>
                    <w:sz w:val="18"/>
                    <w:szCs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660004pt;margin-top:770.545349pt;width:42.9pt;height:11pt;mso-position-horizontal-relative:page;mso-position-vertical-relative:page;z-index:-489976"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宋体" w:hAnsi="宋体" w:cs="宋体" w:eastAsia="宋体" w:hint="default"/>
                    <w:b/>
                    <w:bCs/>
                    <w:sz w:val="18"/>
                    <w:szCs w:val="18"/>
                  </w:rPr>
                  <w:t>-</w:t>
                </w:r>
                <w:r>
                  <w:rPr>
                    <w:rFonts w:ascii="Microsoft JhengHei" w:hAnsi="Microsoft JhengHei" w:cs="Microsoft JhengHei" w:eastAsia="Microsoft JhengHei" w:hint="default"/>
                    <w:b/>
                    <w:bCs/>
                    <w:sz w:val="18"/>
                    <w:szCs w:val="18"/>
                  </w:rPr>
                  <w:t>第  </w:t>
                </w:r>
                <w:r>
                  <w:rPr>
                    <w:rFonts w:ascii="宋体" w:hAnsi="宋体" w:cs="宋体" w:eastAsia="宋体" w:hint="default"/>
                    <w:b/>
                    <w:bCs/>
                    <w:sz w:val="18"/>
                    <w:szCs w:val="18"/>
                  </w:rPr>
                </w:r>
                <w:r>
                  <w:rPr/>
                  <w:fldChar w:fldCharType="begin"/>
                </w:r>
                <w:r>
                  <w:rPr>
                    <w:rFonts w:ascii="宋体" w:hAnsi="宋体" w:cs="宋体" w:eastAsia="宋体" w:hint="default"/>
                    <w:b/>
                    <w:bCs/>
                    <w:sz w:val="18"/>
                    <w:szCs w:val="18"/>
                  </w:rPr>
                  <w:instrText> PAGE </w:instrText>
                </w:r>
                <w:r>
                  <w:rPr/>
                  <w:fldChar w:fldCharType="separate"/>
                </w:r>
                <w:r>
                  <w:rPr/>
                  <w:t>64</w:t>
                </w:r>
                <w:r>
                  <w:rPr/>
                  <w:fldChar w:fldCharType="end"/>
                </w:r>
                <w:r>
                  <w:rPr>
                    <w:rFonts w:ascii="宋体" w:hAnsi="宋体" w:cs="宋体" w:eastAsia="宋体" w:hint="default"/>
                    <w:b/>
                    <w:bCs/>
                    <w:spacing w:val="1"/>
                    <w:sz w:val="18"/>
                    <w:szCs w:val="18"/>
                  </w:rPr>
                  <w:t> </w:t>
                </w:r>
                <w:r>
                  <w:rPr>
                    <w:rFonts w:ascii="Microsoft JhengHei" w:hAnsi="Microsoft JhengHei" w:cs="Microsoft JhengHei" w:eastAsia="Microsoft JhengHei" w:hint="default"/>
                    <w:b/>
                    <w:bCs/>
                    <w:sz w:val="18"/>
                    <w:szCs w:val="18"/>
                  </w:rPr>
                  <w:t>页</w:t>
                </w:r>
                <w:r>
                  <w:rPr>
                    <w:rFonts w:ascii="Microsoft JhengHei" w:hAnsi="Microsoft JhengHei" w:cs="Microsoft JhengHei" w:eastAsia="Microsoft JhengHei" w:hint="default"/>
                    <w:sz w:val="18"/>
                    <w:szCs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040009pt;margin-top:787.945313pt;width:29.2pt;height:11.1pt;mso-position-horizontal-relative:page;mso-position-vertical-relative:page;z-index:-490168" type="#_x0000_t202" filled="false" stroked="false">
          <v:textbox inset="0,0,0,0">
            <w:txbxContent>
              <w:p>
                <w:pPr>
                  <w:spacing w:line="221" w:lineRule="exact" w:before="0"/>
                  <w:ind w:left="2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第</w:t>
                </w:r>
                <w:r>
                  <w:rPr/>
                  <w:fldChar w:fldCharType="begin"/>
                </w:r>
                <w:r>
                  <w:rPr>
                    <w:rFonts w:ascii="Microsoft JhengHei" w:hAnsi="Microsoft JhengHei" w:cs="Microsoft JhengHei" w:eastAsia="Microsoft JhengHei" w:hint="default"/>
                    <w:b/>
                    <w:bCs/>
                    <w:w w:val="95"/>
                    <w:sz w:val="18"/>
                    <w:szCs w:val="18"/>
                  </w:rPr>
                  <w:instrText> PAGE </w:instrText>
                </w:r>
                <w:r>
                  <w:rPr/>
                  <w:fldChar w:fldCharType="separate"/>
                </w:r>
                <w:r>
                  <w:rPr/>
                  <w:t>10</w:t>
                </w:r>
                <w:r>
                  <w:rPr/>
                  <w:fldChar w:fldCharType="end"/>
                </w:r>
                <w:r>
                  <w:rPr>
                    <w:rFonts w:ascii="Microsoft JhengHei" w:hAnsi="Microsoft JhengHei" w:cs="Microsoft JhengHei" w:eastAsia="Microsoft JhengHei" w:hint="default"/>
                    <w:b/>
                    <w:bCs/>
                    <w:w w:val="95"/>
                    <w:sz w:val="18"/>
                    <w:szCs w:val="18"/>
                  </w:rPr>
                  <w:t>页</w:t>
                </w:r>
                <w:r>
                  <w:rPr>
                    <w:rFonts w:ascii="Microsoft JhengHei" w:hAnsi="Microsoft JhengHei" w:cs="Microsoft JhengHei" w:eastAsia="Microsoft JhengHei" w:hint="default"/>
                    <w:w w:val="95"/>
                    <w:sz w:val="18"/>
                    <w:szCs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040009pt;margin-top:787.945313pt;width:29.2pt;height:11.1pt;mso-position-horizontal-relative:page;mso-position-vertical-relative:page;z-index:-490144" type="#_x0000_t202" filled="false" stroked="false">
          <v:textbox inset="0,0,0,0">
            <w:txbxContent>
              <w:p>
                <w:pPr>
                  <w:spacing w:line="221" w:lineRule="exact" w:before="0"/>
                  <w:ind w:left="2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第</w:t>
                </w:r>
                <w:r>
                  <w:rPr/>
                  <w:fldChar w:fldCharType="begin"/>
                </w:r>
                <w:r>
                  <w:rPr>
                    <w:rFonts w:ascii="Microsoft JhengHei" w:hAnsi="Microsoft JhengHei" w:cs="Microsoft JhengHei" w:eastAsia="Microsoft JhengHei" w:hint="default"/>
                    <w:b/>
                    <w:bCs/>
                    <w:w w:val="95"/>
                    <w:sz w:val="18"/>
                    <w:szCs w:val="18"/>
                  </w:rPr>
                  <w:instrText> PAGE </w:instrText>
                </w:r>
                <w:r>
                  <w:rPr/>
                  <w:fldChar w:fldCharType="separate"/>
                </w:r>
                <w:r>
                  <w:rPr/>
                  <w:t>15</w:t>
                </w:r>
                <w:r>
                  <w:rPr/>
                  <w:fldChar w:fldCharType="end"/>
                </w:r>
                <w:r>
                  <w:rPr>
                    <w:rFonts w:ascii="Microsoft JhengHei" w:hAnsi="Microsoft JhengHei" w:cs="Microsoft JhengHei" w:eastAsia="Microsoft JhengHei" w:hint="default"/>
                    <w:b/>
                    <w:bCs/>
                    <w:w w:val="95"/>
                    <w:sz w:val="18"/>
                    <w:szCs w:val="18"/>
                  </w:rPr>
                  <w:t>页</w:t>
                </w:r>
                <w:r>
                  <w:rPr>
                    <w:rFonts w:ascii="Microsoft JhengHei" w:hAnsi="Microsoft JhengHei" w:cs="Microsoft JhengHei" w:eastAsia="Microsoft JhengHei" w:hint="default"/>
                    <w:w w:val="95"/>
                    <w:sz w:val="18"/>
                    <w:szCs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3.040009pt;margin-top:787.945313pt;width:29.2pt;height:11.1pt;mso-position-horizontal-relative:page;mso-position-vertical-relative:page;z-index:-490120" type="#_x0000_t202" filled="false" stroked="false">
          <v:textbox inset="0,0,0,0">
            <w:txbxContent>
              <w:p>
                <w:pPr>
                  <w:spacing w:line="221" w:lineRule="exact" w:before="0"/>
                  <w:ind w:left="2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第</w:t>
                </w:r>
                <w:r>
                  <w:rPr/>
                  <w:fldChar w:fldCharType="begin"/>
                </w:r>
                <w:r>
                  <w:rPr>
                    <w:rFonts w:ascii="Microsoft JhengHei" w:hAnsi="Microsoft JhengHei" w:cs="Microsoft JhengHei" w:eastAsia="Microsoft JhengHei" w:hint="default"/>
                    <w:b/>
                    <w:bCs/>
                    <w:w w:val="95"/>
                    <w:sz w:val="18"/>
                    <w:szCs w:val="18"/>
                  </w:rPr>
                  <w:instrText> PAGE </w:instrText>
                </w:r>
                <w:r>
                  <w:rPr/>
                  <w:fldChar w:fldCharType="separate"/>
                </w:r>
                <w:r>
                  <w:rPr/>
                  <w:t>43</w:t>
                </w:r>
                <w:r>
                  <w:rPr/>
                  <w:fldChar w:fldCharType="end"/>
                </w:r>
                <w:r>
                  <w:rPr>
                    <w:rFonts w:ascii="Microsoft JhengHei" w:hAnsi="Microsoft JhengHei" w:cs="Microsoft JhengHei" w:eastAsia="Microsoft JhengHei" w:hint="default"/>
                    <w:b/>
                    <w:bCs/>
                    <w:w w:val="95"/>
                    <w:sz w:val="18"/>
                    <w:szCs w:val="18"/>
                  </w:rPr>
                  <w:t>页</w:t>
                </w:r>
                <w:r>
                  <w:rPr>
                    <w:rFonts w:ascii="Microsoft JhengHei" w:hAnsi="Microsoft JhengHei" w:cs="Microsoft JhengHei" w:eastAsia="Microsoft JhengHei" w:hint="default"/>
                    <w:w w:val="95"/>
                    <w:sz w:val="18"/>
                    <w:szCs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660004pt;margin-top:770.545349pt;width:42.9pt;height:11pt;mso-position-horizontal-relative:page;mso-position-vertical-relative:page;z-index:-490096"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宋体" w:hAnsi="宋体" w:cs="宋体" w:eastAsia="宋体" w:hint="default"/>
                    <w:b/>
                    <w:bCs/>
                    <w:sz w:val="18"/>
                    <w:szCs w:val="18"/>
                  </w:rPr>
                  <w:t>-</w:t>
                </w:r>
                <w:r>
                  <w:rPr>
                    <w:rFonts w:ascii="Microsoft JhengHei" w:hAnsi="Microsoft JhengHei" w:cs="Microsoft JhengHei" w:eastAsia="Microsoft JhengHei" w:hint="default"/>
                    <w:b/>
                    <w:bCs/>
                    <w:sz w:val="18"/>
                    <w:szCs w:val="18"/>
                  </w:rPr>
                  <w:t>第  </w:t>
                </w:r>
                <w:r>
                  <w:rPr>
                    <w:rFonts w:ascii="宋体" w:hAnsi="宋体" w:cs="宋体" w:eastAsia="宋体" w:hint="default"/>
                    <w:b/>
                    <w:bCs/>
                    <w:sz w:val="18"/>
                    <w:szCs w:val="18"/>
                  </w:rPr>
                </w:r>
                <w:r>
                  <w:rPr/>
                  <w:fldChar w:fldCharType="begin"/>
                </w:r>
                <w:r>
                  <w:rPr>
                    <w:rFonts w:ascii="宋体" w:hAnsi="宋体" w:cs="宋体" w:eastAsia="宋体" w:hint="default"/>
                    <w:b/>
                    <w:bCs/>
                    <w:sz w:val="18"/>
                    <w:szCs w:val="18"/>
                  </w:rPr>
                  <w:instrText> PAGE </w:instrText>
                </w:r>
                <w:r>
                  <w:rPr/>
                  <w:fldChar w:fldCharType="separate"/>
                </w:r>
                <w:r>
                  <w:rPr/>
                  <w:t>45</w:t>
                </w:r>
                <w:r>
                  <w:rPr/>
                  <w:fldChar w:fldCharType="end"/>
                </w:r>
                <w:r>
                  <w:rPr>
                    <w:rFonts w:ascii="宋体" w:hAnsi="宋体" w:cs="宋体" w:eastAsia="宋体" w:hint="default"/>
                    <w:b/>
                    <w:bCs/>
                    <w:spacing w:val="1"/>
                    <w:sz w:val="18"/>
                    <w:szCs w:val="18"/>
                  </w:rPr>
                  <w:t> </w:t>
                </w:r>
                <w:r>
                  <w:rPr>
                    <w:rFonts w:ascii="Microsoft JhengHei" w:hAnsi="Microsoft JhengHei" w:cs="Microsoft JhengHei" w:eastAsia="Microsoft JhengHei" w:hint="default"/>
                    <w:b/>
                    <w:bCs/>
                    <w:sz w:val="18"/>
                    <w:szCs w:val="18"/>
                  </w:rPr>
                  <w:t>页</w:t>
                </w:r>
                <w:r>
                  <w:rPr>
                    <w:rFonts w:ascii="Microsoft JhengHei" w:hAnsi="Microsoft JhengHei" w:cs="Microsoft JhengHei" w:eastAsia="Microsoft JhengHei" w:hint="default"/>
                    <w:sz w:val="18"/>
                    <w:szCs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490509pt;margin-top:523.945496pt;width:42.9pt;height:11pt;mso-position-horizontal-relative:page;mso-position-vertical-relative:page;z-index:-490072"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宋体" w:hAnsi="宋体" w:cs="宋体" w:eastAsia="宋体" w:hint="default"/>
                    <w:b/>
                    <w:bCs/>
                    <w:sz w:val="18"/>
                    <w:szCs w:val="18"/>
                  </w:rPr>
                  <w:t>-</w:t>
                </w:r>
                <w:r>
                  <w:rPr>
                    <w:rFonts w:ascii="Microsoft JhengHei" w:hAnsi="Microsoft JhengHei" w:cs="Microsoft JhengHei" w:eastAsia="Microsoft JhengHei" w:hint="default"/>
                    <w:b/>
                    <w:bCs/>
                    <w:sz w:val="18"/>
                    <w:szCs w:val="18"/>
                  </w:rPr>
                  <w:t>第  </w:t>
                </w:r>
                <w:r>
                  <w:rPr>
                    <w:rFonts w:ascii="宋体" w:hAnsi="宋体" w:cs="宋体" w:eastAsia="宋体" w:hint="default"/>
                    <w:b/>
                    <w:bCs/>
                    <w:sz w:val="18"/>
                    <w:szCs w:val="18"/>
                  </w:rPr>
                </w:r>
                <w:r>
                  <w:rPr/>
                  <w:fldChar w:fldCharType="begin"/>
                </w:r>
                <w:r>
                  <w:rPr>
                    <w:rFonts w:ascii="宋体" w:hAnsi="宋体" w:cs="宋体" w:eastAsia="宋体" w:hint="default"/>
                    <w:b/>
                    <w:bCs/>
                    <w:sz w:val="18"/>
                    <w:szCs w:val="18"/>
                  </w:rPr>
                  <w:instrText> PAGE </w:instrText>
                </w:r>
                <w:r>
                  <w:rPr/>
                  <w:fldChar w:fldCharType="separate"/>
                </w:r>
                <w:r>
                  <w:rPr/>
                  <w:t>54</w:t>
                </w:r>
                <w:r>
                  <w:rPr/>
                  <w:fldChar w:fldCharType="end"/>
                </w:r>
                <w:r>
                  <w:rPr>
                    <w:rFonts w:ascii="宋体" w:hAnsi="宋体" w:cs="宋体" w:eastAsia="宋体" w:hint="default"/>
                    <w:b/>
                    <w:bCs/>
                    <w:spacing w:val="1"/>
                    <w:sz w:val="18"/>
                    <w:szCs w:val="18"/>
                  </w:rPr>
                  <w:t> </w:t>
                </w:r>
                <w:r>
                  <w:rPr>
                    <w:rFonts w:ascii="Microsoft JhengHei" w:hAnsi="Microsoft JhengHei" w:cs="Microsoft JhengHei" w:eastAsia="Microsoft JhengHei" w:hint="default"/>
                    <w:b/>
                    <w:bCs/>
                    <w:sz w:val="18"/>
                    <w:szCs w:val="18"/>
                  </w:rPr>
                  <w:t>页</w:t>
                </w:r>
                <w:r>
                  <w:rPr>
                    <w:rFonts w:ascii="Microsoft JhengHei" w:hAnsi="Microsoft JhengHei" w:cs="Microsoft JhengHei" w:eastAsia="Microsoft JhengHei" w:hint="default"/>
                    <w:sz w:val="18"/>
                    <w:szCs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660004pt;margin-top:770.545349pt;width:42.9pt;height:11pt;mso-position-horizontal-relative:page;mso-position-vertical-relative:page;z-index:-490048"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宋体" w:hAnsi="宋体" w:cs="宋体" w:eastAsia="宋体" w:hint="default"/>
                    <w:b/>
                    <w:bCs/>
                    <w:sz w:val="18"/>
                    <w:szCs w:val="18"/>
                  </w:rPr>
                  <w:t>-</w:t>
                </w:r>
                <w:r>
                  <w:rPr>
                    <w:rFonts w:ascii="Microsoft JhengHei" w:hAnsi="Microsoft JhengHei" w:cs="Microsoft JhengHei" w:eastAsia="Microsoft JhengHei" w:hint="default"/>
                    <w:b/>
                    <w:bCs/>
                    <w:sz w:val="18"/>
                    <w:szCs w:val="18"/>
                  </w:rPr>
                  <w:t>第  </w:t>
                </w:r>
                <w:r>
                  <w:rPr>
                    <w:rFonts w:ascii="宋体" w:hAnsi="宋体" w:cs="宋体" w:eastAsia="宋体" w:hint="default"/>
                    <w:b/>
                    <w:bCs/>
                    <w:sz w:val="18"/>
                    <w:szCs w:val="18"/>
                  </w:rPr>
                </w:r>
                <w:r>
                  <w:rPr/>
                  <w:fldChar w:fldCharType="begin"/>
                </w:r>
                <w:r>
                  <w:rPr>
                    <w:rFonts w:ascii="宋体" w:hAnsi="宋体" w:cs="宋体" w:eastAsia="宋体" w:hint="default"/>
                    <w:b/>
                    <w:bCs/>
                    <w:sz w:val="18"/>
                    <w:szCs w:val="18"/>
                  </w:rPr>
                  <w:instrText> PAGE </w:instrText>
                </w:r>
                <w:r>
                  <w:rPr/>
                  <w:fldChar w:fldCharType="separate"/>
                </w:r>
                <w:r>
                  <w:rPr/>
                  <w:t>60</w:t>
                </w:r>
                <w:r>
                  <w:rPr/>
                  <w:fldChar w:fldCharType="end"/>
                </w:r>
                <w:r>
                  <w:rPr>
                    <w:rFonts w:ascii="宋体" w:hAnsi="宋体" w:cs="宋体" w:eastAsia="宋体" w:hint="default"/>
                    <w:b/>
                    <w:bCs/>
                    <w:spacing w:val="1"/>
                    <w:sz w:val="18"/>
                    <w:szCs w:val="18"/>
                  </w:rPr>
                  <w:t> </w:t>
                </w:r>
                <w:r>
                  <w:rPr>
                    <w:rFonts w:ascii="Microsoft JhengHei" w:hAnsi="Microsoft JhengHei" w:cs="Microsoft JhengHei" w:eastAsia="Microsoft JhengHei" w:hint="default"/>
                    <w:b/>
                    <w:bCs/>
                    <w:sz w:val="18"/>
                    <w:szCs w:val="18"/>
                  </w:rPr>
                  <w:t>页</w:t>
                </w:r>
                <w:r>
                  <w:rPr>
                    <w:rFonts w:ascii="Microsoft JhengHei" w:hAnsi="Microsoft JhengHei" w:cs="Microsoft JhengHei" w:eastAsia="Microsoft JhengHei" w:hint="default"/>
                    <w:sz w:val="18"/>
                    <w:szCs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5.660004pt;margin-top:770.545349pt;width:42.9pt;height:11pt;mso-position-horizontal-relative:page;mso-position-vertical-relative:page;z-index:-490024"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宋体" w:hAnsi="宋体" w:cs="宋体" w:eastAsia="宋体" w:hint="default"/>
                    <w:b/>
                    <w:bCs/>
                    <w:sz w:val="18"/>
                    <w:szCs w:val="18"/>
                  </w:rPr>
                  <w:t>-</w:t>
                </w:r>
                <w:r>
                  <w:rPr>
                    <w:rFonts w:ascii="Microsoft JhengHei" w:hAnsi="Microsoft JhengHei" w:cs="Microsoft JhengHei" w:eastAsia="Microsoft JhengHei" w:hint="default"/>
                    <w:b/>
                    <w:bCs/>
                    <w:sz w:val="18"/>
                    <w:szCs w:val="18"/>
                  </w:rPr>
                  <w:t>第  </w:t>
                </w:r>
                <w:r>
                  <w:rPr>
                    <w:rFonts w:ascii="宋体" w:hAnsi="宋体" w:cs="宋体" w:eastAsia="宋体" w:hint="default"/>
                    <w:b/>
                    <w:bCs/>
                    <w:sz w:val="18"/>
                    <w:szCs w:val="18"/>
                  </w:rPr>
                  <w:t>62</w:t>
                </w:r>
                <w:r>
                  <w:rPr>
                    <w:rFonts w:ascii="宋体" w:hAnsi="宋体" w:cs="宋体" w:eastAsia="宋体" w:hint="default"/>
                    <w:b/>
                    <w:bCs/>
                    <w:spacing w:val="2"/>
                    <w:sz w:val="18"/>
                    <w:szCs w:val="18"/>
                  </w:rPr>
                  <w:t> </w:t>
                </w:r>
                <w:r>
                  <w:rPr>
                    <w:rFonts w:ascii="Microsoft JhengHei" w:hAnsi="Microsoft JhengHei" w:cs="Microsoft JhengHei" w:eastAsia="Microsoft JhengHei" w:hint="default"/>
                    <w:b/>
                    <w:bCs/>
                    <w:sz w:val="18"/>
                    <w:szCs w:val="18"/>
                  </w:rPr>
                  <w:t>页</w:t>
                </w:r>
                <w:r>
                  <w:rPr>
                    <w:rFonts w:ascii="Microsoft JhengHei" w:hAnsi="Microsoft JhengHei" w:cs="Microsoft JhengHei" w:eastAsia="Microsoft JhengHei" w:hint="default"/>
                    <w:sz w:val="18"/>
                    <w:szCs w:val="18"/>
                  </w:rPr>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0"/>
      <w:ind w:left="117"/>
    </w:pPr>
    <w:rPr>
      <w:rFonts w:ascii="宋体" w:hAnsi="宋体" w:eastAsia="宋体"/>
      <w:sz w:val="24"/>
      <w:szCs w:val="24"/>
    </w:rPr>
  </w:style>
  <w:style w:styleId="TOC2" w:type="paragraph">
    <w:name w:val="TOC 2"/>
    <w:basedOn w:val="Normal"/>
    <w:uiPriority w:val="1"/>
    <w:qFormat/>
    <w:pPr>
      <w:spacing w:before="290"/>
      <w:ind w:left="117"/>
    </w:pPr>
    <w:rPr>
      <w:rFonts w:ascii="宋体" w:hAnsi="宋体" w:eastAsia="宋体"/>
      <w:b/>
      <w:bCs/>
      <w:i/>
    </w:rPr>
  </w:style>
  <w:style w:styleId="BodyText" w:type="paragraph">
    <w:name w:val="Body Text"/>
    <w:basedOn w:val="Normal"/>
    <w:uiPriority w:val="1"/>
    <w:qFormat/>
    <w:pPr>
      <w:spacing w:before="35"/>
      <w:ind w:left="117"/>
    </w:pPr>
    <w:rPr>
      <w:rFonts w:ascii="宋体" w:hAnsi="宋体" w:eastAsia="宋体"/>
      <w:sz w:val="24"/>
      <w:szCs w:val="24"/>
    </w:rPr>
  </w:style>
  <w:style w:styleId="Heading1" w:type="paragraph">
    <w:name w:val="Heading 1"/>
    <w:basedOn w:val="Normal"/>
    <w:uiPriority w:val="1"/>
    <w:qFormat/>
    <w:pPr>
      <w:ind w:left="2892"/>
      <w:outlineLvl w:val="1"/>
    </w:pPr>
    <w:rPr>
      <w:rFonts w:ascii="黑体" w:hAnsi="黑体" w:eastAsia="黑体"/>
      <w:sz w:val="32"/>
      <w:szCs w:val="32"/>
    </w:rPr>
  </w:style>
  <w:style w:styleId="Heading2" w:type="paragraph">
    <w:name w:val="Heading 2"/>
    <w:basedOn w:val="Normal"/>
    <w:uiPriority w:val="1"/>
    <w:qFormat/>
    <w:pPr>
      <w:spacing w:before="13"/>
      <w:ind w:left="117"/>
      <w:outlineLvl w:val="2"/>
    </w:pPr>
    <w:rPr>
      <w:rFonts w:ascii="宋体" w:hAnsi="宋体" w:eastAsia="宋体"/>
      <w:b/>
      <w:bCs/>
      <w:sz w:val="28"/>
      <w:szCs w:val="28"/>
    </w:rPr>
  </w:style>
  <w:style w:styleId="Heading3" w:type="paragraph">
    <w:name w:val="Heading 3"/>
    <w:basedOn w:val="Normal"/>
    <w:uiPriority w:val="1"/>
    <w:qFormat/>
    <w:pPr>
      <w:spacing w:before="26"/>
      <w:ind w:left="601"/>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mailto:hongbo_printing@hb-group.com.cn" TargetMode="External"/><Relationship Id="rId10" Type="http://schemas.openxmlformats.org/officeDocument/2006/relationships/hyperlink" Target="http://www.hb-print.com.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liqinzhen</dc:creator>
  <dc:title>&lt;4D6963726F736F667420576F7264202D2032303038C4EAC4EAB6C8B1A8B8E6C8ABCEC42E646F63&gt;</dc:title>
  <dcterms:created xsi:type="dcterms:W3CDTF">2020-04-01T23:49:40Z</dcterms:created>
  <dcterms:modified xsi:type="dcterms:W3CDTF">2020-04-01T23:49:40Z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2009-03-18T00:00:00Z</vt:filetime>
  </property>
  <property fmtid="{D5CDD505-2E9C-101B-9397-08002B2CF9AE}" pid="3" name="Creator">
    <vt:lpwstr>PScript5.dll Version 5.2.2</vt:lpwstr>
  </property>
  <property fmtid="{D5CDD505-2E9C-101B-9397-08002B2CF9AE}" pid="4" name="LastSaved">
    <vt:filetime>2020-04-01T00:00:00Z</vt:filetime>
  </property>
</Properties>
</file>