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9" w:after="79" w:line="240" w:lineRule="exact"/>
        <w:rPr>
          <w:sz w:val="19"/>
          <w:szCs w:val="19"/>
        </w:rPr>
      </w:pPr>
    </w:p>
    <w:p>
      <w:pPr>
        <w:widowControl w:val="0"/>
        <w:spacing w:line="1" w:lineRule="exact"/>
        <w:sectPr>
          <w:headerReference w:type="default" r:id="rId5"/>
          <w:footerReference w:type="default" r:id="rId6"/>
          <w:footnotePr>
            <w:pos w:val="pageBottom"/>
            <w:numFmt w:val="decimal"/>
            <w:numRestart w:val="continuous"/>
          </w:footnotePr>
          <w:pgSz w:w="11900" w:h="16840"/>
          <w:pgMar w:top="1022" w:right="1140" w:bottom="988" w:left="3090" w:header="0" w:footer="3" w:gutter="0"/>
          <w:pgNumType w:start="1"/>
          <w:cols w:space="720"/>
          <w:noEndnote/>
          <w:rtlGutter w:val="0"/>
          <w:docGrid w:linePitch="360"/>
        </w:sectPr>
      </w:pPr>
    </w:p>
    <w:p>
      <w:pPr>
        <w:pStyle w:val="Style6"/>
        <w:keepNext w:val="0"/>
        <w:keepLines w:val="0"/>
        <w:framePr w:w="2928" w:h="1243" w:wrap="none" w:vAnchor="text" w:hAnchor="page" w:x="4483" w:y="21"/>
        <w:widowControl w:val="0"/>
        <w:shd w:val="clear" w:color="auto" w:fill="auto"/>
        <w:bidi w:val="0"/>
        <w:spacing w:before="0" w:after="400" w:line="240" w:lineRule="auto"/>
        <w:ind w:left="0" w:right="0" w:firstLine="0"/>
        <w:jc w:val="center"/>
        <w:rPr>
          <w:sz w:val="36"/>
          <w:szCs w:val="36"/>
        </w:rPr>
      </w:pPr>
      <w:r>
        <w:rPr>
          <w:rFonts w:ascii="SimSun" w:eastAsia="SimSun" w:hAnsi="SimSun" w:cs="SimSun"/>
          <w:b/>
          <w:bCs/>
          <w:color w:val="000000"/>
          <w:spacing w:val="0"/>
          <w:w w:val="100"/>
          <w:position w:val="0"/>
          <w:sz w:val="36"/>
          <w:szCs w:val="36"/>
        </w:rPr>
        <w:t>鸿博股份有限公司</w:t>
      </w:r>
    </w:p>
    <w:p>
      <w:pPr>
        <w:pStyle w:val="Style6"/>
        <w:keepNext w:val="0"/>
        <w:keepLines w:val="0"/>
        <w:framePr w:w="2928" w:h="1243" w:wrap="none" w:vAnchor="text" w:hAnchor="page" w:x="4483" w:y="21"/>
        <w:widowControl w:val="0"/>
        <w:shd w:val="clear" w:color="auto" w:fill="auto"/>
        <w:bidi w:val="0"/>
        <w:spacing w:before="0" w:after="0" w:line="240" w:lineRule="auto"/>
        <w:ind w:left="0" w:right="0" w:firstLine="0"/>
        <w:jc w:val="center"/>
        <w:rPr>
          <w:sz w:val="32"/>
          <w:szCs w:val="32"/>
        </w:rPr>
      </w:pPr>
      <w:r>
        <w:rPr>
          <w:b/>
          <w:bCs/>
          <w:color w:val="000000"/>
          <w:spacing w:val="0"/>
          <w:w w:val="100"/>
          <w:position w:val="0"/>
          <w:sz w:val="32"/>
          <w:szCs w:val="32"/>
        </w:rPr>
        <w:t>2016</w:t>
      </w:r>
      <w:r>
        <w:rPr>
          <w:rFonts w:ascii="SimSun" w:eastAsia="SimSun" w:hAnsi="SimSun" w:cs="SimSun"/>
          <w:b/>
          <w:bCs/>
          <w:color w:val="000000"/>
          <w:spacing w:val="0"/>
          <w:w w:val="100"/>
          <w:position w:val="0"/>
          <w:sz w:val="32"/>
          <w:szCs w:val="32"/>
        </w:rPr>
        <w:t>年年度报告</w:t>
      </w:r>
    </w:p>
    <w:p>
      <w:pPr>
        <w:pStyle w:val="Style6"/>
        <w:keepNext w:val="0"/>
        <w:keepLines w:val="0"/>
        <w:framePr w:w="1886" w:h="408" w:wrap="none" w:vAnchor="text" w:hAnchor="page" w:x="5001" w:y="11257"/>
        <w:widowControl w:val="0"/>
        <w:shd w:val="clear" w:color="auto" w:fill="auto"/>
        <w:bidi w:val="0"/>
        <w:spacing w:before="0" w:after="0" w:line="240" w:lineRule="auto"/>
        <w:ind w:left="0" w:right="0" w:firstLine="0"/>
        <w:jc w:val="left"/>
        <w:rPr>
          <w:sz w:val="32"/>
          <w:szCs w:val="32"/>
        </w:rPr>
      </w:pPr>
      <w:r>
        <w:rPr>
          <w:b/>
          <w:bCs/>
          <w:color w:val="000000"/>
          <w:spacing w:val="0"/>
          <w:w w:val="100"/>
          <w:position w:val="0"/>
          <w:sz w:val="32"/>
          <w:szCs w:val="32"/>
        </w:rPr>
        <w:t>2017</w:t>
      </w:r>
      <w:r>
        <w:rPr>
          <w:rFonts w:ascii="SimSun" w:eastAsia="SimSun" w:hAnsi="SimSun" w:cs="SimSun"/>
          <w:b/>
          <w:bCs/>
          <w:color w:val="000000"/>
          <w:spacing w:val="0"/>
          <w:w w:val="100"/>
          <w:position w:val="0"/>
          <w:sz w:val="32"/>
          <w:szCs w:val="32"/>
        </w:rPr>
        <w:t>年</w:t>
      </w:r>
      <w:r>
        <w:rPr>
          <w:b/>
          <w:bCs/>
          <w:color w:val="000000"/>
          <w:spacing w:val="0"/>
          <w:w w:val="100"/>
          <w:position w:val="0"/>
          <w:sz w:val="32"/>
          <w:szCs w:val="32"/>
        </w:rPr>
        <w:t>04</w:t>
      </w:r>
      <w:r>
        <w:rPr>
          <w:rFonts w:ascii="SimSun" w:eastAsia="SimSun" w:hAnsi="SimSun" w:cs="SimSun"/>
          <w:b/>
          <w:bCs/>
          <w:color w:val="000000"/>
          <w:spacing w:val="0"/>
          <w:w w:val="100"/>
          <w:position w:val="0"/>
          <w:sz w:val="32"/>
          <w:szCs w:val="32"/>
        </w:rPr>
        <w:t>月</w:t>
      </w:r>
    </w:p>
    <w:p>
      <w:pPr>
        <w:widowControl w:val="0"/>
        <w:spacing w:line="360" w:lineRule="exact"/>
      </w:pPr>
      <w:r>
        <w:drawing>
          <wp:anchor distT="0" distB="0" distL="0" distR="0" simplePos="0" relativeHeight="62914694" behindDoc="1" locked="0" layoutInCell="1" allowOverlap="1">
            <wp:simplePos x="0" y="0"/>
            <wp:positionH relativeFrom="page">
              <wp:posOffset>1962150</wp:posOffset>
            </wp:positionH>
            <wp:positionV relativeFrom="paragraph">
              <wp:posOffset>1045210</wp:posOffset>
            </wp:positionV>
            <wp:extent cx="3627120" cy="3895090"/>
            <wp:wrapNone/>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7"/>
                    <a:stretch/>
                  </pic:blipFill>
                  <pic:spPr>
                    <a:xfrm>
                      <a:ext cx="3627120" cy="38950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03" w:line="1" w:lineRule="exact"/>
      </w:pPr>
    </w:p>
    <w:p>
      <w:pPr>
        <w:widowControl w:val="0"/>
        <w:spacing w:line="1" w:lineRule="exact"/>
        <w:sectPr>
          <w:footnotePr>
            <w:pos w:val="pageBottom"/>
            <w:numFmt w:val="decimal"/>
            <w:numRestart w:val="continuous"/>
          </w:footnotePr>
          <w:type w:val="continuous"/>
          <w:pgSz w:w="11900" w:h="16840"/>
          <w:pgMar w:top="1022" w:right="1140" w:bottom="988" w:left="3090" w:header="0" w:footer="3" w:gutter="0"/>
          <w:cols w:space="720"/>
          <w:noEndnote/>
          <w:rtlGutter w:val="0"/>
          <w:docGrid w:linePitch="360"/>
        </w:sectPr>
      </w:pPr>
    </w:p>
    <w:p>
      <w:pPr>
        <w:pStyle w:val="Style11"/>
        <w:keepNext/>
        <w:keepLines/>
        <w:widowControl w:val="0"/>
        <w:shd w:val="clear" w:color="auto" w:fill="auto"/>
        <w:bidi w:val="0"/>
        <w:spacing w:before="0" w:after="4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3"/>
        <w:keepNext w:val="0"/>
        <w:keepLines w:val="0"/>
        <w:widowControl w:val="0"/>
        <w:shd w:val="clear" w:color="auto" w:fill="auto"/>
        <w:bidi w:val="0"/>
        <w:spacing w:before="0" w:after="80" w:line="312" w:lineRule="exact"/>
        <w:ind w:left="0" w:right="0" w:firstLine="440"/>
        <w:jc w:val="left"/>
      </w:pPr>
      <w:r>
        <w:rPr>
          <w:b/>
          <w:bCs/>
          <w:color w:val="000000"/>
          <w:spacing w:val="0"/>
          <w:w w:val="100"/>
          <w:position w:val="0"/>
        </w:rPr>
        <w:t>本公司董事会、监事会及董事、监事、高级管理人员保证年度报告内容的真实、准确、完整，不存在 虚假记载、误导性陈述或重大遗漏，并承担个别和连带的法律责任。</w:t>
      </w:r>
    </w:p>
    <w:p>
      <w:pPr>
        <w:pStyle w:val="Style13"/>
        <w:keepNext w:val="0"/>
        <w:keepLines w:val="0"/>
        <w:widowControl w:val="0"/>
        <w:shd w:val="clear" w:color="auto" w:fill="auto"/>
        <w:bidi w:val="0"/>
        <w:spacing w:before="0" w:after="80" w:line="322" w:lineRule="exact"/>
        <w:ind w:left="0" w:right="0" w:firstLine="440"/>
        <w:jc w:val="left"/>
      </w:pPr>
      <w:r>
        <w:rPr>
          <w:b/>
          <w:bCs/>
          <w:color w:val="000000"/>
          <w:spacing w:val="0"/>
          <w:w w:val="100"/>
          <w:position w:val="0"/>
        </w:rPr>
        <w:t>公司负责人尤友岳、主管会计工作负责人周美妹及会计机构负责人</w:t>
      </w:r>
      <w:r>
        <w:rPr>
          <w:rFonts w:ascii="Times New Roman" w:eastAsia="Times New Roman" w:hAnsi="Times New Roman" w:cs="Times New Roman"/>
          <w:b/>
          <w:bCs/>
          <w:color w:val="000000"/>
          <w:spacing w:val="0"/>
          <w:w w:val="100"/>
          <w:position w:val="0"/>
        </w:rPr>
        <w:t>（</w:t>
      </w:r>
      <w:r>
        <w:rPr>
          <w:b/>
          <w:bCs/>
          <w:color w:val="000000"/>
          <w:spacing w:val="0"/>
          <w:w w:val="100"/>
          <w:position w:val="0"/>
        </w:rPr>
        <w:t>会计主管人员</w:t>
      </w:r>
      <w:r>
        <w:rPr>
          <w:rFonts w:ascii="Times New Roman" w:eastAsia="Times New Roman" w:hAnsi="Times New Roman" w:cs="Times New Roman"/>
          <w:b/>
          <w:bCs/>
          <w:color w:val="000000"/>
          <w:spacing w:val="0"/>
          <w:w w:val="100"/>
          <w:position w:val="0"/>
        </w:rPr>
        <w:t>）</w:t>
      </w:r>
      <w:r>
        <w:rPr>
          <w:b/>
          <w:bCs/>
          <w:color w:val="000000"/>
          <w:spacing w:val="0"/>
          <w:w w:val="100"/>
          <w:position w:val="0"/>
        </w:rPr>
        <w:t>张婉娟声明：保证 年度报告中财务报告的真实、准确、完整。</w:t>
      </w:r>
    </w:p>
    <w:p>
      <w:pPr>
        <w:pStyle w:val="Style13"/>
        <w:keepNext w:val="0"/>
        <w:keepLines w:val="0"/>
        <w:widowControl w:val="0"/>
        <w:shd w:val="clear" w:color="auto" w:fill="auto"/>
        <w:bidi w:val="0"/>
        <w:spacing w:before="0" w:after="80" w:line="312" w:lineRule="exact"/>
        <w:ind w:left="0" w:right="0" w:firstLine="440"/>
        <w:jc w:val="left"/>
      </w:pPr>
      <w:r>
        <w:rPr>
          <w:b/>
          <w:bCs/>
          <w:color w:val="000000"/>
          <w:spacing w:val="0"/>
          <w:w w:val="100"/>
          <w:position w:val="0"/>
        </w:rPr>
        <w:t>所有董事均已出席了审议本报告的董事会会议。</w:t>
      </w:r>
    </w:p>
    <w:p>
      <w:pPr>
        <w:pStyle w:val="Style13"/>
        <w:keepNext w:val="0"/>
        <w:keepLines w:val="0"/>
        <w:widowControl w:val="0"/>
        <w:shd w:val="clear" w:color="auto" w:fill="auto"/>
        <w:bidi w:val="0"/>
        <w:spacing w:before="0" w:after="80" w:line="307" w:lineRule="exact"/>
        <w:ind w:left="0" w:right="0" w:firstLine="440"/>
        <w:jc w:val="left"/>
      </w:pPr>
      <w:r>
        <w:rPr>
          <w:b/>
          <w:bCs/>
          <w:color w:val="000000"/>
          <w:spacing w:val="0"/>
          <w:w w:val="100"/>
          <w:position w:val="0"/>
        </w:rPr>
        <w:t>本报告中涉及未来计划等前瞻性描述，不构成公司对投资者的实质性承诺，能否实现取决于市场状况、 经营管理团队等多种因素，存在不确定性，请投资者注意投资风险。</w:t>
      </w:r>
    </w:p>
    <w:p>
      <w:pPr>
        <w:pStyle w:val="Style13"/>
        <w:keepNext w:val="0"/>
        <w:keepLines w:val="0"/>
        <w:widowControl w:val="0"/>
        <w:shd w:val="clear" w:color="auto" w:fill="auto"/>
        <w:bidi w:val="0"/>
        <w:spacing w:before="0" w:after="80" w:line="312" w:lineRule="exact"/>
        <w:ind w:left="0" w:right="0" w:firstLine="440"/>
        <w:jc w:val="left"/>
      </w:pPr>
      <w:r>
        <w:rPr>
          <w:b/>
          <w:bCs/>
          <w:color w:val="000000"/>
          <w:spacing w:val="0"/>
          <w:w w:val="100"/>
          <w:position w:val="0"/>
        </w:rPr>
        <w:t>无</w:t>
      </w:r>
    </w:p>
    <w:p>
      <w:pPr>
        <w:pStyle w:val="Style13"/>
        <w:keepNext w:val="0"/>
        <w:keepLines w:val="0"/>
        <w:widowControl w:val="0"/>
        <w:shd w:val="clear" w:color="auto" w:fill="auto"/>
        <w:bidi w:val="0"/>
        <w:spacing w:before="0" w:after="80" w:line="312" w:lineRule="exact"/>
        <w:ind w:left="0" w:right="0" w:firstLine="440"/>
        <w:jc w:val="left"/>
        <w:sectPr>
          <w:headerReference w:type="default" r:id="rId9"/>
          <w:footerReference w:type="default" r:id="rId10"/>
          <w:footnotePr>
            <w:pos w:val="pageBottom"/>
            <w:numFmt w:val="decimal"/>
            <w:numRestart w:val="continuous"/>
          </w:footnotePr>
          <w:pgSz w:w="11900" w:h="16840"/>
          <w:pgMar w:top="1974" w:right="1013" w:bottom="1974" w:left="1109" w:header="0" w:footer="3" w:gutter="0"/>
          <w:cols w:space="720"/>
          <w:noEndnote/>
          <w:rtlGutter w:val="0"/>
          <w:docGrid w:linePitch="360"/>
        </w:sectPr>
      </w:pPr>
      <w:r>
        <w:rPr>
          <w:b/>
          <w:bCs/>
          <w:color w:val="000000"/>
          <w:spacing w:val="0"/>
          <w:w w:val="100"/>
          <w:position w:val="0"/>
        </w:rPr>
        <w:t>公司经本次董事会审议通过的利润分配预案为：以</w:t>
      </w:r>
      <w:r>
        <w:rPr>
          <w:rFonts w:ascii="Times New Roman" w:eastAsia="Times New Roman" w:hAnsi="Times New Roman" w:cs="Times New Roman"/>
          <w:b/>
          <w:bCs/>
          <w:color w:val="000000"/>
          <w:spacing w:val="0"/>
          <w:w w:val="100"/>
          <w:position w:val="0"/>
        </w:rPr>
        <w:t>335168142</w:t>
      </w:r>
      <w:r>
        <w:rPr>
          <w:b/>
          <w:bCs/>
          <w:color w:val="000000"/>
          <w:spacing w:val="0"/>
          <w:w w:val="100"/>
          <w:position w:val="0"/>
        </w:rPr>
        <w:t>为基数，向全体股东每</w:t>
      </w:r>
      <w:r>
        <w:rPr>
          <w:rFonts w:ascii="Times New Roman" w:eastAsia="Times New Roman" w:hAnsi="Times New Roman" w:cs="Times New Roman"/>
          <w:b/>
          <w:bCs/>
          <w:color w:val="000000"/>
          <w:spacing w:val="0"/>
          <w:w w:val="100"/>
          <w:position w:val="0"/>
        </w:rPr>
        <w:t>10</w:t>
      </w:r>
      <w:r>
        <w:rPr>
          <w:b/>
          <w:bCs/>
          <w:color w:val="000000"/>
          <w:spacing w:val="0"/>
          <w:w w:val="100"/>
          <w:position w:val="0"/>
        </w:rPr>
        <w:t>股派发现金 红利</w:t>
      </w:r>
      <w:r>
        <w:rPr>
          <w:rFonts w:ascii="Times New Roman" w:eastAsia="Times New Roman" w:hAnsi="Times New Roman" w:cs="Times New Roman"/>
          <w:b/>
          <w:bCs/>
          <w:color w:val="000000"/>
          <w:spacing w:val="0"/>
          <w:w w:val="100"/>
          <w:position w:val="0"/>
        </w:rPr>
        <w:t>0.15</w:t>
      </w:r>
      <w:r>
        <w:rPr>
          <w:b/>
          <w:bCs/>
          <w:color w:val="000000"/>
          <w:spacing w:val="0"/>
          <w:w w:val="100"/>
          <w:position w:val="0"/>
        </w:rPr>
        <w:t>元（含税），送红股</w:t>
      </w:r>
      <w:r>
        <w:rPr>
          <w:rFonts w:ascii="Times New Roman" w:eastAsia="Times New Roman" w:hAnsi="Times New Roman" w:cs="Times New Roman"/>
          <w:b/>
          <w:bCs/>
          <w:color w:val="000000"/>
          <w:spacing w:val="0"/>
          <w:w w:val="100"/>
          <w:position w:val="0"/>
        </w:rPr>
        <w:t>0</w:t>
      </w:r>
      <w:r>
        <w:rPr>
          <w:b/>
          <w:bCs/>
          <w:color w:val="000000"/>
          <w:spacing w:val="0"/>
          <w:w w:val="100"/>
          <w:position w:val="0"/>
        </w:rPr>
        <w:t>股（含税），以资本公积金向全体股东每</w:t>
      </w:r>
      <w:r>
        <w:rPr>
          <w:rFonts w:ascii="Times New Roman" w:eastAsia="Times New Roman" w:hAnsi="Times New Roman" w:cs="Times New Roman"/>
          <w:b/>
          <w:bCs/>
          <w:color w:val="000000"/>
          <w:spacing w:val="0"/>
          <w:w w:val="100"/>
          <w:position w:val="0"/>
        </w:rPr>
        <w:t>10</w:t>
      </w:r>
      <w:r>
        <w:rPr>
          <w:b/>
          <w:bCs/>
          <w:color w:val="000000"/>
          <w:spacing w:val="0"/>
          <w:w w:val="100"/>
          <w:position w:val="0"/>
        </w:rPr>
        <w:t>股转增</w:t>
      </w:r>
      <w:r>
        <w:rPr>
          <w:rFonts w:ascii="Times New Roman" w:eastAsia="Times New Roman" w:hAnsi="Times New Roman" w:cs="Times New Roman"/>
          <w:b/>
          <w:bCs/>
          <w:color w:val="000000"/>
          <w:spacing w:val="0"/>
          <w:w w:val="100"/>
          <w:position w:val="0"/>
        </w:rPr>
        <w:t>5</w:t>
      </w:r>
      <w:r>
        <w:rPr>
          <w:b/>
          <w:bCs/>
          <w:color w:val="000000"/>
          <w:spacing w:val="0"/>
          <w:w w:val="100"/>
          <w:position w:val="0"/>
        </w:rPr>
        <w:t>股。</w:t>
      </w:r>
    </w:p>
    <w:p>
      <w:pPr>
        <w:pStyle w:val="Style6"/>
        <w:keepNext w:val="0"/>
        <w:keepLines w:val="0"/>
        <w:widowControl w:val="0"/>
        <w:shd w:val="clear" w:color="auto" w:fill="auto"/>
        <w:bidi w:val="0"/>
        <w:spacing w:before="1460" w:after="1520" w:line="240" w:lineRule="auto"/>
        <w:ind w:left="0" w:right="0" w:firstLine="0"/>
        <w:jc w:val="center"/>
        <w:rPr>
          <w:sz w:val="36"/>
          <w:szCs w:val="36"/>
        </w:rPr>
      </w:pPr>
      <w:r>
        <w:rPr>
          <w:rFonts w:ascii="SimSun" w:eastAsia="SimSun" w:hAnsi="SimSun" w:cs="SimSun"/>
          <w:b/>
          <w:bCs/>
          <w:color w:val="000000"/>
          <w:spacing w:val="0"/>
          <w:w w:val="100"/>
          <w:position w:val="0"/>
          <w:sz w:val="36"/>
          <w:szCs w:val="36"/>
        </w:rPr>
        <w:t>目录</w:t>
      </w:r>
    </w:p>
    <w:p>
      <w:pPr>
        <w:pStyle w:val="Style17"/>
        <w:keepNext w:val="0"/>
        <w:keepLines w:val="0"/>
        <w:widowControl w:val="0"/>
        <w:shd w:val="clear" w:color="auto" w:fill="auto"/>
        <w:tabs>
          <w:tab w:leader="dot" w:pos="9617"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17"/>
        <w:keepNext w:val="0"/>
        <w:keepLines w:val="0"/>
        <w:widowControl w:val="0"/>
        <w:shd w:val="clear" w:color="auto" w:fill="auto"/>
        <w:tabs>
          <w:tab w:leader="dot" w:pos="9617" w:val="right"/>
        </w:tabs>
        <w:bidi w:val="0"/>
        <w:spacing w:before="0" w:line="240" w:lineRule="auto"/>
        <w:ind w:left="0" w:right="0" w:firstLine="0"/>
        <w:jc w:val="left"/>
      </w:pPr>
      <w:hyperlink w:anchor="bookmark4"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17"/>
        <w:keepNext w:val="0"/>
        <w:keepLines w:val="0"/>
        <w:widowControl w:val="0"/>
        <w:shd w:val="clear" w:color="auto" w:fill="auto"/>
        <w:tabs>
          <w:tab w:leader="dot" w:pos="9617" w:val="right"/>
        </w:tabs>
        <w:bidi w:val="0"/>
        <w:spacing w:before="0" w:line="240" w:lineRule="auto"/>
        <w:ind w:left="0" w:right="0" w:firstLine="0"/>
        <w:jc w:val="left"/>
      </w:pPr>
      <w:hyperlink w:anchor="bookmark56" w:tooltip="Current Document">
        <w:r>
          <w:rPr>
            <w:color w:val="000000"/>
            <w:spacing w:val="0"/>
            <w:w w:val="100"/>
            <w:position w:val="0"/>
          </w:rPr>
          <w:t>第三节公司业务概要</w:t>
        </w:r>
        <w:r>
          <w:rPr>
            <w:color w:val="000000"/>
            <w:spacing w:val="0"/>
            <w:w w:val="100"/>
            <w:position w:val="0"/>
          </w:rPr>
          <w:tab/>
        </w:r>
        <w:r>
          <w:rPr>
            <w:rFonts w:ascii="Times New Roman" w:eastAsia="Times New Roman" w:hAnsi="Times New Roman" w:cs="Times New Roman"/>
            <w:color w:val="000000"/>
            <w:spacing w:val="0"/>
            <w:w w:val="100"/>
            <w:position w:val="0"/>
          </w:rPr>
          <w:t>12</w:t>
        </w:r>
      </w:hyperlink>
    </w:p>
    <w:p>
      <w:pPr>
        <w:pStyle w:val="Style17"/>
        <w:keepNext w:val="0"/>
        <w:keepLines w:val="0"/>
        <w:widowControl w:val="0"/>
        <w:shd w:val="clear" w:color="auto" w:fill="auto"/>
        <w:tabs>
          <w:tab w:leader="dot" w:pos="9617" w:val="right"/>
        </w:tabs>
        <w:bidi w:val="0"/>
        <w:spacing w:before="0" w:line="240" w:lineRule="auto"/>
        <w:ind w:left="0" w:right="0" w:firstLine="0"/>
        <w:jc w:val="left"/>
      </w:pPr>
      <w:hyperlink w:anchor="bookmark87" w:tooltip="Current Document">
        <w:r>
          <w:rPr>
            <w:color w:val="000000"/>
            <w:spacing w:val="0"/>
            <w:w w:val="100"/>
            <w:position w:val="0"/>
          </w:rPr>
          <w:t>第四节经营情况讨论与分析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28</w:t>
        </w:r>
      </w:hyperlink>
    </w:p>
    <w:p>
      <w:pPr>
        <w:pStyle w:val="Style17"/>
        <w:keepNext w:val="0"/>
        <w:keepLines w:val="0"/>
        <w:widowControl w:val="0"/>
        <w:shd w:val="clear" w:color="auto" w:fill="auto"/>
        <w:tabs>
          <w:tab w:leader="dot" w:pos="9617" w:val="right"/>
        </w:tabs>
        <w:bidi w:val="0"/>
        <w:spacing w:before="0" w:line="240" w:lineRule="auto"/>
        <w:ind w:left="0" w:right="0" w:firstLine="0"/>
        <w:jc w:val="left"/>
      </w:pPr>
      <w:hyperlink w:anchor="bookmark289" w:tooltip="Current Document">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40</w:t>
        </w:r>
      </w:hyperlink>
    </w:p>
    <w:p>
      <w:pPr>
        <w:pStyle w:val="Style17"/>
        <w:keepNext w:val="0"/>
        <w:keepLines w:val="0"/>
        <w:widowControl w:val="0"/>
        <w:shd w:val="clear" w:color="auto" w:fill="auto"/>
        <w:tabs>
          <w:tab w:leader="dot" w:pos="9617" w:val="right"/>
        </w:tabs>
        <w:bidi w:val="0"/>
        <w:spacing w:before="0" w:line="240" w:lineRule="auto"/>
        <w:ind w:left="0" w:right="0" w:firstLine="0"/>
        <w:jc w:val="left"/>
      </w:pPr>
      <w:hyperlink w:anchor="bookmark456"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47</w:t>
        </w:r>
      </w:hyperlink>
    </w:p>
    <w:p>
      <w:pPr>
        <w:pStyle w:val="Style17"/>
        <w:keepNext w:val="0"/>
        <w:keepLines w:val="0"/>
        <w:widowControl w:val="0"/>
        <w:shd w:val="clear" w:color="auto" w:fill="auto"/>
        <w:tabs>
          <w:tab w:leader="dot" w:pos="9617" w:val="right"/>
        </w:tabs>
        <w:bidi w:val="0"/>
        <w:spacing w:before="0" w:line="240" w:lineRule="auto"/>
        <w:ind w:left="0" w:right="0" w:firstLine="0"/>
        <w:jc w:val="left"/>
      </w:pPr>
      <w:hyperlink w:anchor="bookmark504" w:tooltip="Current Document">
        <w:r>
          <w:rPr>
            <w:color w:val="000000"/>
            <w:spacing w:val="0"/>
            <w:w w:val="100"/>
            <w:position w:val="0"/>
          </w:rPr>
          <w:t>第七节优先股相关情况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47</w:t>
        </w:r>
      </w:hyperlink>
    </w:p>
    <w:p>
      <w:pPr>
        <w:pStyle w:val="Style17"/>
        <w:keepNext w:val="0"/>
        <w:keepLines w:val="0"/>
        <w:widowControl w:val="0"/>
        <w:shd w:val="clear" w:color="auto" w:fill="auto"/>
        <w:tabs>
          <w:tab w:leader="dot" w:pos="9617" w:val="right"/>
        </w:tabs>
        <w:bidi w:val="0"/>
        <w:spacing w:before="0" w:line="240" w:lineRule="auto"/>
        <w:ind w:left="0" w:right="0" w:firstLine="0"/>
        <w:jc w:val="left"/>
      </w:pPr>
      <w:hyperlink w:anchor="bookmark507" w:tooltip="Current Document">
        <w:r>
          <w:rPr>
            <w:color w:val="000000"/>
            <w:spacing w:val="0"/>
            <w:w w:val="100"/>
            <w:position w:val="0"/>
          </w:rPr>
          <w:t>第八节董事、监事、高级管理人员和员工情况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48</w:t>
        </w:r>
      </w:hyperlink>
    </w:p>
    <w:p>
      <w:pPr>
        <w:pStyle w:val="Style17"/>
        <w:keepNext w:val="0"/>
        <w:keepLines w:val="0"/>
        <w:widowControl w:val="0"/>
        <w:shd w:val="clear" w:color="auto" w:fill="auto"/>
        <w:tabs>
          <w:tab w:leader="dot" w:pos="9617" w:val="right"/>
        </w:tabs>
        <w:bidi w:val="0"/>
        <w:spacing w:before="0" w:line="240" w:lineRule="auto"/>
        <w:ind w:left="0" w:right="0" w:firstLine="0"/>
        <w:jc w:val="left"/>
      </w:pPr>
      <w:hyperlink w:anchor="bookmark554" w:tooltip="Current Document">
        <w:r>
          <w:rPr>
            <w:color w:val="000000"/>
            <w:spacing w:val="0"/>
            <w:w w:val="100"/>
            <w:position w:val="0"/>
          </w:rPr>
          <w:t>第九节公司治理</w:t>
        </w:r>
        <w:r>
          <w:rPr>
            <w:color w:val="000000"/>
            <w:spacing w:val="0"/>
            <w:w w:val="100"/>
            <w:position w:val="0"/>
          </w:rPr>
          <w:tab/>
        </w:r>
        <w:r>
          <w:rPr>
            <w:rFonts w:ascii="Times New Roman" w:eastAsia="Times New Roman" w:hAnsi="Times New Roman" w:cs="Times New Roman"/>
            <w:color w:val="000000"/>
            <w:spacing w:val="0"/>
            <w:w w:val="100"/>
            <w:position w:val="0"/>
          </w:rPr>
          <w:t>56</w:t>
        </w:r>
      </w:hyperlink>
    </w:p>
    <w:p>
      <w:pPr>
        <w:pStyle w:val="Style17"/>
        <w:keepNext w:val="0"/>
        <w:keepLines w:val="0"/>
        <w:widowControl w:val="0"/>
        <w:shd w:val="clear" w:color="auto" w:fill="auto"/>
        <w:tabs>
          <w:tab w:leader="dot" w:pos="9617" w:val="right"/>
        </w:tabs>
        <w:bidi w:val="0"/>
        <w:spacing w:before="0" w:line="240" w:lineRule="auto"/>
        <w:ind w:left="0" w:right="0" w:firstLine="0"/>
        <w:jc w:val="left"/>
      </w:pPr>
      <w:hyperlink w:anchor="bookmark630" w:tooltip="Current Document">
        <w:r>
          <w:rPr>
            <w:color w:val="000000"/>
            <w:spacing w:val="0"/>
            <w:w w:val="100"/>
            <w:position w:val="0"/>
          </w:rPr>
          <w:t>第十节公司债券相关情况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61</w:t>
        </w:r>
      </w:hyperlink>
    </w:p>
    <w:p>
      <w:pPr>
        <w:pStyle w:val="Style17"/>
        <w:keepNext w:val="0"/>
        <w:keepLines w:val="0"/>
        <w:widowControl w:val="0"/>
        <w:shd w:val="clear" w:color="auto" w:fill="auto"/>
        <w:tabs>
          <w:tab w:leader="dot" w:pos="9617" w:val="right"/>
        </w:tabs>
        <w:bidi w:val="0"/>
        <w:spacing w:before="0" w:line="240" w:lineRule="auto"/>
        <w:ind w:left="0" w:right="0" w:firstLine="0"/>
        <w:jc w:val="left"/>
      </w:pPr>
      <w:hyperlink w:anchor="bookmark633" w:tooltip="Current Document">
        <w:r>
          <w:rPr>
            <w:color w:val="000000"/>
            <w:spacing w:val="0"/>
            <w:w w:val="100"/>
            <w:position w:val="0"/>
          </w:rPr>
          <w:t>第十一节财务报告</w:t>
        </w:r>
        <w:r>
          <w:rPr>
            <w:color w:val="000000"/>
            <w:spacing w:val="0"/>
            <w:w w:val="100"/>
            <w:position w:val="0"/>
          </w:rPr>
          <w:tab/>
        </w:r>
        <w:r>
          <w:rPr>
            <w:rFonts w:ascii="Times New Roman" w:eastAsia="Times New Roman" w:hAnsi="Times New Roman" w:cs="Times New Roman"/>
            <w:color w:val="000000"/>
            <w:spacing w:val="0"/>
            <w:w w:val="100"/>
            <w:position w:val="0"/>
          </w:rPr>
          <w:t>62</w:t>
        </w:r>
      </w:hyperlink>
    </w:p>
    <w:p>
      <w:pPr>
        <w:pStyle w:val="Style17"/>
        <w:keepNext w:val="0"/>
        <w:keepLines w:val="0"/>
        <w:widowControl w:val="0"/>
        <w:shd w:val="clear" w:color="auto" w:fill="auto"/>
        <w:tabs>
          <w:tab w:leader="dot" w:pos="9617" w:val="right"/>
        </w:tabs>
        <w:bidi w:val="0"/>
        <w:spacing w:before="0" w:line="240" w:lineRule="auto"/>
        <w:ind w:left="0" w:right="0" w:firstLine="0"/>
        <w:jc w:val="left"/>
      </w:pPr>
      <w:hyperlink w:anchor="bookmark2178" w:tooltip="Current Document">
        <w:r>
          <w:rPr>
            <w:color w:val="000000"/>
            <w:spacing w:val="0"/>
            <w:w w:val="100"/>
            <w:position w:val="0"/>
          </w:rPr>
          <w:t>第十二节 备查文件目录</w:t>
        </w:r>
        <w:r>
          <w:rPr>
            <w:color w:val="000000"/>
            <w:spacing w:val="0"/>
            <w:w w:val="100"/>
            <w:position w:val="0"/>
          </w:rPr>
          <w:tab/>
          <w:t xml:space="preserve"> </w:t>
        </w:r>
        <w:r>
          <w:rPr>
            <w:rFonts w:ascii="Times New Roman" w:eastAsia="Times New Roman" w:hAnsi="Times New Roman" w:cs="Times New Roman"/>
            <w:color w:val="000000"/>
            <w:spacing w:val="0"/>
            <w:w w:val="100"/>
            <w:position w:val="0"/>
          </w:rPr>
          <w:t>180</w:t>
        </w:r>
      </w:hyperlink>
      <w:r>
        <w:br w:type="page"/>
      </w:r>
      <w:r>
        <w:fldChar w:fldCharType="end"/>
      </w:r>
    </w:p>
    <w:p>
      <w:pPr>
        <w:pStyle w:val="Style6"/>
        <w:keepNext w:val="0"/>
        <w:keepLines w:val="0"/>
        <w:widowControl w:val="0"/>
        <w:shd w:val="clear" w:color="auto" w:fill="auto"/>
        <w:bidi w:val="0"/>
        <w:spacing w:before="0" w:after="800" w:line="240" w:lineRule="auto"/>
        <w:ind w:left="0" w:right="0" w:firstLine="0"/>
        <w:jc w:val="center"/>
        <w:rPr>
          <w:sz w:val="32"/>
          <w:szCs w:val="32"/>
        </w:rPr>
      </w:pPr>
      <w:r>
        <w:rPr>
          <w:rFonts w:ascii="SimSun" w:eastAsia="SimSun" w:hAnsi="SimSun" w:cs="SimSun"/>
          <w:b/>
          <w:bCs/>
          <w:color w:val="000000"/>
          <w:spacing w:val="0"/>
          <w:w w:val="100"/>
          <w:position w:val="0"/>
          <w:sz w:val="32"/>
          <w:szCs w:val="32"/>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公司或本公司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鸿博股份有限公司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^元、万^元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人民币元、人民币万元</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鸿博昊天</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鸿博昊天科技有限公司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昊天国彩</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孙公司</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北京昊天国彩印刷有限公司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四川鸿海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孙公司</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四川鸿海印务有限公司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鸿博数网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鸿博（福建）数据网络科技股份有限公司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鸿博致远</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福建鸿博致远信息科技有限公司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重庆鸿海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重庆市鸿海印务有限公司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无锡双龙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无锡双龙信息纸有限公司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正栋厂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无锡双龙信息纸有限公司股东</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无锡市正栋电脑纸品厂</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广州彩创</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广州彩创网络技术有限公司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港龙贸易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福州港龙贸易有限公司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中科彩</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孙公司</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北京中科彩技术有限公司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科信盛彩</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北京科信盛彩投资有限公司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玉屏池酒业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孙公司</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四川玉屏池就业有限公司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双龙物联网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孙公司</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无锡双龙物联网科技有限公司</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中证信用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中证信用增进股份有限公司</w:t>
            </w:r>
          </w:p>
        </w:tc>
      </w:tr>
    </w:tbl>
    <w:p>
      <w:pPr>
        <w:spacing w:lineRule="exact" w:line="1"/>
        <w:rPr>
          <w:sz w:val="2"/>
          <w:szCs w:val="2"/>
        </w:rPr>
      </w:pPr>
      <w:r>
        <w:br w:type="page"/>
      </w:r>
    </w:p>
    <w:p>
      <w:pPr>
        <w:pStyle w:val="Style11"/>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2"/>
        <w:keepNext/>
        <w:keepLines/>
        <w:widowControl w:val="0"/>
        <w:shd w:val="clear" w:color="auto" w:fill="auto"/>
        <w:bidi w:val="0"/>
        <w:spacing w:before="0" w:after="300" w:line="240" w:lineRule="auto"/>
        <w:ind w:left="0" w:right="0" w:firstLine="0"/>
        <w:jc w:val="left"/>
      </w:pPr>
      <w:bookmarkStart w:id="6" w:name="bookmark6"/>
      <w:bookmarkStart w:id="7" w:name="bookmark7"/>
      <w:bookmarkStart w:id="8" w:name="bookmark8"/>
      <w:bookmarkStart w:id="9" w:name="bookmark9"/>
      <w:r>
        <w:rPr>
          <w:color w:val="000000"/>
          <w:spacing w:val="0"/>
          <w:w w:val="100"/>
          <w:position w:val="0"/>
          <w:sz w:val="24"/>
          <w:szCs w:val="24"/>
        </w:rPr>
        <w:t>一</w:t>
      </w:r>
      <w:bookmarkEnd w:id="8"/>
      <w:r>
        <w:rPr>
          <w:color w:val="000000"/>
          <w:spacing w:val="0"/>
          <w:w w:val="100"/>
          <w:position w:val="0"/>
          <w:sz w:val="24"/>
          <w:szCs w:val="24"/>
        </w:rPr>
        <w:t>、公司信息</w:t>
      </w:r>
      <w:bookmarkEnd w:id="6"/>
      <w:bookmarkEnd w:id="7"/>
      <w:bookmarkEnd w:id="9"/>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鸿博股份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002229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股票上市证券交易所</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鸿博股份有限公司</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鸿博股份</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HONGBO CO.,LTD.</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HONGBO</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尤友岳</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福建省福州市金山开发区金达路</w:t>
            </w:r>
            <w:r>
              <w:rPr>
                <w:color w:val="000000"/>
                <w:spacing w:val="0"/>
                <w:w w:val="100"/>
                <w:position w:val="0"/>
                <w:sz w:val="18"/>
                <w:szCs w:val="18"/>
              </w:rPr>
              <w:t>136</w:t>
            </w:r>
            <w:r>
              <w:rPr>
                <w:rFonts w:ascii="SimSun" w:eastAsia="SimSun" w:hAnsi="SimSun" w:cs="SimSun"/>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350002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福建省福州市金山开发区金达路</w:t>
            </w:r>
            <w:r>
              <w:rPr>
                <w:color w:val="000000"/>
                <w:spacing w:val="0"/>
                <w:w w:val="100"/>
                <w:position w:val="0"/>
                <w:sz w:val="18"/>
                <w:szCs w:val="18"/>
              </w:rPr>
              <w:t>136</w:t>
            </w:r>
            <w:r>
              <w:rPr>
                <w:rFonts w:ascii="SimSun" w:eastAsia="SimSun" w:hAnsi="SimSun" w:cs="SimSun"/>
                <w:color w:val="000000"/>
                <w:spacing w:val="0"/>
                <w:w w:val="100"/>
                <w:position w:val="0"/>
                <w:sz w:val="17"/>
                <w:szCs w:val="17"/>
              </w:rPr>
              <w:t>号</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350002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公司网址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fldChar w:fldCharType="begin"/>
            </w:r>
            <w:r>
              <w:rPr/>
              <w:instrText> HYPERLINK "http://www.hb-print.com.cn" </w:instrText>
            </w:r>
            <w:r>
              <w:fldChar w:fldCharType="separate"/>
            </w:r>
            <w:r>
              <w:rPr>
                <w:color w:val="000000"/>
                <w:spacing w:val="0"/>
                <w:w w:val="100"/>
                <w:position w:val="0"/>
              </w:rPr>
              <w:t>www.hb-print.com.cn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fldChar w:fldCharType="begin"/>
            </w:r>
            <w:r>
              <w:rPr/>
              <w:instrText> HYPERLINK "mailto:hongbo-printing@hongbo.net.cn" </w:instrText>
            </w:r>
            <w:r>
              <w:fldChar w:fldCharType="separate"/>
            </w:r>
            <w:r>
              <w:rPr>
                <w:color w:val="000000"/>
                <w:spacing w:val="0"/>
                <w:w w:val="100"/>
                <w:position w:val="0"/>
              </w:rPr>
              <w:t>hongbo-printing@hongbo.net.cn</w:t>
            </w:r>
            <w:r>
              <w:fldChar w:fldCharType="end"/>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sz w:val="24"/>
          <w:szCs w:val="24"/>
        </w:rPr>
        <w:t>二</w:t>
      </w:r>
      <w:bookmarkEnd w:id="12"/>
      <w:r>
        <w:rPr>
          <w:color w:val="000000"/>
          <w:spacing w:val="0"/>
          <w:w w:val="100"/>
          <w:position w:val="0"/>
          <w:sz w:val="24"/>
          <w:szCs w:val="24"/>
        </w:rPr>
        <w:t>、联系人和联系方式</w:t>
      </w:r>
      <w:bookmarkEnd w:id="10"/>
      <w:bookmarkEnd w:id="11"/>
      <w:bookmarkEnd w:id="13"/>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陈显章</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闫春江</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福建省福州市金山开发区金达路</w:t>
            </w:r>
            <w:r>
              <w:rPr>
                <w:color w:val="000000"/>
                <w:spacing w:val="0"/>
                <w:w w:val="100"/>
                <w:position w:val="0"/>
                <w:sz w:val="18"/>
                <w:szCs w:val="18"/>
              </w:rPr>
              <w:t>136</w:t>
            </w:r>
            <w:r>
              <w:rPr>
                <w:rFonts w:ascii="SimSun" w:eastAsia="SimSun" w:hAnsi="SimSun" w:cs="SimSun"/>
                <w:color w:val="000000"/>
                <w:spacing w:val="0"/>
                <w:w w:val="100"/>
                <w:position w:val="0"/>
                <w:sz w:val="17"/>
                <w:szCs w:val="17"/>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福建省福州市金山开发区金达路</w:t>
            </w:r>
            <w:r>
              <w:rPr>
                <w:color w:val="000000"/>
                <w:spacing w:val="0"/>
                <w:w w:val="100"/>
                <w:position w:val="0"/>
                <w:sz w:val="18"/>
                <w:szCs w:val="18"/>
              </w:rPr>
              <w:t>136</w:t>
            </w:r>
            <w:r>
              <w:rPr>
                <w:rFonts w:ascii="SimSun" w:eastAsia="SimSun" w:hAnsi="SimSun" w:cs="SimSun"/>
                <w:color w:val="000000"/>
                <w:spacing w:val="0"/>
                <w:w w:val="100"/>
                <w:position w:val="0"/>
                <w:sz w:val="17"/>
                <w:szCs w:val="17"/>
              </w:rPr>
              <w:t>号</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0591-88070028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0591-88070028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0591-83840666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0591-83840666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fldChar w:fldCharType="begin"/>
            </w:r>
            <w:r>
              <w:rPr/>
              <w:instrText> HYPERLINK "mailto:hongbo-printing@hongbo.net.cn" </w:instrText>
            </w:r>
            <w:r>
              <w:fldChar w:fldCharType="separate"/>
            </w:r>
            <w:r>
              <w:rPr>
                <w:color w:val="000000"/>
                <w:spacing w:val="0"/>
                <w:w w:val="100"/>
                <w:position w:val="0"/>
              </w:rPr>
              <w:t>hongbo-printing@hongbo.net.cn</w:t>
            </w:r>
            <w:r>
              <w:fldChar w:fldCharType="end"/>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fldChar w:fldCharType="begin"/>
            </w:r>
            <w:r>
              <w:rPr/>
              <w:instrText> HYPERLINK "mailto:hongbo-printing@hongbo.net" </w:instrText>
            </w:r>
            <w:r>
              <w:fldChar w:fldCharType="separate"/>
            </w:r>
            <w:r>
              <w:rPr>
                <w:color w:val="000000"/>
                <w:spacing w:val="0"/>
                <w:w w:val="100"/>
                <w:position w:val="0"/>
              </w:rPr>
              <w:t>hongbo-printing@hongbo.net</w:t>
            </w:r>
            <w:r>
              <w:fldChar w:fldCharType="end"/>
            </w:r>
            <w:r>
              <w:rPr>
                <w:color w:val="000000"/>
                <w:spacing w:val="0"/>
                <w:w w:val="100"/>
                <w:position w:val="0"/>
              </w:rPr>
              <w:t>. cn</w:t>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三</w:t>
      </w:r>
      <w:bookmarkEnd w:id="16"/>
      <w:r>
        <w:rPr>
          <w:color w:val="000000"/>
          <w:spacing w:val="0"/>
          <w:w w:val="100"/>
          <w:position w:val="0"/>
          <w:sz w:val="24"/>
          <w:szCs w:val="24"/>
        </w:rPr>
        <w:t>、信息披露及备置地点</w:t>
      </w:r>
      <w:bookmarkEnd w:id="14"/>
      <w:bookmarkEnd w:id="15"/>
      <w:bookmarkEnd w:id="17"/>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《证券时报》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福建省福州市金山开发区金达路</w:t>
            </w:r>
            <w:r>
              <w:rPr>
                <w:color w:val="000000"/>
                <w:spacing w:val="0"/>
                <w:w w:val="100"/>
                <w:position w:val="0"/>
                <w:sz w:val="18"/>
                <w:szCs w:val="18"/>
              </w:rPr>
              <w:t>136</w:t>
            </w:r>
            <w:r>
              <w:rPr>
                <w:rFonts w:ascii="SimSun" w:eastAsia="SimSun" w:hAnsi="SimSun" w:cs="SimSun"/>
                <w:color w:val="000000"/>
                <w:spacing w:val="0"/>
                <w:w w:val="100"/>
                <w:position w:val="0"/>
                <w:sz w:val="17"/>
                <w:szCs w:val="17"/>
              </w:rPr>
              <w:t>号公司证券部</w:t>
            </w:r>
          </w:p>
        </w:tc>
      </w:tr>
    </w:tbl>
    <w:p>
      <w:pPr>
        <w:spacing w:lineRule="exact" w:line="1"/>
        <w:rPr>
          <w:sz w:val="2"/>
          <w:szCs w:val="2"/>
        </w:rPr>
      </w:pPr>
      <w:r>
        <w:br w:type="page"/>
      </w:r>
    </w:p>
    <w:p>
      <w:pPr>
        <w:pStyle w:val="Style22"/>
        <w:keepNext/>
        <w:keepLines/>
        <w:widowControl w:val="0"/>
        <w:shd w:val="clear" w:color="auto" w:fill="auto"/>
        <w:bidi w:val="0"/>
        <w:spacing w:before="0" w:after="30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四</w:t>
      </w:r>
      <w:bookmarkEnd w:id="20"/>
      <w:r>
        <w:rPr>
          <w:color w:val="000000"/>
          <w:spacing w:val="0"/>
          <w:w w:val="100"/>
          <w:position w:val="0"/>
          <w:sz w:val="24"/>
          <w:szCs w:val="24"/>
        </w:rPr>
        <w:t>、注册变更情况</w:t>
      </w:r>
      <w:bookmarkEnd w:id="18"/>
      <w:bookmarkEnd w:id="19"/>
      <w:bookmarkEnd w:id="21"/>
    </w:p>
    <w:tbl>
      <w:tblPr>
        <w:tblOverlap w:val="never"/>
        <w:jc w:val="center"/>
        <w:tblLayout w:type="fixed"/>
      </w:tblPr>
      <w:tblGrid>
        <w:gridCol w:w="3192"/>
        <w:gridCol w:w="6389"/>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91350000705101637F</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公司上市以来主营业务的变化情况（如 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历次控股股东的变更情况（如有）</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bl>
    <w:p>
      <w:pPr>
        <w:widowControl w:val="0"/>
        <w:spacing w:after="299" w:line="1" w:lineRule="exact"/>
      </w:pPr>
    </w:p>
    <w:p>
      <w:pPr>
        <w:pStyle w:val="Style22"/>
        <w:keepNext/>
        <w:keepLines/>
        <w:widowControl w:val="0"/>
        <w:shd w:val="clear" w:color="auto" w:fill="auto"/>
        <w:bidi w:val="0"/>
        <w:spacing w:before="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五</w:t>
      </w:r>
      <w:bookmarkEnd w:id="24"/>
      <w:r>
        <w:rPr>
          <w:color w:val="000000"/>
          <w:spacing w:val="0"/>
          <w:w w:val="100"/>
          <w:position w:val="0"/>
          <w:sz w:val="24"/>
          <w:szCs w:val="24"/>
        </w:rPr>
        <w:t>、其他有关资料</w:t>
      </w:r>
      <w:bookmarkEnd w:id="22"/>
      <w:bookmarkEnd w:id="23"/>
      <w:bookmarkEnd w:id="25"/>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致同会计师事务所（特殊普通合伙）</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北京朝阳区建国门外大街</w:t>
            </w:r>
            <w:r>
              <w:rPr>
                <w:color w:val="000000"/>
                <w:spacing w:val="0"/>
                <w:w w:val="100"/>
                <w:position w:val="0"/>
                <w:sz w:val="18"/>
                <w:szCs w:val="18"/>
              </w:rPr>
              <w:t>22</w:t>
            </w:r>
            <w:r>
              <w:rPr>
                <w:rFonts w:ascii="SimSun" w:eastAsia="SimSun" w:hAnsi="SimSun" w:cs="SimSun"/>
                <w:color w:val="000000"/>
                <w:spacing w:val="0"/>
                <w:w w:val="100"/>
                <w:position w:val="0"/>
                <w:sz w:val="17"/>
                <w:szCs w:val="17"/>
              </w:rPr>
              <w:t>号赛特广场</w:t>
            </w:r>
            <w:r>
              <w:rPr>
                <w:color w:val="000000"/>
                <w:spacing w:val="0"/>
                <w:w w:val="100"/>
                <w:position w:val="0"/>
                <w:sz w:val="18"/>
                <w:szCs w:val="18"/>
              </w:rPr>
              <w:t>5</w:t>
            </w:r>
            <w:r>
              <w:rPr>
                <w:rFonts w:ascii="SimSun" w:eastAsia="SimSun" w:hAnsi="SimSun" w:cs="SimSun"/>
                <w:color w:val="000000"/>
                <w:spacing w:val="0"/>
                <w:w w:val="100"/>
                <w:position w:val="0"/>
                <w:sz w:val="17"/>
                <w:szCs w:val="17"/>
              </w:rPr>
              <w:t>层</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林新田、刘润</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保荐机构名称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保荐机构办公地址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保荐代表人姓名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持续督导期间</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国金证券股份有限公司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四川省成都市东城根上街</w:t>
            </w:r>
            <w:r>
              <w:rPr>
                <w:color w:val="000000"/>
                <w:spacing w:val="0"/>
                <w:w w:val="100"/>
                <w:position w:val="0"/>
                <w:sz w:val="18"/>
                <w:szCs w:val="18"/>
              </w:rPr>
              <w:t xml:space="preserve">95 </w:t>
            </w:r>
            <w:r>
              <w:rPr>
                <w:rFonts w:ascii="SimSun" w:eastAsia="SimSun" w:hAnsi="SimSun" w:cs="SimSun"/>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李鸿、苏锡宝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5</w:t>
            </w:r>
            <w:r>
              <w:rPr>
                <w:rFonts w:ascii="SimSun" w:eastAsia="SimSun" w:hAnsi="SimSun" w:cs="SimSun"/>
                <w:color w:val="000000"/>
                <w:spacing w:val="0"/>
                <w:w w:val="100"/>
                <w:position w:val="0"/>
                <w:sz w:val="17"/>
                <w:szCs w:val="17"/>
              </w:rPr>
              <w:t>日至</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24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六</w:t>
      </w:r>
      <w:bookmarkEnd w:id="28"/>
      <w:r>
        <w:rPr>
          <w:color w:val="000000"/>
          <w:spacing w:val="0"/>
          <w:w w:val="100"/>
          <w:position w:val="0"/>
          <w:sz w:val="24"/>
          <w:szCs w:val="24"/>
        </w:rPr>
        <w:t>、主要会计数据和财务指标</w:t>
      </w:r>
      <w:bookmarkEnd w:id="26"/>
      <w:bookmarkEnd w:id="27"/>
      <w:bookmarkEnd w:id="29"/>
    </w:p>
    <w:p>
      <w:pPr>
        <w:pStyle w:val="Style26"/>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2366"/>
        <w:gridCol w:w="1200"/>
        <w:gridCol w:w="1200"/>
        <w:gridCol w:w="1200"/>
        <w:gridCol w:w="1200"/>
        <w:gridCol w:w="1205"/>
        <w:gridCol w:w="1210"/>
      </w:tblGrid>
      <w:tr>
        <w:trPr>
          <w:trHeight w:val="720"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本年比上年增 减</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调整后</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调整后</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调整前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调整后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846,376,612.63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660,716,146.75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660,716,146.75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28.10%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863,512,984.42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863,512,984.42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 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12,680,057.52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9,173,520.42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9,173,520.42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38.22%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27,673,025.40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27,673,025.40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 非经常性损益的净利润（元）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440,421.89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-28,896,555.62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-28,896,555.62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23,408,194.13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23,408,194.13</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126,853,299.21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100,652,059.44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100,652,059.44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26.03%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20,837,819.35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20,837,819.35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pPr>
            <w:r>
              <w:rPr>
                <w:color w:val="000000"/>
                <w:spacing w:val="0"/>
                <w:w w:val="100"/>
                <w:position w:val="0"/>
              </w:rPr>
              <w:t>0.0409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32.79%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pPr>
            <w:r>
              <w:rPr>
                <w:color w:val="000000"/>
                <w:spacing w:val="0"/>
                <w:w w:val="100"/>
                <w:position w:val="0"/>
              </w:rPr>
              <w:t>0.0409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32.79%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0.0928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w:t>
            </w:r>
          </w:p>
        </w:tc>
      </w:tr>
    </w:tbl>
    <w:tbl>
      <w:tblPr>
        <w:tblOverlap w:val="never"/>
        <w:jc w:val="center"/>
        <w:tblLayout w:type="fixed"/>
      </w:tblPr>
      <w:tblGrid>
        <w:gridCol w:w="2366"/>
        <w:gridCol w:w="1200"/>
        <w:gridCol w:w="1200"/>
        <w:gridCol w:w="1200"/>
        <w:gridCol w:w="1200"/>
        <w:gridCol w:w="1205"/>
        <w:gridCol w:w="1210"/>
      </w:tblGrid>
      <w:tr>
        <w:trPr>
          <w:trHeight w:val="715"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本年末比上年</w:t>
            </w:r>
          </w:p>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末增减</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年末</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调整前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调整后</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调整后</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调整前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调整后</w:t>
            </w:r>
          </w:p>
        </w:tc>
      </w:tr>
      <w:tr>
        <w:trPr>
          <w:trHeight w:val="374"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2,433,709,520.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2,045,808,713.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2,043,636,332.</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1,365,755,100.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1,365,755,100.</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 产（元）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1,647,337,997.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871,056,932.60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871,056,932.60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861,883,412.18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861,883,412.18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会计政策变更的原因及会计差错更正的情况</w:t>
      </w:r>
    </w:p>
    <w:p>
      <w:pPr>
        <w:pStyle w:val="Style13"/>
        <w:keepNext w:val="0"/>
        <w:keepLines w:val="0"/>
        <w:widowControl w:val="0"/>
        <w:shd w:val="clear" w:color="auto" w:fill="auto"/>
        <w:tabs>
          <w:tab w:pos="875" w:val="left"/>
        </w:tabs>
        <w:bidi w:val="0"/>
        <w:spacing w:before="0" w:after="0" w:line="312" w:lineRule="exact"/>
        <w:ind w:left="0" w:right="0" w:firstLine="440"/>
        <w:jc w:val="both"/>
      </w:pPr>
      <w:bookmarkStart w:id="30" w:name="bookmark30"/>
      <w:r>
        <w:rPr>
          <w:color w:val="000000"/>
          <w:spacing w:val="0"/>
          <w:w w:val="100"/>
          <w:position w:val="0"/>
        </w:rPr>
        <w:t>一</w:t>
      </w:r>
      <w:bookmarkEnd w:id="30"/>
      <w:r>
        <w:rPr>
          <w:color w:val="000000"/>
          <w:spacing w:val="0"/>
          <w:w w:val="100"/>
          <w:position w:val="0"/>
        </w:rPr>
        <w:t>、</w:t>
        <w:tab/>
        <w:t>会计差错更正的原因</w:t>
      </w:r>
    </w:p>
    <w:p>
      <w:pPr>
        <w:pStyle w:val="Style1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鸿博股份于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月向出让方天津华科创业投资合伙企业（有限合伙）、新疆通泰股权投资有限 合伙企业购买其持有的北京科信盛彩投资有限公司（以下简称科信盛彩）</w:t>
      </w:r>
      <w:r>
        <w:rPr>
          <w:rFonts w:ascii="Times New Roman" w:eastAsia="Times New Roman" w:hAnsi="Times New Roman" w:cs="Times New Roman"/>
          <w:color w:val="000000"/>
          <w:spacing w:val="0"/>
          <w:w w:val="100"/>
          <w:position w:val="0"/>
        </w:rPr>
        <w:t>100%</w:t>
      </w:r>
      <w:r>
        <w:rPr>
          <w:color w:val="000000"/>
          <w:spacing w:val="0"/>
          <w:w w:val="100"/>
          <w:position w:val="0"/>
        </w:rPr>
        <w:t>股权并间接持有北京中科彩 技术有限公司（以下简称中科彩）</w:t>
      </w:r>
      <w:r>
        <w:rPr>
          <w:rFonts w:ascii="Times New Roman" w:eastAsia="Times New Roman" w:hAnsi="Times New Roman" w:cs="Times New Roman"/>
          <w:color w:val="000000"/>
          <w:spacing w:val="0"/>
          <w:w w:val="100"/>
          <w:position w:val="0"/>
        </w:rPr>
        <w:t>51%</w:t>
      </w:r>
      <w:r>
        <w:rPr>
          <w:color w:val="000000"/>
          <w:spacing w:val="0"/>
          <w:w w:val="100"/>
          <w:position w:val="0"/>
        </w:rPr>
        <w:t>股权，公司在编制</w:t>
      </w:r>
      <w:r>
        <w:rPr>
          <w:rFonts w:ascii="Times New Roman" w:eastAsia="Times New Roman" w:hAnsi="Times New Roman" w:cs="Times New Roman"/>
          <w:color w:val="000000"/>
          <w:spacing w:val="0"/>
          <w:w w:val="100"/>
          <w:position w:val="0"/>
        </w:rPr>
        <w:t>2015</w:t>
      </w:r>
      <w:r>
        <w:rPr>
          <w:color w:val="000000"/>
          <w:spacing w:val="0"/>
          <w:w w:val="100"/>
          <w:position w:val="0"/>
        </w:rPr>
        <w:t>年合并财务报表及母公司财务报表时对商誉 及双方债权债务的确认存在差错。</w:t>
      </w:r>
    </w:p>
    <w:p>
      <w:pPr>
        <w:pStyle w:val="Style1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事项一：</w:t>
      </w:r>
      <w:r>
        <w:rPr>
          <w:rFonts w:ascii="Times New Roman" w:eastAsia="Times New Roman" w:hAnsi="Times New Roman" w:cs="Times New Roman"/>
          <w:color w:val="000000"/>
          <w:spacing w:val="0"/>
          <w:w w:val="100"/>
          <w:position w:val="0"/>
        </w:rPr>
        <w:t>1</w:t>
      </w:r>
      <w:r>
        <w:rPr>
          <w:color w:val="000000"/>
          <w:spacing w:val="0"/>
          <w:w w:val="100"/>
          <w:position w:val="0"/>
        </w:rPr>
        <w:t>、根据股权转让协议书第八条</w:t>
      </w:r>
      <w:r>
        <w:rPr>
          <w:rFonts w:ascii="Times New Roman" w:eastAsia="Times New Roman" w:hAnsi="Times New Roman" w:cs="Times New Roman"/>
          <w:color w:val="000000"/>
          <w:spacing w:val="0"/>
          <w:w w:val="100"/>
          <w:position w:val="0"/>
        </w:rPr>
        <w:t>“</w:t>
      </w:r>
      <w:r>
        <w:rPr>
          <w:color w:val="000000"/>
          <w:spacing w:val="0"/>
          <w:w w:val="100"/>
          <w:position w:val="0"/>
        </w:rPr>
        <w:t>相关财务事项安排</w:t>
      </w:r>
      <w:r>
        <w:rPr>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1</w:t>
      </w:r>
      <w:r>
        <w:rPr>
          <w:color w:val="000000"/>
          <w:spacing w:val="0"/>
          <w:w w:val="100"/>
          <w:position w:val="0"/>
        </w:rPr>
        <w:t>点：归属科信盛彩原有股东享有的仅 为</w:t>
      </w:r>
      <w:r>
        <w:rPr>
          <w:rFonts w:ascii="Times New Roman" w:eastAsia="Times New Roman" w:hAnsi="Times New Roman" w:cs="Times New Roman"/>
          <w:color w:val="000000"/>
          <w:spacing w:val="0"/>
          <w:w w:val="100"/>
          <w:position w:val="0"/>
        </w:rPr>
        <w:t>2014</w:t>
      </w:r>
      <w:r>
        <w:rPr>
          <w:color w:val="000000"/>
          <w:spacing w:val="0"/>
          <w:w w:val="100"/>
          <w:position w:val="0"/>
        </w:rPr>
        <w:t>年度及之前实现的经证券从业资格会计师事务所审计确认的科信盛彩（含中科彩公司）的未分配 利润。公司将中科彩上述期间的盈余公积</w:t>
      </w:r>
      <w:r>
        <w:rPr>
          <w:rFonts w:ascii="Times New Roman" w:eastAsia="Times New Roman" w:hAnsi="Times New Roman" w:cs="Times New Roman"/>
          <w:color w:val="000000"/>
          <w:spacing w:val="0"/>
          <w:w w:val="100"/>
          <w:position w:val="0"/>
        </w:rPr>
        <w:t>26,039,981.65</w:t>
      </w:r>
      <w:r>
        <w:rPr>
          <w:color w:val="000000"/>
          <w:spacing w:val="0"/>
          <w:w w:val="100"/>
          <w:position w:val="0"/>
        </w:rPr>
        <w:t>元一并计算归属于科信盛彩原股东享有；</w:t>
      </w:r>
      <w:r>
        <w:rPr>
          <w:rFonts w:ascii="Times New Roman" w:eastAsia="Times New Roman" w:hAnsi="Times New Roman" w:cs="Times New Roman"/>
          <w:color w:val="000000"/>
          <w:spacing w:val="0"/>
          <w:w w:val="100"/>
          <w:position w:val="0"/>
        </w:rPr>
        <w:t>2</w:t>
      </w:r>
      <w:r>
        <w:rPr>
          <w:color w:val="000000"/>
          <w:spacing w:val="0"/>
          <w:w w:val="100"/>
          <w:position w:val="0"/>
        </w:rPr>
        <w:t>、根据 股权转让协议书第八条</w:t>
      </w:r>
      <w:r>
        <w:rPr>
          <w:rFonts w:ascii="Times New Roman" w:eastAsia="Times New Roman" w:hAnsi="Times New Roman" w:cs="Times New Roman"/>
          <w:color w:val="000000"/>
          <w:spacing w:val="0"/>
          <w:w w:val="100"/>
          <w:position w:val="0"/>
        </w:rPr>
        <w:t>“</w:t>
      </w:r>
      <w:r>
        <w:rPr>
          <w:color w:val="000000"/>
          <w:spacing w:val="0"/>
          <w:w w:val="100"/>
          <w:position w:val="0"/>
        </w:rPr>
        <w:t>相关财务事项安排</w:t>
      </w:r>
      <w:r>
        <w:rPr>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2</w:t>
      </w:r>
      <w:r>
        <w:rPr>
          <w:color w:val="000000"/>
          <w:spacing w:val="0"/>
          <w:w w:val="100"/>
          <w:position w:val="0"/>
        </w:rPr>
        <w:t>点：出让方应保证在分配</w:t>
      </w:r>
      <w:r>
        <w:rPr>
          <w:rFonts w:ascii="Times New Roman" w:eastAsia="Times New Roman" w:hAnsi="Times New Roman" w:cs="Times New Roman"/>
          <w:color w:val="000000"/>
          <w:spacing w:val="0"/>
          <w:w w:val="100"/>
          <w:position w:val="0"/>
        </w:rPr>
        <w:t>2014</w:t>
      </w:r>
      <w:r>
        <w:rPr>
          <w:color w:val="000000"/>
          <w:spacing w:val="0"/>
          <w:w w:val="100"/>
          <w:position w:val="0"/>
        </w:rPr>
        <w:t>年度及之前实现的未分配利 润后，科信盛彩的净资产不低于其对中科彩公司的投资额</w:t>
      </w:r>
      <w:r>
        <w:rPr>
          <w:rFonts w:ascii="Times New Roman" w:eastAsia="Times New Roman" w:hAnsi="Times New Roman" w:cs="Times New Roman"/>
          <w:color w:val="000000"/>
          <w:spacing w:val="0"/>
          <w:w w:val="100"/>
          <w:position w:val="0"/>
        </w:rPr>
        <w:t>57,230,000.00</w:t>
      </w:r>
      <w:r>
        <w:rPr>
          <w:color w:val="000000"/>
          <w:spacing w:val="0"/>
          <w:w w:val="100"/>
          <w:position w:val="0"/>
        </w:rPr>
        <w:t>元。公司未扣减科信盛彩上述期间 净资产与长期投资的差额</w:t>
      </w:r>
      <w:r>
        <w:rPr>
          <w:rFonts w:ascii="Times New Roman" w:eastAsia="Times New Roman" w:hAnsi="Times New Roman" w:cs="Times New Roman"/>
          <w:color w:val="000000"/>
          <w:spacing w:val="0"/>
          <w:w w:val="100"/>
          <w:position w:val="0"/>
        </w:rPr>
        <w:t>27,230,000.00</w:t>
      </w:r>
      <w:r>
        <w:rPr>
          <w:color w:val="000000"/>
          <w:spacing w:val="0"/>
          <w:w w:val="100"/>
          <w:position w:val="0"/>
        </w:rPr>
        <w:t>元并计入了应付原股东债务。</w:t>
      </w:r>
    </w:p>
    <w:p>
      <w:pPr>
        <w:pStyle w:val="Style1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事项二：根据股权转让补充协议书第一条</w:t>
      </w:r>
      <w:r>
        <w:rPr>
          <w:rFonts w:ascii="Times New Roman" w:eastAsia="Times New Roman" w:hAnsi="Times New Roman" w:cs="Times New Roman"/>
          <w:color w:val="000000"/>
          <w:spacing w:val="0"/>
          <w:w w:val="100"/>
          <w:position w:val="0"/>
        </w:rPr>
        <w:t>:</w:t>
      </w:r>
      <w:r>
        <w:rPr>
          <w:color w:val="000000"/>
          <w:spacing w:val="0"/>
          <w:w w:val="100"/>
          <w:position w:val="0"/>
        </w:rPr>
        <w:t>中科彩公司</w:t>
      </w:r>
      <w:r>
        <w:rPr>
          <w:rFonts w:ascii="Times New Roman" w:eastAsia="Times New Roman" w:hAnsi="Times New Roman" w:cs="Times New Roman"/>
          <w:color w:val="000000"/>
          <w:spacing w:val="0"/>
          <w:w w:val="100"/>
          <w:position w:val="0"/>
        </w:rPr>
        <w:t>2015</w:t>
      </w:r>
      <w:r>
        <w:rPr>
          <w:color w:val="000000"/>
          <w:spacing w:val="0"/>
          <w:w w:val="100"/>
          <w:position w:val="0"/>
        </w:rPr>
        <w:t>年实现的经公司指定的具有证券从业资格 会计师事务所确认扣除非经常性损益后的净利润不低于人民币</w:t>
      </w:r>
      <w:r>
        <w:rPr>
          <w:rFonts w:ascii="Times New Roman" w:eastAsia="Times New Roman" w:hAnsi="Times New Roman" w:cs="Times New Roman"/>
          <w:color w:val="000000"/>
          <w:spacing w:val="0"/>
          <w:w w:val="100"/>
          <w:position w:val="0"/>
        </w:rPr>
        <w:t>3,800</w:t>
      </w:r>
      <w:r>
        <w:rPr>
          <w:color w:val="000000"/>
          <w:spacing w:val="0"/>
          <w:w w:val="100"/>
          <w:position w:val="0"/>
        </w:rPr>
        <w:t>万元，若中科彩公司业绩承诺未能实 现，出让方将按照约定的补偿计算方法以现金的形式补偿公司。公司根据中科彩财务管理制度，调减中科 彩公司因计提应收账款减值损失而导致多确认中科彩公司支付给出让方业绩补偿款</w:t>
      </w:r>
      <w:r>
        <w:rPr>
          <w:rFonts w:ascii="Times New Roman" w:eastAsia="Times New Roman" w:hAnsi="Times New Roman" w:cs="Times New Roman"/>
          <w:color w:val="000000"/>
          <w:spacing w:val="0"/>
          <w:w w:val="100"/>
          <w:position w:val="0"/>
        </w:rPr>
        <w:t>20,368,842.92</w:t>
      </w:r>
      <w:r>
        <w:rPr>
          <w:color w:val="000000"/>
          <w:spacing w:val="0"/>
          <w:w w:val="100"/>
          <w:position w:val="0"/>
        </w:rPr>
        <w:t>元，计入 应收原股东款项。</w:t>
      </w:r>
    </w:p>
    <w:p>
      <w:pPr>
        <w:pStyle w:val="Style13"/>
        <w:keepNext w:val="0"/>
        <w:keepLines w:val="0"/>
        <w:widowControl w:val="0"/>
        <w:shd w:val="clear" w:color="auto" w:fill="auto"/>
        <w:bidi w:val="0"/>
        <w:spacing w:before="0" w:after="0" w:line="310" w:lineRule="exact"/>
        <w:ind w:left="0" w:right="0" w:firstLine="440"/>
        <w:jc w:val="both"/>
      </w:pPr>
      <w:r>
        <w:rPr>
          <w:color w:val="000000"/>
          <w:spacing w:val="0"/>
          <w:w w:val="100"/>
          <w:position w:val="0"/>
        </w:rPr>
        <w:t>事项三：根据股权转让协议书第八条</w:t>
      </w:r>
      <w:r>
        <w:rPr>
          <w:rFonts w:ascii="Times New Roman" w:eastAsia="Times New Roman" w:hAnsi="Times New Roman" w:cs="Times New Roman"/>
          <w:color w:val="000000"/>
          <w:spacing w:val="0"/>
          <w:w w:val="100"/>
          <w:position w:val="0"/>
        </w:rPr>
        <w:t>“</w:t>
      </w:r>
      <w:r>
        <w:rPr>
          <w:color w:val="000000"/>
          <w:spacing w:val="0"/>
          <w:w w:val="100"/>
          <w:position w:val="0"/>
        </w:rPr>
        <w:t>相关财务事项安排</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3</w:t>
      </w:r>
      <w:r>
        <w:rPr>
          <w:color w:val="000000"/>
          <w:spacing w:val="0"/>
          <w:w w:val="100"/>
          <w:position w:val="0"/>
        </w:rPr>
        <w:t>点：若出让方未能完全履行本协议约定 的，受让方有权优先以出让方享有的未分配利润给予补偿。公司在编制</w:t>
      </w:r>
      <w:r>
        <w:rPr>
          <w:rFonts w:ascii="Times New Roman" w:eastAsia="Times New Roman" w:hAnsi="Times New Roman" w:cs="Times New Roman"/>
          <w:color w:val="000000"/>
          <w:spacing w:val="0"/>
          <w:w w:val="100"/>
          <w:position w:val="0"/>
        </w:rPr>
        <w:t>2015</w:t>
      </w:r>
      <w:r>
        <w:rPr>
          <w:color w:val="000000"/>
          <w:spacing w:val="0"/>
          <w:w w:val="100"/>
          <w:position w:val="0"/>
        </w:rPr>
        <w:t>年合并财务报表时，将应收 出让方的业绩补偿款及应付出让方</w:t>
      </w:r>
      <w:r>
        <w:rPr>
          <w:rFonts w:ascii="Times New Roman" w:eastAsia="Times New Roman" w:hAnsi="Times New Roman" w:cs="Times New Roman"/>
          <w:color w:val="000000"/>
          <w:spacing w:val="0"/>
          <w:w w:val="100"/>
          <w:position w:val="0"/>
        </w:rPr>
        <w:t>2014</w:t>
      </w:r>
      <w:r>
        <w:rPr>
          <w:color w:val="000000"/>
          <w:spacing w:val="0"/>
          <w:w w:val="100"/>
          <w:position w:val="0"/>
        </w:rPr>
        <w:t>年度及之前的未分配利润部分给予抵消，该事项导致其他应收款 和其他应付款同时减少金额</w:t>
      </w:r>
      <w:r>
        <w:rPr>
          <w:rFonts w:ascii="Times New Roman" w:eastAsia="Times New Roman" w:hAnsi="Times New Roman" w:cs="Times New Roman"/>
          <w:color w:val="000000"/>
          <w:spacing w:val="0"/>
          <w:w w:val="100"/>
          <w:position w:val="0"/>
        </w:rPr>
        <w:t>51,097,600.11</w:t>
      </w:r>
      <w:r>
        <w:rPr>
          <w:color w:val="000000"/>
          <w:spacing w:val="0"/>
          <w:w w:val="100"/>
          <w:position w:val="0"/>
        </w:rPr>
        <w:t>元。</w:t>
      </w:r>
    </w:p>
    <w:p>
      <w:pPr>
        <w:pStyle w:val="Style1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经公司第四届董事会第四次会议于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日批准，上述差错进行更正。</w:t>
      </w:r>
    </w:p>
    <w:p>
      <w:pPr>
        <w:pStyle w:val="Style13"/>
        <w:keepNext w:val="0"/>
        <w:keepLines w:val="0"/>
        <w:widowControl w:val="0"/>
        <w:shd w:val="clear" w:color="auto" w:fill="auto"/>
        <w:tabs>
          <w:tab w:pos="875" w:val="left"/>
        </w:tabs>
        <w:bidi w:val="0"/>
        <w:spacing w:before="0" w:after="120" w:line="312" w:lineRule="exact"/>
        <w:ind w:left="0" w:right="0" w:firstLine="440"/>
        <w:jc w:val="both"/>
      </w:pPr>
      <w:bookmarkStart w:id="31" w:name="bookmark31"/>
      <w:r>
        <w:rPr>
          <w:color w:val="000000"/>
          <w:spacing w:val="0"/>
          <w:w w:val="100"/>
          <w:position w:val="0"/>
        </w:rPr>
        <w:t>二</w:t>
      </w:r>
      <w:bookmarkEnd w:id="31"/>
      <w:r>
        <w:rPr>
          <w:color w:val="000000"/>
          <w:spacing w:val="0"/>
          <w:w w:val="100"/>
          <w:position w:val="0"/>
        </w:rPr>
        <w:t>、</w:t>
        <w:tab/>
        <w:t>具体的会计处理</w:t>
      </w:r>
    </w:p>
    <w:p>
      <w:pPr>
        <w:pStyle w:val="Style6"/>
        <w:keepNext w:val="0"/>
        <w:keepLines w:val="0"/>
        <w:widowControl w:val="0"/>
        <w:shd w:val="clear" w:color="auto" w:fill="auto"/>
        <w:tabs>
          <w:tab w:pos="804" w:val="left"/>
        </w:tabs>
        <w:bidi w:val="0"/>
        <w:spacing w:before="0" w:after="0" w:line="326" w:lineRule="auto"/>
        <w:ind w:left="0" w:right="0" w:firstLine="440"/>
        <w:jc w:val="both"/>
        <w:rPr>
          <w:sz w:val="20"/>
          <w:szCs w:val="20"/>
        </w:rPr>
      </w:pPr>
      <w:bookmarkStart w:id="32" w:name="bookmark32"/>
      <w:r>
        <w:rPr>
          <w:color w:val="000000"/>
          <w:spacing w:val="0"/>
          <w:w w:val="100"/>
          <w:position w:val="0"/>
          <w:sz w:val="20"/>
          <w:szCs w:val="20"/>
        </w:rPr>
        <w:t>1</w:t>
      </w:r>
      <w:bookmarkEnd w:id="32"/>
      <w:r>
        <w:rPr>
          <w:rFonts w:ascii="SimSun" w:eastAsia="SimSun" w:hAnsi="SimSun" w:cs="SimSun"/>
          <w:color w:val="000000"/>
          <w:spacing w:val="0"/>
          <w:w w:val="100"/>
          <w:position w:val="0"/>
          <w:sz w:val="20"/>
          <w:szCs w:val="20"/>
        </w:rPr>
        <w:t>、</w:t>
        <w:tab/>
        <w:t>根据上述事项一，调减其他应付款</w:t>
      </w:r>
      <w:r>
        <w:rPr>
          <w:color w:val="000000"/>
          <w:spacing w:val="0"/>
          <w:w w:val="100"/>
          <w:position w:val="0"/>
          <w:sz w:val="20"/>
          <w:szCs w:val="20"/>
        </w:rPr>
        <w:t>53,269,981.65</w:t>
      </w:r>
      <w:r>
        <w:rPr>
          <w:rFonts w:ascii="SimSun" w:eastAsia="SimSun" w:hAnsi="SimSun" w:cs="SimSun"/>
          <w:color w:val="000000"/>
          <w:spacing w:val="0"/>
          <w:w w:val="100"/>
          <w:position w:val="0"/>
          <w:sz w:val="20"/>
          <w:szCs w:val="20"/>
        </w:rPr>
        <w:t>元，调减商誉</w:t>
      </w:r>
      <w:r>
        <w:rPr>
          <w:color w:val="000000"/>
          <w:spacing w:val="0"/>
          <w:w w:val="100"/>
          <w:position w:val="0"/>
          <w:sz w:val="20"/>
          <w:szCs w:val="20"/>
        </w:rPr>
        <w:t>53,269,981.65</w:t>
      </w:r>
      <w:r>
        <w:rPr>
          <w:rFonts w:ascii="SimSun" w:eastAsia="SimSun" w:hAnsi="SimSun" w:cs="SimSun"/>
          <w:color w:val="000000"/>
          <w:spacing w:val="0"/>
          <w:w w:val="100"/>
          <w:position w:val="0"/>
          <w:sz w:val="20"/>
          <w:szCs w:val="20"/>
        </w:rPr>
        <w:t>元。</w:t>
      </w:r>
    </w:p>
    <w:p>
      <w:pPr>
        <w:pStyle w:val="Style13"/>
        <w:keepNext w:val="0"/>
        <w:keepLines w:val="0"/>
        <w:widowControl w:val="0"/>
        <w:shd w:val="clear" w:color="auto" w:fill="auto"/>
        <w:bidi w:val="0"/>
        <w:spacing w:before="0" w:after="120" w:line="312" w:lineRule="exact"/>
        <w:ind w:left="0" w:right="0" w:firstLine="440"/>
        <w:jc w:val="both"/>
      </w:pPr>
      <w:bookmarkStart w:id="33" w:name="bookmark33"/>
      <w:r>
        <w:rPr>
          <w:rFonts w:ascii="Times New Roman" w:eastAsia="Times New Roman" w:hAnsi="Times New Roman" w:cs="Times New Roman"/>
          <w:color w:val="000000"/>
          <w:spacing w:val="0"/>
          <w:w w:val="100"/>
          <w:position w:val="0"/>
        </w:rPr>
        <w:t>2</w:t>
      </w:r>
      <w:bookmarkEnd w:id="33"/>
      <w:r>
        <w:rPr>
          <w:color w:val="000000"/>
          <w:spacing w:val="0"/>
          <w:w w:val="100"/>
          <w:position w:val="0"/>
        </w:rPr>
        <w:t>、 根据上述事项二，公司合并报表调增商誉</w:t>
      </w:r>
      <w:r>
        <w:rPr>
          <w:rFonts w:ascii="Times New Roman" w:eastAsia="Times New Roman" w:hAnsi="Times New Roman" w:cs="Times New Roman"/>
          <w:color w:val="000000"/>
          <w:spacing w:val="0"/>
          <w:w w:val="100"/>
          <w:position w:val="0"/>
        </w:rPr>
        <w:t>20,368,842.92</w:t>
      </w:r>
      <w:r>
        <w:rPr>
          <w:color w:val="000000"/>
          <w:spacing w:val="0"/>
          <w:w w:val="100"/>
          <w:position w:val="0"/>
        </w:rPr>
        <w:t>元，调减其他应收款</w:t>
      </w:r>
      <w:r>
        <w:rPr>
          <w:rFonts w:ascii="Times New Roman" w:eastAsia="Times New Roman" w:hAnsi="Times New Roman" w:cs="Times New Roman"/>
          <w:color w:val="000000"/>
          <w:spacing w:val="0"/>
          <w:w w:val="100"/>
          <w:position w:val="0"/>
        </w:rPr>
        <w:t>20,368,842.92</w:t>
      </w:r>
      <w:r>
        <w:rPr>
          <w:color w:val="000000"/>
          <w:spacing w:val="0"/>
          <w:w w:val="100"/>
          <w:position w:val="0"/>
        </w:rPr>
        <w:t>元；母 公司报表调增长期股权投资</w:t>
      </w:r>
      <w:r>
        <w:rPr>
          <w:rFonts w:ascii="Times New Roman" w:eastAsia="Times New Roman" w:hAnsi="Times New Roman" w:cs="Times New Roman"/>
          <w:color w:val="000000"/>
          <w:spacing w:val="0"/>
          <w:w w:val="100"/>
          <w:position w:val="0"/>
        </w:rPr>
        <w:t>20,368,842.92</w:t>
      </w:r>
      <w:r>
        <w:rPr>
          <w:color w:val="000000"/>
          <w:spacing w:val="0"/>
          <w:w w:val="100"/>
          <w:position w:val="0"/>
        </w:rPr>
        <w:t>元，调减其他应收款</w:t>
      </w:r>
      <w:r>
        <w:rPr>
          <w:rFonts w:ascii="Times New Roman" w:eastAsia="Times New Roman" w:hAnsi="Times New Roman" w:cs="Times New Roman"/>
          <w:color w:val="000000"/>
          <w:spacing w:val="0"/>
          <w:w w:val="100"/>
          <w:position w:val="0"/>
        </w:rPr>
        <w:t>20,368,842.92</w:t>
      </w:r>
      <w:r>
        <w:rPr>
          <w:color w:val="000000"/>
          <w:spacing w:val="0"/>
          <w:w w:val="100"/>
          <w:position w:val="0"/>
        </w:rPr>
        <w:t>元。</w:t>
      </w:r>
    </w:p>
    <w:p>
      <w:pPr>
        <w:pStyle w:val="Style13"/>
        <w:keepNext w:val="0"/>
        <w:keepLines w:val="0"/>
        <w:widowControl w:val="0"/>
        <w:shd w:val="clear" w:color="auto" w:fill="auto"/>
        <w:tabs>
          <w:tab w:pos="804" w:val="left"/>
        </w:tabs>
        <w:bidi w:val="0"/>
        <w:spacing w:before="0" w:after="0" w:line="326" w:lineRule="auto"/>
        <w:ind w:left="0" w:right="0" w:firstLine="440"/>
        <w:jc w:val="both"/>
      </w:pPr>
      <w:bookmarkStart w:id="34" w:name="bookmark34"/>
      <w:r>
        <w:rPr>
          <w:rFonts w:ascii="Times New Roman" w:eastAsia="Times New Roman" w:hAnsi="Times New Roman" w:cs="Times New Roman"/>
          <w:color w:val="000000"/>
          <w:spacing w:val="0"/>
          <w:w w:val="100"/>
          <w:position w:val="0"/>
        </w:rPr>
        <w:t>3</w:t>
      </w:r>
      <w:bookmarkEnd w:id="34"/>
      <w:r>
        <w:rPr>
          <w:color w:val="000000"/>
          <w:spacing w:val="0"/>
          <w:w w:val="100"/>
          <w:position w:val="0"/>
        </w:rPr>
        <w:t>、</w:t>
        <w:tab/>
        <w:t>根据上述事项三，调增其他应收款</w:t>
      </w:r>
      <w:r>
        <w:rPr>
          <w:rFonts w:ascii="Times New Roman" w:eastAsia="Times New Roman" w:hAnsi="Times New Roman" w:cs="Times New Roman"/>
          <w:color w:val="000000"/>
          <w:spacing w:val="0"/>
          <w:w w:val="100"/>
          <w:position w:val="0"/>
        </w:rPr>
        <w:t>51,097,600.11</w:t>
      </w:r>
      <w:r>
        <w:rPr>
          <w:color w:val="000000"/>
          <w:spacing w:val="0"/>
          <w:w w:val="100"/>
          <w:position w:val="0"/>
        </w:rPr>
        <w:t>元，调增其他应付款</w:t>
      </w:r>
      <w:r>
        <w:rPr>
          <w:rFonts w:ascii="Times New Roman" w:eastAsia="Times New Roman" w:hAnsi="Times New Roman" w:cs="Times New Roman"/>
          <w:color w:val="000000"/>
          <w:spacing w:val="0"/>
          <w:w w:val="100"/>
          <w:position w:val="0"/>
        </w:rPr>
        <w:t>51,097,600.11</w:t>
      </w:r>
      <w:r>
        <w:rPr>
          <w:color w:val="000000"/>
          <w:spacing w:val="0"/>
          <w:w w:val="100"/>
          <w:position w:val="0"/>
        </w:rPr>
        <w:t>元。</w:t>
      </w:r>
    </w:p>
    <w:p>
      <w:pPr>
        <w:pStyle w:val="Style6"/>
        <w:keepNext w:val="0"/>
        <w:keepLines w:val="0"/>
        <w:widowControl w:val="0"/>
        <w:shd w:val="clear" w:color="auto" w:fill="auto"/>
        <w:bidi w:val="0"/>
        <w:spacing w:before="0" w:after="360" w:line="307" w:lineRule="exact"/>
        <w:ind w:left="0" w:right="0" w:firstLine="440"/>
        <w:jc w:val="both"/>
        <w:rPr>
          <w:sz w:val="20"/>
          <w:szCs w:val="20"/>
        </w:rPr>
      </w:pPr>
      <w:r>
        <w:rPr>
          <w:rFonts w:ascii="SimSun" w:eastAsia="SimSun" w:hAnsi="SimSun" w:cs="SimSun"/>
          <w:color w:val="000000"/>
          <w:spacing w:val="0"/>
          <w:w w:val="100"/>
          <w:position w:val="0"/>
          <w:sz w:val="20"/>
          <w:szCs w:val="20"/>
        </w:rPr>
        <w:t>综合上述因素，合并报表调减商誉</w:t>
      </w:r>
      <w:r>
        <w:rPr>
          <w:color w:val="000000"/>
          <w:spacing w:val="0"/>
          <w:w w:val="100"/>
          <w:position w:val="0"/>
          <w:sz w:val="20"/>
          <w:szCs w:val="20"/>
        </w:rPr>
        <w:t>32,901,138.73</w:t>
      </w:r>
      <w:r>
        <w:rPr>
          <w:rFonts w:ascii="SimSun" w:eastAsia="SimSun" w:hAnsi="SimSun" w:cs="SimSun"/>
          <w:color w:val="000000"/>
          <w:spacing w:val="0"/>
          <w:w w:val="100"/>
          <w:position w:val="0"/>
          <w:sz w:val="20"/>
          <w:szCs w:val="20"/>
        </w:rPr>
        <w:t>元、调增其他应收款</w:t>
      </w:r>
      <w:r>
        <w:rPr>
          <w:color w:val="000000"/>
          <w:spacing w:val="0"/>
          <w:w w:val="100"/>
          <w:position w:val="0"/>
          <w:sz w:val="20"/>
          <w:szCs w:val="20"/>
        </w:rPr>
        <w:t>30,728,757.19</w:t>
      </w:r>
      <w:r>
        <w:rPr>
          <w:rFonts w:ascii="SimSun" w:eastAsia="SimSun" w:hAnsi="SimSun" w:cs="SimSun"/>
          <w:color w:val="000000"/>
          <w:spacing w:val="0"/>
          <w:w w:val="100"/>
          <w:position w:val="0"/>
          <w:sz w:val="20"/>
          <w:szCs w:val="20"/>
        </w:rPr>
        <w:t>元，调减其他应 付款</w:t>
      </w:r>
      <w:r>
        <w:rPr>
          <w:color w:val="000000"/>
          <w:spacing w:val="0"/>
          <w:w w:val="100"/>
          <w:position w:val="0"/>
          <w:sz w:val="20"/>
          <w:szCs w:val="20"/>
        </w:rPr>
        <w:t>2,172,381.54</w:t>
      </w:r>
      <w:r>
        <w:rPr>
          <w:rFonts w:ascii="SimSun" w:eastAsia="SimSun" w:hAnsi="SimSun" w:cs="SimSun"/>
          <w:color w:val="000000"/>
          <w:spacing w:val="0"/>
          <w:w w:val="100"/>
          <w:position w:val="0"/>
          <w:sz w:val="20"/>
          <w:szCs w:val="20"/>
        </w:rPr>
        <w:t>元；母公司报表调增长期股权投资</w:t>
      </w:r>
      <w:r>
        <w:rPr>
          <w:color w:val="000000"/>
          <w:spacing w:val="0"/>
          <w:w w:val="100"/>
          <w:position w:val="0"/>
          <w:sz w:val="20"/>
          <w:szCs w:val="20"/>
        </w:rPr>
        <w:t>20,368,842.92</w:t>
      </w:r>
      <w:r>
        <w:rPr>
          <w:rFonts w:ascii="SimSun" w:eastAsia="SimSun" w:hAnsi="SimSun" w:cs="SimSun"/>
          <w:color w:val="000000"/>
          <w:spacing w:val="0"/>
          <w:w w:val="100"/>
          <w:position w:val="0"/>
          <w:sz w:val="20"/>
          <w:szCs w:val="20"/>
        </w:rPr>
        <w:t>元，调减其他应收款</w:t>
      </w:r>
      <w:r>
        <w:rPr>
          <w:color w:val="000000"/>
          <w:spacing w:val="0"/>
          <w:w w:val="100"/>
          <w:position w:val="0"/>
          <w:sz w:val="20"/>
          <w:szCs w:val="20"/>
        </w:rPr>
        <w:t>20,368,842.92</w:t>
      </w:r>
      <w:r>
        <w:rPr>
          <w:rFonts w:ascii="SimSun" w:eastAsia="SimSun" w:hAnsi="SimSun" w:cs="SimSun"/>
          <w:color w:val="000000"/>
          <w:spacing w:val="0"/>
          <w:w w:val="100"/>
          <w:position w:val="0"/>
          <w:sz w:val="20"/>
          <w:szCs w:val="20"/>
        </w:rPr>
        <w:t>元。</w:t>
      </w:r>
    </w:p>
    <w:p>
      <w:pPr>
        <w:pStyle w:val="Style22"/>
        <w:keepNext/>
        <w:keepLines/>
        <w:widowControl w:val="0"/>
        <w:shd w:val="clear" w:color="auto" w:fill="auto"/>
        <w:bidi w:val="0"/>
        <w:spacing w:before="0" w:after="28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sz w:val="24"/>
          <w:szCs w:val="24"/>
        </w:rPr>
        <w:t>七</w:t>
      </w:r>
      <w:bookmarkEnd w:id="37"/>
      <w:r>
        <w:rPr>
          <w:color w:val="000000"/>
          <w:spacing w:val="0"/>
          <w:w w:val="100"/>
          <w:position w:val="0"/>
          <w:sz w:val="24"/>
          <w:szCs w:val="24"/>
        </w:rPr>
        <w:t>、境内外会计准则下会计数据差异</w:t>
      </w:r>
      <w:bookmarkEnd w:id="35"/>
      <w:bookmarkEnd w:id="36"/>
      <w:bookmarkEnd w:id="38"/>
    </w:p>
    <w:p>
      <w:pPr>
        <w:pStyle w:val="Style33"/>
        <w:keepNext/>
        <w:keepLines/>
        <w:widowControl w:val="0"/>
        <w:shd w:val="clear" w:color="auto" w:fill="auto"/>
        <w:bidi w:val="0"/>
        <w:spacing w:before="0" w:line="312" w:lineRule="exact"/>
        <w:ind w:left="0" w:right="0" w:firstLine="0"/>
        <w:jc w:val="left"/>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1</w:t>
      </w:r>
      <w:bookmarkEnd w:id="41"/>
      <w:r>
        <w:rPr>
          <w:color w:val="000000"/>
          <w:spacing w:val="0"/>
          <w:w w:val="100"/>
          <w:position w:val="0"/>
        </w:rPr>
        <w:t>、同时按照国际会计准则与按照中国会计准则披露的财务报告中净利润和净资产差异情况</w:t>
      </w:r>
      <w:bookmarkEnd w:id="39"/>
      <w:bookmarkEnd w:id="40"/>
      <w:bookmarkEnd w:id="42"/>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br w:type="page"/>
      </w:r>
      <w:r>
        <w:rPr>
          <w:color w:val="000000"/>
          <w:spacing w:val="0"/>
          <w:w w:val="100"/>
          <w:position w:val="0"/>
        </w:rPr>
        <w:t>公司报告期不存在按照国际会计准则与按照中国会计准则披露的财务报告中净利润和净资产差异情况。</w:t>
      </w:r>
    </w:p>
    <w:p>
      <w:pPr>
        <w:pStyle w:val="Style33"/>
        <w:keepNext/>
        <w:keepLines/>
        <w:widowControl w:val="0"/>
        <w:shd w:val="clear" w:color="auto" w:fill="auto"/>
        <w:bidi w:val="0"/>
        <w:spacing w:before="0" w:line="240" w:lineRule="auto"/>
        <w:ind w:left="0" w:right="0" w:firstLine="0"/>
        <w:jc w:val="both"/>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2</w:t>
      </w:r>
      <w:bookmarkEnd w:id="45"/>
      <w:r>
        <w:rPr>
          <w:color w:val="000000"/>
          <w:spacing w:val="0"/>
          <w:w w:val="100"/>
          <w:position w:val="0"/>
        </w:rPr>
        <w:t>、同时按照境外会计准则与按照中国会计准则披露的财务报告中净利润和净资产差异情况</w:t>
      </w:r>
      <w:bookmarkEnd w:id="43"/>
      <w:bookmarkEnd w:id="44"/>
      <w:bookmarkEnd w:id="46"/>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2"/>
        <w:keepNext/>
        <w:keepLines/>
        <w:widowControl w:val="0"/>
        <w:shd w:val="clear" w:color="auto" w:fill="auto"/>
        <w:bidi w:val="0"/>
        <w:spacing w:before="0" w:line="240" w:lineRule="auto"/>
        <w:ind w:left="0" w:right="0" w:firstLine="0"/>
        <w:jc w:val="both"/>
      </w:pPr>
      <w:bookmarkStart w:id="47" w:name="bookmark47"/>
      <w:bookmarkStart w:id="48" w:name="bookmark48"/>
      <w:bookmarkStart w:id="49" w:name="bookmark49"/>
      <w:bookmarkStart w:id="50" w:name="bookmark50"/>
      <w:r>
        <w:rPr>
          <w:color w:val="000000"/>
          <w:spacing w:val="0"/>
          <w:w w:val="100"/>
          <w:position w:val="0"/>
          <w:sz w:val="24"/>
          <w:szCs w:val="24"/>
        </w:rPr>
        <w:t>八</w:t>
      </w:r>
      <w:bookmarkEnd w:id="49"/>
      <w:r>
        <w:rPr>
          <w:color w:val="000000"/>
          <w:spacing w:val="0"/>
          <w:w w:val="100"/>
          <w:position w:val="0"/>
          <w:sz w:val="24"/>
          <w:szCs w:val="24"/>
        </w:rPr>
        <w:t>、分季度主要财务指标</w:t>
      </w:r>
      <w:bookmarkEnd w:id="47"/>
      <w:bookmarkEnd w:id="48"/>
      <w:bookmarkEnd w:id="5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第四季度</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189,019,539.26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200,614,568.39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198,809,307.74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257,933,197.24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-10,214,887.46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color w:val="000000"/>
                <w:spacing w:val="0"/>
                <w:w w:val="100"/>
                <w:position w:val="0"/>
              </w:rPr>
              <w:t>-8,750,146.48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6,935,373.62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24,709,717.84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-10,367,311.23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color w:val="000000"/>
                <w:spacing w:val="0"/>
                <w:w w:val="100"/>
                <w:position w:val="0"/>
              </w:rPr>
              <w:t>-8,711,164.95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6,380,866.55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13,138,031.52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-71,259,570.80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-61,978,471.14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169,392,280.84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90,699,060.31</w:t>
            </w:r>
          </w:p>
        </w:tc>
      </w:tr>
    </w:tbl>
    <w:p>
      <w:pPr>
        <w:pStyle w:val="Style26"/>
        <w:keepNext w:val="0"/>
        <w:keepLines w:val="0"/>
        <w:widowControl w:val="0"/>
        <w:shd w:val="clear" w:color="auto" w:fill="auto"/>
        <w:bidi w:val="0"/>
        <w:spacing w:before="0" w:after="360" w:line="350"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22"/>
        <w:keepNext/>
        <w:keepLines/>
        <w:widowControl w:val="0"/>
        <w:shd w:val="clear" w:color="auto" w:fill="auto"/>
        <w:bidi w:val="0"/>
        <w:spacing w:before="0" w:line="240" w:lineRule="auto"/>
        <w:ind w:left="0" w:right="0" w:firstLine="0"/>
        <w:jc w:val="left"/>
      </w:pPr>
      <w:bookmarkStart w:id="51" w:name="bookmark51"/>
      <w:bookmarkStart w:id="52" w:name="bookmark52"/>
      <w:bookmarkStart w:id="53" w:name="bookmark53"/>
      <w:bookmarkStart w:id="54" w:name="bookmark54"/>
      <w:r>
        <w:rPr>
          <w:color w:val="000000"/>
          <w:spacing w:val="0"/>
          <w:w w:val="100"/>
          <w:position w:val="0"/>
          <w:sz w:val="24"/>
          <w:szCs w:val="24"/>
        </w:rPr>
        <w:t>九</w:t>
      </w:r>
      <w:bookmarkEnd w:id="53"/>
      <w:r>
        <w:rPr>
          <w:color w:val="000000"/>
          <w:spacing w:val="0"/>
          <w:w w:val="100"/>
          <w:position w:val="0"/>
          <w:sz w:val="24"/>
          <w:szCs w:val="24"/>
        </w:rPr>
        <w:t>、非经常性损益项目及金额</w:t>
      </w:r>
      <w:bookmarkEnd w:id="51"/>
      <w:bookmarkEnd w:id="52"/>
      <w:bookmarkEnd w:id="54"/>
    </w:p>
    <w:p>
      <w:pPr>
        <w:pStyle w:val="Style26"/>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-341,915.56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260,539.09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-370,779.99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3,429,733.42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3,677,319.57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6,241,850.92</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9,450,000.00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41,020,265.00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单独进行减值测试的应收款项减值准备转 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1,896,933.07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122,084.70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-21,638.08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-795,467.74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2,241,434.87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6,558,725.56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802,820.66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75,765.13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307,683.98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7,951.26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12,239,635.63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38,070,076.04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4,264,831.27</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0" w:line="317" w:lineRule="exact"/>
        <w:ind w:left="0" w:right="0" w:firstLine="0"/>
        <w:jc w:val="both"/>
        <w:sectPr>
          <w:footnotePr>
            <w:pos w:val="pageBottom"/>
            <w:numFmt w:val="decimal"/>
            <w:numRestart w:val="continuous"/>
          </w:footnotePr>
          <w:pgSz w:w="11900" w:h="16840"/>
          <w:pgMar w:top="1398" w:right="1090" w:bottom="1465" w:left="1051"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1"/>
        <w:keepNext/>
        <w:keepLines/>
        <w:widowControl w:val="0"/>
        <w:shd w:val="clear" w:color="auto" w:fill="auto"/>
        <w:bidi w:val="0"/>
        <w:spacing w:before="480" w:line="240" w:lineRule="auto"/>
        <w:ind w:left="0" w:right="0" w:firstLine="0"/>
        <w:jc w:val="center"/>
      </w:pPr>
      <w:bookmarkStart w:id="55" w:name="bookmark55"/>
      <w:bookmarkStart w:id="56" w:name="bookmark56"/>
      <w:bookmarkStart w:id="57" w:name="bookmark57"/>
      <w:r>
        <w:rPr>
          <w:color w:val="000000"/>
          <w:spacing w:val="0"/>
          <w:w w:val="100"/>
          <w:position w:val="0"/>
        </w:rPr>
        <w:t>第三节公司业务概要</w:t>
      </w:r>
      <w:bookmarkEnd w:id="55"/>
      <w:bookmarkEnd w:id="56"/>
      <w:bookmarkEnd w:id="57"/>
    </w:p>
    <w:p>
      <w:pPr>
        <w:pStyle w:val="Style22"/>
        <w:keepNext/>
        <w:keepLines/>
        <w:widowControl w:val="0"/>
        <w:shd w:val="clear" w:color="auto" w:fill="auto"/>
        <w:tabs>
          <w:tab w:pos="560" w:val="left"/>
        </w:tabs>
        <w:bidi w:val="0"/>
        <w:spacing w:before="0" w:line="240" w:lineRule="auto"/>
        <w:ind w:left="0" w:right="0" w:firstLine="0"/>
        <w:jc w:val="left"/>
      </w:pPr>
      <w:bookmarkStart w:id="58" w:name="bookmark58"/>
      <w:bookmarkStart w:id="59" w:name="bookmark59"/>
      <w:bookmarkStart w:id="60" w:name="bookmark60"/>
      <w:bookmarkStart w:id="61" w:name="bookmark61"/>
      <w:r>
        <w:rPr>
          <w:color w:val="000000"/>
          <w:spacing w:val="0"/>
          <w:w w:val="100"/>
          <w:position w:val="0"/>
          <w:sz w:val="24"/>
          <w:szCs w:val="24"/>
        </w:rPr>
        <w:t>一</w:t>
      </w:r>
      <w:bookmarkEnd w:id="60"/>
      <w:r>
        <w:rPr>
          <w:color w:val="000000"/>
          <w:spacing w:val="0"/>
          <w:w w:val="100"/>
          <w:position w:val="0"/>
          <w:sz w:val="24"/>
          <w:szCs w:val="24"/>
        </w:rPr>
        <w:t>、</w:t>
        <w:tab/>
        <w:t>报告期内公司从事的主要业务</w:t>
      </w:r>
      <w:bookmarkEnd w:id="58"/>
      <w:bookmarkEnd w:id="59"/>
      <w:bookmarkEnd w:id="61"/>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1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报告期内，公司业务涵盖彩票热敏票与即开票印刷、彩种研发与电子彩票运营、票证产品与高端包装 印刷、</w:t>
      </w:r>
      <w:r>
        <w:rPr>
          <w:rFonts w:ascii="Times New Roman" w:eastAsia="Times New Roman" w:hAnsi="Times New Roman" w:cs="Times New Roman"/>
          <w:color w:val="000000"/>
          <w:spacing w:val="0"/>
          <w:w w:val="100"/>
          <w:position w:val="0"/>
        </w:rPr>
        <w:t>RFID</w:t>
      </w:r>
      <w:r>
        <w:rPr>
          <w:color w:val="000000"/>
          <w:spacing w:val="0"/>
          <w:w w:val="100"/>
          <w:position w:val="0"/>
        </w:rPr>
        <w:t>智能标签及物联网服务等业务。</w:t>
      </w:r>
    </w:p>
    <w:p>
      <w:pPr>
        <w:pStyle w:val="Style13"/>
        <w:keepNext w:val="0"/>
        <w:keepLines w:val="0"/>
        <w:widowControl w:val="0"/>
        <w:shd w:val="clear" w:color="auto" w:fill="auto"/>
        <w:tabs>
          <w:tab w:pos="1025" w:val="left"/>
        </w:tabs>
        <w:bidi w:val="0"/>
        <w:spacing w:before="0" w:after="0" w:line="314" w:lineRule="exact"/>
        <w:ind w:left="0" w:right="0" w:firstLine="440"/>
        <w:jc w:val="both"/>
      </w:pPr>
      <w:bookmarkStart w:id="62" w:name="bookmark62"/>
      <w:r>
        <w:rPr>
          <w:color w:val="000000"/>
          <w:spacing w:val="0"/>
          <w:w w:val="100"/>
          <w:position w:val="0"/>
        </w:rPr>
        <w:t>（</w:t>
      </w:r>
      <w:bookmarkEnd w:id="62"/>
      <w:r>
        <w:rPr>
          <w:color w:val="000000"/>
          <w:spacing w:val="0"/>
          <w:w w:val="100"/>
          <w:position w:val="0"/>
        </w:rPr>
        <w:t>一）</w:t>
        <w:tab/>
        <w:t>公司主要产品及用途</w:t>
      </w:r>
    </w:p>
    <w:p>
      <w:pPr>
        <w:pStyle w:val="Style13"/>
        <w:keepNext w:val="0"/>
        <w:keepLines w:val="0"/>
        <w:widowControl w:val="0"/>
        <w:numPr>
          <w:ilvl w:val="0"/>
          <w:numId w:val="1"/>
        </w:numPr>
        <w:shd w:val="clear" w:color="auto" w:fill="auto"/>
        <w:tabs>
          <w:tab w:pos="748" w:val="left"/>
        </w:tabs>
        <w:bidi w:val="0"/>
        <w:spacing w:before="0" w:after="0" w:line="314" w:lineRule="exact"/>
        <w:ind w:left="0" w:right="0" w:firstLine="440"/>
        <w:jc w:val="both"/>
      </w:pPr>
      <w:bookmarkStart w:id="63" w:name="bookmark63"/>
      <w:bookmarkEnd w:id="63"/>
      <w:r>
        <w:rPr>
          <w:color w:val="000000"/>
          <w:spacing w:val="0"/>
          <w:w w:val="100"/>
          <w:position w:val="0"/>
        </w:rPr>
        <w:t>热敏票证与即开票业务，产品包括体彩福彩热敏纸票证、体彩即开型彩票，主要用于彩票销售。该 业务通过投标获取订单生产，业绩驱动主要受彩票销量的影响。</w:t>
      </w:r>
    </w:p>
    <w:p>
      <w:pPr>
        <w:pStyle w:val="Style13"/>
        <w:keepNext w:val="0"/>
        <w:keepLines w:val="0"/>
        <w:widowControl w:val="0"/>
        <w:numPr>
          <w:ilvl w:val="0"/>
          <w:numId w:val="1"/>
        </w:numPr>
        <w:shd w:val="clear" w:color="auto" w:fill="auto"/>
        <w:tabs>
          <w:tab w:pos="748" w:val="left"/>
        </w:tabs>
        <w:bidi w:val="0"/>
        <w:spacing w:before="0" w:after="0" w:line="314" w:lineRule="exact"/>
        <w:ind w:left="0" w:right="0" w:firstLine="440"/>
        <w:jc w:val="both"/>
      </w:pPr>
      <w:bookmarkStart w:id="64" w:name="bookmark64"/>
      <w:bookmarkEnd w:id="64"/>
      <w:r>
        <w:rPr>
          <w:color w:val="000000"/>
          <w:spacing w:val="0"/>
          <w:w w:val="100"/>
          <w:position w:val="0"/>
        </w:rPr>
        <w:t>彩种研发与电子彩票运营服务，产品包括各类新型彩票游戏以及通过手机客户端及网络在线销售电 子彩票。业务模式为相关产品服务通过主管部门审批上线后根据销售量返点收取技术服务费或代销费，业 绩驱动主要受新型彩票产品、彩民数量、彩票销量及相关政策影响。由于彩种审批受市场环境、政策法规 影响较大，公司虽成功开发了多款手机彩票游戏并积极进行市场推广，但目前尚未正式上线。</w:t>
      </w:r>
    </w:p>
    <w:p>
      <w:pPr>
        <w:pStyle w:val="Style13"/>
        <w:keepNext w:val="0"/>
        <w:keepLines w:val="0"/>
        <w:widowControl w:val="0"/>
        <w:numPr>
          <w:ilvl w:val="0"/>
          <w:numId w:val="1"/>
        </w:numPr>
        <w:shd w:val="clear" w:color="auto" w:fill="auto"/>
        <w:tabs>
          <w:tab w:pos="748" w:val="left"/>
        </w:tabs>
        <w:bidi w:val="0"/>
        <w:spacing w:before="0" w:after="0" w:line="314" w:lineRule="exact"/>
        <w:ind w:left="0" w:right="0" w:firstLine="440"/>
        <w:jc w:val="both"/>
      </w:pPr>
      <w:bookmarkStart w:id="65" w:name="bookmark65"/>
      <w:bookmarkEnd w:id="65"/>
      <w:r>
        <w:rPr>
          <w:color w:val="000000"/>
          <w:spacing w:val="0"/>
          <w:w w:val="100"/>
          <w:position w:val="0"/>
        </w:rPr>
        <w:t>票证产品及高端包装业务，产品主要包括普通税务发票、证书证件、书刊以及高档酒盒等，产品主 要用于税务、金融、保险、文化、酒类包装等领域。该类产品业务业绩驱动受社会经济发展、消费水平、 税收等因素影响。业务通过投标获取订单生产，报告期内，公司主要产品业务、经营模式均未发生重大变 化。</w:t>
      </w:r>
    </w:p>
    <w:p>
      <w:pPr>
        <w:pStyle w:val="Style13"/>
        <w:keepNext w:val="0"/>
        <w:keepLines w:val="0"/>
        <w:widowControl w:val="0"/>
        <w:numPr>
          <w:ilvl w:val="0"/>
          <w:numId w:val="1"/>
        </w:numPr>
        <w:shd w:val="clear" w:color="auto" w:fill="auto"/>
        <w:tabs>
          <w:tab w:pos="748" w:val="left"/>
        </w:tabs>
        <w:bidi w:val="0"/>
        <w:spacing w:before="0" w:after="0" w:line="314" w:lineRule="exact"/>
        <w:ind w:left="0" w:right="0" w:firstLine="440"/>
        <w:jc w:val="both"/>
      </w:pPr>
      <w:bookmarkStart w:id="66" w:name="bookmark66"/>
      <w:bookmarkEnd w:id="66"/>
      <w:r>
        <w:rPr>
          <w:rFonts w:ascii="Times New Roman" w:eastAsia="Times New Roman" w:hAnsi="Times New Roman" w:cs="Times New Roman"/>
          <w:color w:val="000000"/>
          <w:spacing w:val="0"/>
          <w:w w:val="100"/>
          <w:position w:val="0"/>
        </w:rPr>
        <w:t>RFID</w:t>
      </w:r>
      <w:r>
        <w:rPr>
          <w:color w:val="000000"/>
          <w:spacing w:val="0"/>
          <w:w w:val="100"/>
          <w:position w:val="0"/>
        </w:rPr>
        <w:t>智能标签及物联网服务，产品服务包括金融</w:t>
      </w:r>
      <w:r>
        <w:rPr>
          <w:rFonts w:ascii="Times New Roman" w:eastAsia="Times New Roman" w:hAnsi="Times New Roman" w:cs="Times New Roman"/>
          <w:color w:val="000000"/>
          <w:spacing w:val="0"/>
          <w:w w:val="100"/>
          <w:position w:val="0"/>
        </w:rPr>
        <w:t>IC</w:t>
      </w:r>
      <w:r>
        <w:rPr>
          <w:color w:val="000000"/>
          <w:spacing w:val="0"/>
          <w:w w:val="100"/>
          <w:position w:val="0"/>
        </w:rPr>
        <w:t>卡、智能标签、物联网系统开发等，产品主要应 用于金融、物流等领域。业务模式为通过投标获取订单为客户定制化生产。业绩驱动为新技术、新产品的 应用和开发。</w:t>
      </w:r>
    </w:p>
    <w:p>
      <w:pPr>
        <w:pStyle w:val="Style13"/>
        <w:keepNext w:val="0"/>
        <w:keepLines w:val="0"/>
        <w:widowControl w:val="0"/>
        <w:shd w:val="clear" w:color="auto" w:fill="auto"/>
        <w:tabs>
          <w:tab w:pos="1025" w:val="left"/>
        </w:tabs>
        <w:bidi w:val="0"/>
        <w:spacing w:before="0" w:after="0" w:line="314" w:lineRule="exact"/>
        <w:ind w:left="0" w:right="0" w:firstLine="440"/>
        <w:jc w:val="both"/>
      </w:pPr>
      <w:bookmarkStart w:id="67" w:name="bookmark67"/>
      <w:r>
        <w:rPr>
          <w:color w:val="000000"/>
          <w:spacing w:val="0"/>
          <w:w w:val="100"/>
          <w:position w:val="0"/>
        </w:rPr>
        <w:t>（</w:t>
      </w:r>
      <w:bookmarkEnd w:id="67"/>
      <w:r>
        <w:rPr>
          <w:color w:val="000000"/>
          <w:spacing w:val="0"/>
          <w:w w:val="100"/>
          <w:position w:val="0"/>
        </w:rPr>
        <w:t>二）</w:t>
        <w:tab/>
        <w:t>公司所属行业的发展阶段、特点和行业地位</w:t>
      </w:r>
    </w:p>
    <w:p>
      <w:pPr>
        <w:pStyle w:val="Style13"/>
        <w:keepNext w:val="0"/>
        <w:keepLines w:val="0"/>
        <w:widowControl w:val="0"/>
        <w:numPr>
          <w:ilvl w:val="0"/>
          <w:numId w:val="3"/>
        </w:numPr>
        <w:shd w:val="clear" w:color="auto" w:fill="auto"/>
        <w:tabs>
          <w:tab w:pos="748" w:val="left"/>
        </w:tabs>
        <w:bidi w:val="0"/>
        <w:spacing w:before="0" w:after="0" w:line="314" w:lineRule="exact"/>
        <w:ind w:left="0" w:right="0" w:firstLine="440"/>
        <w:jc w:val="both"/>
      </w:pPr>
      <w:bookmarkStart w:id="68" w:name="bookmark68"/>
      <w:bookmarkEnd w:id="68"/>
      <w:r>
        <w:rPr>
          <w:color w:val="000000"/>
          <w:spacing w:val="0"/>
          <w:w w:val="100"/>
          <w:position w:val="0"/>
        </w:rPr>
        <w:t>彩票行业发展处于成熟阶段，增长较为稳定，且与社会经济发展水平高度相关。公司主营业务为热 敏票的印刷，并占据较大市场份额，</w:t>
      </w:r>
      <w:r>
        <w:rPr>
          <w:rFonts w:ascii="Times New Roman" w:eastAsia="Times New Roman" w:hAnsi="Times New Roman" w:cs="Times New Roman"/>
          <w:color w:val="000000"/>
          <w:spacing w:val="0"/>
          <w:w w:val="100"/>
          <w:position w:val="0"/>
        </w:rPr>
        <w:t>2015</w:t>
      </w:r>
      <w:r>
        <w:rPr>
          <w:color w:val="000000"/>
          <w:spacing w:val="0"/>
          <w:w w:val="100"/>
          <w:position w:val="0"/>
        </w:rPr>
        <w:t>年通过收购中科彩进入体彩即开票印刷业务领域。同时，公司积 极布局彩种研发及电子彩票业务运营，力争打通整个彩票产业链，在彩票行业占有重要地位。</w:t>
      </w:r>
    </w:p>
    <w:p>
      <w:pPr>
        <w:pStyle w:val="Style13"/>
        <w:keepNext w:val="0"/>
        <w:keepLines w:val="0"/>
        <w:widowControl w:val="0"/>
        <w:numPr>
          <w:ilvl w:val="0"/>
          <w:numId w:val="3"/>
        </w:numPr>
        <w:shd w:val="clear" w:color="auto" w:fill="auto"/>
        <w:tabs>
          <w:tab w:pos="748" w:val="left"/>
        </w:tabs>
        <w:bidi w:val="0"/>
        <w:spacing w:before="0" w:after="0" w:line="314" w:lineRule="exact"/>
        <w:ind w:left="0" w:right="0" w:firstLine="440"/>
        <w:jc w:val="both"/>
      </w:pPr>
      <w:bookmarkStart w:id="69" w:name="bookmark69"/>
      <w:bookmarkEnd w:id="69"/>
      <w:r>
        <w:rPr>
          <w:color w:val="000000"/>
          <w:spacing w:val="0"/>
          <w:w w:val="100"/>
          <w:position w:val="0"/>
        </w:rPr>
        <w:t>印刷行业处于发展的成熟阶段，与国民经济发展景气度相关性强。从细分领域看，商业票据行业发 展受无纸化影响较大，增长缓慢，公司在商业票据印刷领域经过多年发展，凭借优异的产品、有效的服务、 良好的信誉，已成为行业龙头企业之一；书刊行业市场集中度最近几年开始逐步提升，公司是北京地区书 刊印刷领域的主要参与者之一；包装印刷市场占印刷工业产值的比重较高，且与国民经济发展高度相关， 同时公司所处的酒盒包装领域迎来市场回暖，公司已成为四川地区主要的酒盒包装企业之一</w:t>
      </w:r>
    </w:p>
    <w:p>
      <w:pPr>
        <w:pStyle w:val="Style13"/>
        <w:keepNext w:val="0"/>
        <w:keepLines w:val="0"/>
        <w:widowControl w:val="0"/>
        <w:numPr>
          <w:ilvl w:val="0"/>
          <w:numId w:val="3"/>
        </w:numPr>
        <w:shd w:val="clear" w:color="auto" w:fill="auto"/>
        <w:tabs>
          <w:tab w:pos="748" w:val="left"/>
        </w:tabs>
        <w:bidi w:val="0"/>
        <w:spacing w:before="0" w:after="0" w:line="314" w:lineRule="exact"/>
        <w:ind w:left="0" w:right="0" w:firstLine="440"/>
        <w:jc w:val="both"/>
      </w:pPr>
      <w:bookmarkStart w:id="70" w:name="bookmark70"/>
      <w:bookmarkEnd w:id="70"/>
      <w:r>
        <w:rPr>
          <w:rFonts w:ascii="Times New Roman" w:eastAsia="Times New Roman" w:hAnsi="Times New Roman" w:cs="Times New Roman"/>
          <w:color w:val="000000"/>
          <w:spacing w:val="0"/>
          <w:w w:val="100"/>
          <w:position w:val="0"/>
        </w:rPr>
        <w:t>RFID</w:t>
      </w:r>
      <w:r>
        <w:rPr>
          <w:color w:val="000000"/>
          <w:spacing w:val="0"/>
          <w:w w:val="100"/>
          <w:position w:val="0"/>
        </w:rPr>
        <w:t>智能标签制作和物联网技术服务是公司新兴业务布局的重要板块，行业处于成长期，技术产品 更新换代较快，成长率高。行业对技术要求高、资金投入大，属于技术密集型行业。公司新进入该行业，</w:t>
      </w:r>
    </w:p>
    <w:p>
      <w:pPr>
        <w:pStyle w:val="Style13"/>
        <w:keepNext w:val="0"/>
        <w:keepLines w:val="0"/>
        <w:widowControl w:val="0"/>
        <w:shd w:val="clear" w:color="auto" w:fill="auto"/>
        <w:bidi w:val="0"/>
        <w:spacing w:before="0" w:after="360" w:line="314" w:lineRule="exact"/>
        <w:ind w:left="0" w:right="0" w:firstLine="0"/>
        <w:jc w:val="left"/>
      </w:pPr>
      <w:r>
        <w:rPr>
          <w:color w:val="000000"/>
          <w:spacing w:val="0"/>
          <w:w w:val="100"/>
          <w:position w:val="0"/>
        </w:rPr>
        <w:t>目前正在积极加大研发投入，增加技术储备和产品开发。</w:t>
      </w:r>
    </w:p>
    <w:p>
      <w:pPr>
        <w:pStyle w:val="Style22"/>
        <w:keepNext/>
        <w:keepLines/>
        <w:widowControl w:val="0"/>
        <w:shd w:val="clear" w:color="auto" w:fill="auto"/>
        <w:tabs>
          <w:tab w:pos="560" w:val="left"/>
        </w:tabs>
        <w:bidi w:val="0"/>
        <w:spacing w:before="0" w:line="240" w:lineRule="auto"/>
        <w:ind w:left="0" w:right="0" w:firstLine="0"/>
        <w:jc w:val="left"/>
      </w:pPr>
      <w:bookmarkStart w:id="71" w:name="bookmark71"/>
      <w:bookmarkStart w:id="72" w:name="bookmark72"/>
      <w:bookmarkStart w:id="73" w:name="bookmark73"/>
      <w:bookmarkStart w:id="74" w:name="bookmark74"/>
      <w:r>
        <w:rPr>
          <w:color w:val="000000"/>
          <w:spacing w:val="0"/>
          <w:w w:val="100"/>
          <w:position w:val="0"/>
          <w:sz w:val="24"/>
          <w:szCs w:val="24"/>
        </w:rPr>
        <w:t>二</w:t>
      </w:r>
      <w:bookmarkEnd w:id="73"/>
      <w:r>
        <w:rPr>
          <w:color w:val="000000"/>
          <w:spacing w:val="0"/>
          <w:w w:val="100"/>
          <w:position w:val="0"/>
          <w:sz w:val="24"/>
          <w:szCs w:val="24"/>
        </w:rPr>
        <w:t>、</w:t>
        <w:tab/>
        <w:t>主要资产重大变化情况</w:t>
      </w:r>
      <w:bookmarkEnd w:id="71"/>
      <w:bookmarkEnd w:id="72"/>
      <w:bookmarkEnd w:id="74"/>
    </w:p>
    <w:p>
      <w:pPr>
        <w:pStyle w:val="Style33"/>
        <w:keepNext/>
        <w:keepLines/>
        <w:widowControl w:val="0"/>
        <w:shd w:val="clear" w:color="auto" w:fill="auto"/>
        <w:bidi w:val="0"/>
        <w:spacing w:before="0" w:after="220" w:line="329" w:lineRule="auto"/>
        <w:ind w:left="0" w:right="0" w:firstLine="0"/>
        <w:jc w:val="left"/>
      </w:pPr>
      <w:bookmarkStart w:id="75" w:name="bookmark75"/>
      <w:bookmarkStart w:id="76" w:name="bookmark76"/>
      <w:bookmarkStart w:id="77" w:name="bookmark77"/>
      <w:bookmarkStart w:id="78" w:name="bookmark78"/>
      <w:r>
        <w:rPr>
          <w:rFonts w:ascii="Times New Roman" w:eastAsia="Times New Roman" w:hAnsi="Times New Roman" w:cs="Times New Roman"/>
          <w:color w:val="000000"/>
          <w:spacing w:val="0"/>
          <w:w w:val="100"/>
          <w:position w:val="0"/>
        </w:rPr>
        <w:t>1</w:t>
      </w:r>
      <w:bookmarkEnd w:id="77"/>
      <w:r>
        <w:rPr>
          <w:color w:val="000000"/>
          <w:spacing w:val="0"/>
          <w:w w:val="100"/>
          <w:position w:val="0"/>
        </w:rPr>
        <w:t>、主要资产重大变化情况</w:t>
      </w:r>
      <w:bookmarkEnd w:id="75"/>
      <w:bookmarkEnd w:id="76"/>
      <w:bookmarkEnd w:id="78"/>
    </w:p>
    <w:tbl>
      <w:tblPr>
        <w:tblOverlap w:val="never"/>
        <w:jc w:val="center"/>
        <w:tblLayout w:type="fixed"/>
      </w:tblPr>
      <w:tblGrid>
        <w:gridCol w:w="3058"/>
        <w:gridCol w:w="6523"/>
      </w:tblGrid>
      <w:tr>
        <w:trPr>
          <w:trHeight w:val="77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主要资产</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重大变化说明</w:t>
            </w:r>
          </w:p>
        </w:tc>
      </w:tr>
    </w:tbl>
    <w:tbl>
      <w:tblPr>
        <w:tblOverlap w:val="never"/>
        <w:jc w:val="center"/>
        <w:tblLayout w:type="fixed"/>
      </w:tblPr>
      <w:tblGrid>
        <w:gridCol w:w="3058"/>
        <w:gridCol w:w="652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未发生重大变化</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未发生重大变化</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未发生重大变化</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较期初增加</w:t>
            </w:r>
            <w:r>
              <w:rPr>
                <w:color w:val="000000"/>
                <w:spacing w:val="0"/>
                <w:w w:val="100"/>
                <w:position w:val="0"/>
                <w:sz w:val="18"/>
                <w:szCs w:val="18"/>
              </w:rPr>
              <w:t>114.27%</w:t>
            </w:r>
            <w:r>
              <w:rPr>
                <w:rFonts w:ascii="SimSun" w:eastAsia="SimSun" w:hAnsi="SimSun" w:cs="SimSun"/>
                <w:color w:val="000000"/>
                <w:spacing w:val="0"/>
                <w:w w:val="100"/>
                <w:position w:val="0"/>
                <w:sz w:val="17"/>
                <w:szCs w:val="17"/>
              </w:rPr>
              <w:t>，主要系控股子公司无锡双龙在建新厂房</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较期初增加</w:t>
            </w:r>
            <w:r>
              <w:rPr>
                <w:color w:val="000000"/>
                <w:spacing w:val="0"/>
                <w:w w:val="100"/>
                <w:position w:val="0"/>
                <w:sz w:val="18"/>
                <w:szCs w:val="18"/>
              </w:rPr>
              <w:t>46.37%</w:t>
            </w:r>
            <w:r>
              <w:rPr>
                <w:rFonts w:ascii="SimSun" w:eastAsia="SimSun" w:hAnsi="SimSun" w:cs="SimSun"/>
                <w:color w:val="000000"/>
                <w:spacing w:val="0"/>
                <w:w w:val="100"/>
                <w:position w:val="0"/>
                <w:sz w:val="17"/>
                <w:szCs w:val="17"/>
              </w:rPr>
              <w:t>，主要系非公开发行股份募集资金到账所致</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79" w:name="bookmark79"/>
      <w:bookmarkStart w:id="80" w:name="bookmark80"/>
      <w:bookmarkStart w:id="81" w:name="bookmark81"/>
      <w:bookmarkStart w:id="82" w:name="bookmark82"/>
      <w:r>
        <w:rPr>
          <w:rFonts w:ascii="Times New Roman" w:eastAsia="Times New Roman" w:hAnsi="Times New Roman" w:cs="Times New Roman"/>
          <w:color w:val="000000"/>
          <w:spacing w:val="0"/>
          <w:w w:val="100"/>
          <w:position w:val="0"/>
        </w:rPr>
        <w:t>2</w:t>
      </w:r>
      <w:bookmarkEnd w:id="81"/>
      <w:r>
        <w:rPr>
          <w:color w:val="000000"/>
          <w:spacing w:val="0"/>
          <w:w w:val="100"/>
          <w:position w:val="0"/>
        </w:rPr>
        <w:t>、主要境外资产情况</w:t>
      </w:r>
      <w:bookmarkEnd w:id="79"/>
      <w:bookmarkEnd w:id="80"/>
      <w:bookmarkEnd w:id="82"/>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440"/>
        <w:jc w:val="both"/>
      </w:pPr>
      <w:bookmarkStart w:id="83" w:name="bookmark83"/>
      <w:bookmarkStart w:id="84" w:name="bookmark84"/>
      <w:bookmarkStart w:id="85" w:name="bookmark85"/>
      <w:r>
        <w:rPr>
          <w:color w:val="000000"/>
          <w:spacing w:val="0"/>
          <w:w w:val="100"/>
          <w:position w:val="0"/>
          <w:sz w:val="24"/>
          <w:szCs w:val="24"/>
        </w:rPr>
        <w:t>核心竞争力分析</w:t>
      </w:r>
      <w:bookmarkEnd w:id="83"/>
      <w:bookmarkEnd w:id="84"/>
      <w:bookmarkEnd w:id="85"/>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1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报告期内，公司核心竞争力无重大变化。</w:t>
      </w:r>
    </w:p>
    <w:p>
      <w:pPr>
        <w:pStyle w:val="Style1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第一创新研发方面随着公司研发投入的持续加大，公司在热敏纸票证、即开票业务、高档商业票据、 高端包装印刷、彩种研发及智能标签等方面的技术实力不断增强，品质控制以及印刷技术得到持续提高， 专利储备与新彩种开发逐步增多，公司新型产品的推出步伐不断加快，为公司综合竞争力的提升做出了重 要贡献。</w:t>
      </w:r>
    </w:p>
    <w:p>
      <w:pPr>
        <w:pStyle w:val="Style1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第二产品服务公司积极研发新产品</w:t>
      </w:r>
      <w:r>
        <w:rPr>
          <w:color w:val="000000"/>
          <w:spacing w:val="0"/>
          <w:w w:val="100"/>
          <w:position w:val="0"/>
        </w:rPr>
        <w:t>，</w:t>
      </w:r>
      <w:r>
        <w:rPr>
          <w:color w:val="000000"/>
          <w:spacing w:val="0"/>
          <w:w w:val="100"/>
          <w:position w:val="0"/>
        </w:rPr>
        <w:t>开展新业务。报告期内，公司新印刷产品、新技术服务不断推出， 新彩种储备进一步丰富。公司通过收购中科彩开展即开票印刷业务，通过募投项目进入彩票物联网服务领 域。实现了由单一产品提供商向方案解决以及服务提供商转变。</w:t>
      </w:r>
    </w:p>
    <w:p>
      <w:pPr>
        <w:pStyle w:val="Style1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第三业务布局目前，公司建设了福州、无锡、北京、重庆、泸州五大印刷基地，形成了立足福建， 布局全国的战略格局，业务范围涵盖华南、华东、华北、西南。公司具备了以最快的速度、最短的交货周 期为客户提供最好服务的优势。</w:t>
      </w:r>
    </w:p>
    <w:p>
      <w:pPr>
        <w:pStyle w:val="Style1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第四客户优势公司继续保持与众多金融、保险、财税以及高端白酒客户稳定的合作关系。同时积极 深耕彩票行业领域客户，通过电子彩票、彩种研发、彩票平台搭建，切入彩票上游彩种研发和下游销售领 域。通过为客户提供个性化产品需求、系统解决方案，不断提升公司产品和服务附加值，深化与客户合作， 进一步打造公司彩票全产业链布局，形成新的利润增长点。</w:t>
      </w:r>
    </w:p>
    <w:p>
      <w:pPr>
        <w:pStyle w:val="Style13"/>
        <w:keepNext w:val="0"/>
        <w:keepLines w:val="0"/>
        <w:widowControl w:val="0"/>
        <w:shd w:val="clear" w:color="auto" w:fill="auto"/>
        <w:bidi w:val="0"/>
        <w:spacing w:before="0" w:after="360" w:line="314" w:lineRule="exact"/>
        <w:ind w:left="0" w:right="0" w:firstLine="440"/>
        <w:jc w:val="both"/>
        <w:sectPr>
          <w:footnotePr>
            <w:pos w:val="pageBottom"/>
            <w:numFmt w:val="decimal"/>
            <w:numRestart w:val="continuous"/>
          </w:footnotePr>
          <w:pgSz w:w="11900" w:h="16840"/>
          <w:pgMar w:top="1441" w:right="1009" w:bottom="1662" w:left="1109" w:header="0" w:footer="3" w:gutter="0"/>
          <w:cols w:space="720"/>
          <w:noEndnote/>
          <w:rtlGutter w:val="0"/>
          <w:docGrid w:linePitch="360"/>
        </w:sectPr>
      </w:pPr>
      <w:r>
        <w:rPr>
          <w:color w:val="000000"/>
          <w:spacing w:val="0"/>
          <w:w w:val="100"/>
          <w:position w:val="0"/>
        </w:rPr>
        <w:t>第五管理优化报告期内，公司进一步优化管理，一方面整合子公司电子彩票业务，另一方面加大彩 种研发投入，整合彩种研发团队。公司注重培养技术团队，不断提升企业管理层次，提高工作效率，使管 理更加科学、合理，保证公司健康、稳定、持续发展。</w:t>
      </w:r>
    </w:p>
    <w:p>
      <w:pPr>
        <w:pStyle w:val="Style11"/>
        <w:keepNext/>
        <w:keepLines/>
        <w:widowControl w:val="0"/>
        <w:shd w:val="clear" w:color="auto" w:fill="auto"/>
        <w:bidi w:val="0"/>
        <w:spacing w:before="560" w:line="240" w:lineRule="auto"/>
        <w:ind w:left="0" w:right="0" w:firstLine="0"/>
        <w:jc w:val="center"/>
      </w:pPr>
      <w:bookmarkStart w:id="86" w:name="bookmark86"/>
      <w:bookmarkStart w:id="87" w:name="bookmark87"/>
      <w:bookmarkStart w:id="88" w:name="bookmark88"/>
      <w:r>
        <w:rPr>
          <w:color w:val="000000"/>
          <w:spacing w:val="0"/>
          <w:w w:val="100"/>
          <w:position w:val="0"/>
        </w:rPr>
        <w:t>第四节经营情况讨论与分析</w:t>
      </w:r>
      <w:bookmarkEnd w:id="86"/>
      <w:bookmarkEnd w:id="87"/>
      <w:bookmarkEnd w:id="88"/>
    </w:p>
    <w:p>
      <w:pPr>
        <w:pStyle w:val="Style22"/>
        <w:keepNext/>
        <w:keepLines/>
        <w:widowControl w:val="0"/>
        <w:shd w:val="clear" w:color="auto" w:fill="auto"/>
        <w:tabs>
          <w:tab w:pos="480" w:val="left"/>
        </w:tabs>
        <w:bidi w:val="0"/>
        <w:spacing w:before="0" w:after="260" w:line="240" w:lineRule="auto"/>
        <w:ind w:left="0" w:right="0" w:firstLine="0"/>
        <w:jc w:val="left"/>
      </w:pPr>
      <w:bookmarkStart w:id="89" w:name="bookmark89"/>
      <w:bookmarkStart w:id="90" w:name="bookmark90"/>
      <w:bookmarkStart w:id="91" w:name="bookmark91"/>
      <w:bookmarkStart w:id="92" w:name="bookmark92"/>
      <w:r>
        <w:rPr>
          <w:color w:val="000000"/>
          <w:spacing w:val="0"/>
          <w:w w:val="100"/>
          <w:position w:val="0"/>
          <w:sz w:val="24"/>
          <w:szCs w:val="24"/>
        </w:rPr>
        <w:t>一</w:t>
      </w:r>
      <w:bookmarkEnd w:id="91"/>
      <w:r>
        <w:rPr>
          <w:color w:val="000000"/>
          <w:spacing w:val="0"/>
          <w:w w:val="100"/>
          <w:position w:val="0"/>
          <w:sz w:val="24"/>
          <w:szCs w:val="24"/>
        </w:rPr>
        <w:t>、</w:t>
        <w:tab/>
        <w:t>概述</w:t>
      </w:r>
      <w:bookmarkEnd w:id="89"/>
      <w:bookmarkEnd w:id="90"/>
      <w:bookmarkEnd w:id="92"/>
    </w:p>
    <w:p>
      <w:pPr>
        <w:pStyle w:val="Style13"/>
        <w:keepNext w:val="0"/>
        <w:keepLines w:val="0"/>
        <w:widowControl w:val="0"/>
        <w:shd w:val="clear" w:color="auto" w:fill="auto"/>
        <w:bidi w:val="0"/>
        <w:spacing w:before="0" w:after="0" w:line="314" w:lineRule="exact"/>
        <w:ind w:left="0" w:right="0" w:firstLine="440"/>
        <w:jc w:val="both"/>
      </w:pPr>
      <w:r>
        <w:rPr>
          <w:color w:val="000000"/>
          <w:spacing w:val="0"/>
          <w:w w:val="100"/>
          <w:position w:val="0"/>
          <w:sz w:val="20"/>
          <w:szCs w:val="20"/>
        </w:rPr>
        <w:t>2016</w:t>
      </w:r>
      <w:r>
        <w:rPr>
          <w:color w:val="000000"/>
          <w:spacing w:val="0"/>
          <w:w w:val="100"/>
          <w:position w:val="0"/>
        </w:rPr>
        <w:t>年，面对传统业务产能结构性过剩、经营成本上升以及新兴业务政策性风险，公司经营管理层在 董事会领导下，贯彻既定的发展战略和经营计划，一方面充分挖掘公司热敏票证和即开票印刷业务、普通 纸票证业务、包装业务现有的技术和市场资源，巩固与提升主营业务产业链，另一方面继续推进智能</w:t>
      </w:r>
      <w:r>
        <w:rPr>
          <w:color w:val="000000"/>
          <w:spacing w:val="0"/>
          <w:w w:val="100"/>
          <w:position w:val="0"/>
          <w:sz w:val="20"/>
          <w:szCs w:val="20"/>
        </w:rPr>
        <w:t>IC</w:t>
      </w:r>
      <w:r>
        <w:rPr>
          <w:color w:val="000000"/>
          <w:spacing w:val="0"/>
          <w:w w:val="100"/>
          <w:position w:val="0"/>
        </w:rPr>
        <w:t>卡、 物联网、电子彩票等新兴产业的发展，拓展与升级新兴产业。</w:t>
      </w:r>
    </w:p>
    <w:p>
      <w:pPr>
        <w:pStyle w:val="Style1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第一，继续巩固传统主业，并实时提升传统主业竞争力。票证业务方面，面对产能结构性过剩、产品 单价下滑和集中度降低的市场现状，公司通过调整产品结构和营销策略、降本增效、改造工艺流程等方式 提升企业竞争力。报告期内，公司包装业务立足泸州酒业集中区，充分利用区位优势，积极开拓各类酒企 包装业务，并提升产品附加值，业务收入得到一定程度增长。</w:t>
      </w:r>
    </w:p>
    <w:p>
      <w:pPr>
        <w:pStyle w:val="Style1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第二，继续拓展公司新兴业务，同时升级产品和技术能力。彩种研发方面，公司以非公开发行股票为 契机，进一步推动电子彩票研发项目实施，加大电子彩票游戏和技术平台投入。报告期内，公司彩票开发 的多款彩票游戏上线彩乐乐游戏平台进行试玩，即开票游戏设计也获得彩票中心认可。彩票服务方面，继 续推动彩票物联网项目的实施，公司已取得了多个省级彩票中心物联网服务项目，并按计划推进彩票物联 网项目基础设施建设和业务拓展。智能</w:t>
      </w:r>
      <w:r>
        <w:rPr>
          <w:color w:val="000000"/>
          <w:spacing w:val="0"/>
          <w:w w:val="100"/>
          <w:position w:val="0"/>
          <w:sz w:val="20"/>
          <w:szCs w:val="20"/>
        </w:rPr>
        <w:t>IC</w:t>
      </w:r>
      <w:r>
        <w:rPr>
          <w:color w:val="000000"/>
          <w:spacing w:val="0"/>
          <w:w w:val="100"/>
          <w:position w:val="0"/>
        </w:rPr>
        <w:t>卡业务方面，继续优化产品，完善系统开发，继续加强市场开拓 力度，积极参与国有大行的招投标。</w:t>
      </w:r>
    </w:p>
    <w:p>
      <w:pPr>
        <w:pStyle w:val="Style1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报告期内，公司积极践行“以人为本、和谐发展”企业使命，相继实施了员工持股计划和限制性股 票激励计划。通过建立完善的利益共享机制，一方面，吸引和留住了专业人才，有效提升了团队凝聚力和 企业核心竞争力，另一方面改善了公司治理，完善公司法人治理结构，促进了公司长远发展。</w:t>
      </w:r>
    </w:p>
    <w:p>
      <w:pPr>
        <w:pStyle w:val="Style1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报告期内，公司实现营业收入</w:t>
      </w:r>
      <w:r>
        <w:rPr>
          <w:color w:val="000000"/>
          <w:spacing w:val="0"/>
          <w:w w:val="100"/>
          <w:position w:val="0"/>
          <w:sz w:val="20"/>
          <w:szCs w:val="20"/>
        </w:rPr>
        <w:t>846,376,612.63</w:t>
      </w:r>
      <w:r>
        <w:rPr>
          <w:color w:val="000000"/>
          <w:spacing w:val="0"/>
          <w:w w:val="100"/>
          <w:position w:val="0"/>
        </w:rPr>
        <w:t>元，较上年同期增长</w:t>
      </w:r>
      <w:r>
        <w:rPr>
          <w:color w:val="000000"/>
          <w:spacing w:val="0"/>
          <w:w w:val="100"/>
          <w:position w:val="0"/>
          <w:sz w:val="20"/>
          <w:szCs w:val="20"/>
        </w:rPr>
        <w:t>28.10%；</w:t>
      </w:r>
      <w:r>
        <w:rPr>
          <w:color w:val="000000"/>
          <w:spacing w:val="0"/>
          <w:w w:val="100"/>
          <w:position w:val="0"/>
        </w:rPr>
        <w:t>实现归属于上市公司股东 的净利润</w:t>
      </w:r>
      <w:r>
        <w:rPr>
          <w:color w:val="000000"/>
          <w:spacing w:val="0"/>
          <w:w w:val="100"/>
          <w:position w:val="0"/>
          <w:sz w:val="20"/>
          <w:szCs w:val="20"/>
        </w:rPr>
        <w:t>12,680,057.5</w:t>
      </w:r>
      <w:r>
        <w:rPr>
          <w:color w:val="000000"/>
          <w:spacing w:val="0"/>
          <w:w w:val="100"/>
          <w:position w:val="0"/>
          <w:sz w:val="20"/>
          <w:szCs w:val="20"/>
        </w:rPr>
        <w:t>2</w:t>
      </w:r>
      <w:r>
        <w:rPr>
          <w:color w:val="000000"/>
          <w:spacing w:val="0"/>
          <w:w w:val="100"/>
          <w:position w:val="0"/>
        </w:rPr>
        <w:t>元，较上年同期增长</w:t>
      </w:r>
      <w:r>
        <w:rPr>
          <w:color w:val="000000"/>
          <w:spacing w:val="0"/>
          <w:w w:val="100"/>
          <w:position w:val="0"/>
          <w:sz w:val="20"/>
          <w:szCs w:val="20"/>
        </w:rPr>
        <w:t>38.22%</w:t>
      </w:r>
      <w:r>
        <w:rPr>
          <w:color w:val="000000"/>
          <w:spacing w:val="0"/>
          <w:w w:val="100"/>
          <w:position w:val="0"/>
        </w:rPr>
        <w:t>。</w:t>
      </w:r>
    </w:p>
    <w:p>
      <w:pPr>
        <w:pStyle w:val="Style13"/>
        <w:keepNext w:val="0"/>
        <w:keepLines w:val="0"/>
        <w:widowControl w:val="0"/>
        <w:shd w:val="clear" w:color="auto" w:fill="auto"/>
        <w:bidi w:val="0"/>
        <w:spacing w:before="0" w:after="0" w:line="315" w:lineRule="exact"/>
        <w:ind w:left="0" w:right="0" w:firstLine="440"/>
        <w:jc w:val="both"/>
      </w:pPr>
      <w:r>
        <w:rPr>
          <w:color w:val="000000"/>
          <w:spacing w:val="0"/>
          <w:w w:val="100"/>
          <w:position w:val="0"/>
          <w:sz w:val="20"/>
          <w:szCs w:val="20"/>
        </w:rPr>
        <w:t>2017</w:t>
      </w:r>
      <w:r>
        <w:rPr>
          <w:color w:val="000000"/>
          <w:spacing w:val="0"/>
          <w:w w:val="100"/>
          <w:position w:val="0"/>
        </w:rPr>
        <w:t>年，公司继续坚持既定的战略和发展目标，继续通过优化公司业务结构，培育新的利润增长点， 推进公司健康可持续发展。</w:t>
      </w:r>
    </w:p>
    <w:p>
      <w:pPr>
        <w:pStyle w:val="Style1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彩票行业方面，通过提升彩票印刷技术和客户服务能力，巩固和拓展公司彩票热敏票证和即开票印刷 市场；通过系统平台搭建和电子彩票销售终端建设，积极拓展电子彩票销售业务；通过加大彩种研发投入, 储备新彩种、新玩法积极向彩票上游产业链拓展，打造全彩票产业链。同时，发展与彩票有协同效应的相 关产业，培育新的业务增长点，为公司业务的转型奠定基础。</w:t>
      </w:r>
    </w:p>
    <w:p>
      <w:pPr>
        <w:pStyle w:val="Style13"/>
        <w:keepNext w:val="0"/>
        <w:keepLines w:val="0"/>
        <w:widowControl w:val="0"/>
        <w:shd w:val="clear" w:color="auto" w:fill="auto"/>
        <w:bidi w:val="0"/>
        <w:spacing w:before="0" w:after="340" w:line="315" w:lineRule="exact"/>
        <w:ind w:left="0" w:right="0" w:firstLine="440"/>
        <w:jc w:val="both"/>
      </w:pPr>
      <w:r>
        <w:rPr>
          <w:color w:val="000000"/>
          <w:spacing w:val="0"/>
          <w:w w:val="100"/>
          <w:position w:val="0"/>
        </w:rPr>
        <w:t>传统印刷业务方面，对外继续通过优化产品引导客户需求，如推广智能票证、包装产品可溯化等，提 升客户服务能力，开拓新的市场；对内继续优化管理，扩大统一采购范围，降本增效，改造工艺流程，调 整产品结构，为公司利润增长贡献新动力。</w:t>
      </w:r>
    </w:p>
    <w:p>
      <w:pPr>
        <w:pStyle w:val="Style22"/>
        <w:keepNext/>
        <w:keepLines/>
        <w:widowControl w:val="0"/>
        <w:shd w:val="clear" w:color="auto" w:fill="auto"/>
        <w:tabs>
          <w:tab w:pos="480" w:val="left"/>
        </w:tabs>
        <w:bidi w:val="0"/>
        <w:spacing w:before="0" w:after="340" w:line="240" w:lineRule="auto"/>
        <w:ind w:left="0" w:right="0" w:firstLine="0"/>
        <w:jc w:val="left"/>
      </w:pPr>
      <w:bookmarkStart w:id="93" w:name="bookmark93"/>
      <w:bookmarkStart w:id="94" w:name="bookmark94"/>
      <w:bookmarkStart w:id="95" w:name="bookmark95"/>
      <w:bookmarkStart w:id="96" w:name="bookmark96"/>
      <w:r>
        <w:rPr>
          <w:color w:val="000000"/>
          <w:spacing w:val="0"/>
          <w:w w:val="100"/>
          <w:position w:val="0"/>
          <w:sz w:val="24"/>
          <w:szCs w:val="24"/>
        </w:rPr>
        <w:t>二</w:t>
      </w:r>
      <w:bookmarkEnd w:id="95"/>
      <w:r>
        <w:rPr>
          <w:color w:val="000000"/>
          <w:spacing w:val="0"/>
          <w:w w:val="100"/>
          <w:position w:val="0"/>
          <w:sz w:val="24"/>
          <w:szCs w:val="24"/>
        </w:rPr>
        <w:t>、</w:t>
        <w:tab/>
        <w:t>主营业务分析</w:t>
      </w:r>
      <w:bookmarkEnd w:id="93"/>
      <w:bookmarkEnd w:id="94"/>
      <w:bookmarkEnd w:id="96"/>
    </w:p>
    <w:p>
      <w:pPr>
        <w:pStyle w:val="Style33"/>
        <w:keepNext/>
        <w:keepLines/>
        <w:widowControl w:val="0"/>
        <w:shd w:val="clear" w:color="auto" w:fill="auto"/>
        <w:bidi w:val="0"/>
        <w:spacing w:before="0" w:after="160" w:line="329" w:lineRule="auto"/>
        <w:ind w:left="0" w:right="0" w:firstLine="0"/>
        <w:jc w:val="left"/>
      </w:pPr>
      <w:bookmarkStart w:id="100" w:name="bookmark100"/>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1</w:t>
      </w:r>
      <w:bookmarkEnd w:id="99"/>
      <w:r>
        <w:rPr>
          <w:color w:val="000000"/>
          <w:spacing w:val="0"/>
          <w:w w:val="100"/>
          <w:position w:val="0"/>
        </w:rPr>
        <w:t>、概述</w:t>
      </w:r>
      <w:bookmarkEnd w:id="100"/>
      <w:bookmarkEnd w:id="97"/>
      <w:bookmarkEnd w:id="98"/>
    </w:p>
    <w:p>
      <w:pPr>
        <w:pStyle w:val="Style13"/>
        <w:keepNext w:val="0"/>
        <w:keepLines w:val="0"/>
        <w:widowControl w:val="0"/>
        <w:shd w:val="clear" w:color="auto" w:fill="auto"/>
        <w:bidi w:val="0"/>
        <w:spacing w:before="0" w:after="340" w:line="317" w:lineRule="exact"/>
        <w:ind w:left="0" w:right="0" w:firstLine="44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84,637.66</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28.10%</w:t>
      </w:r>
      <w:r>
        <w:rPr>
          <w:color w:val="000000"/>
          <w:spacing w:val="0"/>
          <w:w w:val="100"/>
          <w:position w:val="0"/>
        </w:rPr>
        <w:t>。从产品分类看，票证产品占公 司主营业务收入的比例为</w:t>
      </w:r>
      <w:r>
        <w:rPr>
          <w:rFonts w:ascii="Times New Roman" w:eastAsia="Times New Roman" w:hAnsi="Times New Roman" w:cs="Times New Roman"/>
          <w:color w:val="000000"/>
          <w:spacing w:val="0"/>
          <w:w w:val="100"/>
          <w:position w:val="0"/>
        </w:rPr>
        <w:t>78.12%</w:t>
      </w:r>
      <w:r>
        <w:rPr>
          <w:color w:val="000000"/>
          <w:spacing w:val="0"/>
          <w:w w:val="100"/>
          <w:position w:val="0"/>
        </w:rPr>
        <w:t>，为公司主要业务产品，该产品业务收入同比增长</w:t>
      </w:r>
      <w:r>
        <w:rPr>
          <w:rFonts w:ascii="Times New Roman" w:eastAsia="Times New Roman" w:hAnsi="Times New Roman" w:cs="Times New Roman"/>
          <w:color w:val="000000"/>
          <w:spacing w:val="0"/>
          <w:w w:val="100"/>
          <w:position w:val="0"/>
        </w:rPr>
        <w:t>39.47%</w:t>
      </w:r>
      <w:r>
        <w:rPr>
          <w:color w:val="000000"/>
          <w:spacing w:val="0"/>
          <w:w w:val="100"/>
          <w:position w:val="0"/>
        </w:rPr>
        <w:t>，主要是新增合 并范围中科彩后，即开票业务收入增长所致。</w:t>
      </w:r>
    </w:p>
    <w:tbl>
      <w:tblPr>
        <w:tblOverlap w:val="never"/>
        <w:jc w:val="center"/>
        <w:tblLayout w:type="fixed"/>
      </w:tblPr>
      <w:tblGrid>
        <w:gridCol w:w="2328"/>
        <w:gridCol w:w="2323"/>
        <w:gridCol w:w="2318"/>
        <w:gridCol w:w="2251"/>
      </w:tblGrid>
      <w:tr>
        <w:trPr>
          <w:trHeight w:val="3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本报告期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2328"/>
        <w:gridCol w:w="2323"/>
        <w:gridCol w:w="2318"/>
        <w:gridCol w:w="2251"/>
      </w:tblGrid>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pPr>
            <w:r>
              <w:rPr>
                <w:color w:val="000000"/>
                <w:spacing w:val="0"/>
                <w:w w:val="100"/>
                <w:position w:val="0"/>
              </w:rPr>
              <w:t>846,376,612.63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pPr>
            <w:r>
              <w:rPr>
                <w:color w:val="000000"/>
                <w:spacing w:val="0"/>
                <w:w w:val="100"/>
                <w:position w:val="0"/>
              </w:rPr>
              <w:t>660,716,146.75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28.10%</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589,392,175.02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501,528,210.42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17.52%</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68,068,119.02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57,624,442.38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18.12%</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114,892,925.53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113,391,393.91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left"/>
            </w:pPr>
            <w:r>
              <w:rPr>
                <w:color w:val="000000"/>
                <w:spacing w:val="0"/>
                <w:w w:val="100"/>
                <w:position w:val="0"/>
              </w:rPr>
              <w:t>1.32%</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15,843,893.50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14,559,008.44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left"/>
            </w:pPr>
            <w:r>
              <w:rPr>
                <w:color w:val="000000"/>
                <w:spacing w:val="0"/>
                <w:w w:val="100"/>
                <w:position w:val="0"/>
              </w:rPr>
              <w:t>8.83%</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24,191,601.97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1,261,646.15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1817.46%</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32,190,457.98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24,023,804.82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33.99%</w:t>
            </w:r>
          </w:p>
        </w:tc>
      </w:tr>
      <w:tr>
        <w:trPr>
          <w:trHeight w:val="64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 净额</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126,853,299.21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100,652,059.44</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26.03%</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 净额</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-111,832,224.22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-49,122,396.58</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-127.66%</w:t>
            </w:r>
          </w:p>
        </w:tc>
      </w:tr>
      <w:tr>
        <w:trPr>
          <w:trHeight w:val="63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 净额</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504,371,775.88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242,688,158.14</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107.83%</w:t>
            </w:r>
          </w:p>
        </w:tc>
      </w:tr>
      <w:tr>
        <w:trPr>
          <w:trHeight w:val="64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现金及现金等价物净增加 额</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519,084,751.68</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294,261,864.14</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1560" w:right="0" w:firstLine="0"/>
              <w:jc w:val="left"/>
            </w:pPr>
            <w:r>
              <w:rPr>
                <w:color w:val="000000"/>
                <w:spacing w:val="0"/>
                <w:w w:val="100"/>
                <w:position w:val="0"/>
              </w:rPr>
              <w:t>76.40%</w:t>
            </w:r>
          </w:p>
        </w:tc>
      </w:tr>
    </w:tbl>
    <w:p>
      <w:pPr>
        <w:widowControl w:val="0"/>
        <w:spacing w:after="79" w:line="1" w:lineRule="exact"/>
      </w:pPr>
    </w:p>
    <w:p>
      <w:pPr>
        <w:pStyle w:val="Style26"/>
        <w:keepNext w:val="0"/>
        <w:keepLines w:val="0"/>
        <w:widowControl w:val="0"/>
        <w:shd w:val="clear" w:color="auto" w:fill="auto"/>
        <w:tabs>
          <w:tab w:pos="334" w:val="left"/>
        </w:tabs>
        <w:bidi w:val="0"/>
        <w:spacing w:before="0" w:after="80" w:line="240" w:lineRule="auto"/>
        <w:ind w:left="0" w:right="0" w:firstLine="0"/>
        <w:jc w:val="left"/>
      </w:pPr>
      <w:bookmarkStart w:id="101" w:name="bookmark101"/>
      <w:r>
        <w:rPr>
          <w:rFonts w:ascii="Times New Roman" w:eastAsia="Times New Roman" w:hAnsi="Times New Roman" w:cs="Times New Roman"/>
          <w:color w:val="000000"/>
          <w:spacing w:val="0"/>
          <w:w w:val="100"/>
          <w:position w:val="0"/>
          <w:sz w:val="18"/>
          <w:szCs w:val="18"/>
        </w:rPr>
        <w:t>1</w:t>
      </w:r>
      <w:bookmarkEnd w:id="101"/>
      <w:r>
        <w:rPr>
          <w:color w:val="000000"/>
          <w:spacing w:val="0"/>
          <w:w w:val="100"/>
          <w:position w:val="0"/>
        </w:rPr>
        <w:t>、</w:t>
        <w:tab/>
        <w:t>所得税费用较上年同期增加</w:t>
      </w:r>
      <w:r>
        <w:rPr>
          <w:rFonts w:ascii="Times New Roman" w:eastAsia="Times New Roman" w:hAnsi="Times New Roman" w:cs="Times New Roman"/>
          <w:color w:val="000000"/>
          <w:spacing w:val="0"/>
          <w:w w:val="100"/>
          <w:position w:val="0"/>
          <w:sz w:val="18"/>
          <w:szCs w:val="18"/>
        </w:rPr>
        <w:t>1,817.46%</w:t>
      </w:r>
      <w:r>
        <w:rPr>
          <w:color w:val="000000"/>
          <w:spacing w:val="0"/>
          <w:w w:val="100"/>
          <w:position w:val="0"/>
        </w:rPr>
        <w:t>,主要系递延所得税费用增加所致。</w:t>
      </w:r>
    </w:p>
    <w:p>
      <w:pPr>
        <w:pStyle w:val="Style26"/>
        <w:keepNext w:val="0"/>
        <w:keepLines w:val="0"/>
        <w:widowControl w:val="0"/>
        <w:shd w:val="clear" w:color="auto" w:fill="auto"/>
        <w:tabs>
          <w:tab w:pos="354" w:val="left"/>
        </w:tabs>
        <w:bidi w:val="0"/>
        <w:spacing w:before="0" w:after="80" w:line="240" w:lineRule="auto"/>
        <w:ind w:left="0" w:right="0" w:firstLine="0"/>
        <w:jc w:val="left"/>
      </w:pPr>
      <w:bookmarkStart w:id="102" w:name="bookmark102"/>
      <w:r>
        <w:rPr>
          <w:rFonts w:ascii="Times New Roman" w:eastAsia="Times New Roman" w:hAnsi="Times New Roman" w:cs="Times New Roman"/>
          <w:color w:val="000000"/>
          <w:spacing w:val="0"/>
          <w:w w:val="100"/>
          <w:position w:val="0"/>
          <w:sz w:val="18"/>
          <w:szCs w:val="18"/>
        </w:rPr>
        <w:t>2</w:t>
      </w:r>
      <w:bookmarkEnd w:id="102"/>
      <w:r>
        <w:rPr>
          <w:color w:val="000000"/>
          <w:spacing w:val="0"/>
          <w:w w:val="100"/>
          <w:position w:val="0"/>
        </w:rPr>
        <w:t>、</w:t>
        <w:tab/>
        <w:t>研发投入较上年同期增加</w:t>
      </w:r>
      <w:r>
        <w:rPr>
          <w:rFonts w:ascii="Times New Roman" w:eastAsia="Times New Roman" w:hAnsi="Times New Roman" w:cs="Times New Roman"/>
          <w:color w:val="000000"/>
          <w:spacing w:val="0"/>
          <w:w w:val="100"/>
          <w:position w:val="0"/>
          <w:sz w:val="18"/>
          <w:szCs w:val="18"/>
        </w:rPr>
        <w:t>33.99%</w:t>
      </w:r>
      <w:r>
        <w:rPr>
          <w:color w:val="000000"/>
          <w:spacing w:val="0"/>
          <w:w w:val="100"/>
          <w:position w:val="0"/>
        </w:rPr>
        <w:t>，主要系新增合并范围中科彩所致。</w:t>
      </w:r>
    </w:p>
    <w:p>
      <w:pPr>
        <w:pStyle w:val="Style26"/>
        <w:keepNext w:val="0"/>
        <w:keepLines w:val="0"/>
        <w:widowControl w:val="0"/>
        <w:shd w:val="clear" w:color="auto" w:fill="auto"/>
        <w:tabs>
          <w:tab w:pos="354" w:val="left"/>
        </w:tabs>
        <w:bidi w:val="0"/>
        <w:spacing w:before="0" w:after="80" w:line="240" w:lineRule="auto"/>
        <w:ind w:left="0" w:right="0" w:firstLine="0"/>
        <w:jc w:val="left"/>
      </w:pPr>
      <w:bookmarkStart w:id="103" w:name="bookmark103"/>
      <w:r>
        <w:rPr>
          <w:rFonts w:ascii="Times New Roman" w:eastAsia="Times New Roman" w:hAnsi="Times New Roman" w:cs="Times New Roman"/>
          <w:color w:val="000000"/>
          <w:spacing w:val="0"/>
          <w:w w:val="100"/>
          <w:position w:val="0"/>
          <w:sz w:val="18"/>
          <w:szCs w:val="18"/>
        </w:rPr>
        <w:t>3</w:t>
      </w:r>
      <w:bookmarkEnd w:id="103"/>
      <w:r>
        <w:rPr>
          <w:color w:val="000000"/>
          <w:spacing w:val="0"/>
          <w:w w:val="100"/>
          <w:position w:val="0"/>
        </w:rPr>
        <w:t>、</w:t>
        <w:tab/>
        <w:t>投资活动产生的现金流量净额较上年同期减少</w:t>
      </w:r>
      <w:r>
        <w:rPr>
          <w:rFonts w:ascii="Times New Roman" w:eastAsia="Times New Roman" w:hAnsi="Times New Roman" w:cs="Times New Roman"/>
          <w:color w:val="000000"/>
          <w:spacing w:val="0"/>
          <w:w w:val="100"/>
          <w:position w:val="0"/>
          <w:sz w:val="18"/>
          <w:szCs w:val="18"/>
        </w:rPr>
        <w:t>127.66%</w:t>
      </w:r>
      <w:r>
        <w:rPr>
          <w:color w:val="000000"/>
          <w:spacing w:val="0"/>
          <w:w w:val="100"/>
          <w:position w:val="0"/>
        </w:rPr>
        <w:t>，主要系本期投资活动现金流入较上期减少所致。</w:t>
      </w:r>
    </w:p>
    <w:p>
      <w:pPr>
        <w:pStyle w:val="Style26"/>
        <w:keepNext w:val="0"/>
        <w:keepLines w:val="0"/>
        <w:widowControl w:val="0"/>
        <w:shd w:val="clear" w:color="auto" w:fill="auto"/>
        <w:tabs>
          <w:tab w:pos="354" w:val="left"/>
        </w:tabs>
        <w:bidi w:val="0"/>
        <w:spacing w:before="0" w:after="120" w:line="240" w:lineRule="auto"/>
        <w:ind w:left="0" w:right="0" w:firstLine="0"/>
        <w:jc w:val="left"/>
      </w:pPr>
      <w:bookmarkStart w:id="104" w:name="bookmark104"/>
      <w:r>
        <w:rPr>
          <w:rFonts w:ascii="Times New Roman" w:eastAsia="Times New Roman" w:hAnsi="Times New Roman" w:cs="Times New Roman"/>
          <w:color w:val="000000"/>
          <w:spacing w:val="0"/>
          <w:w w:val="100"/>
          <w:position w:val="0"/>
          <w:sz w:val="18"/>
          <w:szCs w:val="18"/>
        </w:rPr>
        <w:t>4</w:t>
      </w:r>
      <w:bookmarkEnd w:id="104"/>
      <w:r>
        <w:rPr>
          <w:color w:val="000000"/>
          <w:spacing w:val="0"/>
          <w:w w:val="100"/>
          <w:position w:val="0"/>
        </w:rPr>
        <w:t>、</w:t>
        <w:tab/>
        <w:t>筹资活动产生的现金流量净额较上年同期增加</w:t>
      </w:r>
      <w:r>
        <w:rPr>
          <w:rFonts w:ascii="Times New Roman" w:eastAsia="Times New Roman" w:hAnsi="Times New Roman" w:cs="Times New Roman"/>
          <w:color w:val="000000"/>
          <w:spacing w:val="0"/>
          <w:w w:val="100"/>
          <w:position w:val="0"/>
          <w:sz w:val="18"/>
          <w:szCs w:val="18"/>
        </w:rPr>
        <w:t>107.83%</w:t>
      </w:r>
      <w:r>
        <w:rPr>
          <w:color w:val="000000"/>
          <w:spacing w:val="0"/>
          <w:w w:val="100"/>
          <w:position w:val="0"/>
          <w:sz w:val="18"/>
          <w:szCs w:val="18"/>
        </w:rPr>
        <w:t>，</w:t>
      </w:r>
      <w:r>
        <w:rPr>
          <w:color w:val="000000"/>
          <w:spacing w:val="0"/>
          <w:w w:val="100"/>
          <w:position w:val="0"/>
        </w:rPr>
        <w:t>主要系非公开发行股份募集资金到账所致。</w:t>
      </w:r>
    </w:p>
    <w:p>
      <w:pPr>
        <w:pStyle w:val="Style26"/>
        <w:keepNext w:val="0"/>
        <w:keepLines w:val="0"/>
        <w:widowControl w:val="0"/>
        <w:shd w:val="clear" w:color="auto" w:fill="auto"/>
        <w:tabs>
          <w:tab w:pos="354" w:val="left"/>
        </w:tabs>
        <w:bidi w:val="0"/>
        <w:spacing w:before="0" w:after="380" w:line="240" w:lineRule="auto"/>
        <w:ind w:left="0" w:right="0" w:firstLine="0"/>
        <w:jc w:val="left"/>
      </w:pPr>
      <w:bookmarkStart w:id="105" w:name="bookmark105"/>
      <w:r>
        <w:rPr>
          <w:rFonts w:ascii="Times New Roman" w:eastAsia="Times New Roman" w:hAnsi="Times New Roman" w:cs="Times New Roman"/>
          <w:color w:val="000000"/>
          <w:spacing w:val="0"/>
          <w:w w:val="100"/>
          <w:position w:val="0"/>
          <w:sz w:val="18"/>
          <w:szCs w:val="18"/>
        </w:rPr>
        <w:t>5</w:t>
      </w:r>
      <w:bookmarkEnd w:id="105"/>
      <w:r>
        <w:rPr>
          <w:color w:val="000000"/>
          <w:spacing w:val="0"/>
          <w:w w:val="100"/>
          <w:position w:val="0"/>
        </w:rPr>
        <w:t>、</w:t>
        <w:tab/>
        <w:t>现金及现金等价物增加额较上年同期增加</w:t>
      </w:r>
      <w:r>
        <w:rPr>
          <w:rFonts w:ascii="Times New Roman" w:eastAsia="Times New Roman" w:hAnsi="Times New Roman" w:cs="Times New Roman"/>
          <w:color w:val="000000"/>
          <w:spacing w:val="0"/>
          <w:w w:val="100"/>
          <w:position w:val="0"/>
          <w:sz w:val="18"/>
          <w:szCs w:val="18"/>
        </w:rPr>
        <w:t>76.40%</w:t>
      </w:r>
      <w:r>
        <w:rPr>
          <w:color w:val="000000"/>
          <w:spacing w:val="0"/>
          <w:w w:val="100"/>
          <w:position w:val="0"/>
        </w:rPr>
        <w:t>，主要系非公开发行股份募集资金到账所致。</w:t>
      </w:r>
    </w:p>
    <w:p>
      <w:pPr>
        <w:pStyle w:val="Style33"/>
        <w:keepNext/>
        <w:keepLines/>
        <w:widowControl w:val="0"/>
        <w:shd w:val="clear" w:color="auto" w:fill="auto"/>
        <w:bidi w:val="0"/>
        <w:spacing w:before="0" w:after="380" w:line="240" w:lineRule="auto"/>
        <w:ind w:left="0" w:right="0" w:firstLine="0"/>
        <w:jc w:val="left"/>
      </w:pPr>
      <w:bookmarkStart w:id="106" w:name="bookmark106"/>
      <w:bookmarkStart w:id="107" w:name="bookmark107"/>
      <w:bookmarkStart w:id="108" w:name="bookmark108"/>
      <w:bookmarkStart w:id="109" w:name="bookmark109"/>
      <w:r>
        <w:rPr>
          <w:rFonts w:ascii="Times New Roman" w:eastAsia="Times New Roman" w:hAnsi="Times New Roman" w:cs="Times New Roman"/>
          <w:color w:val="000000"/>
          <w:spacing w:val="0"/>
          <w:w w:val="100"/>
          <w:position w:val="0"/>
        </w:rPr>
        <w:t>2</w:t>
      </w:r>
      <w:bookmarkEnd w:id="108"/>
      <w:r>
        <w:rPr>
          <w:color w:val="000000"/>
          <w:spacing w:val="0"/>
          <w:w w:val="100"/>
          <w:position w:val="0"/>
        </w:rPr>
        <w:t>、收入与成本</w:t>
      </w:r>
      <w:bookmarkEnd w:id="106"/>
      <w:bookmarkEnd w:id="107"/>
      <w:bookmarkEnd w:id="109"/>
    </w:p>
    <w:p>
      <w:pPr>
        <w:pStyle w:val="Style39"/>
        <w:keepNext/>
        <w:keepLines/>
        <w:widowControl w:val="0"/>
        <w:shd w:val="clear" w:color="auto" w:fill="auto"/>
        <w:bidi w:val="0"/>
        <w:spacing w:before="0" w:line="240" w:lineRule="auto"/>
        <w:ind w:left="0" w:right="0" w:firstLine="0"/>
        <w:jc w:val="left"/>
      </w:pPr>
      <w:bookmarkStart w:id="110" w:name="bookmark110"/>
      <w:bookmarkStart w:id="111" w:name="bookmark111"/>
      <w:bookmarkStart w:id="112" w:name="bookmark112"/>
      <w:bookmarkStart w:id="113" w:name="bookmark113"/>
      <w:r>
        <w:rPr>
          <w:color w:val="000000"/>
          <w:spacing w:val="0"/>
          <w:w w:val="100"/>
          <w:position w:val="0"/>
        </w:rPr>
        <w:t>（</w:t>
      </w:r>
      <w:bookmarkEnd w:id="112"/>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0"/>
      <w:bookmarkEnd w:id="111"/>
      <w:bookmarkEnd w:id="11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846,376,612.63</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660,716,146.75</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28.10%</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票证产品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661,143,498.58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78.12%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474,044,405.09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包装办公用纸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125,277,411.54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14.80%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90,158,996.22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代销费及其他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59,955,702.51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96,512,745.44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-37.88%</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票证产品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661,143,498.58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78.12%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474,044,405.09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包装办公用纸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125,277,411.54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14.80%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90,158,996.22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代销费及其他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59,955,702.51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96,512,745.44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-37.88%</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华北地区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389,127,169.16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45.98%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191,713,214.99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102.97%</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8,474,334.33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22,034,148.99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174,733,017.03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225,082,114.99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46,083,607.53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46,821,553.44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48,350,910.06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32,554,900.17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141,212,048.91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105,876,333.65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37,859,892.94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35,644,006.35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其他（含出口）</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535,632.67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989,874.17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0.15%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-45.89%</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4"/>
      <w:bookmarkEnd w:id="115"/>
      <w:bookmarkEnd w:id="117"/>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票证产品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661,143,498.58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435,988,121.05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包装办公用纸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125,277,411.54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111,510,150.92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代销费及其他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59,955,702.51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41,893,903.05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票证产品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661,143,498.58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435,988,121.05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包装办公用纸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125,277,411.54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111,510,150.92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代销费及其他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59,955,702.51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41,893,903.05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389,127,169.16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270,617,228.35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8,474,334.33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6,818,709.11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174,733,017.03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105,404,257.53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46,083,607.53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34,075,665.56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48,350,910.06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34,252,880.56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141,212,048.91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114,936,531.23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37,859,892.94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22,851,507.45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其他（含出口）</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535,632.67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435,395.22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-45.97%</w:t>
            </w:r>
          </w:p>
        </w:tc>
      </w:tr>
    </w:tbl>
    <w:p>
      <w:pPr>
        <w:pStyle w:val="Style26"/>
        <w:keepNext w:val="0"/>
        <w:keepLines w:val="0"/>
        <w:widowControl w:val="0"/>
        <w:shd w:val="clear" w:color="auto" w:fill="auto"/>
        <w:bidi w:val="0"/>
        <w:spacing w:before="0" w:after="220" w:line="350"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493" w:val="left"/>
        </w:tabs>
        <w:bidi w:val="0"/>
        <w:spacing w:before="0" w:line="240" w:lineRule="auto"/>
        <w:ind w:left="0" w:right="0" w:firstLine="0"/>
        <w:jc w:val="left"/>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18"/>
      <w:bookmarkEnd w:id="119"/>
      <w:bookmarkEnd w:id="121"/>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493" w:val="left"/>
        </w:tabs>
        <w:bidi w:val="0"/>
        <w:spacing w:before="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2"/>
      <w:bookmarkEnd w:id="123"/>
      <w:bookmarkEnd w:id="125"/>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493" w:val="left"/>
        </w:tabs>
        <w:bidi w:val="0"/>
        <w:spacing w:before="0" w:line="240" w:lineRule="auto"/>
        <w:ind w:left="0" w:right="0" w:firstLine="0"/>
        <w:jc w:val="left"/>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6"/>
      <w:bookmarkEnd w:id="127"/>
      <w:bookmarkEnd w:id="129"/>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产品分类</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产品分类</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票证产品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435,988,121.05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345,758,934.47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包装办公用纸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111,510,150.92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82,706,291.53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34.83%</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代销费及其他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主营业务成本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41,893,903.05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73,062,984.42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-42.66%</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p>
    <w:p>
      <w:pPr>
        <w:pStyle w:val="Style39"/>
        <w:keepNext/>
        <w:keepLines/>
        <w:widowControl w:val="0"/>
        <w:shd w:val="clear" w:color="auto" w:fill="auto"/>
        <w:bidi w:val="0"/>
        <w:spacing w:before="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30"/>
      <w:bookmarkEnd w:id="131"/>
      <w:bookmarkEnd w:id="133"/>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3"/>
        <w:keepNext w:val="0"/>
        <w:keepLines w:val="0"/>
        <w:widowControl w:val="0"/>
        <w:shd w:val="clear" w:color="auto" w:fill="auto"/>
        <w:bidi w:val="0"/>
        <w:spacing w:before="0" w:after="380" w:line="302" w:lineRule="exact"/>
        <w:ind w:left="0" w:right="0" w:firstLine="480"/>
        <w:jc w:val="left"/>
        <w:rPr>
          <w:sz w:val="22"/>
          <w:szCs w:val="22"/>
        </w:rPr>
      </w:pPr>
      <w:r>
        <w:rPr>
          <w:color w:val="000000"/>
          <w:spacing w:val="0"/>
          <w:w w:val="100"/>
          <w:position w:val="0"/>
          <w:sz w:val="22"/>
          <w:szCs w:val="22"/>
        </w:rPr>
        <w:t>本公司报告期内新设孙公司无锡双龙物联网科技有限公司、四川玉屏池酒业有限公司导 致合并范围发生变动。</w:t>
      </w:r>
    </w:p>
    <w:p>
      <w:pPr>
        <w:pStyle w:val="Style39"/>
        <w:keepNext/>
        <w:keepLines/>
        <w:widowControl w:val="0"/>
        <w:shd w:val="clear" w:color="auto" w:fill="auto"/>
        <w:tabs>
          <w:tab w:pos="493" w:val="left"/>
        </w:tabs>
        <w:bidi w:val="0"/>
        <w:spacing w:before="0" w:line="240" w:lineRule="auto"/>
        <w:ind w:left="0" w:right="0" w:firstLine="0"/>
        <w:jc w:val="left"/>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4"/>
      <w:bookmarkEnd w:id="135"/>
      <w:bookmarkEnd w:id="137"/>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493" w:val="left"/>
        </w:tabs>
        <w:bidi w:val="0"/>
        <w:spacing w:before="0" w:line="240" w:lineRule="auto"/>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8"/>
      <w:bookmarkEnd w:id="139"/>
      <w:bookmarkEnd w:id="141"/>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294,665,248.90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34.81%</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18"/>
        <w:gridCol w:w="3154"/>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bl>
    <w:p>
      <w:pPr>
        <w:spacing w:lineRule="exact" w:line="1"/>
        <w:rPr>
          <w:sz w:val="2"/>
          <w:szCs w:val="2"/>
        </w:rPr>
      </w:pPr>
      <w:r>
        <w:br w:type="page"/>
      </w:r>
    </w:p>
    <w:tbl>
      <w:tblPr>
        <w:tblOverlap w:val="never"/>
        <w:jc w:val="center"/>
        <w:tblLayout w:type="fixed"/>
      </w:tblPr>
      <w:tblGrid>
        <w:gridCol w:w="806"/>
        <w:gridCol w:w="3302"/>
        <w:gridCol w:w="2318"/>
        <w:gridCol w:w="315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A</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215,370,894.60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B</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23,468,537.95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20,434,975.32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18,415,261.54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16,975,579.49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294,665,248.90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34.81%</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115,818,809.18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18"/>
        <w:gridCol w:w="315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A</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36,378,916.25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B</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30,142,838.36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18,526,620.80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16,979,089.30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13,791,344.47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115,818,809.18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42" w:name="bookmark142"/>
      <w:bookmarkStart w:id="143" w:name="bookmark143"/>
      <w:bookmarkStart w:id="144" w:name="bookmark144"/>
      <w:bookmarkStart w:id="145" w:name="bookmark145"/>
      <w:r>
        <w:rPr>
          <w:rFonts w:ascii="Times New Roman" w:eastAsia="Times New Roman" w:hAnsi="Times New Roman" w:cs="Times New Roman"/>
          <w:color w:val="000000"/>
          <w:spacing w:val="0"/>
          <w:w w:val="100"/>
          <w:position w:val="0"/>
        </w:rPr>
        <w:t>3</w:t>
      </w:r>
      <w:bookmarkEnd w:id="144"/>
      <w:r>
        <w:rPr>
          <w:color w:val="000000"/>
          <w:spacing w:val="0"/>
          <w:w w:val="100"/>
          <w:position w:val="0"/>
        </w:rPr>
        <w:t>、费用</w:t>
      </w:r>
      <w:bookmarkEnd w:id="142"/>
      <w:bookmarkEnd w:id="143"/>
      <w:bookmarkEnd w:id="14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68,068,119.02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57,624,442.38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114,892,925.53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113,391,393.91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15,843,893.50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14,559,008.44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24,191,601.97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1,261,646.15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1,817.46%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主要系递延所得税费用增加所致</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46" w:name="bookmark146"/>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rPr>
        <w:t>4</w:t>
      </w:r>
      <w:bookmarkEnd w:id="148"/>
      <w:r>
        <w:rPr>
          <w:color w:val="000000"/>
          <w:spacing w:val="0"/>
          <w:w w:val="100"/>
          <w:position w:val="0"/>
        </w:rPr>
        <w:t>、研发投入</w:t>
      </w:r>
      <w:bookmarkEnd w:id="146"/>
      <w:bookmarkEnd w:id="147"/>
      <w:bookmarkEnd w:id="149"/>
    </w:p>
    <w:p>
      <w:pPr>
        <w:pStyle w:val="Style2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 xml:space="preserve">年公司主要围绕降低生产损耗，提升工艺产能、拓展技术领域及产业战略技术布局等方面开展了 </w:t>
      </w:r>
      <w:r>
        <w:rPr>
          <w:color w:val="000000"/>
          <w:spacing w:val="0"/>
          <w:w w:val="100"/>
          <w:position w:val="0"/>
        </w:rPr>
        <w:t>一系列的技术研发项目。其中</w:t>
      </w:r>
      <w:r>
        <w:rPr>
          <w:rFonts w:ascii="Times New Roman" w:eastAsia="Times New Roman" w:hAnsi="Times New Roman" w:cs="Times New Roman"/>
          <w:color w:val="000000"/>
          <w:spacing w:val="0"/>
          <w:w w:val="100"/>
          <w:position w:val="0"/>
        </w:rPr>
        <w:t>10</w:t>
      </w:r>
      <w:r>
        <w:rPr>
          <w:color w:val="000000"/>
          <w:spacing w:val="0"/>
          <w:w w:val="100"/>
          <w:position w:val="0"/>
        </w:rPr>
        <w:t>项自主研发项目已完成研发任务，并投入生产应用。该系列技术研发的使 用，简化了生产工艺过程，提高了生产效率，并取得了相应的知识产权证书。</w:t>
      </w:r>
    </w:p>
    <w:p>
      <w:pPr>
        <w:pStyle w:val="Style13"/>
        <w:keepNext w:val="0"/>
        <w:keepLines w:val="0"/>
        <w:widowControl w:val="0"/>
        <w:shd w:val="clear" w:color="auto" w:fill="auto"/>
        <w:bidi w:val="0"/>
        <w:spacing w:before="0" w:after="420" w:line="314" w:lineRule="exact"/>
        <w:ind w:left="0" w:right="0" w:firstLine="440"/>
        <w:jc w:val="both"/>
      </w:pPr>
      <w:r>
        <w:rPr>
          <w:color w:val="000000"/>
          <w:spacing w:val="0"/>
          <w:w w:val="100"/>
          <w:position w:val="0"/>
        </w:rPr>
        <w:t>公司在拓展技术领域及产业战略技术布局方向的研发项目主要为彩票物联网智能化管理及应用项目 及电子彩票研发中心项目。其中彩票物联网智能化管理及应用项目的实施有利于形成彩票热敏纸的采购、 生产、运输与消耗管理一体化的信息系统支撑，为国家彩票中心、省彩票中心及各地市彩票中心三级管理 节点提供有效的统计、管理和监控，为彩票统计决策提供所需的数据支持，促进了公司彩票全产业链的战 略布局，从单纯的彩票印制业务拓展延伸至彩票的物流运输、消耗管理、销售数据采集及管理等领域</w:t>
      </w:r>
      <w:r>
        <w:rPr>
          <w:color w:val="000000"/>
          <w:spacing w:val="0"/>
          <w:w w:val="100"/>
          <w:position w:val="0"/>
        </w:rPr>
        <w:t>.</w:t>
      </w:r>
      <w:r>
        <w:rPr>
          <w:color w:val="000000"/>
          <w:spacing w:val="0"/>
          <w:w w:val="100"/>
          <w:position w:val="0"/>
        </w:rPr>
        <w:t>电 子彩票研发中心项目进一步为彩票中心开拓新渠道、提供新玩法，提升公司原有客户粘性，拓展新客户范 围。</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32,190,457.98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24,023,804.82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研发投入资本化的金额（元）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资本化研发投入占研发投入 的比例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350" w:lineRule="exact"/>
        <w:ind w:left="0" w:right="0" w:firstLine="0"/>
        <w:jc w:val="both"/>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val="0"/>
        <w:keepLines w:val="0"/>
        <w:widowControl w:val="0"/>
        <w:shd w:val="clear" w:color="auto" w:fill="auto"/>
        <w:bidi w:val="0"/>
        <w:spacing w:before="0" w:after="380" w:line="350" w:lineRule="exact"/>
        <w:ind w:left="0" w:right="0" w:firstLine="0"/>
        <w:jc w:val="both"/>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both"/>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5</w:t>
      </w:r>
      <w:bookmarkEnd w:id="152"/>
      <w:r>
        <w:rPr>
          <w:color w:val="000000"/>
          <w:spacing w:val="0"/>
          <w:w w:val="100"/>
          <w:position w:val="0"/>
        </w:rPr>
        <w:t>、现金流</w:t>
      </w:r>
      <w:bookmarkEnd w:id="150"/>
      <w:bookmarkEnd w:id="151"/>
      <w:bookmarkEnd w:id="15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1,073,598,040.86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834,302,429.53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pPr>
            <w:r>
              <w:rPr>
                <w:color w:val="000000"/>
                <w:spacing w:val="0"/>
                <w:w w:val="100"/>
                <w:position w:val="0"/>
              </w:rPr>
              <w:t>946,744,741.65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733,650,370.09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126,853,299.21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100,652,059.44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49,023,137.24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141,176,401.76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160,855,361.46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190,298,798.34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-111,832,224.22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-49,122,396.58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1,180,619,980.80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709,500,000.00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pPr>
            <w:r>
              <w:rPr>
                <w:color w:val="000000"/>
                <w:spacing w:val="0"/>
                <w:w w:val="100"/>
                <w:position w:val="0"/>
              </w:rPr>
              <w:t>676,248,204.92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466,811,841.86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44.87%</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504,371,775.88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242,688,158.14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107.83%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519,084,751.68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294,261,864.14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76.40%</w:t>
            </w:r>
          </w:p>
        </w:tc>
      </w:tr>
    </w:tbl>
    <w:p>
      <w:pPr>
        <w:pStyle w:val="Style26"/>
        <w:keepNext w:val="0"/>
        <w:keepLines w:val="0"/>
        <w:widowControl w:val="0"/>
        <w:shd w:val="clear" w:color="auto" w:fill="auto"/>
        <w:bidi w:val="0"/>
        <w:spacing w:before="0" w:line="322" w:lineRule="exact"/>
        <w:ind w:left="0" w:right="0" w:firstLine="0"/>
        <w:jc w:val="left"/>
      </w:pPr>
      <w:r>
        <w:rPr>
          <w:color w:val="000000"/>
          <w:spacing w:val="0"/>
          <w:w w:val="100"/>
          <w:position w:val="0"/>
        </w:rPr>
        <w:t>相关数据同比发生重大变动的主要影响因素说明</w:t>
      </w:r>
    </w:p>
    <w:p>
      <w:pPr>
        <w:pStyle w:val="Style26"/>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tabs>
          <w:tab w:pos="339" w:val="left"/>
        </w:tabs>
        <w:bidi w:val="0"/>
        <w:spacing w:before="0" w:after="0" w:line="322" w:lineRule="exact"/>
        <w:ind w:left="0" w:right="0" w:firstLine="0"/>
        <w:jc w:val="left"/>
      </w:pPr>
      <w:bookmarkStart w:id="154" w:name="bookmark154"/>
      <w:r>
        <w:rPr>
          <w:rFonts w:ascii="Times New Roman" w:eastAsia="Times New Roman" w:hAnsi="Times New Roman" w:cs="Times New Roman"/>
          <w:color w:val="000000"/>
          <w:spacing w:val="0"/>
          <w:w w:val="100"/>
          <w:position w:val="0"/>
          <w:sz w:val="18"/>
          <w:szCs w:val="18"/>
        </w:rPr>
        <w:t>1</w:t>
      </w:r>
      <w:bookmarkEnd w:id="154"/>
      <w:r>
        <w:rPr>
          <w:color w:val="000000"/>
          <w:spacing w:val="0"/>
          <w:w w:val="100"/>
          <w:position w:val="0"/>
        </w:rPr>
        <w:t>、</w:t>
        <w:tab/>
        <w:t>投资活动现金流入小计较上年同期减少</w:t>
      </w:r>
      <w:r>
        <w:rPr>
          <w:rFonts w:ascii="Times New Roman" w:eastAsia="Times New Roman" w:hAnsi="Times New Roman" w:cs="Times New Roman"/>
          <w:color w:val="000000"/>
          <w:spacing w:val="0"/>
          <w:w w:val="100"/>
          <w:position w:val="0"/>
          <w:sz w:val="18"/>
          <w:szCs w:val="18"/>
        </w:rPr>
        <w:t>65.28%</w:t>
      </w:r>
      <w:r>
        <w:rPr>
          <w:color w:val="000000"/>
          <w:spacing w:val="0"/>
          <w:w w:val="100"/>
          <w:position w:val="0"/>
        </w:rPr>
        <w:t>、投资活动产生的现金流量净额较上年同期减少</w:t>
      </w:r>
      <w:r>
        <w:rPr>
          <w:rFonts w:ascii="Times New Roman" w:eastAsia="Times New Roman" w:hAnsi="Times New Roman" w:cs="Times New Roman"/>
          <w:color w:val="000000"/>
          <w:spacing w:val="0"/>
          <w:w w:val="100"/>
          <w:position w:val="0"/>
          <w:sz w:val="18"/>
          <w:szCs w:val="18"/>
        </w:rPr>
        <w:t>127.66%</w:t>
      </w:r>
      <w:r>
        <w:rPr>
          <w:color w:val="000000"/>
          <w:spacing w:val="0"/>
          <w:w w:val="100"/>
          <w:position w:val="0"/>
        </w:rPr>
        <w:t>，主要系本期投 资活动现金流入较上年同期减少所致。</w:t>
      </w:r>
    </w:p>
    <w:p>
      <w:pPr>
        <w:pStyle w:val="Style26"/>
        <w:keepNext w:val="0"/>
        <w:keepLines w:val="0"/>
        <w:widowControl w:val="0"/>
        <w:shd w:val="clear" w:color="auto" w:fill="auto"/>
        <w:tabs>
          <w:tab w:pos="354" w:val="left"/>
        </w:tabs>
        <w:bidi w:val="0"/>
        <w:spacing w:before="0" w:after="0" w:line="322" w:lineRule="exact"/>
        <w:ind w:left="0" w:right="0" w:firstLine="0"/>
        <w:jc w:val="left"/>
      </w:pPr>
      <w:bookmarkStart w:id="155" w:name="bookmark155"/>
      <w:r>
        <w:rPr>
          <w:rFonts w:ascii="Times New Roman" w:eastAsia="Times New Roman" w:hAnsi="Times New Roman" w:cs="Times New Roman"/>
          <w:color w:val="000000"/>
          <w:spacing w:val="0"/>
          <w:w w:val="100"/>
          <w:position w:val="0"/>
          <w:sz w:val="18"/>
          <w:szCs w:val="18"/>
        </w:rPr>
        <w:t>2</w:t>
      </w:r>
      <w:bookmarkEnd w:id="155"/>
      <w:r>
        <w:rPr>
          <w:color w:val="000000"/>
          <w:spacing w:val="0"/>
          <w:w w:val="100"/>
          <w:position w:val="0"/>
        </w:rPr>
        <w:t>、</w:t>
        <w:tab/>
        <w:t>筹资活动现金流入较上年同期增加</w:t>
      </w:r>
      <w:r>
        <w:rPr>
          <w:rFonts w:ascii="Times New Roman" w:eastAsia="Times New Roman" w:hAnsi="Times New Roman" w:cs="Times New Roman"/>
          <w:color w:val="000000"/>
          <w:spacing w:val="0"/>
          <w:w w:val="100"/>
          <w:position w:val="0"/>
          <w:sz w:val="18"/>
          <w:szCs w:val="18"/>
        </w:rPr>
        <w:t>66.40%</w:t>
      </w:r>
      <w:r>
        <w:rPr>
          <w:color w:val="000000"/>
          <w:spacing w:val="0"/>
          <w:w w:val="100"/>
          <w:position w:val="0"/>
        </w:rPr>
        <w:t>，主要系非公开发行股份募集资金到账所致。</w:t>
      </w:r>
    </w:p>
    <w:p>
      <w:pPr>
        <w:pStyle w:val="Style26"/>
        <w:keepNext w:val="0"/>
        <w:keepLines w:val="0"/>
        <w:widowControl w:val="0"/>
        <w:shd w:val="clear" w:color="auto" w:fill="auto"/>
        <w:tabs>
          <w:tab w:pos="354" w:val="left"/>
        </w:tabs>
        <w:bidi w:val="0"/>
        <w:spacing w:before="0" w:after="0" w:line="322" w:lineRule="exact"/>
        <w:ind w:left="0" w:right="0" w:firstLine="0"/>
        <w:jc w:val="left"/>
      </w:pPr>
      <w:bookmarkStart w:id="156" w:name="bookmark156"/>
      <w:r>
        <w:rPr>
          <w:rFonts w:ascii="Times New Roman" w:eastAsia="Times New Roman" w:hAnsi="Times New Roman" w:cs="Times New Roman"/>
          <w:color w:val="000000"/>
          <w:spacing w:val="0"/>
          <w:w w:val="100"/>
          <w:position w:val="0"/>
          <w:sz w:val="18"/>
          <w:szCs w:val="18"/>
        </w:rPr>
        <w:t>3</w:t>
      </w:r>
      <w:bookmarkEnd w:id="156"/>
      <w:r>
        <w:rPr>
          <w:color w:val="000000"/>
          <w:spacing w:val="0"/>
          <w:w w:val="100"/>
          <w:position w:val="0"/>
        </w:rPr>
        <w:t>、</w:t>
        <w:tab/>
        <w:t>筹资活动现金流出较上年同期增加</w:t>
      </w:r>
      <w:r>
        <w:rPr>
          <w:rFonts w:ascii="Times New Roman" w:eastAsia="Times New Roman" w:hAnsi="Times New Roman" w:cs="Times New Roman"/>
          <w:color w:val="000000"/>
          <w:spacing w:val="0"/>
          <w:w w:val="100"/>
          <w:position w:val="0"/>
          <w:sz w:val="18"/>
          <w:szCs w:val="18"/>
        </w:rPr>
        <w:t>44.87%</w:t>
      </w:r>
      <w:r>
        <w:rPr>
          <w:color w:val="000000"/>
          <w:spacing w:val="0"/>
          <w:w w:val="100"/>
          <w:position w:val="0"/>
        </w:rPr>
        <w:t>，主要系偿还债务支付的现金较上年同期增加所致。</w:t>
      </w:r>
    </w:p>
    <w:p>
      <w:pPr>
        <w:pStyle w:val="Style26"/>
        <w:keepNext w:val="0"/>
        <w:keepLines w:val="0"/>
        <w:widowControl w:val="0"/>
        <w:shd w:val="clear" w:color="auto" w:fill="auto"/>
        <w:tabs>
          <w:tab w:pos="354" w:val="left"/>
        </w:tabs>
        <w:bidi w:val="0"/>
        <w:spacing w:before="0" w:after="0" w:line="322" w:lineRule="exact"/>
        <w:ind w:left="0" w:right="0" w:firstLine="0"/>
        <w:jc w:val="left"/>
      </w:pPr>
      <w:bookmarkStart w:id="157" w:name="bookmark157"/>
      <w:r>
        <w:rPr>
          <w:rFonts w:ascii="Times New Roman" w:eastAsia="Times New Roman" w:hAnsi="Times New Roman" w:cs="Times New Roman"/>
          <w:color w:val="000000"/>
          <w:spacing w:val="0"/>
          <w:w w:val="100"/>
          <w:position w:val="0"/>
          <w:sz w:val="18"/>
          <w:szCs w:val="18"/>
        </w:rPr>
        <w:t>4</w:t>
      </w:r>
      <w:bookmarkEnd w:id="157"/>
      <w:r>
        <w:rPr>
          <w:color w:val="000000"/>
          <w:spacing w:val="0"/>
          <w:w w:val="100"/>
          <w:position w:val="0"/>
        </w:rPr>
        <w:t>、</w:t>
        <w:tab/>
        <w:t>筹资活动产生的现金流量净额较上年同期增加</w:t>
      </w:r>
      <w:r>
        <w:rPr>
          <w:rFonts w:ascii="Times New Roman" w:eastAsia="Times New Roman" w:hAnsi="Times New Roman" w:cs="Times New Roman"/>
          <w:color w:val="000000"/>
          <w:spacing w:val="0"/>
          <w:w w:val="100"/>
          <w:position w:val="0"/>
          <w:sz w:val="18"/>
          <w:szCs w:val="18"/>
        </w:rPr>
        <w:t>107.83%</w:t>
      </w:r>
      <w:r>
        <w:rPr>
          <w:color w:val="000000"/>
          <w:spacing w:val="0"/>
          <w:w w:val="100"/>
          <w:position w:val="0"/>
          <w:sz w:val="18"/>
          <w:szCs w:val="18"/>
        </w:rPr>
        <w:t>，</w:t>
      </w:r>
      <w:r>
        <w:rPr>
          <w:color w:val="000000"/>
          <w:spacing w:val="0"/>
          <w:w w:val="100"/>
          <w:position w:val="0"/>
        </w:rPr>
        <w:t>主要系非公开发行股份募集资金到账所致。</w:t>
      </w:r>
    </w:p>
    <w:p>
      <w:pPr>
        <w:pStyle w:val="Style26"/>
        <w:keepNext w:val="0"/>
        <w:keepLines w:val="0"/>
        <w:widowControl w:val="0"/>
        <w:shd w:val="clear" w:color="auto" w:fill="auto"/>
        <w:tabs>
          <w:tab w:pos="354" w:val="left"/>
        </w:tabs>
        <w:bidi w:val="0"/>
        <w:spacing w:before="0" w:after="0" w:line="322" w:lineRule="exact"/>
        <w:ind w:left="0" w:right="0" w:firstLine="0"/>
        <w:jc w:val="left"/>
      </w:pPr>
      <w:bookmarkStart w:id="158" w:name="bookmark158"/>
      <w:r>
        <w:rPr>
          <w:rFonts w:ascii="Times New Roman" w:eastAsia="Times New Roman" w:hAnsi="Times New Roman" w:cs="Times New Roman"/>
          <w:color w:val="000000"/>
          <w:spacing w:val="0"/>
          <w:w w:val="100"/>
          <w:position w:val="0"/>
          <w:sz w:val="18"/>
          <w:szCs w:val="18"/>
        </w:rPr>
        <w:t>5</w:t>
      </w:r>
      <w:bookmarkEnd w:id="158"/>
      <w:r>
        <w:rPr>
          <w:color w:val="000000"/>
          <w:spacing w:val="0"/>
          <w:w w:val="100"/>
          <w:position w:val="0"/>
        </w:rPr>
        <w:t>、</w:t>
        <w:tab/>
        <w:t>现金及现金等价物增加额较上年同期增加</w:t>
      </w:r>
      <w:r>
        <w:rPr>
          <w:rFonts w:ascii="Times New Roman" w:eastAsia="Times New Roman" w:hAnsi="Times New Roman" w:cs="Times New Roman"/>
          <w:color w:val="000000"/>
          <w:spacing w:val="0"/>
          <w:w w:val="100"/>
          <w:position w:val="0"/>
          <w:sz w:val="18"/>
          <w:szCs w:val="18"/>
        </w:rPr>
        <w:t>76.40%</w:t>
      </w:r>
      <w:r>
        <w:rPr>
          <w:color w:val="000000"/>
          <w:spacing w:val="0"/>
          <w:w w:val="100"/>
          <w:position w:val="0"/>
        </w:rPr>
        <w:t>，主要系非公开发行股份募集资金到账所致。</w:t>
      </w:r>
    </w:p>
    <w:p>
      <w:pPr>
        <w:pStyle w:val="Style26"/>
        <w:keepNext w:val="0"/>
        <w:keepLines w:val="0"/>
        <w:widowControl w:val="0"/>
        <w:shd w:val="clear" w:color="auto" w:fill="auto"/>
        <w:bidi w:val="0"/>
        <w:spacing w:before="0" w:line="322"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6"/>
        <w:keepNext w:val="0"/>
        <w:keepLines w:val="0"/>
        <w:widowControl w:val="0"/>
        <w:shd w:val="clear" w:color="auto" w:fill="auto"/>
        <w:bidi w:val="0"/>
        <w:spacing w:before="0" w:after="24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line="240" w:lineRule="auto"/>
        <w:ind w:left="0" w:right="0" w:firstLine="0"/>
        <w:jc w:val="left"/>
      </w:pPr>
      <w:bookmarkStart w:id="159" w:name="bookmark159"/>
      <w:bookmarkStart w:id="160" w:name="bookmark160"/>
      <w:bookmarkStart w:id="161" w:name="bookmark161"/>
      <w:bookmarkStart w:id="162" w:name="bookmark162"/>
      <w:r>
        <w:rPr>
          <w:color w:val="000000"/>
          <w:spacing w:val="0"/>
          <w:w w:val="100"/>
          <w:position w:val="0"/>
          <w:sz w:val="24"/>
          <w:szCs w:val="24"/>
        </w:rPr>
        <w:t>三</w:t>
      </w:r>
      <w:bookmarkEnd w:id="161"/>
      <w:r>
        <w:rPr>
          <w:color w:val="000000"/>
          <w:spacing w:val="0"/>
          <w:w w:val="100"/>
          <w:position w:val="0"/>
          <w:sz w:val="24"/>
          <w:szCs w:val="24"/>
        </w:rPr>
        <w:t>、</w:t>
        <w:tab/>
        <w:t>非主营业务分析</w:t>
      </w:r>
      <w:bookmarkEnd w:id="159"/>
      <w:bookmarkEnd w:id="160"/>
      <w:bookmarkEnd w:id="162"/>
    </w:p>
    <w:p>
      <w:pPr>
        <w:pStyle w:val="Style26"/>
        <w:keepNext w:val="0"/>
        <w:keepLines w:val="0"/>
        <w:widowControl w:val="0"/>
        <w:shd w:val="clear" w:color="auto" w:fill="auto"/>
        <w:bidi w:val="0"/>
        <w:spacing w:before="0" w:after="24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line="240" w:lineRule="auto"/>
        <w:ind w:left="0" w:right="0" w:firstLine="0"/>
        <w:jc w:val="left"/>
      </w:pPr>
      <w:bookmarkStart w:id="163" w:name="bookmark163"/>
      <w:bookmarkStart w:id="164" w:name="bookmark164"/>
      <w:bookmarkStart w:id="165" w:name="bookmark165"/>
      <w:bookmarkStart w:id="166" w:name="bookmark166"/>
      <w:r>
        <w:rPr>
          <w:color w:val="000000"/>
          <w:spacing w:val="0"/>
          <w:w w:val="100"/>
          <w:position w:val="0"/>
          <w:sz w:val="24"/>
          <w:szCs w:val="24"/>
        </w:rPr>
        <w:t>四</w:t>
      </w:r>
      <w:bookmarkEnd w:id="165"/>
      <w:r>
        <w:rPr>
          <w:color w:val="000000"/>
          <w:spacing w:val="0"/>
          <w:w w:val="100"/>
          <w:position w:val="0"/>
          <w:sz w:val="24"/>
          <w:szCs w:val="24"/>
        </w:rPr>
        <w:t>、</w:t>
        <w:tab/>
        <w:t>资产及负债状况分析</w:t>
      </w:r>
      <w:bookmarkEnd w:id="163"/>
      <w:bookmarkEnd w:id="164"/>
      <w:bookmarkEnd w:id="166"/>
    </w:p>
    <w:p>
      <w:pPr>
        <w:pStyle w:val="Style33"/>
        <w:keepNext/>
        <w:keepLines/>
        <w:widowControl w:val="0"/>
        <w:shd w:val="clear" w:color="auto" w:fill="auto"/>
        <w:bidi w:val="0"/>
        <w:spacing w:before="0" w:line="240" w:lineRule="auto"/>
        <w:ind w:left="0" w:right="0" w:firstLine="0"/>
        <w:jc w:val="left"/>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1</w:t>
      </w:r>
      <w:bookmarkEnd w:id="169"/>
      <w:r>
        <w:rPr>
          <w:color w:val="000000"/>
          <w:spacing w:val="0"/>
          <w:w w:val="100"/>
          <w:position w:val="0"/>
        </w:rPr>
        <w:t>、资产构成重大变动情况</w:t>
      </w:r>
      <w:bookmarkEnd w:id="167"/>
      <w:bookmarkEnd w:id="168"/>
      <w:bookmarkEnd w:id="17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1066"/>
        <w:gridCol w:w="1195"/>
        <w:gridCol w:w="1061"/>
        <w:gridCol w:w="802"/>
        <w:gridCol w:w="292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951,364,082.3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39.09%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512,170,628.61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119,718,506.3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4.92%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187,986,206.88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both"/>
            </w:pPr>
            <w:r>
              <w:rPr>
                <w:color w:val="000000"/>
                <w:spacing w:val="0"/>
                <w:w w:val="100"/>
                <w:position w:val="0"/>
              </w:rPr>
              <w:t>167,896,639.9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6.90%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165,602,259.68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3,533,751.85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主要系投资性房地产转为自用。</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632,392,767.7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664,246,108.50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32.50%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23,134,430.33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0.95%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10,796,874.84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0.42%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237,000,000.0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9.74%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330,000,000.00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56,762,333.49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2.33%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70,952,916.83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keepLines/>
        <w:widowControl w:val="0"/>
        <w:shd w:val="clear" w:color="auto" w:fill="auto"/>
        <w:tabs>
          <w:tab w:pos="378" w:val="left"/>
        </w:tabs>
        <w:bidi w:val="0"/>
        <w:spacing w:before="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2</w:t>
      </w:r>
      <w:bookmarkEnd w:id="173"/>
      <w:r>
        <w:rPr>
          <w:color w:val="000000"/>
          <w:spacing w:val="0"/>
          <w:w w:val="100"/>
          <w:position w:val="0"/>
        </w:rPr>
        <w:t>、</w:t>
        <w:tab/>
        <w:t>以公允价值计量的资产和负债</w:t>
      </w:r>
      <w:bookmarkEnd w:id="171"/>
      <w:bookmarkEnd w:id="172"/>
      <w:bookmarkEnd w:id="174"/>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3</w:t>
      </w:r>
      <w:bookmarkEnd w:id="177"/>
      <w:r>
        <w:rPr>
          <w:color w:val="000000"/>
          <w:spacing w:val="0"/>
          <w:w w:val="100"/>
          <w:position w:val="0"/>
        </w:rPr>
        <w:t>、</w:t>
        <w:tab/>
        <w:t>截至报告期末的资产权利受限情况</w:t>
      </w:r>
      <w:bookmarkEnd w:id="175"/>
      <w:bookmarkEnd w:id="176"/>
      <w:bookmarkEnd w:id="178"/>
    </w:p>
    <w:tbl>
      <w:tblPr>
        <w:tblOverlap w:val="never"/>
        <w:jc w:val="center"/>
        <w:tblLayout w:type="fixed"/>
      </w:tblPr>
      <w:tblGrid>
        <w:gridCol w:w="2304"/>
        <w:gridCol w:w="3854"/>
        <w:gridCol w:w="2986"/>
      </w:tblGrid>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年末账面价值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受限原因</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10,362,872.21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保证金</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101,829,424.07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抵押借款</w:t>
            </w:r>
          </w:p>
        </w:tc>
      </w:tr>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112,192,296.28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tabs>
          <w:tab w:pos="768" w:val="left"/>
        </w:tabs>
        <w:bidi w:val="0"/>
        <w:spacing w:before="0" w:after="80" w:line="240" w:lineRule="auto"/>
        <w:ind w:left="509"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货币资金受限为银行承兑汇票保证金、保函保证金</w:t>
      </w:r>
    </w:p>
    <w:p>
      <w:pPr>
        <w:pStyle w:val="Style24"/>
        <w:keepNext w:val="0"/>
        <w:keepLines w:val="0"/>
        <w:widowControl w:val="0"/>
        <w:shd w:val="clear" w:color="auto" w:fill="auto"/>
        <w:tabs>
          <w:tab w:pos="782" w:val="left"/>
        </w:tabs>
        <w:bidi w:val="0"/>
        <w:spacing w:before="0" w:after="0" w:line="240" w:lineRule="auto"/>
        <w:ind w:left="509"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固定资产受限为控股公司中科彩长期借款的抵押物。</w:t>
      </w:r>
    </w:p>
    <w:p>
      <w:pPr>
        <w:widowControl w:val="0"/>
        <w:spacing w:after="359" w:line="1" w:lineRule="exact"/>
      </w:pPr>
    </w:p>
    <w:p>
      <w:pPr>
        <w:pStyle w:val="Style22"/>
        <w:keepNext/>
        <w:keepLines/>
        <w:widowControl w:val="0"/>
        <w:shd w:val="clear" w:color="auto" w:fill="auto"/>
        <w:bidi w:val="0"/>
        <w:spacing w:before="0" w:line="240" w:lineRule="auto"/>
        <w:ind w:left="0" w:right="0" w:firstLine="0"/>
        <w:jc w:val="left"/>
      </w:pPr>
      <w:bookmarkStart w:id="179" w:name="bookmark179"/>
      <w:bookmarkStart w:id="180" w:name="bookmark180"/>
      <w:bookmarkStart w:id="181" w:name="bookmark181"/>
      <w:bookmarkStart w:id="182" w:name="bookmark182"/>
      <w:r>
        <w:rPr>
          <w:color w:val="000000"/>
          <w:spacing w:val="0"/>
          <w:w w:val="100"/>
          <w:position w:val="0"/>
          <w:sz w:val="24"/>
          <w:szCs w:val="24"/>
        </w:rPr>
        <w:t>五</w:t>
      </w:r>
      <w:bookmarkEnd w:id="181"/>
      <w:r>
        <w:rPr>
          <w:color w:val="000000"/>
          <w:spacing w:val="0"/>
          <w:w w:val="100"/>
          <w:position w:val="0"/>
          <w:sz w:val="24"/>
          <w:szCs w:val="24"/>
        </w:rPr>
        <w:t>、投资状况分析</w:t>
      </w:r>
      <w:bookmarkEnd w:id="179"/>
      <w:bookmarkEnd w:id="180"/>
      <w:bookmarkEnd w:id="182"/>
    </w:p>
    <w:p>
      <w:pPr>
        <w:pStyle w:val="Style33"/>
        <w:keepNext/>
        <w:keepLines/>
        <w:widowControl w:val="0"/>
        <w:shd w:val="clear" w:color="auto" w:fill="auto"/>
        <w:bidi w:val="0"/>
        <w:spacing w:before="0" w:line="240" w:lineRule="auto"/>
        <w:ind w:left="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1</w:t>
      </w:r>
      <w:bookmarkEnd w:id="185"/>
      <w:r>
        <w:rPr>
          <w:color w:val="000000"/>
          <w:spacing w:val="0"/>
          <w:w w:val="100"/>
          <w:position w:val="0"/>
        </w:rPr>
        <w:t>、总体情况</w:t>
      </w:r>
      <w:bookmarkEnd w:id="183"/>
      <w:bookmarkEnd w:id="184"/>
      <w:bookmarkEnd w:id="186"/>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225,850,524.12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-42.44%</w:t>
            </w:r>
          </w:p>
        </w:tc>
      </w:tr>
    </w:tbl>
    <w:p>
      <w:pPr>
        <w:widowControl w:val="0"/>
        <w:spacing w:after="359" w:line="1" w:lineRule="exact"/>
      </w:pPr>
    </w:p>
    <w:p>
      <w:pPr>
        <w:pStyle w:val="Style33"/>
        <w:keepNext/>
        <w:keepLines/>
        <w:widowControl w:val="0"/>
        <w:shd w:val="clear" w:color="auto" w:fill="auto"/>
        <w:tabs>
          <w:tab w:pos="378" w:val="left"/>
        </w:tabs>
        <w:bidi w:val="0"/>
        <w:spacing w:before="0" w:line="240" w:lineRule="auto"/>
        <w:ind w:left="0" w:right="0" w:firstLine="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2</w:t>
      </w:r>
      <w:bookmarkEnd w:id="189"/>
      <w:r>
        <w:rPr>
          <w:color w:val="000000"/>
          <w:spacing w:val="0"/>
          <w:w w:val="100"/>
          <w:position w:val="0"/>
        </w:rPr>
        <w:t>、</w:t>
        <w:tab/>
        <w:t>报告期内获取的重大的股权投资情况</w:t>
      </w:r>
      <w:bookmarkEnd w:id="187"/>
      <w:bookmarkEnd w:id="188"/>
      <w:bookmarkEnd w:id="190"/>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3</w:t>
      </w:r>
      <w:bookmarkEnd w:id="193"/>
      <w:r>
        <w:rPr>
          <w:color w:val="000000"/>
          <w:spacing w:val="0"/>
          <w:w w:val="100"/>
          <w:position w:val="0"/>
        </w:rPr>
        <w:t>、</w:t>
        <w:tab/>
        <w:t>报告期内正在进行的重大的非股权投资情况</w:t>
      </w:r>
      <w:bookmarkEnd w:id="191"/>
      <w:bookmarkEnd w:id="192"/>
      <w:bookmarkEnd w:id="194"/>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4</w:t>
      </w:r>
      <w:bookmarkEnd w:id="197"/>
      <w:r>
        <w:rPr>
          <w:color w:val="000000"/>
          <w:spacing w:val="0"/>
          <w:w w:val="100"/>
          <w:position w:val="0"/>
        </w:rPr>
        <w:t>、</w:t>
        <w:tab/>
        <w:t>以公允价值计量的金融资产</w:t>
      </w:r>
      <w:bookmarkEnd w:id="195"/>
      <w:bookmarkEnd w:id="196"/>
      <w:bookmarkEnd w:id="198"/>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5</w:t>
      </w:r>
      <w:bookmarkEnd w:id="201"/>
      <w:r>
        <w:rPr>
          <w:color w:val="000000"/>
          <w:spacing w:val="0"/>
          <w:w w:val="100"/>
          <w:position w:val="0"/>
        </w:rPr>
        <w:t>、</w:t>
        <w:tab/>
        <w:t>募集资金使用情况</w:t>
      </w:r>
      <w:bookmarkEnd w:id="199"/>
      <w:bookmarkEnd w:id="200"/>
      <w:bookmarkEnd w:id="202"/>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keepLines/>
        <w:widowControl w:val="0"/>
        <w:shd w:val="clear" w:color="auto" w:fill="auto"/>
        <w:bidi w:val="0"/>
        <w:spacing w:before="0" w:after="360" w:line="240" w:lineRule="auto"/>
        <w:ind w:left="0" w:right="0" w:firstLine="0"/>
        <w:jc w:val="both"/>
      </w:pPr>
      <w:bookmarkStart w:id="203" w:name="bookmark203"/>
      <w:bookmarkStart w:id="204" w:name="bookmark204"/>
      <w:bookmarkStart w:id="205" w:name="bookmark205"/>
      <w:bookmarkStart w:id="206" w:name="bookmark206"/>
      <w:r>
        <w:rPr>
          <w:color w:val="000000"/>
          <w:spacing w:val="0"/>
          <w:w w:val="100"/>
          <w:position w:val="0"/>
        </w:rPr>
        <w:t>（</w:t>
      </w:r>
      <w:bookmarkEnd w:id="205"/>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03"/>
      <w:bookmarkEnd w:id="204"/>
      <w:bookmarkEnd w:id="206"/>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74"/>
        <w:gridCol w:w="869"/>
        <w:gridCol w:w="869"/>
        <w:gridCol w:w="869"/>
        <w:gridCol w:w="878"/>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募集年份</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募集方式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募集资金 总额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本期已使 用募集资</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已累计使 用募集资</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 变更用途</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累计变更 用途的募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累计变更 用途的募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尚未使用 募集资金</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尚未使用 募集资金</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闲置两年 以上募集</w:t>
            </w:r>
          </w:p>
        </w:tc>
      </w:tr>
    </w:tbl>
    <w:p>
      <w:pPr>
        <w:spacing w:lineRule="exact" w:line="1"/>
        <w:rPr>
          <w:sz w:val="2"/>
          <w:szCs w:val="2"/>
        </w:rPr>
      </w:pPr>
      <w:r>
        <w:br w:type="page"/>
      </w:r>
    </w:p>
    <w:tbl>
      <w:tblPr>
        <w:tblOverlap w:val="never"/>
        <w:jc w:val="center"/>
        <w:tblLayout w:type="fixed"/>
      </w:tblPr>
      <w:tblGrid>
        <w:gridCol w:w="869"/>
        <w:gridCol w:w="864"/>
        <w:gridCol w:w="878"/>
        <w:gridCol w:w="869"/>
        <w:gridCol w:w="869"/>
        <w:gridCol w:w="869"/>
        <w:gridCol w:w="874"/>
        <w:gridCol w:w="869"/>
        <w:gridCol w:w="869"/>
        <w:gridCol w:w="869"/>
        <w:gridCol w:w="878"/>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金总额</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的募集资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集资金总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集资金总</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额比例</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用途及去 向</w:t>
            </w:r>
          </w:p>
        </w:tc>
        <w:tc>
          <w:tcPr>
            <w:tcBorders>
              <w:top w:val="single" w:sz="4"/>
              <w:left w:val="single" w:sz="4"/>
              <w:righ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资金金额</w:t>
            </w:r>
          </w:p>
        </w:tc>
      </w:tr>
      <w:tr>
        <w:trPr>
          <w:trHeight w:val="352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76,250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8,287.44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8,287.44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68,364.97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使用闲置 募集资金 购买银行 理财产品 结构性存 款 </w:t>
            </w:r>
            <w:r>
              <w:rPr>
                <w:color w:val="000000"/>
                <w:spacing w:val="0"/>
                <w:w w:val="100"/>
                <w:position w:val="0"/>
                <w:sz w:val="18"/>
                <w:szCs w:val="18"/>
              </w:rPr>
              <w:t xml:space="preserve">12,000.00 </w:t>
            </w:r>
            <w:r>
              <w:rPr>
                <w:rFonts w:ascii="SimSun" w:eastAsia="SimSun" w:hAnsi="SimSun" w:cs="SimSun"/>
                <w:color w:val="000000"/>
                <w:spacing w:val="0"/>
                <w:w w:val="100"/>
                <w:position w:val="0"/>
                <w:sz w:val="17"/>
                <w:szCs w:val="17"/>
              </w:rPr>
              <w:t>万元</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其余 存放于公 司募集资 金专户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76,250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8,287.44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8,287.44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68,364.97</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gridSpan w:val="11"/>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募集资金总体使用情况说明</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)以募集资金直接投入募集投项目</w:t>
      </w:r>
      <w:r>
        <w:rPr>
          <w:rFonts w:ascii="Times New Roman" w:eastAsia="Times New Roman" w:hAnsi="Times New Roman" w:cs="Times New Roman"/>
          <w:color w:val="000000"/>
          <w:spacing w:val="0"/>
          <w:w w:val="100"/>
          <w:position w:val="0"/>
          <w:sz w:val="18"/>
          <w:szCs w:val="18"/>
        </w:rPr>
        <w:t>82,874,434.89</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日，本公司募集资金累计直接投入募投项目</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82,874,434.89</w:t>
      </w:r>
      <w:r>
        <w:rPr>
          <w:color w:val="000000"/>
          <w:spacing w:val="0"/>
          <w:w w:val="100"/>
          <w:position w:val="0"/>
          <w:sz w:val="17"/>
          <w:szCs w:val="17"/>
        </w:rPr>
        <w:t>元，其中投入收购无锡双龙信息纸有限公司</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7"/>
          <w:szCs w:val="17"/>
        </w:rPr>
        <w:t>股权并增资用于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彩票物联网智能化管理及应用项目</w:t>
      </w:r>
      <w:r>
        <w:rPr>
          <w:rFonts w:ascii="Times New Roman" w:eastAsia="Times New Roman" w:hAnsi="Times New Roman" w:cs="Times New Roman"/>
          <w:color w:val="000000"/>
          <w:spacing w:val="0"/>
          <w:w w:val="100"/>
          <w:position w:val="0"/>
          <w:sz w:val="18"/>
          <w:szCs w:val="18"/>
        </w:rPr>
        <w:t>”</w:t>
      </w:r>
    </w:p>
    <w:p>
      <w:pPr>
        <w:pStyle w:val="Style6"/>
        <w:keepNext w:val="0"/>
        <w:keepLines w:val="0"/>
        <w:widowControl w:val="0"/>
        <w:shd w:val="clear" w:color="auto" w:fill="auto"/>
        <w:bidi w:val="0"/>
        <w:spacing w:before="0" w:after="180" w:line="240" w:lineRule="auto"/>
        <w:ind w:left="0" w:right="0" w:firstLine="0"/>
        <w:jc w:val="left"/>
        <w:rPr>
          <w:sz w:val="17"/>
          <w:szCs w:val="17"/>
        </w:rPr>
      </w:pPr>
      <w:r>
        <w:rPr>
          <w:color w:val="000000"/>
          <w:spacing w:val="0"/>
          <w:w w:val="100"/>
          <w:position w:val="0"/>
          <w:sz w:val="18"/>
          <w:szCs w:val="18"/>
        </w:rPr>
        <w:t>10,533,740.00</w:t>
      </w:r>
      <w:r>
        <w:rPr>
          <w:rFonts w:ascii="SimSun" w:eastAsia="SimSun" w:hAnsi="SimSun" w:cs="SimSun"/>
          <w:color w:val="000000"/>
          <w:spacing w:val="0"/>
          <w:w w:val="100"/>
          <w:position w:val="0"/>
          <w:sz w:val="17"/>
          <w:szCs w:val="17"/>
        </w:rPr>
        <w:t>元，投入补充流动资金项目</w:t>
      </w:r>
      <w:r>
        <w:rPr>
          <w:color w:val="000000"/>
          <w:spacing w:val="0"/>
          <w:w w:val="100"/>
          <w:position w:val="0"/>
          <w:sz w:val="18"/>
          <w:szCs w:val="18"/>
        </w:rPr>
        <w:t>72,340,694.89</w:t>
      </w:r>
      <w:r>
        <w:rPr>
          <w:rFonts w:ascii="SimSun" w:eastAsia="SimSun" w:hAnsi="SimSun" w:cs="SimSun"/>
          <w:color w:val="000000"/>
          <w:spacing w:val="0"/>
          <w:w w:val="100"/>
          <w:position w:val="0"/>
          <w:sz w:val="17"/>
          <w:szCs w:val="17"/>
        </w:rPr>
        <w:t>元。</w:t>
      </w:r>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240" w:lineRule="auto"/>
        <w:ind w:left="0" w:right="0" w:firstLine="1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)使用闲置募集资金购买银行理财产品结构性存款</w:t>
      </w:r>
      <w:r>
        <w:rPr>
          <w:rFonts w:ascii="Times New Roman" w:eastAsia="Times New Roman" w:hAnsi="Times New Roman" w:cs="Times New Roman"/>
          <w:color w:val="000000"/>
          <w:spacing w:val="0"/>
          <w:w w:val="100"/>
          <w:position w:val="0"/>
          <w:sz w:val="18"/>
          <w:szCs w:val="18"/>
        </w:rPr>
        <w:t>120,000,000.00</w:t>
      </w:r>
      <w:r>
        <w:rPr>
          <w:color w:val="000000"/>
          <w:spacing w:val="0"/>
          <w:w w:val="100"/>
          <w:position w:val="0"/>
        </w:rPr>
        <w:t>元。</w:t>
      </w:r>
    </w:p>
    <w:p>
      <w:pPr>
        <w:pStyle w:val="Style39"/>
        <w:keepNext/>
        <w:keepLines/>
        <w:widowControl w:val="0"/>
        <w:numPr>
          <w:ilvl w:val="0"/>
          <w:numId w:val="5"/>
        </w:numPr>
        <w:shd w:val="clear" w:color="auto" w:fill="auto"/>
        <w:bidi w:val="0"/>
        <w:spacing w:before="0" w:line="240" w:lineRule="auto"/>
        <w:ind w:left="0" w:right="0" w:firstLine="0"/>
        <w:jc w:val="left"/>
      </w:pPr>
      <w:bookmarkStart w:id="207" w:name="bookmark207"/>
      <w:bookmarkStart w:id="208" w:name="bookmark208"/>
      <w:bookmarkStart w:id="209" w:name="bookmark209"/>
      <w:bookmarkStart w:id="210" w:name="bookmark210"/>
      <w:bookmarkEnd w:id="209"/>
      <w:r>
        <w:rPr>
          <w:color w:val="000000"/>
          <w:spacing w:val="0"/>
          <w:w w:val="100"/>
          <w:position w:val="0"/>
        </w:rPr>
        <w:t>募集资金承诺项目情况</w:t>
      </w:r>
      <w:bookmarkEnd w:id="207"/>
      <w:bookmarkEnd w:id="208"/>
      <w:bookmarkEnd w:id="210"/>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承诺投资项目和超募 资金投向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sz w:val="17"/>
                <w:szCs w:val="17"/>
              </w:rPr>
              <w:t xml:space="preserve">是否已变 更项目 </w:t>
            </w:r>
            <w:r>
              <w:rPr>
                <w:color w:val="000000"/>
                <w:spacing w:val="0"/>
                <w:w w:val="100"/>
                <w:position w:val="0"/>
              </w:rPr>
              <w:t>(</w:t>
            </w:r>
            <w:r>
              <w:rPr>
                <w:rFonts w:ascii="SimSun" w:eastAsia="SimSun" w:hAnsi="SimSun" w:cs="SimSun"/>
                <w:color w:val="000000"/>
                <w:spacing w:val="0"/>
                <w:w w:val="100"/>
                <w:position w:val="0"/>
                <w:sz w:val="17"/>
                <w:szCs w:val="17"/>
              </w:rPr>
              <w:t>含部分 变更</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募集资金 承诺投资 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312" w:lineRule="exact"/>
              <w:ind w:left="0" w:right="0" w:firstLine="0"/>
              <w:jc w:val="center"/>
              <w:rPr>
                <w:sz w:val="17"/>
                <w:szCs w:val="17"/>
              </w:rPr>
            </w:pPr>
            <w:r>
              <w:rPr>
                <w:rFonts w:ascii="SimSun" w:eastAsia="SimSun" w:hAnsi="SimSun" w:cs="SimSun"/>
                <w:color w:val="000000"/>
                <w:spacing w:val="0"/>
                <w:w w:val="100"/>
                <w:position w:val="0"/>
                <w:sz w:val="17"/>
                <w:szCs w:val="17"/>
              </w:rPr>
              <w:t>调整后投 资总额</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本报告期 投入金额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sz w:val="17"/>
                <w:szCs w:val="17"/>
              </w:rPr>
              <w:t>截至期末 累计投入 金额</w:t>
            </w:r>
            <w:r>
              <w:rPr>
                <w:color w:val="000000"/>
                <w:spacing w:val="0"/>
                <w:w w:val="100"/>
                <w:position w:val="0"/>
              </w:rPr>
              <w:t>(2)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312" w:lineRule="exact"/>
              <w:ind w:left="0" w:right="0" w:firstLine="0"/>
              <w:jc w:val="right"/>
              <w:rPr>
                <w:sz w:val="17"/>
                <w:szCs w:val="17"/>
              </w:rPr>
            </w:pPr>
            <w:r>
              <w:rPr>
                <w:rFonts w:ascii="SimSun" w:eastAsia="SimSun" w:hAnsi="SimSun" w:cs="SimSun"/>
                <w:color w:val="000000"/>
                <w:spacing w:val="0"/>
                <w:w w:val="100"/>
                <w:position w:val="0"/>
                <w:sz w:val="17"/>
                <w:szCs w:val="17"/>
              </w:rPr>
              <w:t>截至期末 投资进度</w:t>
            </w:r>
          </w:p>
          <w:p>
            <w:pPr>
              <w:pStyle w:val="Style6"/>
              <w:keepNext w:val="0"/>
              <w:keepLines w:val="0"/>
              <w:widowControl w:val="0"/>
              <w:shd w:val="clear" w:color="auto" w:fill="auto"/>
              <w:bidi w:val="0"/>
              <w:spacing w:before="0" w:after="0" w:line="360" w:lineRule="auto"/>
              <w:ind w:left="0" w:right="0" w:firstLine="1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p>
          <w:p>
            <w:pPr>
              <w:pStyle w:val="Style6"/>
              <w:keepNext w:val="0"/>
              <w:keepLines w:val="0"/>
              <w:widowControl w:val="0"/>
              <w:shd w:val="clear" w:color="auto" w:fill="auto"/>
              <w:bidi w:val="0"/>
              <w:spacing w:before="0" w:after="0" w:line="360" w:lineRule="auto"/>
              <w:ind w:left="0" w:right="0" w:firstLine="140"/>
              <w:jc w:val="left"/>
            </w:pPr>
            <w:r>
              <w:rPr>
                <w:color w:val="000000"/>
                <w:spacing w:val="0"/>
                <w:w w:val="100"/>
                <w:position w:val="0"/>
              </w:rPr>
              <w:t>(2)/(1)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项目达到 预定可使 用状态日</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 xml:space="preserve">本报告期 实现的效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是否达到</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预计效益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项目可行 性是否发 生重大变</w:t>
            </w:r>
          </w:p>
          <w:p>
            <w:pPr>
              <w:pStyle w:val="Style6"/>
              <w:keepNext w:val="0"/>
              <w:keepLines w:val="0"/>
              <w:widowControl w:val="0"/>
              <w:shd w:val="clear" w:color="auto" w:fill="auto"/>
              <w:bidi w:val="0"/>
              <w:spacing w:before="0" w:after="0" w:line="310" w:lineRule="exact"/>
              <w:ind w:left="0" w:right="300" w:firstLine="0"/>
              <w:jc w:val="right"/>
              <w:rPr>
                <w:sz w:val="17"/>
                <w:szCs w:val="17"/>
              </w:rPr>
            </w:pPr>
            <w:r>
              <w:rPr>
                <w:rFonts w:ascii="SimSun" w:eastAsia="SimSun" w:hAnsi="SimSun" w:cs="SimSun"/>
                <w:color w:val="000000"/>
                <w:spacing w:val="0"/>
                <w:w w:val="100"/>
                <w:position w:val="0"/>
                <w:sz w:val="17"/>
                <w:szCs w:val="17"/>
              </w:rPr>
              <w:t>化</w:t>
            </w:r>
          </w:p>
        </w:tc>
      </w:tr>
      <w:tr>
        <w:trPr>
          <w:trHeight w:val="398"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收购无锡双龙信息纸 有限公司</w:t>
            </w:r>
            <w:r>
              <w:rPr>
                <w:color w:val="000000"/>
                <w:spacing w:val="0"/>
                <w:w w:val="100"/>
                <w:position w:val="0"/>
                <w:sz w:val="18"/>
                <w:szCs w:val="18"/>
              </w:rPr>
              <w:t>40%</w:t>
            </w:r>
            <w:r>
              <w:rPr>
                <w:rFonts w:ascii="SimSun" w:eastAsia="SimSun" w:hAnsi="SimSun" w:cs="SimSun"/>
                <w:color w:val="000000"/>
                <w:spacing w:val="0"/>
                <w:w w:val="100"/>
                <w:position w:val="0"/>
                <w:sz w:val="17"/>
                <w:szCs w:val="17"/>
              </w:rPr>
              <w:t>股权并 增资用于</w:t>
            </w:r>
            <w:r>
              <w:rPr>
                <w:color w:val="000000"/>
                <w:spacing w:val="0"/>
                <w:w w:val="100"/>
                <w:position w:val="0"/>
                <w:sz w:val="18"/>
                <w:szCs w:val="18"/>
              </w:rPr>
              <w:t>“</w:t>
            </w:r>
            <w:r>
              <w:rPr>
                <w:rFonts w:ascii="SimSun" w:eastAsia="SimSun" w:hAnsi="SimSun" w:cs="SimSun"/>
                <w:color w:val="000000"/>
                <w:spacing w:val="0"/>
                <w:w w:val="100"/>
                <w:position w:val="0"/>
                <w:sz w:val="17"/>
                <w:szCs w:val="17"/>
              </w:rPr>
              <w:t>彩票物联网 智能化管理及应用项 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44,501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44,501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1,053.37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电子彩票研发中心项</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10,459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10,459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补充流动资金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21,290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21,290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7,234.07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7,234.07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76,250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76,250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8,287.44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8,287.44</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00" w:firstLine="0"/>
              <w:jc w:val="right"/>
            </w:pPr>
            <w:r>
              <w:rPr>
                <w:color w:val="000000"/>
                <w:spacing w:val="0"/>
                <w:w w:val="100"/>
                <w:position w:val="0"/>
              </w:rPr>
              <w:t>--</w:t>
            </w:r>
          </w:p>
        </w:tc>
      </w:tr>
      <w:tr>
        <w:trPr>
          <w:trHeight w:val="408" w:hRule="exact"/>
        </w:trPr>
        <w:tc>
          <w:tcPr>
            <w:gridSpan w:val="11"/>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w:t>
            </w:r>
          </w:p>
        </w:tc>
      </w:tr>
    </w:tbl>
    <w:p>
      <w:pPr>
        <w:spacing w:lineRule="exact" w:line="1"/>
        <w:rPr>
          <w:sz w:val="2"/>
          <w:szCs w:val="2"/>
        </w:rPr>
      </w:pPr>
      <w:r>
        <w:br w:type="page"/>
      </w:r>
    </w:p>
    <w:tbl>
      <w:tblPr>
        <w:tblOverlap w:val="never"/>
        <w:jc w:val="center"/>
        <w:tblLayout w:type="fixed"/>
      </w:tblPr>
      <w:tblGrid>
        <w:gridCol w:w="1766"/>
        <w:gridCol w:w="7814"/>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tabs>
                <w:tab w:pos="1041" w:val="left"/>
                <w:tab w:pos="1818" w:val="left"/>
                <w:tab w:pos="2466" w:val="left"/>
                <w:tab w:pos="3249" w:val="left"/>
                <w:tab w:pos="4233" w:val="left"/>
                <w:tab w:pos="5010" w:val="left"/>
                <w:tab w:pos="6124" w:val="left"/>
                <w:tab w:pos="6570" w:val="left"/>
                <w:tab w:pos="7353" w:val="left"/>
              </w:tabs>
              <w:bidi w:val="0"/>
              <w:spacing w:before="0" w:after="0" w:line="240" w:lineRule="auto"/>
              <w:ind w:left="0" w:right="0" w:firstLine="340"/>
              <w:jc w:val="left"/>
            </w:pPr>
            <w:r>
              <w:rPr>
                <w:color w:val="000000"/>
                <w:spacing w:val="0"/>
                <w:w w:val="100"/>
                <w:position w:val="0"/>
              </w:rPr>
              <w:t>--</w:t>
              <w:tab/>
            </w:r>
            <w:r>
              <w:rPr>
                <w:color w:val="000000"/>
                <w:spacing w:val="0"/>
                <w:w w:val="100"/>
                <w:position w:val="0"/>
              </w:rPr>
              <w:t>76,250</w:t>
              <w:tab/>
              <w:t>76,250</w:t>
              <w:tab/>
            </w:r>
            <w:r>
              <w:rPr>
                <w:color w:val="000000"/>
                <w:spacing w:val="0"/>
                <w:w w:val="100"/>
                <w:position w:val="0"/>
              </w:rPr>
              <w:t>8,287.44</w:t>
              <w:tab/>
              <w:t>8,287.44</w:t>
              <w:tab/>
              <w:t>--</w:t>
              <w:tab/>
              <w:t>--</w:t>
              <w:tab/>
            </w:r>
            <w:r>
              <w:rPr>
                <w:color w:val="000000"/>
                <w:spacing w:val="0"/>
                <w:w w:val="100"/>
                <w:position w:val="0"/>
              </w:rPr>
              <w:t>0</w:t>
              <w:tab/>
            </w:r>
            <w:r>
              <w:rPr>
                <w:color w:val="000000"/>
                <w:spacing w:val="0"/>
                <w:w w:val="100"/>
                <w:position w:val="0"/>
              </w:rPr>
              <w:t>--</w:t>
              <w:tab/>
              <w:t>--</w:t>
            </w:r>
          </w:p>
        </w:tc>
      </w:tr>
      <w:tr>
        <w:trPr>
          <w:trHeight w:val="185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未达到计划进度或预 计收益的情况和原因</w:t>
            </w:r>
          </w:p>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（分具体项目）</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tabs>
                <w:tab w:pos="259" w:val="left"/>
              </w:tabs>
              <w:bidi w:val="0"/>
              <w:spacing w:before="0" w:after="0" w:line="365"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收购无锡双龙信息纸有限公司</w:t>
            </w:r>
            <w:r>
              <w:rPr>
                <w:color w:val="000000"/>
                <w:spacing w:val="0"/>
                <w:w w:val="100"/>
                <w:position w:val="0"/>
                <w:sz w:val="18"/>
                <w:szCs w:val="18"/>
              </w:rPr>
              <w:t>40%</w:t>
            </w:r>
            <w:r>
              <w:rPr>
                <w:rFonts w:ascii="SimSun" w:eastAsia="SimSun" w:hAnsi="SimSun" w:cs="SimSun"/>
                <w:color w:val="000000"/>
                <w:spacing w:val="0"/>
                <w:w w:val="100"/>
                <w:position w:val="0"/>
                <w:sz w:val="17"/>
                <w:szCs w:val="17"/>
              </w:rPr>
              <w:t>股权并增资用于“彩票物联网智能化管理及应用项目”正在 建设，资金后续会陆续投入；</w:t>
            </w:r>
          </w:p>
          <w:p>
            <w:pPr>
              <w:pStyle w:val="Style6"/>
              <w:keepNext w:val="0"/>
              <w:keepLines w:val="0"/>
              <w:widowControl w:val="0"/>
              <w:shd w:val="clear" w:color="auto" w:fill="auto"/>
              <w:tabs>
                <w:tab w:pos="298" w:val="left"/>
              </w:tabs>
              <w:bidi w:val="0"/>
              <w:spacing w:before="0" w:after="0" w:line="365"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电子彩票研发中心项目尚未建设投产；</w:t>
            </w:r>
          </w:p>
          <w:p>
            <w:pPr>
              <w:pStyle w:val="Style6"/>
              <w:keepNext w:val="0"/>
              <w:keepLines w:val="0"/>
              <w:widowControl w:val="0"/>
              <w:shd w:val="clear" w:color="auto" w:fill="auto"/>
              <w:tabs>
                <w:tab w:pos="269" w:val="left"/>
              </w:tabs>
              <w:bidi w:val="0"/>
              <w:spacing w:before="0" w:after="0" w:line="365"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补充流动资金项目正陆续投入。</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项目可行性发生重大 变化的情况说明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超募资金的金额、用途</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及使用进展情况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募集资金投资项目实</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202" w:hRule="exact"/>
        </w:trPr>
        <w:tc>
          <w:tcPr>
            <w:vMerge/>
            <w:tcBorders>
              <w:left w:val="single" w:sz="4"/>
            </w:tcBorders>
            <w:shd w:val="clear" w:color="auto" w:fill="D3D3D3"/>
            <w:vAlign w:val="bottom"/>
          </w:tcPr>
          <w:p>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vMerge w:val="restart"/>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施地点变更情况</w:t>
            </w:r>
          </w:p>
        </w:tc>
        <w:tc>
          <w:tcPr>
            <w:vMerge/>
            <w:tcBorders>
              <w:left w:val="single" w:sz="4"/>
              <w:right w:val="single" w:sz="4"/>
            </w:tcBorders>
            <w:shd w:val="clear" w:color="auto" w:fill="FFFFFF"/>
            <w:vAlign w:val="top"/>
          </w:tcPr>
          <w:p>
            <w:pPr/>
          </w:p>
        </w:tc>
      </w:tr>
      <w:tr>
        <w:trPr>
          <w:trHeight w:val="403" w:hRule="exact"/>
        </w:trPr>
        <w:tc>
          <w:tcPr>
            <w:vMerge/>
            <w:tcBorders>
              <w:left w:val="single" w:sz="4"/>
            </w:tcBorders>
            <w:shd w:val="clear" w:color="auto" w:fill="D3D3D3"/>
            <w:vAlign w:val="top"/>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募集资金投资项目实</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202" w:hRule="exact"/>
        </w:trPr>
        <w:tc>
          <w:tcPr>
            <w:vMerge/>
            <w:tcBorders>
              <w:left w:val="single" w:sz="4"/>
            </w:tcBorders>
            <w:shd w:val="clear" w:color="auto" w:fill="D3D3D3"/>
            <w:vAlign w:val="bottom"/>
          </w:tcPr>
          <w:p>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vMerge w:val="restart"/>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施方式调整情况</w:t>
            </w:r>
          </w:p>
        </w:tc>
        <w:tc>
          <w:tcPr>
            <w:vMerge/>
            <w:tcBorders>
              <w:left w:val="single" w:sz="4"/>
              <w:right w:val="single" w:sz="4"/>
            </w:tcBorders>
            <w:shd w:val="clear" w:color="auto" w:fill="FFFFFF"/>
            <w:vAlign w:val="top"/>
          </w:tcPr>
          <w:p>
            <w:pPr/>
          </w:p>
        </w:tc>
      </w:tr>
      <w:tr>
        <w:trPr>
          <w:trHeight w:val="398" w:hRule="exact"/>
        </w:trPr>
        <w:tc>
          <w:tcPr>
            <w:vMerge/>
            <w:tcBorders>
              <w:left w:val="single" w:sz="4"/>
            </w:tcBorders>
            <w:shd w:val="clear" w:color="auto" w:fill="D3D3D3"/>
            <w:vAlign w:val="top"/>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募集资金投资项目先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期投入及置换情况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用闲置募集资金暂时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398"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补充流动资金情况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项目实施出现募集资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金结余的金额及原因</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尚未使用的募集资金</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用途及去向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使用闲置募集资金购买银行理财产品结构性存款</w:t>
            </w:r>
            <w:r>
              <w:rPr>
                <w:color w:val="000000"/>
                <w:spacing w:val="0"/>
                <w:w w:val="100"/>
                <w:position w:val="0"/>
                <w:sz w:val="18"/>
                <w:szCs w:val="18"/>
              </w:rPr>
              <w:t>12,000.00</w:t>
            </w:r>
            <w:r>
              <w:rPr>
                <w:rFonts w:ascii="SimSun" w:eastAsia="SimSun" w:hAnsi="SimSun" w:cs="SimSun"/>
                <w:color w:val="000000"/>
                <w:spacing w:val="0"/>
                <w:w w:val="100"/>
                <w:position w:val="0"/>
                <w:sz w:val="17"/>
                <w:szCs w:val="17"/>
              </w:rPr>
              <w:t>万元，其余存放与募集资金专户。</w:t>
            </w:r>
          </w:p>
        </w:tc>
      </w:tr>
      <w:tr>
        <w:trPr>
          <w:trHeight w:val="103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rPr>
        <w:t>（</w:t>
      </w:r>
      <w:bookmarkEnd w:id="213"/>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11"/>
      <w:bookmarkEnd w:id="212"/>
      <w:bookmarkEnd w:id="214"/>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公司报告期不存在募集资金变更项目情况。</w:t>
      </w:r>
      <w:r>
        <w:br w:type="page"/>
      </w:r>
    </w:p>
    <w:p>
      <w:pPr>
        <w:pStyle w:val="Style22"/>
        <w:keepNext/>
        <w:keepLines/>
        <w:widowControl w:val="0"/>
        <w:shd w:val="clear" w:color="auto" w:fill="auto"/>
        <w:bidi w:val="0"/>
        <w:spacing w:before="0" w:line="240" w:lineRule="auto"/>
        <w:ind w:left="0" w:right="0" w:firstLine="0"/>
        <w:jc w:val="left"/>
      </w:pPr>
      <w:bookmarkStart w:id="215" w:name="bookmark215"/>
      <w:bookmarkStart w:id="216" w:name="bookmark216"/>
      <w:bookmarkStart w:id="217" w:name="bookmark217"/>
      <w:bookmarkStart w:id="218" w:name="bookmark218"/>
      <w:r>
        <w:rPr>
          <w:color w:val="000000"/>
          <w:spacing w:val="0"/>
          <w:w w:val="100"/>
          <w:position w:val="0"/>
          <w:sz w:val="24"/>
          <w:szCs w:val="24"/>
        </w:rPr>
        <w:t>六</w:t>
      </w:r>
      <w:bookmarkEnd w:id="217"/>
      <w:r>
        <w:rPr>
          <w:color w:val="000000"/>
          <w:spacing w:val="0"/>
          <w:w w:val="100"/>
          <w:position w:val="0"/>
          <w:sz w:val="24"/>
          <w:szCs w:val="24"/>
        </w:rPr>
        <w:t>、重大资产和股权出售</w:t>
      </w:r>
      <w:bookmarkEnd w:id="215"/>
      <w:bookmarkEnd w:id="216"/>
      <w:bookmarkEnd w:id="218"/>
    </w:p>
    <w:p>
      <w:pPr>
        <w:pStyle w:val="Style33"/>
        <w:keepNext/>
        <w:keepLines/>
        <w:widowControl w:val="0"/>
        <w:shd w:val="clear" w:color="auto" w:fill="auto"/>
        <w:tabs>
          <w:tab w:pos="368" w:val="left"/>
        </w:tabs>
        <w:bidi w:val="0"/>
        <w:spacing w:before="0" w:line="240" w:lineRule="auto"/>
        <w:ind w:left="0" w:right="0" w:firstLine="0"/>
        <w:jc w:val="left"/>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1</w:t>
      </w:r>
      <w:bookmarkEnd w:id="221"/>
      <w:r>
        <w:rPr>
          <w:color w:val="000000"/>
          <w:spacing w:val="0"/>
          <w:w w:val="100"/>
          <w:position w:val="0"/>
        </w:rPr>
        <w:t>、</w:t>
        <w:tab/>
        <w:t>出售重大资产情况</w:t>
      </w:r>
      <w:bookmarkEnd w:id="219"/>
      <w:bookmarkEnd w:id="220"/>
      <w:bookmarkEnd w:id="222"/>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公司报告期未出售重大资产。</w:t>
      </w:r>
    </w:p>
    <w:p>
      <w:pPr>
        <w:pStyle w:val="Style33"/>
        <w:keepNext/>
        <w:keepLines/>
        <w:widowControl w:val="0"/>
        <w:shd w:val="clear" w:color="auto" w:fill="auto"/>
        <w:tabs>
          <w:tab w:pos="378" w:val="left"/>
        </w:tabs>
        <w:bidi w:val="0"/>
        <w:spacing w:before="0" w:line="240" w:lineRule="auto"/>
        <w:ind w:left="0" w:right="0" w:firstLine="0"/>
        <w:jc w:val="left"/>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2</w:t>
      </w:r>
      <w:bookmarkEnd w:id="225"/>
      <w:r>
        <w:rPr>
          <w:color w:val="000000"/>
          <w:spacing w:val="0"/>
          <w:w w:val="100"/>
          <w:position w:val="0"/>
        </w:rPr>
        <w:t>、</w:t>
        <w:tab/>
        <w:t>出售重大股权情况</w:t>
      </w:r>
      <w:bookmarkEnd w:id="223"/>
      <w:bookmarkEnd w:id="224"/>
      <w:bookmarkEnd w:id="226"/>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91"/>
        <w:gridCol w:w="682"/>
        <w:gridCol w:w="682"/>
        <w:gridCol w:w="682"/>
        <w:gridCol w:w="686"/>
        <w:gridCol w:w="682"/>
        <w:gridCol w:w="682"/>
        <w:gridCol w:w="686"/>
        <w:gridCol w:w="682"/>
        <w:gridCol w:w="682"/>
        <w:gridCol w:w="686"/>
        <w:gridCol w:w="682"/>
        <w:gridCol w:w="682"/>
        <w:gridCol w:w="691"/>
      </w:tblGrid>
      <w:tr>
        <w:trPr>
          <w:trHeight w:val="384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交易对 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被出售 股权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交易价 格（万 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本期初 起至出 售日该 股权为 上市公 司贡献 的净利 润（万 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出售对 公司的 影响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股权出 售为上 市公司 贡献的 净利润 占净利 润总额 的比例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股权出 售定价 原则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是否为 关联交 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与交易 对方的 关联关</w:t>
            </w:r>
          </w:p>
          <w:p>
            <w:pPr>
              <w:pStyle w:val="Style6"/>
              <w:keepNext w:val="0"/>
              <w:keepLines w:val="0"/>
              <w:widowControl w:val="0"/>
              <w:shd w:val="clear" w:color="auto" w:fill="auto"/>
              <w:bidi w:val="0"/>
              <w:spacing w:before="0" w:after="0" w:line="312" w:lineRule="exact"/>
              <w:ind w:left="0" w:right="0" w:firstLine="240"/>
              <w:jc w:val="left"/>
              <w:rPr>
                <w:sz w:val="17"/>
                <w:szCs w:val="17"/>
              </w:rPr>
            </w:pPr>
            <w:r>
              <w:rPr>
                <w:rFonts w:ascii="SimSun" w:eastAsia="SimSun" w:hAnsi="SimSun" w:cs="SimSun"/>
                <w:color w:val="000000"/>
                <w:spacing w:val="0"/>
                <w:w w:val="100"/>
                <w:position w:val="0"/>
                <w:sz w:val="17"/>
                <w:szCs w:val="17"/>
              </w:rPr>
              <w:t>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所涉及 的股权 是否已 全部过 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是否按 计划如 期实 施，如 未按计 划实</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施，应 当说明 原因及 公司已 采取的 措施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披露日 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披露索 引</w:t>
            </w:r>
          </w:p>
        </w:tc>
      </w:tr>
      <w:tr>
        <w:trPr>
          <w:trHeight w:val="602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北京康 乐安投 资管理 中心</w:t>
            </w:r>
          </w:p>
          <w:p>
            <w:pPr>
              <w:pStyle w:val="Style6"/>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（有限 合伙）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中证信 用增进 股份有 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4,445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803.25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本次出 售中证 信用部 分股 权，收 回了部 分投资 成本， 达到预 期投资 效益， 有利于 进一步 优化公 司资产 结构， 符合公 司发展 战略。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FF0000"/>
                <w:spacing w:val="0"/>
                <w:w w:val="100"/>
                <w:position w:val="0"/>
              </w:rPr>
              <w:t>19.57%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left"/>
            </w:pPr>
            <w:r>
              <w:fldChar w:fldCharType="begin"/>
            </w:r>
            <w:r>
              <w:rPr/>
              <w:instrText> HYPERLINK "http://w" </w:instrText>
            </w:r>
            <w:r>
              <w:fldChar w:fldCharType="separate"/>
            </w:r>
            <w:r>
              <w:rPr>
                <w:color w:val="000000"/>
                <w:spacing w:val="0"/>
                <w:w w:val="100"/>
                <w:position w:val="0"/>
              </w:rPr>
              <w:t>http://w</w:t>
            </w:r>
            <w:r>
              <w:fldChar w:fldCharType="end"/>
            </w:r>
          </w:p>
          <w:p>
            <w:pPr>
              <w:pStyle w:val="Style6"/>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ww.cnin </w:t>
            </w:r>
            <w:r>
              <w:rPr>
                <w:color w:val="000000"/>
                <w:spacing w:val="0"/>
                <w:w w:val="100"/>
                <w:position w:val="0"/>
              </w:rPr>
              <w:t>fo.com</w:t>
            </w:r>
            <w:r>
              <w:rPr>
                <w:color w:val="000000"/>
                <w:spacing w:val="0"/>
                <w:w w:val="100"/>
                <w:position w:val="0"/>
              </w:rPr>
              <w:t>. cn</w:t>
            </w:r>
          </w:p>
        </w:tc>
      </w:tr>
    </w:tbl>
    <w:p>
      <w:pPr>
        <w:spacing w:lineRule="exact" w:line="1"/>
        <w:rPr>
          <w:sz w:val="2"/>
          <w:szCs w:val="2"/>
        </w:rPr>
      </w:pPr>
      <w:r>
        <w:br w:type="page"/>
      </w:r>
    </w:p>
    <w:p>
      <w:pPr>
        <w:pStyle w:val="Style22"/>
        <w:keepNext/>
        <w:keepLines/>
        <w:widowControl w:val="0"/>
        <w:shd w:val="clear" w:color="auto" w:fill="auto"/>
        <w:bidi w:val="0"/>
        <w:spacing w:before="0" w:line="240" w:lineRule="auto"/>
        <w:ind w:left="0" w:right="0" w:firstLine="0"/>
        <w:jc w:val="left"/>
      </w:pPr>
      <w:bookmarkStart w:id="227" w:name="bookmark227"/>
      <w:bookmarkStart w:id="228" w:name="bookmark228"/>
      <w:bookmarkStart w:id="229" w:name="bookmark229"/>
      <w:bookmarkStart w:id="230" w:name="bookmark230"/>
      <w:r>
        <w:rPr>
          <w:color w:val="000000"/>
          <w:spacing w:val="0"/>
          <w:w w:val="100"/>
          <w:position w:val="0"/>
          <w:sz w:val="24"/>
          <w:szCs w:val="24"/>
        </w:rPr>
        <w:t>七</w:t>
      </w:r>
      <w:bookmarkEnd w:id="229"/>
      <w:r>
        <w:rPr>
          <w:color w:val="000000"/>
          <w:spacing w:val="0"/>
          <w:w w:val="100"/>
          <w:position w:val="0"/>
          <w:sz w:val="24"/>
          <w:szCs w:val="24"/>
        </w:rPr>
        <w:t>、主要控股参股公司分析</w:t>
      </w:r>
      <w:bookmarkEnd w:id="227"/>
      <w:bookmarkEnd w:id="228"/>
      <w:bookmarkEnd w:id="230"/>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重庆市鸿海 印务有限公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包装装潢印 刷品、防伪 票证、其他 印刷品印制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12800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365,922,806.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194,879,634.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194,976,045.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14,290,837.7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right"/>
            </w:pPr>
            <w:r>
              <w:rPr>
                <w:color w:val="000000"/>
                <w:spacing w:val="0"/>
                <w:w w:val="100"/>
                <w:position w:val="0"/>
              </w:rPr>
              <w:t>12,753,584.2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无锡双龙信 息纸有限公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包装装潢印</w:t>
            </w:r>
          </w:p>
          <w:p>
            <w:pPr>
              <w:pStyle w:val="Style6"/>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刷品印刷； 其他印刷品 印刷。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5000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138,684,992.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73,579,838.4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112,334,582.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8,532,235.84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7,398,562.02</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广州彩创网 络技术有限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网络软件开 发、网络技 术咨询及技 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5000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50,695,592.9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47,175,521.7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1,170,731.12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-6,697,493.6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-4,833,061.1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508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鸿博（福建） 数据网络科 技股份有限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数据网络技 术开发；物 联网技术开 发；智能化 网络系统集 成的开发、 设计与施 工；软件开 发与销售； 节能产品、 磁卡、</w:t>
            </w:r>
            <w:r>
              <w:rPr>
                <w:color w:val="000000"/>
                <w:spacing w:val="0"/>
                <w:w w:val="100"/>
                <w:position w:val="0"/>
                <w:sz w:val="18"/>
                <w:szCs w:val="18"/>
              </w:rPr>
              <w:t>IC</w:t>
            </w:r>
            <w:r>
              <w:rPr>
                <w:rFonts w:ascii="SimSun" w:eastAsia="SimSun" w:hAnsi="SimSun" w:cs="SimSun"/>
                <w:color w:val="000000"/>
                <w:spacing w:val="0"/>
                <w:w w:val="100"/>
                <w:position w:val="0"/>
                <w:sz w:val="17"/>
                <w:szCs w:val="17"/>
              </w:rPr>
              <w:t>卡、 电子元器件 与电子产品 的开发、销 售及售后服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33,091,748.8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32,300,685.3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115,712.90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-2,885,613.1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-2,062,456.6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鸿博昊天科</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出版物印 刷、包装装 潢品印刷、 其他印刷品 印刷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29500 </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406,896,697.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264,970,512.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144,186,532.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-9,185,107.9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-19,830,239.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北京科信盛 彩投资有限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项目投资； 投资管理； 投资咨询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3000 </w:t>
            </w:r>
            <w:r>
              <w:rPr>
                <w:rFonts w:ascii="SimSun" w:eastAsia="SimSun" w:hAnsi="SimSun" w:cs="SimSun"/>
                <w:color w:val="000000"/>
                <w:spacing w:val="0"/>
                <w:w w:val="100"/>
                <w:position w:val="0"/>
                <w:sz w:val="17"/>
                <w:szCs w:val="17"/>
              </w:rPr>
              <w:t>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423,092,459.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285,480,619.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215,370,894.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63,573,552.8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right"/>
            </w:pPr>
            <w:r>
              <w:rPr>
                <w:color w:val="000000"/>
                <w:spacing w:val="0"/>
                <w:w w:val="100"/>
                <w:position w:val="0"/>
              </w:rPr>
              <w:t>54,045,167.4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bl>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报告期内取得和处置子公司的情况</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主要控股参股公司情况说明</w:t>
      </w:r>
    </w:p>
    <w:p>
      <w:pPr>
        <w:pStyle w:val="Style13"/>
        <w:keepNext w:val="0"/>
        <w:keepLines w:val="0"/>
        <w:widowControl w:val="0"/>
        <w:numPr>
          <w:ilvl w:val="0"/>
          <w:numId w:val="7"/>
        </w:numPr>
        <w:shd w:val="clear" w:color="auto" w:fill="auto"/>
        <w:tabs>
          <w:tab w:pos="695" w:val="left"/>
        </w:tabs>
        <w:bidi w:val="0"/>
        <w:spacing w:before="0" w:after="0" w:line="326" w:lineRule="auto"/>
        <w:ind w:left="0" w:right="0" w:firstLine="440"/>
        <w:jc w:val="left"/>
      </w:pPr>
      <w:bookmarkStart w:id="231" w:name="bookmark231"/>
      <w:bookmarkEnd w:id="231"/>
      <w:r>
        <w:rPr>
          <w:color w:val="000000"/>
          <w:spacing w:val="0"/>
          <w:w w:val="100"/>
          <w:position w:val="0"/>
        </w:rPr>
        <w:t>重庆市鸿海印务有限公司：</w:t>
      </w:r>
    </w:p>
    <w:p>
      <w:pPr>
        <w:pStyle w:val="Style13"/>
        <w:keepNext w:val="0"/>
        <w:keepLines w:val="0"/>
        <w:widowControl w:val="0"/>
        <w:shd w:val="clear" w:color="auto" w:fill="auto"/>
        <w:bidi w:val="0"/>
        <w:spacing w:before="0" w:after="60" w:line="312" w:lineRule="exact"/>
        <w:ind w:left="0" w:right="0" w:firstLine="440"/>
        <w:jc w:val="left"/>
      </w:pPr>
      <w:r>
        <w:rPr>
          <w:color w:val="000000"/>
          <w:spacing w:val="0"/>
          <w:w w:val="100"/>
          <w:position w:val="0"/>
        </w:rPr>
        <w:t>公司成立于</w:t>
      </w:r>
      <w:r>
        <w:rPr>
          <w:rFonts w:ascii="Times New Roman" w:eastAsia="Times New Roman" w:hAnsi="Times New Roman" w:cs="Times New Roman"/>
          <w:color w:val="000000"/>
          <w:spacing w:val="0"/>
          <w:w w:val="100"/>
          <w:position w:val="0"/>
        </w:rPr>
        <w:t>2001</w:t>
      </w:r>
      <w:r>
        <w:rPr>
          <w:color w:val="000000"/>
          <w:spacing w:val="0"/>
          <w:w w:val="100"/>
          <w:position w:val="0"/>
        </w:rPr>
        <w:t>年，注册资本</w:t>
      </w:r>
      <w:r>
        <w:rPr>
          <w:rFonts w:ascii="Times New Roman" w:eastAsia="Times New Roman" w:hAnsi="Times New Roman" w:cs="Times New Roman"/>
          <w:color w:val="000000"/>
          <w:spacing w:val="0"/>
          <w:w w:val="100"/>
          <w:position w:val="0"/>
        </w:rPr>
        <w:t>12,800</w:t>
      </w:r>
      <w:r>
        <w:rPr>
          <w:color w:val="000000"/>
          <w:spacing w:val="0"/>
          <w:w w:val="100"/>
          <w:position w:val="0"/>
        </w:rPr>
        <w:t>万元，本公司持股</w:t>
      </w:r>
      <w:r>
        <w:rPr>
          <w:rFonts w:ascii="Times New Roman" w:eastAsia="Times New Roman" w:hAnsi="Times New Roman" w:cs="Times New Roman"/>
          <w:color w:val="000000"/>
          <w:spacing w:val="0"/>
          <w:w w:val="100"/>
          <w:position w:val="0"/>
        </w:rPr>
        <w:t>100%</w:t>
      </w:r>
      <w:r>
        <w:rPr>
          <w:color w:val="000000"/>
          <w:spacing w:val="0"/>
          <w:w w:val="100"/>
          <w:position w:val="0"/>
        </w:rPr>
        <w:t>，法定代表人：杨佑林，注册地址：重庆 市长寿区晏家工业园区，主要经营项目：包装装潢印刷品、其他印刷品印制（含防伪票证、票据）；普通 货运（按许可证核定事项和期限从事经营）货物进出口（法律、行政法规禁止的项目除外；法律、行政法 规限制的项目取得许可后方可经营）；磁卡的研究开发。重庆鸿海报告期末资产总额</w:t>
      </w:r>
      <w:r>
        <w:rPr>
          <w:rFonts w:ascii="Times New Roman" w:eastAsia="Times New Roman" w:hAnsi="Times New Roman" w:cs="Times New Roman"/>
          <w:color w:val="000000"/>
          <w:spacing w:val="0"/>
          <w:w w:val="100"/>
          <w:position w:val="0"/>
        </w:rPr>
        <w:t>365,922,806.70</w:t>
      </w:r>
      <w:r>
        <w:rPr>
          <w:color w:val="000000"/>
          <w:spacing w:val="0"/>
          <w:w w:val="100"/>
          <w:position w:val="0"/>
        </w:rPr>
        <w:t>元，报 告期实现净利润</w:t>
      </w:r>
      <w:r>
        <w:rPr>
          <w:rFonts w:ascii="Times New Roman" w:eastAsia="Times New Roman" w:hAnsi="Times New Roman" w:cs="Times New Roman"/>
          <w:color w:val="000000"/>
          <w:spacing w:val="0"/>
          <w:w w:val="100"/>
          <w:position w:val="0"/>
        </w:rPr>
        <w:t>12,753,584.21</w:t>
      </w:r>
      <w:r>
        <w:rPr>
          <w:color w:val="000000"/>
          <w:spacing w:val="0"/>
          <w:w w:val="100"/>
          <w:position w:val="0"/>
        </w:rPr>
        <w:t>元。</w:t>
      </w:r>
    </w:p>
    <w:p>
      <w:pPr>
        <w:pStyle w:val="Style13"/>
        <w:keepNext w:val="0"/>
        <w:keepLines w:val="0"/>
        <w:widowControl w:val="0"/>
        <w:numPr>
          <w:ilvl w:val="0"/>
          <w:numId w:val="7"/>
        </w:numPr>
        <w:shd w:val="clear" w:color="auto" w:fill="auto"/>
        <w:tabs>
          <w:tab w:pos="714" w:val="left"/>
        </w:tabs>
        <w:bidi w:val="0"/>
        <w:spacing w:before="0" w:after="0" w:line="326" w:lineRule="auto"/>
        <w:ind w:left="0" w:right="0" w:firstLine="440"/>
        <w:jc w:val="left"/>
      </w:pPr>
      <w:bookmarkStart w:id="232" w:name="bookmark232"/>
      <w:bookmarkEnd w:id="232"/>
      <w:r>
        <w:rPr>
          <w:color w:val="000000"/>
          <w:spacing w:val="0"/>
          <w:w w:val="100"/>
          <w:position w:val="0"/>
        </w:rPr>
        <w:t>无锡双龙信息纸有限公司：</w:t>
      </w:r>
    </w:p>
    <w:p>
      <w:pPr>
        <w:pStyle w:val="Style1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公司成立于</w:t>
      </w:r>
      <w:r>
        <w:rPr>
          <w:rFonts w:ascii="Times New Roman" w:eastAsia="Times New Roman" w:hAnsi="Times New Roman" w:cs="Times New Roman"/>
          <w:color w:val="000000"/>
          <w:spacing w:val="0"/>
          <w:w w:val="100"/>
          <w:position w:val="0"/>
        </w:rPr>
        <w:t>1992</w:t>
      </w:r>
      <w:r>
        <w:rPr>
          <w:color w:val="000000"/>
          <w:spacing w:val="0"/>
          <w:w w:val="100"/>
          <w:position w:val="0"/>
        </w:rPr>
        <w:t>年，注册资本</w:t>
      </w:r>
      <w:r>
        <w:rPr>
          <w:rFonts w:ascii="Times New Roman" w:eastAsia="Times New Roman" w:hAnsi="Times New Roman" w:cs="Times New Roman"/>
          <w:color w:val="000000"/>
          <w:spacing w:val="0"/>
          <w:w w:val="100"/>
          <w:position w:val="0"/>
        </w:rPr>
        <w:t>5,000</w:t>
      </w:r>
      <w:r>
        <w:rPr>
          <w:color w:val="000000"/>
          <w:spacing w:val="0"/>
          <w:w w:val="100"/>
          <w:position w:val="0"/>
        </w:rPr>
        <w:t>万元，截至本报告出具日公司持股</w:t>
      </w:r>
      <w:r>
        <w:rPr>
          <w:rFonts w:ascii="Times New Roman" w:eastAsia="Times New Roman" w:hAnsi="Times New Roman" w:cs="Times New Roman"/>
          <w:color w:val="000000"/>
          <w:spacing w:val="0"/>
          <w:w w:val="100"/>
          <w:position w:val="0"/>
        </w:rPr>
        <w:t>100%</w:t>
      </w:r>
      <w:r>
        <w:rPr>
          <w:color w:val="000000"/>
          <w:spacing w:val="0"/>
          <w:w w:val="100"/>
          <w:position w:val="0"/>
        </w:rPr>
        <w:t>。法定代表人：尤友岳， 注册地址：无锡市滨湖区马山马圩五号桥碧波支路</w:t>
      </w:r>
      <w:r>
        <w:rPr>
          <w:rFonts w:ascii="Times New Roman" w:eastAsia="Times New Roman" w:hAnsi="Times New Roman" w:cs="Times New Roman"/>
          <w:color w:val="000000"/>
          <w:spacing w:val="0"/>
          <w:w w:val="100"/>
          <w:position w:val="0"/>
        </w:rPr>
        <w:t>3</w:t>
      </w:r>
      <w:r>
        <w:rPr>
          <w:color w:val="000000"/>
          <w:spacing w:val="0"/>
          <w:w w:val="100"/>
          <w:position w:val="0"/>
        </w:rPr>
        <w:t xml:space="preserve">号，主要经营项目：纸制品的制造、销售（含网上销 售）；纸加工；包装装潢印刷品印刷；其他印刷品印刷；道路普通货物运输；自营和代理各类商品及技术 的进出口业务（国家限定企业经营或禁止进出口的商品和技术除外）；办公设备、文具用品、体育用品（不 含射箭、射击器材）、工艺美术品、印刷专用设备及配件、电气机械及器材的销售；物联网的技术开发、 技术服务；信息系统集成服务；计算机、软件及辅助设备的开发、销售、维护服务；网络信息技术的开发、 技术服务；磁卡、智能卡芯片的研发、加工；设计、制作、代理和发布国内广告业务；组织文化艺术交流 活动。（依法须经批准的项目，经相关部门批准后方可开展经营活动）无锡双龙报告期末的资产总额 </w:t>
      </w:r>
      <w:r>
        <w:rPr>
          <w:rFonts w:ascii="Times New Roman" w:eastAsia="Times New Roman" w:hAnsi="Times New Roman" w:cs="Times New Roman"/>
          <w:color w:val="000000"/>
          <w:spacing w:val="0"/>
          <w:w w:val="100"/>
          <w:position w:val="0"/>
        </w:rPr>
        <w:t>138,684,992.21</w:t>
      </w:r>
      <w:r>
        <w:rPr>
          <w:color w:val="000000"/>
          <w:spacing w:val="0"/>
          <w:w w:val="100"/>
          <w:position w:val="0"/>
        </w:rPr>
        <w:t>元，报告期实现净利润</w:t>
      </w:r>
      <w:r>
        <w:rPr>
          <w:rFonts w:ascii="Times New Roman" w:eastAsia="Times New Roman" w:hAnsi="Times New Roman" w:cs="Times New Roman"/>
          <w:color w:val="000000"/>
          <w:spacing w:val="0"/>
          <w:w w:val="100"/>
          <w:position w:val="0"/>
        </w:rPr>
        <w:t>7,398,562.02</w:t>
      </w:r>
      <w:r>
        <w:rPr>
          <w:color w:val="000000"/>
          <w:spacing w:val="0"/>
          <w:w w:val="100"/>
          <w:position w:val="0"/>
        </w:rPr>
        <w:t>元。</w:t>
      </w:r>
    </w:p>
    <w:p>
      <w:pPr>
        <w:pStyle w:val="Style13"/>
        <w:keepNext w:val="0"/>
        <w:keepLines w:val="0"/>
        <w:widowControl w:val="0"/>
        <w:numPr>
          <w:ilvl w:val="0"/>
          <w:numId w:val="7"/>
        </w:numPr>
        <w:shd w:val="clear" w:color="auto" w:fill="auto"/>
        <w:tabs>
          <w:tab w:pos="714" w:val="left"/>
        </w:tabs>
        <w:bidi w:val="0"/>
        <w:spacing w:before="0" w:after="0" w:line="312" w:lineRule="exact"/>
        <w:ind w:left="0" w:right="0" w:firstLine="440"/>
        <w:jc w:val="both"/>
      </w:pPr>
      <w:bookmarkStart w:id="233" w:name="bookmark233"/>
      <w:bookmarkEnd w:id="233"/>
      <w:r>
        <w:rPr>
          <w:color w:val="000000"/>
          <w:spacing w:val="0"/>
          <w:w w:val="100"/>
          <w:position w:val="0"/>
        </w:rPr>
        <w:t>广州彩创网络技术有限公司：</w:t>
      </w:r>
    </w:p>
    <w:p>
      <w:pPr>
        <w:pStyle w:val="Style13"/>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公司成立于</w:t>
      </w:r>
      <w:r>
        <w:rPr>
          <w:rFonts w:ascii="Times New Roman" w:eastAsia="Times New Roman" w:hAnsi="Times New Roman" w:cs="Times New Roman"/>
          <w:color w:val="000000"/>
          <w:spacing w:val="0"/>
          <w:w w:val="100"/>
          <w:position w:val="0"/>
        </w:rPr>
        <w:t>2009</w:t>
      </w:r>
      <w:r>
        <w:rPr>
          <w:color w:val="000000"/>
          <w:spacing w:val="0"/>
          <w:w w:val="100"/>
          <w:position w:val="0"/>
        </w:rPr>
        <w:t>年，注册资本</w:t>
      </w:r>
      <w:r>
        <w:rPr>
          <w:rFonts w:ascii="Times New Roman" w:eastAsia="Times New Roman" w:hAnsi="Times New Roman" w:cs="Times New Roman"/>
          <w:color w:val="000000"/>
          <w:spacing w:val="0"/>
          <w:w w:val="100"/>
          <w:position w:val="0"/>
        </w:rPr>
        <w:t>5000</w:t>
      </w:r>
      <w:r>
        <w:rPr>
          <w:color w:val="000000"/>
          <w:spacing w:val="0"/>
          <w:w w:val="100"/>
          <w:position w:val="0"/>
        </w:rPr>
        <w:t>万元，公司持股</w:t>
      </w:r>
      <w:r>
        <w:rPr>
          <w:rFonts w:ascii="Times New Roman" w:eastAsia="Times New Roman" w:hAnsi="Times New Roman" w:cs="Times New Roman"/>
          <w:color w:val="000000"/>
          <w:spacing w:val="0"/>
          <w:w w:val="100"/>
          <w:position w:val="0"/>
        </w:rPr>
        <w:t>100%</w:t>
      </w:r>
      <w:r>
        <w:rPr>
          <w:color w:val="000000"/>
          <w:spacing w:val="0"/>
          <w:w w:val="100"/>
          <w:position w:val="0"/>
        </w:rPr>
        <w:t>，法定代表人：章万俊，注册地址：广州市天 河区水荫</w:t>
      </w:r>
      <w:r>
        <w:rPr>
          <w:rFonts w:ascii="Times New Roman" w:eastAsia="Times New Roman" w:hAnsi="Times New Roman" w:cs="Times New Roman"/>
          <w:color w:val="000000"/>
          <w:spacing w:val="0"/>
          <w:w w:val="100"/>
          <w:position w:val="0"/>
        </w:rPr>
        <w:t>115</w:t>
      </w:r>
      <w:r>
        <w:rPr>
          <w:color w:val="000000"/>
          <w:spacing w:val="0"/>
          <w:w w:val="100"/>
          <w:position w:val="0"/>
        </w:rPr>
        <w:t>号天溢大厦四层。主要经营项目：商品批发贸易（许可审批类商品除外）；计算机技术开发、 技术服务；软件开发；网络技术的研究、开发；百货零售（食品零售除外）；信息技术咨询服务；代售彩 票：福利彩票、体育彩票；企业管理咨询服务；企业形象策划服务；公共关系服务；策划创意服务；市场 调研服务；投资咨询服务；市场营销策划服务；社会福利事业信息咨询服务；仓储咨询服务；增值电信服 务（业务种类以《增值电信业务经营许可证》载明内容为准）；跨地区增值电信服务（业务种类以《增值 电信业务经营许可证》载明内容为准）。广州彩创报告期末的资产总额</w:t>
      </w:r>
      <w:r>
        <w:rPr>
          <w:rFonts w:ascii="Times New Roman" w:eastAsia="Times New Roman" w:hAnsi="Times New Roman" w:cs="Times New Roman"/>
          <w:color w:val="000000"/>
          <w:spacing w:val="0"/>
          <w:w w:val="100"/>
          <w:position w:val="0"/>
        </w:rPr>
        <w:t>50,695,592.98</w:t>
      </w:r>
      <w:r>
        <w:rPr>
          <w:color w:val="000000"/>
          <w:spacing w:val="0"/>
          <w:w w:val="100"/>
          <w:position w:val="0"/>
        </w:rPr>
        <w:t xml:space="preserve">元，实现净利润 </w:t>
      </w:r>
      <w:r>
        <w:rPr>
          <w:rFonts w:ascii="Times New Roman" w:eastAsia="Times New Roman" w:hAnsi="Times New Roman" w:cs="Times New Roman"/>
          <w:color w:val="000000"/>
          <w:spacing w:val="0"/>
          <w:w w:val="100"/>
          <w:position w:val="0"/>
        </w:rPr>
        <w:t>-4,833,061.17</w:t>
      </w:r>
      <w:r>
        <w:rPr>
          <w:color w:val="000000"/>
          <w:spacing w:val="0"/>
          <w:w w:val="100"/>
          <w:position w:val="0"/>
        </w:rPr>
        <w:t>元。</w:t>
      </w:r>
    </w:p>
    <w:p>
      <w:pPr>
        <w:pStyle w:val="Style13"/>
        <w:keepNext w:val="0"/>
        <w:keepLines w:val="0"/>
        <w:widowControl w:val="0"/>
        <w:numPr>
          <w:ilvl w:val="0"/>
          <w:numId w:val="7"/>
        </w:numPr>
        <w:shd w:val="clear" w:color="auto" w:fill="auto"/>
        <w:tabs>
          <w:tab w:pos="714" w:val="left"/>
        </w:tabs>
        <w:bidi w:val="0"/>
        <w:spacing w:before="0" w:after="0" w:line="326" w:lineRule="auto"/>
        <w:ind w:left="0" w:right="0" w:firstLine="440"/>
        <w:jc w:val="left"/>
      </w:pPr>
      <w:bookmarkStart w:id="234" w:name="bookmark234"/>
      <w:bookmarkEnd w:id="234"/>
      <w:r>
        <w:rPr>
          <w:color w:val="000000"/>
          <w:spacing w:val="0"/>
          <w:w w:val="100"/>
          <w:position w:val="0"/>
        </w:rPr>
        <w:t>鸿博昊天科技有限公司：</w:t>
      </w:r>
    </w:p>
    <w:p>
      <w:pPr>
        <w:pStyle w:val="Style1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公司成立于</w:t>
      </w:r>
      <w:r>
        <w:rPr>
          <w:rFonts w:ascii="Times New Roman" w:eastAsia="Times New Roman" w:hAnsi="Times New Roman" w:cs="Times New Roman"/>
          <w:color w:val="000000"/>
          <w:spacing w:val="0"/>
          <w:w w:val="100"/>
          <w:position w:val="0"/>
        </w:rPr>
        <w:t>2010</w:t>
      </w:r>
      <w:r>
        <w:rPr>
          <w:color w:val="000000"/>
          <w:spacing w:val="0"/>
          <w:w w:val="100"/>
          <w:position w:val="0"/>
        </w:rPr>
        <w:t>年，注册资本</w:t>
      </w:r>
      <w:r>
        <w:rPr>
          <w:rFonts w:ascii="Times New Roman" w:eastAsia="Times New Roman" w:hAnsi="Times New Roman" w:cs="Times New Roman"/>
          <w:color w:val="000000"/>
          <w:spacing w:val="0"/>
          <w:w w:val="100"/>
          <w:position w:val="0"/>
        </w:rPr>
        <w:t>29,500</w:t>
      </w:r>
      <w:r>
        <w:rPr>
          <w:color w:val="000000"/>
          <w:spacing w:val="0"/>
          <w:w w:val="100"/>
          <w:position w:val="0"/>
        </w:rPr>
        <w:t>万元，公司持股</w:t>
      </w:r>
      <w:r>
        <w:rPr>
          <w:rFonts w:ascii="Times New Roman" w:eastAsia="Times New Roman" w:hAnsi="Times New Roman" w:cs="Times New Roman"/>
          <w:color w:val="000000"/>
          <w:spacing w:val="0"/>
          <w:w w:val="100"/>
          <w:position w:val="0"/>
        </w:rPr>
        <w:t>100%</w:t>
      </w:r>
      <w:r>
        <w:rPr>
          <w:color w:val="000000"/>
          <w:spacing w:val="0"/>
          <w:w w:val="100"/>
          <w:position w:val="0"/>
        </w:rPr>
        <w:t>，法定代表人：尤友鸾，注册地址：北京市 北京经济技术开发区地盛南街</w:t>
      </w:r>
      <w:r>
        <w:rPr>
          <w:rFonts w:ascii="Times New Roman" w:eastAsia="Times New Roman" w:hAnsi="Times New Roman" w:cs="Times New Roman"/>
          <w:color w:val="000000"/>
          <w:spacing w:val="0"/>
          <w:w w:val="100"/>
          <w:position w:val="0"/>
        </w:rPr>
        <w:t>1</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幢</w:t>
      </w:r>
      <w:r>
        <w:rPr>
          <w:rFonts w:ascii="Times New Roman" w:eastAsia="Times New Roman" w:hAnsi="Times New Roman" w:cs="Times New Roman"/>
          <w:color w:val="000000"/>
          <w:spacing w:val="0"/>
          <w:w w:val="100"/>
          <w:position w:val="0"/>
        </w:rPr>
        <w:t>501</w:t>
      </w:r>
      <w:r>
        <w:rPr>
          <w:color w:val="000000"/>
          <w:spacing w:val="0"/>
          <w:w w:val="100"/>
          <w:position w:val="0"/>
        </w:rPr>
        <w:t xml:space="preserve">室，主要经营项目：出版物印刷、包装装潢印刷品印刷、其他印 刷品印刷、排版、装订、制版；计算机软件系统、电子商务平台、互联网、电子产品的技术开发；销售计 算机软件、工艺品（不含文物）、文化用品（需行政许可项目除外）、机械设备（小汽车除外）；设备维 修（需行政许可项目除外）；货物进出口、技术进出口、代理进出口。鸿博昊天报告期末的资产总额 </w:t>
      </w:r>
      <w:r>
        <w:rPr>
          <w:rFonts w:ascii="Times New Roman" w:eastAsia="Times New Roman" w:hAnsi="Times New Roman" w:cs="Times New Roman"/>
          <w:color w:val="000000"/>
          <w:spacing w:val="0"/>
          <w:w w:val="100"/>
          <w:position w:val="0"/>
        </w:rPr>
        <w:t>406,896,697.5</w:t>
      </w:r>
      <w:r>
        <w:rPr>
          <w:rFonts w:ascii="Times New Roman" w:eastAsia="Times New Roman" w:hAnsi="Times New Roman" w:cs="Times New Roman"/>
          <w:color w:val="000000"/>
          <w:spacing w:val="0"/>
          <w:w w:val="100"/>
          <w:position w:val="0"/>
        </w:rPr>
        <w:t>9</w:t>
      </w:r>
      <w:r>
        <w:rPr>
          <w:color w:val="000000"/>
          <w:spacing w:val="0"/>
          <w:w w:val="100"/>
          <w:position w:val="0"/>
        </w:rPr>
        <w:t>元，报告期实现净利润</w:t>
      </w:r>
      <w:r>
        <w:rPr>
          <w:rFonts w:ascii="Times New Roman" w:eastAsia="Times New Roman" w:hAnsi="Times New Roman" w:cs="Times New Roman"/>
          <w:color w:val="000000"/>
          <w:spacing w:val="0"/>
          <w:w w:val="100"/>
          <w:position w:val="0"/>
        </w:rPr>
        <w:t>-19,830,239.7</w:t>
      </w:r>
      <w:r>
        <w:rPr>
          <w:rFonts w:ascii="Times New Roman" w:eastAsia="Times New Roman" w:hAnsi="Times New Roman" w:cs="Times New Roman"/>
          <w:color w:val="000000"/>
          <w:spacing w:val="0"/>
          <w:w w:val="100"/>
          <w:position w:val="0"/>
        </w:rPr>
        <w:t>2</w:t>
      </w:r>
      <w:r>
        <w:rPr>
          <w:color w:val="000000"/>
          <w:spacing w:val="0"/>
          <w:w w:val="100"/>
          <w:position w:val="0"/>
        </w:rPr>
        <w:t>元。</w:t>
      </w:r>
    </w:p>
    <w:p>
      <w:pPr>
        <w:pStyle w:val="Style13"/>
        <w:keepNext w:val="0"/>
        <w:keepLines w:val="0"/>
        <w:widowControl w:val="0"/>
        <w:numPr>
          <w:ilvl w:val="0"/>
          <w:numId w:val="7"/>
        </w:numPr>
        <w:shd w:val="clear" w:color="auto" w:fill="auto"/>
        <w:tabs>
          <w:tab w:pos="714" w:val="left"/>
        </w:tabs>
        <w:bidi w:val="0"/>
        <w:spacing w:before="0" w:after="0" w:line="312" w:lineRule="exact"/>
        <w:ind w:left="0" w:right="0" w:firstLine="440"/>
        <w:jc w:val="left"/>
      </w:pPr>
      <w:bookmarkStart w:id="235" w:name="bookmark235"/>
      <w:bookmarkEnd w:id="235"/>
      <w:r>
        <w:rPr>
          <w:color w:val="000000"/>
          <w:spacing w:val="0"/>
          <w:w w:val="100"/>
          <w:position w:val="0"/>
        </w:rPr>
        <w:t>鸿博（福建）数据网络科技股份有限公司</w:t>
      </w:r>
    </w:p>
    <w:p>
      <w:pPr>
        <w:pStyle w:val="Style13"/>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公司成立于</w:t>
      </w:r>
      <w:r>
        <w:rPr>
          <w:rFonts w:ascii="Times New Roman" w:eastAsia="Times New Roman" w:hAnsi="Times New Roman" w:cs="Times New Roman"/>
          <w:color w:val="000000"/>
          <w:spacing w:val="0"/>
          <w:w w:val="100"/>
          <w:position w:val="0"/>
        </w:rPr>
        <w:t>2010</w:t>
      </w:r>
      <w:r>
        <w:rPr>
          <w:color w:val="000000"/>
          <w:spacing w:val="0"/>
          <w:w w:val="100"/>
          <w:position w:val="0"/>
        </w:rPr>
        <w:t>年，注册资本</w:t>
      </w:r>
      <w:r>
        <w:rPr>
          <w:rFonts w:ascii="Times New Roman" w:eastAsia="Times New Roman" w:hAnsi="Times New Roman" w:cs="Times New Roman"/>
          <w:color w:val="000000"/>
          <w:spacing w:val="0"/>
          <w:w w:val="100"/>
          <w:position w:val="0"/>
        </w:rPr>
        <w:t>1,000</w:t>
      </w:r>
      <w:r>
        <w:rPr>
          <w:color w:val="000000"/>
          <w:spacing w:val="0"/>
          <w:w w:val="100"/>
          <w:position w:val="0"/>
        </w:rPr>
        <w:t>万元，公司持股</w:t>
      </w:r>
      <w:r>
        <w:rPr>
          <w:rFonts w:ascii="Times New Roman" w:eastAsia="Times New Roman" w:hAnsi="Times New Roman" w:cs="Times New Roman"/>
          <w:color w:val="000000"/>
          <w:spacing w:val="0"/>
          <w:w w:val="100"/>
          <w:position w:val="0"/>
        </w:rPr>
        <w:t>99%</w:t>
      </w:r>
      <w:r>
        <w:rPr>
          <w:color w:val="000000"/>
          <w:spacing w:val="0"/>
          <w:w w:val="100"/>
          <w:position w:val="0"/>
        </w:rPr>
        <w:t>，港龙贸易持股</w:t>
      </w:r>
      <w:r>
        <w:rPr>
          <w:rFonts w:ascii="Times New Roman" w:eastAsia="Times New Roman" w:hAnsi="Times New Roman" w:cs="Times New Roman"/>
          <w:color w:val="000000"/>
          <w:spacing w:val="0"/>
          <w:w w:val="100"/>
          <w:position w:val="0"/>
        </w:rPr>
        <w:t>1%</w:t>
      </w:r>
      <w:r>
        <w:rPr>
          <w:color w:val="000000"/>
          <w:spacing w:val="0"/>
          <w:w w:val="100"/>
          <w:position w:val="0"/>
        </w:rPr>
        <w:t>,法定代表人：章万俊， 注册地址：福州市鼓楼区铜盘路软件大道</w:t>
      </w:r>
      <w:r>
        <w:rPr>
          <w:rFonts w:ascii="Times New Roman" w:eastAsia="Times New Roman" w:hAnsi="Times New Roman" w:cs="Times New Roman"/>
          <w:color w:val="000000"/>
          <w:spacing w:val="0"/>
          <w:w w:val="100"/>
          <w:position w:val="0"/>
        </w:rPr>
        <w:t>89</w:t>
      </w:r>
      <w:r>
        <w:rPr>
          <w:color w:val="000000"/>
          <w:spacing w:val="0"/>
          <w:w w:val="100"/>
          <w:position w:val="0"/>
        </w:rPr>
        <w:t>号福州软件园</w:t>
      </w:r>
      <w:r>
        <w:rPr>
          <w:rFonts w:ascii="Times New Roman" w:eastAsia="Times New Roman" w:hAnsi="Times New Roman" w:cs="Times New Roman"/>
          <w:color w:val="000000"/>
          <w:spacing w:val="0"/>
          <w:w w:val="100"/>
          <w:position w:val="0"/>
        </w:rPr>
        <w:t>D</w:t>
      </w:r>
      <w:r>
        <w:rPr>
          <w:color w:val="000000"/>
          <w:spacing w:val="0"/>
          <w:w w:val="100"/>
          <w:position w:val="0"/>
        </w:rPr>
        <w:t>区</w:t>
      </w:r>
      <w:r>
        <w:rPr>
          <w:rFonts w:ascii="Times New Roman" w:eastAsia="Times New Roman" w:hAnsi="Times New Roman" w:cs="Times New Roman"/>
          <w:color w:val="000000"/>
          <w:spacing w:val="0"/>
          <w:w w:val="100"/>
          <w:position w:val="0"/>
        </w:rPr>
        <w:t>21</w:t>
      </w:r>
      <w:r>
        <w:rPr>
          <w:color w:val="000000"/>
          <w:spacing w:val="0"/>
          <w:w w:val="100"/>
          <w:position w:val="0"/>
        </w:rPr>
        <w:t>号楼，主要经营项目：数据网络技术开发; 物联网技术开发；智能化网络系统集成的开发、设计与施工；软件开发与销售；节能产品、磁卡、</w:t>
      </w:r>
      <w:r>
        <w:rPr>
          <w:rFonts w:ascii="Times New Roman" w:eastAsia="Times New Roman" w:hAnsi="Times New Roman" w:cs="Times New Roman"/>
          <w:color w:val="000000"/>
          <w:spacing w:val="0"/>
          <w:w w:val="100"/>
          <w:position w:val="0"/>
        </w:rPr>
        <w:t>IC</w:t>
      </w:r>
      <w:r>
        <w:rPr>
          <w:color w:val="000000"/>
          <w:spacing w:val="0"/>
          <w:w w:val="100"/>
          <w:position w:val="0"/>
        </w:rPr>
        <w:t>卡、 电子元器件与电子产品的开发、销售及售后服务；动漫产品的设计、策划；自营和代理各类商品和技术的 进出口，但国家限定公司经营或禁止进出口的商品和技术除外；仓储（不含危险品）。第二类增值电信业 务中的信息服务业务（不含固定网电话信息服务和互联网信息服务）；电视剧、电视专题、电视综艺、动 画故事节目的制作、发行；代售福利彩票、体育彩票。（依法须经批准的项目，经相关部门批准后方可开 展经营活动。）鸿博数网报告期末的资产总额</w:t>
      </w:r>
      <w:r>
        <w:rPr>
          <w:rFonts w:ascii="Times New Roman" w:eastAsia="Times New Roman" w:hAnsi="Times New Roman" w:cs="Times New Roman"/>
          <w:color w:val="000000"/>
          <w:spacing w:val="0"/>
          <w:w w:val="100"/>
          <w:position w:val="0"/>
        </w:rPr>
        <w:t>33,091,748.86</w:t>
      </w:r>
      <w:r>
        <w:rPr>
          <w:color w:val="000000"/>
          <w:spacing w:val="0"/>
          <w:w w:val="100"/>
          <w:position w:val="0"/>
        </w:rPr>
        <w:t>元，报告期实现净利润</w:t>
      </w:r>
      <w:r>
        <w:rPr>
          <w:rFonts w:ascii="Times New Roman" w:eastAsia="Times New Roman" w:hAnsi="Times New Roman" w:cs="Times New Roman"/>
          <w:color w:val="000000"/>
          <w:spacing w:val="0"/>
          <w:w w:val="100"/>
          <w:position w:val="0"/>
        </w:rPr>
        <w:t>-2,062,456.67</w:t>
      </w:r>
      <w:r>
        <w:rPr>
          <w:color w:val="000000"/>
          <w:spacing w:val="0"/>
          <w:w w:val="100"/>
          <w:position w:val="0"/>
        </w:rPr>
        <w:t>元。</w:t>
      </w:r>
    </w:p>
    <w:p>
      <w:pPr>
        <w:pStyle w:val="Style13"/>
        <w:keepNext w:val="0"/>
        <w:keepLines w:val="0"/>
        <w:widowControl w:val="0"/>
        <w:numPr>
          <w:ilvl w:val="0"/>
          <w:numId w:val="7"/>
        </w:numPr>
        <w:shd w:val="clear" w:color="auto" w:fill="auto"/>
        <w:bidi w:val="0"/>
        <w:spacing w:before="0" w:after="0" w:line="314" w:lineRule="exact"/>
        <w:ind w:left="0" w:right="0" w:firstLine="440"/>
        <w:jc w:val="both"/>
      </w:pPr>
      <w:bookmarkStart w:id="236" w:name="bookmark236"/>
      <w:bookmarkEnd w:id="236"/>
      <w:r>
        <w:rPr>
          <w:color w:val="000000"/>
          <w:spacing w:val="0"/>
          <w:w w:val="100"/>
          <w:position w:val="0"/>
        </w:rPr>
        <w:t>北京科信盛彩投资有限公司</w:t>
      </w:r>
    </w:p>
    <w:p>
      <w:pPr>
        <w:pStyle w:val="Style13"/>
        <w:keepNext w:val="0"/>
        <w:keepLines w:val="0"/>
        <w:widowControl w:val="0"/>
        <w:shd w:val="clear" w:color="auto" w:fill="auto"/>
        <w:bidi w:val="0"/>
        <w:spacing w:before="0" w:after="360" w:line="314" w:lineRule="exact"/>
        <w:ind w:left="0" w:right="0" w:firstLine="360"/>
        <w:jc w:val="both"/>
      </w:pPr>
      <w:r>
        <w:rPr>
          <w:color w:val="000000"/>
          <w:spacing w:val="0"/>
          <w:w w:val="100"/>
          <w:position w:val="0"/>
        </w:rPr>
        <w:t>公司成立于</w:t>
      </w:r>
      <w:r>
        <w:rPr>
          <w:rFonts w:ascii="Times New Roman" w:eastAsia="Times New Roman" w:hAnsi="Times New Roman" w:cs="Times New Roman"/>
          <w:color w:val="000000"/>
          <w:spacing w:val="0"/>
          <w:w w:val="100"/>
          <w:position w:val="0"/>
        </w:rPr>
        <w:t>2010</w:t>
      </w:r>
      <w:r>
        <w:rPr>
          <w:color w:val="000000"/>
          <w:spacing w:val="0"/>
          <w:w w:val="100"/>
          <w:position w:val="0"/>
        </w:rPr>
        <w:t>年，注册资本</w:t>
      </w:r>
      <w:r>
        <w:rPr>
          <w:rFonts w:ascii="Times New Roman" w:eastAsia="Times New Roman" w:hAnsi="Times New Roman" w:cs="Times New Roman"/>
          <w:color w:val="000000"/>
          <w:spacing w:val="0"/>
          <w:w w:val="100"/>
          <w:position w:val="0"/>
        </w:rPr>
        <w:t>3,000</w:t>
      </w:r>
      <w:r>
        <w:rPr>
          <w:color w:val="000000"/>
          <w:spacing w:val="0"/>
          <w:w w:val="100"/>
          <w:position w:val="0"/>
        </w:rPr>
        <w:t>万元，公司持股</w:t>
      </w:r>
      <w:r>
        <w:rPr>
          <w:rFonts w:ascii="Times New Roman" w:eastAsia="Times New Roman" w:hAnsi="Times New Roman" w:cs="Times New Roman"/>
          <w:color w:val="000000"/>
          <w:spacing w:val="0"/>
          <w:w w:val="100"/>
          <w:position w:val="0"/>
        </w:rPr>
        <w:t>100%</w:t>
      </w:r>
      <w:r>
        <w:rPr>
          <w:color w:val="000000"/>
          <w:spacing w:val="0"/>
          <w:w w:val="100"/>
          <w:position w:val="0"/>
        </w:rPr>
        <w:t>,法定代表人：张京平，注册地址：北京市北 京经济技术开发区经海二路</w:t>
      </w:r>
      <w:r>
        <w:rPr>
          <w:rFonts w:ascii="Times New Roman" w:eastAsia="Times New Roman" w:hAnsi="Times New Roman" w:cs="Times New Roman"/>
          <w:color w:val="000000"/>
          <w:spacing w:val="0"/>
          <w:w w:val="100"/>
          <w:position w:val="0"/>
        </w:rPr>
        <w:t>28</w:t>
      </w:r>
      <w:r>
        <w:rPr>
          <w:color w:val="000000"/>
          <w:spacing w:val="0"/>
          <w:w w:val="100"/>
          <w:position w:val="0"/>
        </w:rPr>
        <w:t>号，主要经营项目：项目投资；投资管理；投资咨询。（依法须经批准的项 目，经相关部门批准后依批准的内容开展经营活动。）科信盛彩报告期末的资产总额</w:t>
      </w:r>
      <w:r>
        <w:rPr>
          <w:rFonts w:ascii="Times New Roman" w:eastAsia="Times New Roman" w:hAnsi="Times New Roman" w:cs="Times New Roman"/>
          <w:color w:val="000000"/>
          <w:spacing w:val="0"/>
          <w:w w:val="100"/>
          <w:position w:val="0"/>
        </w:rPr>
        <w:t>423,092,459.99</w:t>
      </w:r>
      <w:r>
        <w:rPr>
          <w:color w:val="000000"/>
          <w:spacing w:val="0"/>
          <w:w w:val="100"/>
          <w:position w:val="0"/>
        </w:rPr>
        <w:t>元，报 告期实现净利润</w:t>
      </w:r>
      <w:r>
        <w:rPr>
          <w:rFonts w:ascii="Times New Roman" w:eastAsia="Times New Roman" w:hAnsi="Times New Roman" w:cs="Times New Roman"/>
          <w:color w:val="000000"/>
          <w:spacing w:val="0"/>
          <w:w w:val="100"/>
          <w:position w:val="0"/>
        </w:rPr>
        <w:t>54,045,167.4</w:t>
      </w:r>
      <w:r>
        <w:rPr>
          <w:rFonts w:ascii="Times New Roman" w:eastAsia="Times New Roman" w:hAnsi="Times New Roman" w:cs="Times New Roman"/>
          <w:color w:val="000000"/>
          <w:spacing w:val="0"/>
          <w:w w:val="100"/>
          <w:position w:val="0"/>
        </w:rPr>
        <w:t>1</w:t>
      </w:r>
      <w:r>
        <w:rPr>
          <w:color w:val="000000"/>
          <w:spacing w:val="0"/>
          <w:w w:val="100"/>
          <w:position w:val="0"/>
        </w:rPr>
        <w:t>元。</w:t>
      </w:r>
    </w:p>
    <w:p>
      <w:pPr>
        <w:pStyle w:val="Style22"/>
        <w:keepNext/>
        <w:keepLines/>
        <w:widowControl w:val="0"/>
        <w:shd w:val="clear" w:color="auto" w:fill="auto"/>
        <w:tabs>
          <w:tab w:pos="517" w:val="left"/>
        </w:tabs>
        <w:bidi w:val="0"/>
        <w:spacing w:before="0" w:line="240" w:lineRule="auto"/>
        <w:ind w:left="0" w:right="0" w:firstLine="0"/>
        <w:jc w:val="left"/>
      </w:pPr>
      <w:bookmarkStart w:id="237" w:name="bookmark237"/>
      <w:bookmarkStart w:id="238" w:name="bookmark238"/>
      <w:bookmarkStart w:id="239" w:name="bookmark239"/>
      <w:bookmarkStart w:id="240" w:name="bookmark240"/>
      <w:r>
        <w:rPr>
          <w:color w:val="000000"/>
          <w:spacing w:val="0"/>
          <w:w w:val="100"/>
          <w:position w:val="0"/>
          <w:sz w:val="24"/>
          <w:szCs w:val="24"/>
        </w:rPr>
        <w:t>八</w:t>
      </w:r>
      <w:bookmarkEnd w:id="239"/>
      <w:r>
        <w:rPr>
          <w:color w:val="000000"/>
          <w:spacing w:val="0"/>
          <w:w w:val="100"/>
          <w:position w:val="0"/>
          <w:sz w:val="24"/>
          <w:szCs w:val="24"/>
        </w:rPr>
        <w:t>、</w:t>
        <w:tab/>
        <w:t>公司控制的结构化主体情况</w:t>
      </w:r>
      <w:bookmarkEnd w:id="237"/>
      <w:bookmarkEnd w:id="238"/>
      <w:bookmarkEnd w:id="240"/>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after="280" w:line="240" w:lineRule="auto"/>
        <w:ind w:left="0" w:right="0" w:firstLine="0"/>
        <w:jc w:val="left"/>
      </w:pPr>
      <w:bookmarkStart w:id="241" w:name="bookmark241"/>
      <w:bookmarkStart w:id="242" w:name="bookmark242"/>
      <w:bookmarkStart w:id="243" w:name="bookmark243"/>
      <w:bookmarkStart w:id="244" w:name="bookmark244"/>
      <w:r>
        <w:rPr>
          <w:color w:val="000000"/>
          <w:spacing w:val="0"/>
          <w:w w:val="100"/>
          <w:position w:val="0"/>
          <w:sz w:val="24"/>
          <w:szCs w:val="24"/>
        </w:rPr>
        <w:t>九</w:t>
      </w:r>
      <w:bookmarkEnd w:id="243"/>
      <w:r>
        <w:rPr>
          <w:color w:val="000000"/>
          <w:spacing w:val="0"/>
          <w:w w:val="100"/>
          <w:position w:val="0"/>
          <w:sz w:val="24"/>
          <w:szCs w:val="24"/>
        </w:rPr>
        <w:t>、</w:t>
        <w:tab/>
        <w:t>公司未来发展的展望</w:t>
      </w:r>
      <w:bookmarkEnd w:id="241"/>
      <w:bookmarkEnd w:id="242"/>
      <w:bookmarkEnd w:id="244"/>
    </w:p>
    <w:p>
      <w:pPr>
        <w:pStyle w:val="Style13"/>
        <w:keepNext w:val="0"/>
        <w:keepLines w:val="0"/>
        <w:widowControl w:val="0"/>
        <w:shd w:val="clear" w:color="auto" w:fill="auto"/>
        <w:tabs>
          <w:tab w:pos="1029" w:val="left"/>
        </w:tabs>
        <w:bidi w:val="0"/>
        <w:spacing w:before="0" w:after="0" w:line="314" w:lineRule="exact"/>
        <w:ind w:left="0" w:right="0" w:firstLine="440"/>
        <w:jc w:val="both"/>
      </w:pPr>
      <w:bookmarkStart w:id="245" w:name="bookmark245"/>
      <w:r>
        <w:rPr>
          <w:color w:val="000000"/>
          <w:spacing w:val="0"/>
          <w:w w:val="100"/>
          <w:position w:val="0"/>
        </w:rPr>
        <w:t>（</w:t>
      </w:r>
      <w:bookmarkEnd w:id="245"/>
      <w:r>
        <w:rPr>
          <w:color w:val="000000"/>
          <w:spacing w:val="0"/>
          <w:w w:val="100"/>
          <w:position w:val="0"/>
        </w:rPr>
        <w:t>一）</w:t>
        <w:tab/>
        <w:t>行业竞争格局和发展趋势：</w:t>
      </w:r>
    </w:p>
    <w:p>
      <w:pPr>
        <w:pStyle w:val="Style13"/>
        <w:keepNext w:val="0"/>
        <w:keepLines w:val="0"/>
        <w:widowControl w:val="0"/>
        <w:shd w:val="clear" w:color="auto" w:fill="auto"/>
        <w:tabs>
          <w:tab w:pos="794" w:val="left"/>
        </w:tabs>
        <w:bidi w:val="0"/>
        <w:spacing w:before="0" w:after="0" w:line="312" w:lineRule="exact"/>
        <w:ind w:left="0" w:right="0" w:firstLine="440"/>
        <w:jc w:val="both"/>
      </w:pPr>
      <w:bookmarkStart w:id="246" w:name="bookmark246"/>
      <w:r>
        <w:rPr>
          <w:rFonts w:ascii="Times New Roman" w:eastAsia="Times New Roman" w:hAnsi="Times New Roman" w:cs="Times New Roman"/>
          <w:color w:val="000000"/>
          <w:spacing w:val="0"/>
          <w:w w:val="100"/>
          <w:position w:val="0"/>
        </w:rPr>
        <w:t>1</w:t>
      </w:r>
      <w:bookmarkEnd w:id="246"/>
      <w:r>
        <w:rPr>
          <w:color w:val="000000"/>
          <w:spacing w:val="0"/>
          <w:w w:val="100"/>
          <w:position w:val="0"/>
        </w:rPr>
        <w:t>、</w:t>
        <w:tab/>
        <w:t>行业竞争格局</w:t>
      </w:r>
    </w:p>
    <w:p>
      <w:pPr>
        <w:pStyle w:val="Style13"/>
        <w:keepNext w:val="0"/>
        <w:keepLines w:val="0"/>
        <w:widowControl w:val="0"/>
        <w:shd w:val="clear" w:color="auto" w:fill="auto"/>
        <w:tabs>
          <w:tab w:pos="1102" w:val="left"/>
        </w:tabs>
        <w:bidi w:val="0"/>
        <w:spacing w:before="0" w:after="0" w:line="312" w:lineRule="exact"/>
        <w:ind w:left="0" w:right="0" w:firstLine="520"/>
        <w:jc w:val="both"/>
      </w:pPr>
      <w:bookmarkStart w:id="247" w:name="bookmark247"/>
      <w:r>
        <w:rPr>
          <w:color w:val="000000"/>
          <w:spacing w:val="0"/>
          <w:w w:val="100"/>
          <w:position w:val="0"/>
        </w:rPr>
        <w:t>（</w:t>
      </w:r>
      <w:bookmarkEnd w:id="247"/>
      <w:r>
        <w:rPr>
          <w:rFonts w:ascii="Times New Roman" w:eastAsia="Times New Roman" w:hAnsi="Times New Roman" w:cs="Times New Roman"/>
          <w:color w:val="000000"/>
          <w:spacing w:val="0"/>
          <w:w w:val="100"/>
          <w:position w:val="0"/>
        </w:rPr>
        <w:t>1</w:t>
      </w:r>
      <w:r>
        <w:rPr>
          <w:color w:val="000000"/>
          <w:spacing w:val="0"/>
          <w:w w:val="100"/>
          <w:position w:val="0"/>
        </w:rPr>
        <w:t>）</w:t>
        <w:tab/>
        <w:t>彩票行业属于国家监管行业，主要包括彩种研、彩票印刷、终端设备、彩票销售等环节，除实 体销售外各环节的参与者相对集中，多数需要相关监管部门的许可，非充分竞争行业。。</w:t>
      </w:r>
    </w:p>
    <w:p>
      <w:pPr>
        <w:pStyle w:val="Style13"/>
        <w:keepNext w:val="0"/>
        <w:keepLines w:val="0"/>
        <w:widowControl w:val="0"/>
        <w:shd w:val="clear" w:color="auto" w:fill="auto"/>
        <w:tabs>
          <w:tab w:pos="1102" w:val="left"/>
        </w:tabs>
        <w:bidi w:val="0"/>
        <w:spacing w:before="0" w:after="0" w:line="319" w:lineRule="exact"/>
        <w:ind w:left="0" w:right="0" w:firstLine="520"/>
        <w:jc w:val="both"/>
      </w:pPr>
      <w:bookmarkStart w:id="248" w:name="bookmark248"/>
      <w:r>
        <w:rPr>
          <w:color w:val="000000"/>
          <w:spacing w:val="0"/>
          <w:w w:val="100"/>
          <w:position w:val="0"/>
        </w:rPr>
        <w:t>（</w:t>
      </w:r>
      <w:bookmarkEnd w:id="248"/>
      <w:r>
        <w:rPr>
          <w:rFonts w:ascii="Times New Roman" w:eastAsia="Times New Roman" w:hAnsi="Times New Roman" w:cs="Times New Roman"/>
          <w:color w:val="000000"/>
          <w:spacing w:val="0"/>
          <w:w w:val="100"/>
          <w:position w:val="0"/>
        </w:rPr>
        <w:t>2</w:t>
      </w:r>
      <w:r>
        <w:rPr>
          <w:color w:val="000000"/>
          <w:spacing w:val="0"/>
          <w:w w:val="100"/>
          <w:position w:val="0"/>
        </w:rPr>
        <w:t>）</w:t>
        <w:tab/>
        <w:t>传统票据票证印刷行业发展已充分市场化，企业类型以小企业居多，产品结构单一，技术水平 低，企业之间主要价格赢得市场。书刊印制及包装印刷属于充分竞争市场，市场集中度低，大型企业仍存 在整合机会。</w:t>
      </w:r>
    </w:p>
    <w:p>
      <w:pPr>
        <w:pStyle w:val="Style13"/>
        <w:keepNext w:val="0"/>
        <w:keepLines w:val="0"/>
        <w:widowControl w:val="0"/>
        <w:shd w:val="clear" w:color="auto" w:fill="auto"/>
        <w:tabs>
          <w:tab w:pos="1098" w:val="left"/>
        </w:tabs>
        <w:bidi w:val="0"/>
        <w:spacing w:before="0" w:after="0" w:line="331" w:lineRule="exact"/>
        <w:ind w:left="0" w:right="0" w:firstLine="520"/>
        <w:jc w:val="both"/>
      </w:pPr>
      <w:bookmarkStart w:id="249" w:name="bookmark249"/>
      <w:r>
        <w:rPr>
          <w:color w:val="000000"/>
          <w:spacing w:val="0"/>
          <w:w w:val="100"/>
          <w:position w:val="0"/>
        </w:rPr>
        <w:t>（</w:t>
      </w:r>
      <w:bookmarkEnd w:id="249"/>
      <w:r>
        <w:rPr>
          <w:rFonts w:ascii="Times New Roman" w:eastAsia="Times New Roman" w:hAnsi="Times New Roman" w:cs="Times New Roman"/>
          <w:color w:val="000000"/>
          <w:spacing w:val="0"/>
          <w:w w:val="100"/>
          <w:position w:val="0"/>
        </w:rPr>
        <w:t>3</w:t>
      </w:r>
      <w:r>
        <w:rPr>
          <w:color w:val="000000"/>
          <w:spacing w:val="0"/>
          <w:w w:val="100"/>
          <w:position w:val="0"/>
        </w:rPr>
        <w:t>）</w:t>
        <w:tab/>
        <w:t>智能标签封装测试处于产业链中游，行业内企业技术完全成熟，随着前期产能的扩张，企业竞 争加剧。物联网应用市场逐步成熟，但除仓储管理等成熟应用外产业链上仍未出现寡头。</w:t>
      </w:r>
    </w:p>
    <w:p>
      <w:pPr>
        <w:pStyle w:val="Style13"/>
        <w:keepNext w:val="0"/>
        <w:keepLines w:val="0"/>
        <w:widowControl w:val="0"/>
        <w:shd w:val="clear" w:color="auto" w:fill="auto"/>
        <w:tabs>
          <w:tab w:pos="813" w:val="left"/>
        </w:tabs>
        <w:bidi w:val="0"/>
        <w:spacing w:before="0" w:after="0" w:line="331" w:lineRule="exact"/>
        <w:ind w:left="0" w:right="0" w:firstLine="440"/>
        <w:jc w:val="both"/>
      </w:pPr>
      <w:bookmarkStart w:id="250" w:name="bookmark250"/>
      <w:r>
        <w:rPr>
          <w:rFonts w:ascii="Times New Roman" w:eastAsia="Times New Roman" w:hAnsi="Times New Roman" w:cs="Times New Roman"/>
          <w:color w:val="000000"/>
          <w:spacing w:val="0"/>
          <w:w w:val="100"/>
          <w:position w:val="0"/>
        </w:rPr>
        <w:t>2</w:t>
      </w:r>
      <w:bookmarkEnd w:id="250"/>
      <w:r>
        <w:rPr>
          <w:color w:val="000000"/>
          <w:spacing w:val="0"/>
          <w:w w:val="100"/>
          <w:position w:val="0"/>
        </w:rPr>
        <w:t>、</w:t>
        <w:tab/>
        <w:t>发展趋势</w:t>
      </w:r>
    </w:p>
    <w:p>
      <w:pPr>
        <w:pStyle w:val="Style13"/>
        <w:keepNext w:val="0"/>
        <w:keepLines w:val="0"/>
        <w:widowControl w:val="0"/>
        <w:shd w:val="clear" w:color="auto" w:fill="auto"/>
        <w:tabs>
          <w:tab w:pos="928" w:val="left"/>
        </w:tabs>
        <w:bidi w:val="0"/>
        <w:spacing w:before="0" w:after="0" w:line="317" w:lineRule="exact"/>
        <w:ind w:left="0" w:right="0" w:firstLine="440"/>
        <w:jc w:val="both"/>
      </w:pPr>
      <w:bookmarkStart w:id="251" w:name="bookmark251"/>
      <w:r>
        <w:rPr>
          <w:color w:val="000000"/>
          <w:spacing w:val="0"/>
          <w:w w:val="100"/>
          <w:position w:val="0"/>
        </w:rPr>
        <w:t>（</w:t>
      </w:r>
      <w:bookmarkEnd w:id="251"/>
      <w:r>
        <w:rPr>
          <w:rFonts w:ascii="Times New Roman" w:eastAsia="Times New Roman" w:hAnsi="Times New Roman" w:cs="Times New Roman"/>
          <w:color w:val="000000"/>
          <w:spacing w:val="0"/>
          <w:w w:val="100"/>
          <w:position w:val="0"/>
        </w:rPr>
        <w:t>1</w:t>
      </w:r>
      <w:r>
        <w:rPr>
          <w:color w:val="000000"/>
          <w:spacing w:val="0"/>
          <w:w w:val="100"/>
          <w:position w:val="0"/>
        </w:rPr>
        <w:t>）</w:t>
        <w:tab/>
        <w:t>彩票行业，监管趋严，注重</w:t>
      </w:r>
      <w:r>
        <w:rPr>
          <w:rFonts w:ascii="Times New Roman" w:eastAsia="Times New Roman" w:hAnsi="Times New Roman" w:cs="Times New Roman"/>
          <w:color w:val="000000"/>
          <w:spacing w:val="0"/>
          <w:w w:val="100"/>
          <w:position w:val="0"/>
        </w:rPr>
        <w:t>“</w:t>
      </w:r>
      <w:r>
        <w:rPr>
          <w:color w:val="000000"/>
          <w:spacing w:val="0"/>
          <w:w w:val="100"/>
          <w:position w:val="0"/>
        </w:rPr>
        <w:t>责任</w:t>
      </w:r>
    </w:p>
    <w:p>
      <w:pPr>
        <w:pStyle w:val="Style13"/>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年全年，全国彩票销量为</w:t>
      </w:r>
      <w:r>
        <w:rPr>
          <w:rFonts w:ascii="Times New Roman" w:eastAsia="Times New Roman" w:hAnsi="Times New Roman" w:cs="Times New Roman"/>
          <w:color w:val="000000"/>
          <w:spacing w:val="0"/>
          <w:w w:val="100"/>
          <w:position w:val="0"/>
        </w:rPr>
        <w:t>3946.4</w:t>
      </w:r>
      <w:r>
        <w:rPr>
          <w:color w:val="000000"/>
          <w:spacing w:val="0"/>
          <w:w w:val="100"/>
          <w:position w:val="0"/>
        </w:rPr>
        <w:t>亿元，同比增长</w:t>
      </w:r>
      <w:r>
        <w:rPr>
          <w:rFonts w:ascii="Times New Roman" w:eastAsia="Times New Roman" w:hAnsi="Times New Roman" w:cs="Times New Roman"/>
          <w:color w:val="000000"/>
          <w:spacing w:val="0"/>
          <w:w w:val="100"/>
          <w:position w:val="0"/>
        </w:rPr>
        <w:t>7.2%</w:t>
      </w:r>
      <w:r>
        <w:rPr>
          <w:color w:val="000000"/>
          <w:spacing w:val="0"/>
          <w:w w:val="100"/>
          <w:position w:val="0"/>
        </w:rPr>
        <w:t>，回顾近</w:t>
      </w:r>
      <w:r>
        <w:rPr>
          <w:rFonts w:ascii="Times New Roman" w:eastAsia="Times New Roman" w:hAnsi="Times New Roman" w:cs="Times New Roman"/>
          <w:color w:val="000000"/>
          <w:spacing w:val="0"/>
          <w:w w:val="100"/>
          <w:position w:val="0"/>
        </w:rPr>
        <w:t>10</w:t>
      </w:r>
      <w:r>
        <w:rPr>
          <w:color w:val="000000"/>
          <w:spacing w:val="0"/>
          <w:w w:val="100"/>
          <w:position w:val="0"/>
        </w:rPr>
        <w:t>年彩票销售情况，基本呈现稳步 增长态势。随着彩票销量的增长，彩票行业的监管将越来越重要、越来越严格，同时，</w:t>
      </w:r>
      <w:r>
        <w:rPr>
          <w:rFonts w:ascii="Times New Roman" w:eastAsia="Times New Roman" w:hAnsi="Times New Roman" w:cs="Times New Roman"/>
          <w:color w:val="000000"/>
          <w:spacing w:val="0"/>
          <w:w w:val="100"/>
          <w:position w:val="0"/>
        </w:rPr>
        <w:t>“</w:t>
      </w:r>
      <w:r>
        <w:rPr>
          <w:color w:val="000000"/>
          <w:spacing w:val="0"/>
          <w:w w:val="100"/>
          <w:position w:val="0"/>
        </w:rPr>
        <w:t>责任彩票</w:t>
      </w:r>
      <w:r>
        <w:rPr>
          <w:rFonts w:ascii="Times New Roman" w:eastAsia="Times New Roman" w:hAnsi="Times New Roman" w:cs="Times New Roman"/>
          <w:color w:val="000000"/>
          <w:spacing w:val="0"/>
          <w:w w:val="100"/>
          <w:position w:val="0"/>
        </w:rPr>
        <w:t>''</w:t>
      </w:r>
      <w:r>
        <w:rPr>
          <w:color w:val="000000"/>
          <w:spacing w:val="0"/>
          <w:w w:val="100"/>
          <w:position w:val="0"/>
        </w:rPr>
        <w:t>将越来 越受到国家主管机构的重视。相关法律法规的出台将进一步规范彩票行业相关方的责任，从而推动彩票行 业合理运营、科学监管，从而促进彩票行业健康发展。</w:t>
      </w:r>
    </w:p>
    <w:p>
      <w:pPr>
        <w:pStyle w:val="Style13"/>
        <w:keepNext w:val="0"/>
        <w:keepLines w:val="0"/>
        <w:widowControl w:val="0"/>
        <w:shd w:val="clear" w:color="auto" w:fill="auto"/>
        <w:tabs>
          <w:tab w:pos="928" w:val="left"/>
        </w:tabs>
        <w:bidi w:val="0"/>
        <w:spacing w:before="0" w:after="0" w:line="314" w:lineRule="exact"/>
        <w:ind w:left="0" w:right="0" w:firstLine="440"/>
        <w:jc w:val="both"/>
      </w:pPr>
      <w:bookmarkStart w:id="252" w:name="bookmark252"/>
      <w:r>
        <w:rPr>
          <w:color w:val="000000"/>
          <w:spacing w:val="0"/>
          <w:w w:val="100"/>
          <w:position w:val="0"/>
        </w:rPr>
        <w:t>（</w:t>
      </w:r>
      <w:bookmarkEnd w:id="252"/>
      <w:r>
        <w:rPr>
          <w:rFonts w:ascii="Times New Roman" w:eastAsia="Times New Roman" w:hAnsi="Times New Roman" w:cs="Times New Roman"/>
          <w:color w:val="000000"/>
          <w:spacing w:val="0"/>
          <w:w w:val="100"/>
          <w:position w:val="0"/>
        </w:rPr>
        <w:t>2</w:t>
      </w:r>
      <w:r>
        <w:rPr>
          <w:color w:val="000000"/>
          <w:spacing w:val="0"/>
          <w:w w:val="100"/>
          <w:position w:val="0"/>
        </w:rPr>
        <w:t>）</w:t>
        <w:tab/>
        <w:t>传统印刷行业，环保要求提高，企业整合加快。</w:t>
      </w:r>
    </w:p>
    <w:p>
      <w:pPr>
        <w:pStyle w:val="Style1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整体来看，整个印刷产业工业总产值在缓慢增长。印刷企业生产线自动化、智能化程度不断提高以节 约不断上升的人力成本，绿色印刷将越来越受到政府重视，部分地区将由鼓励实施到强制实施，甚至出台 措施限制印刷产业的发展。由于经营成本的上升、环保要求和产品技术要求的提高，大部分中小印刷企业 面临被市场淘汰的局面，大型印刷企业为避免恶性竞争将通过股权重组、企业整合实现强强联合，企业整 合进程加快。</w:t>
      </w:r>
    </w:p>
    <w:p>
      <w:pPr>
        <w:pStyle w:val="Style13"/>
        <w:keepNext w:val="0"/>
        <w:keepLines w:val="0"/>
        <w:widowControl w:val="0"/>
        <w:shd w:val="clear" w:color="auto" w:fill="auto"/>
        <w:tabs>
          <w:tab w:pos="958" w:val="left"/>
        </w:tabs>
        <w:bidi w:val="0"/>
        <w:spacing w:before="0" w:after="0" w:line="314" w:lineRule="exact"/>
        <w:ind w:left="0" w:right="0" w:firstLine="440"/>
        <w:jc w:val="left"/>
      </w:pPr>
      <w:bookmarkStart w:id="253" w:name="bookmark253"/>
      <w:r>
        <w:rPr>
          <w:color w:val="000000"/>
          <w:spacing w:val="0"/>
          <w:w w:val="100"/>
          <w:position w:val="0"/>
        </w:rPr>
        <w:t>（</w:t>
      </w:r>
      <w:bookmarkEnd w:id="253"/>
      <w:r>
        <w:rPr>
          <w:rFonts w:ascii="Times New Roman" w:eastAsia="Times New Roman" w:hAnsi="Times New Roman" w:cs="Times New Roman"/>
          <w:color w:val="000000"/>
          <w:spacing w:val="0"/>
          <w:w w:val="100"/>
          <w:position w:val="0"/>
        </w:rPr>
        <w:t>3</w:t>
      </w:r>
      <w:r>
        <w:rPr>
          <w:color w:val="000000"/>
          <w:spacing w:val="0"/>
          <w:w w:val="100"/>
          <w:position w:val="0"/>
        </w:rPr>
        <w:t>）</w:t>
        <w:tab/>
        <w:t>智能</w:t>
      </w:r>
      <w:r>
        <w:rPr>
          <w:rFonts w:ascii="Times New Roman" w:eastAsia="Times New Roman" w:hAnsi="Times New Roman" w:cs="Times New Roman"/>
          <w:color w:val="000000"/>
          <w:spacing w:val="0"/>
          <w:w w:val="100"/>
          <w:position w:val="0"/>
        </w:rPr>
        <w:t>IC</w:t>
      </w:r>
      <w:r>
        <w:rPr>
          <w:color w:val="000000"/>
          <w:spacing w:val="0"/>
          <w:w w:val="100"/>
          <w:position w:val="0"/>
        </w:rPr>
        <w:t>卡及电子标签，需求个性化，各种应用融合加快。</w:t>
      </w:r>
    </w:p>
    <w:p>
      <w:pPr>
        <w:pStyle w:val="Style1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随着支付方式多样化以及银行分类账户管理办法的落地，金融</w:t>
      </w:r>
      <w:r>
        <w:rPr>
          <w:rFonts w:ascii="Times New Roman" w:eastAsia="Times New Roman" w:hAnsi="Times New Roman" w:cs="Times New Roman"/>
          <w:color w:val="000000"/>
          <w:spacing w:val="0"/>
          <w:w w:val="100"/>
          <w:position w:val="0"/>
        </w:rPr>
        <w:t>IC</w:t>
      </w:r>
      <w:r>
        <w:rPr>
          <w:color w:val="000000"/>
          <w:spacing w:val="0"/>
          <w:w w:val="100"/>
          <w:position w:val="0"/>
        </w:rPr>
        <w:t>卡的需求将放缓，金融</w:t>
      </w:r>
      <w:r>
        <w:rPr>
          <w:rFonts w:ascii="Times New Roman" w:eastAsia="Times New Roman" w:hAnsi="Times New Roman" w:cs="Times New Roman"/>
          <w:color w:val="000000"/>
          <w:spacing w:val="0"/>
          <w:w w:val="100"/>
          <w:position w:val="0"/>
        </w:rPr>
        <w:t>IC</w:t>
      </w:r>
      <w:r>
        <w:rPr>
          <w:color w:val="000000"/>
          <w:spacing w:val="0"/>
          <w:w w:val="100"/>
          <w:position w:val="0"/>
        </w:rPr>
        <w:t>卡将更加精 细化、多元化、个性化。随着智慧城市、轨道交通的发展，智能</w:t>
      </w:r>
      <w:r>
        <w:rPr>
          <w:rFonts w:ascii="Times New Roman" w:eastAsia="Times New Roman" w:hAnsi="Times New Roman" w:cs="Times New Roman"/>
          <w:color w:val="000000"/>
          <w:spacing w:val="0"/>
          <w:w w:val="100"/>
          <w:position w:val="0"/>
        </w:rPr>
        <w:t>IC</w:t>
      </w:r>
      <w:r>
        <w:rPr>
          <w:color w:val="000000"/>
          <w:spacing w:val="0"/>
          <w:w w:val="100"/>
          <w:position w:val="0"/>
        </w:rPr>
        <w:t>卡的增长将逐步扩大到城市一卡通、市 民卡、社保卡、健康卡、居住证及其它社会领域。同，各类卡种开始出现应用相互融合的趋势，对企业的 系统开发和应用开发能力要求越来越高。</w:t>
      </w:r>
    </w:p>
    <w:p>
      <w:pPr>
        <w:pStyle w:val="Style13"/>
        <w:keepNext w:val="0"/>
        <w:keepLines w:val="0"/>
        <w:widowControl w:val="0"/>
        <w:shd w:val="clear" w:color="auto" w:fill="auto"/>
        <w:tabs>
          <w:tab w:pos="1107" w:val="left"/>
        </w:tabs>
        <w:bidi w:val="0"/>
        <w:spacing w:before="0" w:after="0" w:line="312" w:lineRule="exact"/>
        <w:ind w:left="0" w:right="0" w:firstLine="520"/>
        <w:jc w:val="both"/>
      </w:pPr>
      <w:bookmarkStart w:id="254" w:name="bookmark254"/>
      <w:r>
        <w:rPr>
          <w:color w:val="000000"/>
          <w:spacing w:val="0"/>
          <w:w w:val="100"/>
          <w:position w:val="0"/>
        </w:rPr>
        <w:t>（</w:t>
      </w:r>
      <w:bookmarkEnd w:id="254"/>
      <w:r>
        <w:rPr>
          <w:rFonts w:ascii="Times New Roman" w:eastAsia="Times New Roman" w:hAnsi="Times New Roman" w:cs="Times New Roman"/>
          <w:color w:val="000000"/>
          <w:spacing w:val="0"/>
          <w:w w:val="100"/>
          <w:position w:val="0"/>
        </w:rPr>
        <w:t>4</w:t>
      </w:r>
      <w:r>
        <w:rPr>
          <w:color w:val="000000"/>
          <w:spacing w:val="0"/>
          <w:w w:val="100"/>
          <w:position w:val="0"/>
        </w:rPr>
        <w:t>）</w:t>
        <w:tab/>
        <w:t xml:space="preserve">物联网行业应用将逐渐成熟，仓储物流、智能工厂、机器通信、防伪溯源等各大领域逐步迎来 </w:t>
      </w:r>
      <w:r>
        <w:rPr>
          <w:rFonts w:ascii="Times New Roman" w:eastAsia="Times New Roman" w:hAnsi="Times New Roman" w:cs="Times New Roman"/>
          <w:color w:val="000000"/>
          <w:spacing w:val="0"/>
          <w:w w:val="100"/>
          <w:position w:val="0"/>
        </w:rPr>
        <w:t>RFID</w:t>
      </w:r>
      <w:r>
        <w:rPr>
          <w:color w:val="000000"/>
          <w:spacing w:val="0"/>
          <w:w w:val="100"/>
          <w:position w:val="0"/>
        </w:rPr>
        <w:t>、</w:t>
      </w:r>
      <w:r>
        <w:rPr>
          <w:color w:val="000000"/>
          <w:spacing w:val="0"/>
          <w:w w:val="100"/>
          <w:position w:val="0"/>
        </w:rPr>
        <w:t>二维码等成熟应用方案，为产业链上的公司带来极大的市场机遇。</w:t>
      </w:r>
    </w:p>
    <w:p>
      <w:pPr>
        <w:pStyle w:val="Style13"/>
        <w:keepNext w:val="0"/>
        <w:keepLines w:val="0"/>
        <w:widowControl w:val="0"/>
        <w:shd w:val="clear" w:color="auto" w:fill="auto"/>
        <w:tabs>
          <w:tab w:pos="1029" w:val="left"/>
        </w:tabs>
        <w:bidi w:val="0"/>
        <w:spacing w:before="0" w:after="0" w:line="314" w:lineRule="exact"/>
        <w:ind w:left="0" w:right="0" w:firstLine="440"/>
        <w:jc w:val="both"/>
      </w:pPr>
      <w:bookmarkStart w:id="255" w:name="bookmark255"/>
      <w:r>
        <w:rPr>
          <w:color w:val="000000"/>
          <w:spacing w:val="0"/>
          <w:w w:val="100"/>
          <w:position w:val="0"/>
        </w:rPr>
        <w:t>（</w:t>
      </w:r>
      <w:bookmarkEnd w:id="255"/>
      <w:r>
        <w:rPr>
          <w:color w:val="000000"/>
          <w:spacing w:val="0"/>
          <w:w w:val="100"/>
          <w:position w:val="0"/>
        </w:rPr>
        <w:t>二）</w:t>
        <w:tab/>
        <w:t>公司发展战略</w:t>
      </w:r>
    </w:p>
    <w:p>
      <w:pPr>
        <w:pStyle w:val="Style13"/>
        <w:keepNext w:val="0"/>
        <w:keepLines w:val="0"/>
        <w:widowControl w:val="0"/>
        <w:shd w:val="clear" w:color="auto" w:fill="auto"/>
        <w:bidi w:val="0"/>
        <w:spacing w:before="0" w:after="0" w:line="314" w:lineRule="exact"/>
        <w:ind w:left="0" w:right="0" w:firstLine="520"/>
        <w:jc w:val="both"/>
      </w:pPr>
      <w:bookmarkStart w:id="256" w:name="bookmark256"/>
      <w:r>
        <w:rPr>
          <w:rFonts w:ascii="Times New Roman" w:eastAsia="Times New Roman" w:hAnsi="Times New Roman" w:cs="Times New Roman"/>
          <w:color w:val="000000"/>
          <w:spacing w:val="0"/>
          <w:w w:val="100"/>
          <w:position w:val="0"/>
        </w:rPr>
        <w:t>1</w:t>
      </w:r>
      <w:bookmarkEnd w:id="256"/>
      <w:r>
        <w:rPr>
          <w:color w:val="000000"/>
          <w:spacing w:val="0"/>
          <w:w w:val="100"/>
          <w:position w:val="0"/>
        </w:rPr>
        <w:t>、总体发展战略</w:t>
      </w:r>
    </w:p>
    <w:p>
      <w:pPr>
        <w:pStyle w:val="Style13"/>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 xml:space="preserve">从单一的票据印刷企业发展成为集高端包装、出版、智能卡、数字印刷等为一体的综合性企业；从彩 </w:t>
      </w:r>
      <w:r>
        <w:rPr>
          <w:color w:val="000000"/>
          <w:spacing w:val="0"/>
          <w:w w:val="100"/>
          <w:position w:val="0"/>
        </w:rPr>
        <w:t>票印刷发展为集彩种研发、网络终端销售、技术平台构建为一体的彩票运营与服务商；以技术创新、管理 创新、经营模式创新来提升企业核心竞争力，创建可持续发展、有社会责任的现代化综合型企业集团。</w:t>
      </w:r>
    </w:p>
    <w:p>
      <w:pPr>
        <w:pStyle w:val="Style13"/>
        <w:keepNext w:val="0"/>
        <w:keepLines w:val="0"/>
        <w:widowControl w:val="0"/>
        <w:shd w:val="clear" w:color="auto" w:fill="auto"/>
        <w:bidi w:val="0"/>
        <w:spacing w:before="0" w:after="0" w:line="334" w:lineRule="auto"/>
        <w:ind w:left="0" w:right="0" w:firstLine="520"/>
        <w:jc w:val="both"/>
      </w:pPr>
      <w:bookmarkStart w:id="257" w:name="bookmark257"/>
      <w:r>
        <w:rPr>
          <w:rFonts w:ascii="Times New Roman" w:eastAsia="Times New Roman" w:hAnsi="Times New Roman" w:cs="Times New Roman"/>
          <w:color w:val="000000"/>
          <w:spacing w:val="0"/>
          <w:w w:val="100"/>
          <w:position w:val="0"/>
        </w:rPr>
        <w:t>2</w:t>
      </w:r>
      <w:bookmarkEnd w:id="257"/>
      <w:r>
        <w:rPr>
          <w:color w:val="000000"/>
          <w:spacing w:val="0"/>
          <w:w w:val="100"/>
          <w:position w:val="0"/>
        </w:rPr>
        <w:t>、分业务发展战略</w:t>
      </w:r>
    </w:p>
    <w:p>
      <w:pPr>
        <w:pStyle w:val="Style13"/>
        <w:keepNext w:val="0"/>
        <w:keepLines w:val="0"/>
        <w:widowControl w:val="0"/>
        <w:shd w:val="clear" w:color="auto" w:fill="auto"/>
        <w:tabs>
          <w:tab w:pos="1016" w:val="left"/>
        </w:tabs>
        <w:bidi w:val="0"/>
        <w:spacing w:before="0" w:after="0" w:line="319" w:lineRule="exact"/>
        <w:ind w:left="0" w:right="0" w:firstLine="440"/>
        <w:jc w:val="both"/>
      </w:pPr>
      <w:bookmarkStart w:id="258" w:name="bookmark258"/>
      <w:r>
        <w:rPr>
          <w:color w:val="000000"/>
          <w:spacing w:val="0"/>
          <w:w w:val="100"/>
          <w:position w:val="0"/>
        </w:rPr>
        <w:t>（</w:t>
      </w:r>
      <w:bookmarkEnd w:id="258"/>
      <w:r>
        <w:rPr>
          <w:rFonts w:ascii="Times New Roman" w:eastAsia="Times New Roman" w:hAnsi="Times New Roman" w:cs="Times New Roman"/>
          <w:color w:val="000000"/>
          <w:spacing w:val="0"/>
          <w:w w:val="100"/>
          <w:position w:val="0"/>
        </w:rPr>
        <w:t>1</w:t>
      </w:r>
      <w:r>
        <w:rPr>
          <w:color w:val="000000"/>
          <w:spacing w:val="0"/>
          <w:w w:val="100"/>
          <w:position w:val="0"/>
        </w:rPr>
        <w:t>）</w:t>
        <w:tab/>
        <w:t>拥有核心技术操作系统和应用开发能力，提升公司智能卡产品在行业中的知名度，从而推动业 务发展并占有一定的市场份额；</w:t>
      </w:r>
    </w:p>
    <w:p>
      <w:pPr>
        <w:pStyle w:val="Style13"/>
        <w:keepNext w:val="0"/>
        <w:keepLines w:val="0"/>
        <w:widowControl w:val="0"/>
        <w:shd w:val="clear" w:color="auto" w:fill="auto"/>
        <w:tabs>
          <w:tab w:pos="1021" w:val="left"/>
        </w:tabs>
        <w:bidi w:val="0"/>
        <w:spacing w:before="0" w:after="0" w:line="319" w:lineRule="exact"/>
        <w:ind w:left="0" w:right="0" w:firstLine="440"/>
        <w:jc w:val="both"/>
      </w:pPr>
      <w:bookmarkStart w:id="259" w:name="bookmark259"/>
      <w:r>
        <w:rPr>
          <w:color w:val="000000"/>
          <w:spacing w:val="0"/>
          <w:w w:val="100"/>
          <w:position w:val="0"/>
        </w:rPr>
        <w:t>（</w:t>
      </w:r>
      <w:bookmarkEnd w:id="259"/>
      <w:r>
        <w:rPr>
          <w:rFonts w:ascii="Times New Roman" w:eastAsia="Times New Roman" w:hAnsi="Times New Roman" w:cs="Times New Roman"/>
          <w:color w:val="000000"/>
          <w:spacing w:val="0"/>
          <w:w w:val="100"/>
          <w:position w:val="0"/>
        </w:rPr>
        <w:t>2</w:t>
      </w:r>
      <w:r>
        <w:rPr>
          <w:color w:val="000000"/>
          <w:spacing w:val="0"/>
          <w:w w:val="100"/>
          <w:position w:val="0"/>
        </w:rPr>
        <w:t>）</w:t>
        <w:tab/>
        <w:t>以彩票印制为基础，持续投入彩种研发，做好技术储备工作，重视无纸化彩票的个性化服务推 广和系统平台建设；</w:t>
      </w:r>
    </w:p>
    <w:p>
      <w:pPr>
        <w:pStyle w:val="Style13"/>
        <w:keepNext w:val="0"/>
        <w:keepLines w:val="0"/>
        <w:widowControl w:val="0"/>
        <w:shd w:val="clear" w:color="auto" w:fill="auto"/>
        <w:tabs>
          <w:tab w:pos="1006" w:val="left"/>
        </w:tabs>
        <w:bidi w:val="0"/>
        <w:spacing w:before="0" w:after="0" w:line="322" w:lineRule="exact"/>
        <w:ind w:left="0" w:right="0" w:firstLine="440"/>
        <w:jc w:val="both"/>
      </w:pPr>
      <w:bookmarkStart w:id="260" w:name="bookmark260"/>
      <w:r>
        <w:rPr>
          <w:color w:val="000000"/>
          <w:spacing w:val="0"/>
          <w:w w:val="100"/>
          <w:position w:val="0"/>
        </w:rPr>
        <w:t>（</w:t>
      </w:r>
      <w:bookmarkEnd w:id="260"/>
      <w:r>
        <w:rPr>
          <w:rFonts w:ascii="Times New Roman" w:eastAsia="Times New Roman" w:hAnsi="Times New Roman" w:cs="Times New Roman"/>
          <w:color w:val="000000"/>
          <w:spacing w:val="0"/>
          <w:w w:val="100"/>
          <w:position w:val="0"/>
        </w:rPr>
        <w:t>3</w:t>
      </w:r>
      <w:r>
        <w:rPr>
          <w:color w:val="000000"/>
          <w:spacing w:val="0"/>
          <w:w w:val="100"/>
          <w:position w:val="0"/>
        </w:rPr>
        <w:t>）</w:t>
        <w:tab/>
        <w:t>稳定目前核心业务，优化产品结构，积极推广智能包装和智能票证应用，创建细分领域智能产 品公共服务平台，有计划地投入和培育市场应用环境；</w:t>
      </w:r>
    </w:p>
    <w:p>
      <w:pPr>
        <w:pStyle w:val="Style13"/>
        <w:keepNext w:val="0"/>
        <w:keepLines w:val="0"/>
        <w:widowControl w:val="0"/>
        <w:shd w:val="clear" w:color="auto" w:fill="auto"/>
        <w:tabs>
          <w:tab w:pos="1021" w:val="left"/>
        </w:tabs>
        <w:bidi w:val="0"/>
        <w:spacing w:before="0" w:after="0" w:line="317" w:lineRule="exact"/>
        <w:ind w:left="0" w:right="0" w:firstLine="440"/>
        <w:jc w:val="both"/>
      </w:pPr>
      <w:bookmarkStart w:id="261" w:name="bookmark261"/>
      <w:r>
        <w:rPr>
          <w:color w:val="000000"/>
          <w:spacing w:val="0"/>
          <w:w w:val="100"/>
          <w:position w:val="0"/>
        </w:rPr>
        <w:t>（</w:t>
      </w:r>
      <w:bookmarkEnd w:id="261"/>
      <w:r>
        <w:rPr>
          <w:rFonts w:ascii="Times New Roman" w:eastAsia="Times New Roman" w:hAnsi="Times New Roman" w:cs="Times New Roman"/>
          <w:color w:val="000000"/>
          <w:spacing w:val="0"/>
          <w:w w:val="100"/>
          <w:position w:val="0"/>
        </w:rPr>
        <w:t>4</w:t>
      </w:r>
      <w:r>
        <w:rPr>
          <w:color w:val="000000"/>
          <w:spacing w:val="0"/>
          <w:w w:val="100"/>
          <w:position w:val="0"/>
        </w:rPr>
        <w:t>）</w:t>
        <w:tab/>
        <w:t>进一步优化资产结构，充分运用资本市场平台优势，不断创新和加大研发投入，创建有社会责 任的企业集团。</w:t>
      </w:r>
    </w:p>
    <w:p>
      <w:pPr>
        <w:pStyle w:val="Style13"/>
        <w:keepNext w:val="0"/>
        <w:keepLines w:val="0"/>
        <w:widowControl w:val="0"/>
        <w:shd w:val="clear" w:color="auto" w:fill="auto"/>
        <w:tabs>
          <w:tab w:pos="1029" w:val="left"/>
        </w:tabs>
        <w:bidi w:val="0"/>
        <w:spacing w:before="0" w:after="0" w:line="319" w:lineRule="exact"/>
        <w:ind w:left="0" w:right="0" w:firstLine="440"/>
        <w:jc w:val="both"/>
      </w:pPr>
      <w:bookmarkStart w:id="262" w:name="bookmark262"/>
      <w:r>
        <w:rPr>
          <w:color w:val="000000"/>
          <w:spacing w:val="0"/>
          <w:w w:val="100"/>
          <w:position w:val="0"/>
        </w:rPr>
        <w:t>（</w:t>
      </w:r>
      <w:bookmarkEnd w:id="262"/>
      <w:r>
        <w:rPr>
          <w:color w:val="000000"/>
          <w:spacing w:val="0"/>
          <w:w w:val="100"/>
          <w:position w:val="0"/>
        </w:rPr>
        <w:t>三）</w:t>
        <w:tab/>
        <w:t>经营计划：</w:t>
      </w:r>
    </w:p>
    <w:p>
      <w:pPr>
        <w:pStyle w:val="Style13"/>
        <w:keepNext w:val="0"/>
        <w:keepLines w:val="0"/>
        <w:widowControl w:val="0"/>
        <w:shd w:val="clear" w:color="auto" w:fill="auto"/>
        <w:bidi w:val="0"/>
        <w:spacing w:before="0" w:after="0" w:line="329" w:lineRule="exact"/>
        <w:ind w:left="0" w:right="0" w:firstLine="440"/>
        <w:jc w:val="both"/>
      </w:pPr>
      <w:bookmarkStart w:id="263" w:name="bookmark263"/>
      <w:r>
        <w:rPr>
          <w:color w:val="000000"/>
          <w:spacing w:val="0"/>
          <w:w w:val="100"/>
          <w:position w:val="0"/>
        </w:rPr>
        <w:t>（</w:t>
      </w:r>
      <w:bookmarkEnd w:id="263"/>
      <w:r>
        <w:rPr>
          <w:rFonts w:ascii="Times New Roman" w:eastAsia="Times New Roman" w:hAnsi="Times New Roman" w:cs="Times New Roman"/>
          <w:color w:val="000000"/>
          <w:spacing w:val="0"/>
          <w:w w:val="100"/>
          <w:position w:val="0"/>
        </w:rPr>
        <w:t>1</w:t>
      </w:r>
      <w:r>
        <w:rPr>
          <w:color w:val="000000"/>
          <w:spacing w:val="0"/>
          <w:w w:val="100"/>
          <w:position w:val="0"/>
        </w:rPr>
        <w:t>） 强化市场营销，在保持市场价格稳定的前提下，力争获得热敏纸和即开票印制的主要市场份额。</w:t>
      </w:r>
    </w:p>
    <w:p>
      <w:pPr>
        <w:pStyle w:val="Style13"/>
        <w:keepNext w:val="0"/>
        <w:keepLines w:val="0"/>
        <w:widowControl w:val="0"/>
        <w:shd w:val="clear" w:color="auto" w:fill="auto"/>
        <w:tabs>
          <w:tab w:pos="1021" w:val="left"/>
        </w:tabs>
        <w:bidi w:val="0"/>
        <w:spacing w:before="0" w:after="0" w:line="329" w:lineRule="exact"/>
        <w:ind w:left="0" w:right="0" w:firstLine="440"/>
        <w:jc w:val="both"/>
      </w:pPr>
      <w:bookmarkStart w:id="264" w:name="bookmark264"/>
      <w:r>
        <w:rPr>
          <w:color w:val="000000"/>
          <w:spacing w:val="0"/>
          <w:w w:val="100"/>
          <w:position w:val="0"/>
        </w:rPr>
        <w:t>（</w:t>
      </w:r>
      <w:bookmarkEnd w:id="264"/>
      <w:r>
        <w:rPr>
          <w:rFonts w:ascii="Times New Roman" w:eastAsia="Times New Roman" w:hAnsi="Times New Roman" w:cs="Times New Roman"/>
          <w:color w:val="000000"/>
          <w:spacing w:val="0"/>
          <w:w w:val="100"/>
          <w:position w:val="0"/>
        </w:rPr>
        <w:t>2</w:t>
      </w:r>
      <w:r>
        <w:rPr>
          <w:color w:val="000000"/>
          <w:spacing w:val="0"/>
          <w:w w:val="100"/>
          <w:position w:val="0"/>
        </w:rPr>
        <w:t>）</w:t>
        <w:tab/>
        <w:t>优化内部激励机制，健全绩效考核评估机制，责任到岗，建立优胜劣汰的关键人才管理制度， 提升各业务板块的运营效率。</w:t>
      </w:r>
    </w:p>
    <w:p>
      <w:pPr>
        <w:pStyle w:val="Style13"/>
        <w:keepNext w:val="0"/>
        <w:keepLines w:val="0"/>
        <w:widowControl w:val="0"/>
        <w:shd w:val="clear" w:color="auto" w:fill="auto"/>
        <w:bidi w:val="0"/>
        <w:spacing w:before="0" w:after="0" w:line="329" w:lineRule="exact"/>
        <w:ind w:left="0" w:right="0" w:firstLine="440"/>
        <w:jc w:val="both"/>
      </w:pPr>
      <w:bookmarkStart w:id="265" w:name="bookmark265"/>
      <w:r>
        <w:rPr>
          <w:color w:val="000000"/>
          <w:spacing w:val="0"/>
          <w:w w:val="100"/>
          <w:position w:val="0"/>
        </w:rPr>
        <w:t>（</w:t>
      </w:r>
      <w:bookmarkEnd w:id="265"/>
      <w:r>
        <w:rPr>
          <w:rFonts w:ascii="Times New Roman" w:eastAsia="Times New Roman" w:hAnsi="Times New Roman" w:cs="Times New Roman"/>
          <w:color w:val="000000"/>
          <w:spacing w:val="0"/>
          <w:w w:val="100"/>
          <w:position w:val="0"/>
        </w:rPr>
        <w:t>3</w:t>
      </w:r>
      <w:r>
        <w:rPr>
          <w:color w:val="000000"/>
          <w:spacing w:val="0"/>
          <w:w w:val="100"/>
          <w:position w:val="0"/>
        </w:rPr>
        <w:t>） 继续优化管理，扩大统一采购范围，降本增效，改造工艺流程，调整产品结构，为公司利润增 长贡献新动力。</w:t>
      </w:r>
    </w:p>
    <w:p>
      <w:pPr>
        <w:pStyle w:val="Style13"/>
        <w:keepNext w:val="0"/>
        <w:keepLines w:val="0"/>
        <w:widowControl w:val="0"/>
        <w:shd w:val="clear" w:color="auto" w:fill="auto"/>
        <w:tabs>
          <w:tab w:pos="928" w:val="left"/>
        </w:tabs>
        <w:bidi w:val="0"/>
        <w:spacing w:before="0" w:after="0" w:line="329" w:lineRule="exact"/>
        <w:ind w:left="0" w:right="0" w:firstLine="440"/>
        <w:jc w:val="both"/>
      </w:pPr>
      <w:bookmarkStart w:id="266" w:name="bookmark266"/>
      <w:r>
        <w:rPr>
          <w:color w:val="000000"/>
          <w:spacing w:val="0"/>
          <w:w w:val="100"/>
          <w:position w:val="0"/>
        </w:rPr>
        <w:t>（</w:t>
      </w:r>
      <w:bookmarkEnd w:id="266"/>
      <w:r>
        <w:rPr>
          <w:rFonts w:ascii="Times New Roman" w:eastAsia="Times New Roman" w:hAnsi="Times New Roman" w:cs="Times New Roman"/>
          <w:color w:val="000000"/>
          <w:spacing w:val="0"/>
          <w:w w:val="100"/>
          <w:position w:val="0"/>
        </w:rPr>
        <w:t>4</w:t>
      </w:r>
      <w:r>
        <w:rPr>
          <w:color w:val="000000"/>
          <w:spacing w:val="0"/>
          <w:w w:val="100"/>
          <w:position w:val="0"/>
        </w:rPr>
        <w:t>）</w:t>
        <w:tab/>
        <w:t>继续推动募投项目电子彩票研发和彩票物联网项目，做深彩票全产业链，挖掘新的利润增长点。</w:t>
      </w:r>
    </w:p>
    <w:p>
      <w:pPr>
        <w:pStyle w:val="Style13"/>
        <w:keepNext w:val="0"/>
        <w:keepLines w:val="0"/>
        <w:widowControl w:val="0"/>
        <w:shd w:val="clear" w:color="auto" w:fill="auto"/>
        <w:tabs>
          <w:tab w:pos="1029" w:val="left"/>
        </w:tabs>
        <w:bidi w:val="0"/>
        <w:spacing w:before="0" w:after="0" w:line="319" w:lineRule="exact"/>
        <w:ind w:left="0" w:right="0" w:firstLine="440"/>
        <w:jc w:val="both"/>
      </w:pPr>
      <w:bookmarkStart w:id="267" w:name="bookmark267"/>
      <w:r>
        <w:rPr>
          <w:color w:val="000000"/>
          <w:spacing w:val="0"/>
          <w:w w:val="100"/>
          <w:position w:val="0"/>
        </w:rPr>
        <w:t>（</w:t>
      </w:r>
      <w:bookmarkEnd w:id="267"/>
      <w:r>
        <w:rPr>
          <w:color w:val="000000"/>
          <w:spacing w:val="0"/>
          <w:w w:val="100"/>
          <w:position w:val="0"/>
        </w:rPr>
        <w:t>四）</w:t>
        <w:tab/>
        <w:t>资金安排</w:t>
      </w:r>
    </w:p>
    <w:p>
      <w:pPr>
        <w:pStyle w:val="Style1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公司将积极利用自有资金和募集资金，同时通过各种融资渠道合理融资，保障公司</w:t>
      </w:r>
      <w:r>
        <w:rPr>
          <w:rFonts w:ascii="Times New Roman" w:eastAsia="Times New Roman" w:hAnsi="Times New Roman" w:cs="Times New Roman"/>
          <w:color w:val="000000"/>
          <w:spacing w:val="0"/>
          <w:w w:val="100"/>
          <w:position w:val="0"/>
        </w:rPr>
        <w:t>2017</w:t>
      </w:r>
      <w:r>
        <w:rPr>
          <w:color w:val="000000"/>
          <w:spacing w:val="0"/>
          <w:w w:val="100"/>
          <w:position w:val="0"/>
        </w:rPr>
        <w:t>年项目计划的 顺利进行。</w:t>
      </w:r>
    </w:p>
    <w:p>
      <w:pPr>
        <w:pStyle w:val="Style13"/>
        <w:keepNext w:val="0"/>
        <w:keepLines w:val="0"/>
        <w:widowControl w:val="0"/>
        <w:shd w:val="clear" w:color="auto" w:fill="auto"/>
        <w:tabs>
          <w:tab w:pos="1029" w:val="left"/>
        </w:tabs>
        <w:bidi w:val="0"/>
        <w:spacing w:before="0" w:after="0" w:line="319" w:lineRule="exact"/>
        <w:ind w:left="0" w:right="0" w:firstLine="440"/>
        <w:jc w:val="both"/>
      </w:pPr>
      <w:bookmarkStart w:id="268" w:name="bookmark268"/>
      <w:r>
        <w:rPr>
          <w:color w:val="000000"/>
          <w:spacing w:val="0"/>
          <w:w w:val="100"/>
          <w:position w:val="0"/>
        </w:rPr>
        <w:t>（</w:t>
      </w:r>
      <w:bookmarkEnd w:id="268"/>
      <w:r>
        <w:rPr>
          <w:color w:val="000000"/>
          <w:spacing w:val="0"/>
          <w:w w:val="100"/>
          <w:position w:val="0"/>
        </w:rPr>
        <w:t>五）</w:t>
        <w:tab/>
        <w:t>可能面对的风险及应对措施</w:t>
      </w:r>
    </w:p>
    <w:p>
      <w:pPr>
        <w:pStyle w:val="Style13"/>
        <w:keepNext w:val="0"/>
        <w:keepLines w:val="0"/>
        <w:widowControl w:val="0"/>
        <w:shd w:val="clear" w:color="auto" w:fill="auto"/>
        <w:tabs>
          <w:tab w:pos="915" w:val="left"/>
        </w:tabs>
        <w:bidi w:val="0"/>
        <w:spacing w:before="0" w:after="0" w:line="319" w:lineRule="exact"/>
        <w:ind w:left="0" w:right="0" w:firstLine="520"/>
        <w:jc w:val="both"/>
      </w:pPr>
      <w:bookmarkStart w:id="269" w:name="bookmark269"/>
      <w:r>
        <w:rPr>
          <w:rFonts w:ascii="Times New Roman" w:eastAsia="Times New Roman" w:hAnsi="Times New Roman" w:cs="Times New Roman"/>
          <w:color w:val="000000"/>
          <w:spacing w:val="0"/>
          <w:w w:val="100"/>
          <w:position w:val="0"/>
        </w:rPr>
        <w:t>1</w:t>
      </w:r>
      <w:bookmarkEnd w:id="269"/>
      <w:r>
        <w:rPr>
          <w:color w:val="000000"/>
          <w:spacing w:val="0"/>
          <w:w w:val="100"/>
          <w:position w:val="0"/>
        </w:rPr>
        <w:t>、</w:t>
        <w:tab/>
        <w:t>产能结构性过剩。普通出版物印刷在电子化和网络化冲击下，面临结构性产能过剩、增速放缓、 价格竞争激烈等市场环境，对公司经营管理层的市场开拓能力有新的挑战。</w:t>
      </w:r>
    </w:p>
    <w:p>
      <w:pPr>
        <w:pStyle w:val="Style13"/>
        <w:keepNext w:val="0"/>
        <w:keepLines w:val="0"/>
        <w:widowControl w:val="0"/>
        <w:shd w:val="clear" w:color="auto" w:fill="auto"/>
        <w:tabs>
          <w:tab w:pos="915" w:val="left"/>
        </w:tabs>
        <w:bidi w:val="0"/>
        <w:spacing w:before="0" w:after="0" w:line="319" w:lineRule="exact"/>
        <w:ind w:left="0" w:right="0" w:firstLine="520"/>
        <w:jc w:val="both"/>
      </w:pPr>
      <w:bookmarkStart w:id="270" w:name="bookmark270"/>
      <w:r>
        <w:rPr>
          <w:rFonts w:ascii="Times New Roman" w:eastAsia="Times New Roman" w:hAnsi="Times New Roman" w:cs="Times New Roman"/>
          <w:color w:val="000000"/>
          <w:spacing w:val="0"/>
          <w:w w:val="100"/>
          <w:position w:val="0"/>
        </w:rPr>
        <w:t>2</w:t>
      </w:r>
      <w:bookmarkEnd w:id="270"/>
      <w:r>
        <w:rPr>
          <w:color w:val="000000"/>
          <w:spacing w:val="0"/>
          <w:w w:val="100"/>
          <w:position w:val="0"/>
        </w:rPr>
        <w:t>、</w:t>
        <w:tab/>
        <w:t>经营成本上升。随着纸张等原材料和人力成本的上升，市场竞争的加剧，企业毛利率逐步下降， 同时由于印刷业的加工制造特点，印刷工作的社会认可度不高，职业荣誉感低，对人才的吸引力急需提升。</w:t>
      </w:r>
    </w:p>
    <w:p>
      <w:pPr>
        <w:pStyle w:val="Style13"/>
        <w:keepNext w:val="0"/>
        <w:keepLines w:val="0"/>
        <w:widowControl w:val="0"/>
        <w:shd w:val="clear" w:color="auto" w:fill="auto"/>
        <w:tabs>
          <w:tab w:pos="915" w:val="left"/>
        </w:tabs>
        <w:bidi w:val="0"/>
        <w:spacing w:before="0" w:after="0" w:line="326" w:lineRule="exact"/>
        <w:ind w:left="0" w:right="0" w:firstLine="520"/>
        <w:jc w:val="both"/>
      </w:pPr>
      <w:bookmarkStart w:id="271" w:name="bookmark271"/>
      <w:r>
        <w:rPr>
          <w:rFonts w:ascii="Times New Roman" w:eastAsia="Times New Roman" w:hAnsi="Times New Roman" w:cs="Times New Roman"/>
          <w:color w:val="000000"/>
          <w:spacing w:val="0"/>
          <w:w w:val="100"/>
          <w:position w:val="0"/>
        </w:rPr>
        <w:t>3</w:t>
      </w:r>
      <w:bookmarkEnd w:id="271"/>
      <w:r>
        <w:rPr>
          <w:color w:val="000000"/>
          <w:spacing w:val="0"/>
          <w:w w:val="100"/>
          <w:position w:val="0"/>
        </w:rPr>
        <w:t>、</w:t>
        <w:tab/>
        <w:t>电子彩票业务的政策性风险。目前，国家对电子彩票的互联网代购代销政策仍然不明朗，电话售 彩也处于暂停审批阶段。</w:t>
      </w:r>
    </w:p>
    <w:p>
      <w:pPr>
        <w:pStyle w:val="Style13"/>
        <w:keepNext w:val="0"/>
        <w:keepLines w:val="0"/>
        <w:widowControl w:val="0"/>
        <w:shd w:val="clear" w:color="auto" w:fill="auto"/>
        <w:bidi w:val="0"/>
        <w:spacing w:before="0" w:after="360" w:line="317" w:lineRule="exact"/>
        <w:ind w:left="0" w:right="0" w:firstLine="440"/>
        <w:jc w:val="both"/>
      </w:pPr>
      <w:bookmarkStart w:id="272" w:name="bookmark272"/>
      <w:r>
        <w:rPr>
          <w:rFonts w:ascii="Times New Roman" w:eastAsia="Times New Roman" w:hAnsi="Times New Roman" w:cs="Times New Roman"/>
          <w:color w:val="000000"/>
          <w:spacing w:val="0"/>
          <w:w w:val="100"/>
          <w:position w:val="0"/>
        </w:rPr>
        <w:t>4</w:t>
      </w:r>
      <w:bookmarkEnd w:id="272"/>
      <w:r>
        <w:rPr>
          <w:color w:val="000000"/>
          <w:spacing w:val="0"/>
          <w:w w:val="100"/>
          <w:position w:val="0"/>
        </w:rPr>
        <w:t>、应对措施：一方面，面对产能结构性过剩，公司调整产品业务结构，运用新产品新技术引导客户 需求，并新整合营销队伍，加强销售人员培训，提升管理销售能力。另一方面，面对经营成本上升，公司 将进一步降本增效，改造工艺流程，调整产品结构，同时优化人员结构，加强员工培训，积极提升员工专 业技能。</w:t>
      </w:r>
    </w:p>
    <w:p>
      <w:pPr>
        <w:pStyle w:val="Style22"/>
        <w:keepNext/>
        <w:keepLines/>
        <w:widowControl w:val="0"/>
        <w:shd w:val="clear" w:color="auto" w:fill="auto"/>
        <w:bidi w:val="0"/>
        <w:spacing w:before="0" w:line="240" w:lineRule="auto"/>
        <w:ind w:left="0" w:right="0" w:firstLine="0"/>
        <w:jc w:val="left"/>
      </w:pPr>
      <w:bookmarkStart w:id="273" w:name="bookmark273"/>
      <w:bookmarkStart w:id="274" w:name="bookmark274"/>
      <w:bookmarkStart w:id="275" w:name="bookmark275"/>
      <w:r>
        <w:rPr>
          <w:color w:val="000000"/>
          <w:spacing w:val="0"/>
          <w:w w:val="100"/>
          <w:position w:val="0"/>
          <w:sz w:val="24"/>
          <w:szCs w:val="24"/>
        </w:rPr>
        <w:t>十、接待调研、沟通、采访等活动</w:t>
      </w:r>
      <w:bookmarkEnd w:id="273"/>
      <w:bookmarkEnd w:id="274"/>
      <w:bookmarkEnd w:id="275"/>
    </w:p>
    <w:p>
      <w:pPr>
        <w:pStyle w:val="Style33"/>
        <w:keepNext/>
        <w:keepLines/>
        <w:widowControl w:val="0"/>
        <w:shd w:val="clear" w:color="auto" w:fill="auto"/>
        <w:bidi w:val="0"/>
        <w:spacing w:before="0" w:after="240" w:line="334" w:lineRule="auto"/>
        <w:ind w:left="0" w:right="0" w:firstLine="0"/>
        <w:jc w:val="left"/>
      </w:pPr>
      <w:bookmarkStart w:id="276" w:name="bookmark276"/>
      <w:bookmarkStart w:id="277" w:name="bookmark277"/>
      <w:bookmarkStart w:id="278" w:name="bookmark278"/>
      <w:bookmarkStart w:id="279" w:name="bookmark279"/>
      <w:r>
        <w:rPr>
          <w:rFonts w:ascii="Times New Roman" w:eastAsia="Times New Roman" w:hAnsi="Times New Roman" w:cs="Times New Roman"/>
          <w:color w:val="000000"/>
          <w:spacing w:val="0"/>
          <w:w w:val="100"/>
          <w:position w:val="0"/>
        </w:rPr>
        <w:t>1</w:t>
      </w:r>
      <w:bookmarkEnd w:id="278"/>
      <w:r>
        <w:rPr>
          <w:color w:val="000000"/>
          <w:spacing w:val="0"/>
          <w:w w:val="100"/>
          <w:position w:val="0"/>
        </w:rPr>
        <w:t>、报告期内接待调研、沟通、采访等活动登记表</w:t>
      </w:r>
      <w:bookmarkEnd w:id="276"/>
      <w:bookmarkEnd w:id="277"/>
      <w:bookmarkEnd w:id="279"/>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4"/>
        <w:gridCol w:w="2174"/>
        <w:gridCol w:w="2179"/>
        <w:gridCol w:w="304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接待对象类型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调研的基本情况索引</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http://www. </w:t>
            </w:r>
            <w:r>
              <w:rPr>
                <w:color w:val="000000"/>
                <w:spacing w:val="0"/>
                <w:w w:val="100"/>
                <w:position w:val="0"/>
              </w:rPr>
              <w:t>cninfo.com.cn</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http://www. </w:t>
            </w:r>
            <w:r>
              <w:rPr>
                <w:color w:val="000000"/>
                <w:spacing w:val="0"/>
                <w:w w:val="100"/>
                <w:position w:val="0"/>
              </w:rPr>
              <w:t>cninfo.com.cn</w:t>
            </w:r>
          </w:p>
        </w:tc>
      </w:tr>
    </w:tbl>
    <w:p>
      <w:pPr>
        <w:spacing w:lineRule="exact" w:line="1"/>
        <w:rPr>
          <w:sz w:val="2"/>
          <w:szCs w:val="2"/>
        </w:rPr>
      </w:pPr>
      <w:r>
        <w:br w:type="page"/>
      </w:r>
    </w:p>
    <w:tbl>
      <w:tblPr>
        <w:tblOverlap w:val="never"/>
        <w:jc w:val="center"/>
        <w:tblLayout w:type="fixed"/>
      </w:tblPr>
      <w:tblGrid>
        <w:gridCol w:w="2184"/>
        <w:gridCol w:w="2174"/>
        <w:gridCol w:w="2179"/>
        <w:gridCol w:w="3043"/>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http://www. </w:t>
            </w:r>
            <w:r>
              <w:rPr>
                <w:color w:val="000000"/>
                <w:spacing w:val="0"/>
                <w:w w:val="100"/>
                <w:position w:val="0"/>
              </w:rPr>
              <w:t>cninfo.com.cn</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http://www. </w:t>
            </w:r>
            <w:r>
              <w:rPr>
                <w:color w:val="000000"/>
                <w:spacing w:val="0"/>
                <w:w w:val="100"/>
                <w:position w:val="0"/>
              </w:rPr>
              <w:t>cninfo.com.cn</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http://www. </w:t>
            </w:r>
            <w:r>
              <w:rPr>
                <w:color w:val="000000"/>
                <w:spacing w:val="0"/>
                <w:w w:val="100"/>
                <w:position w:val="0"/>
              </w:rPr>
              <w:t>cninfo.com.cn</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http://www. </w:t>
            </w:r>
            <w:r>
              <w:rPr>
                <w:color w:val="000000"/>
                <w:spacing w:val="0"/>
                <w:w w:val="100"/>
                <w:position w:val="0"/>
              </w:rPr>
              <w:t>cninfo.com.cn</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http://www. </w:t>
            </w:r>
            <w:r>
              <w:rPr>
                <w:color w:val="000000"/>
                <w:spacing w:val="0"/>
                <w:w w:val="100"/>
                <w:position w:val="0"/>
              </w:rPr>
              <w:t>cninfo.com.cn</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http://www. </w:t>
            </w:r>
            <w:r>
              <w:rPr>
                <w:color w:val="000000"/>
                <w:spacing w:val="0"/>
                <w:w w:val="100"/>
                <w:position w:val="0"/>
              </w:rPr>
              <w:t>cninfo.com.cn</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http://www. </w:t>
            </w:r>
            <w:r>
              <w:rPr>
                <w:color w:val="000000"/>
                <w:spacing w:val="0"/>
                <w:w w:val="100"/>
                <w:position w:val="0"/>
              </w:rPr>
              <w:t>cninfo.com.cn</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http://www. </w:t>
            </w:r>
            <w:r>
              <w:rPr>
                <w:color w:val="000000"/>
                <w:spacing w:val="0"/>
                <w:w w:val="100"/>
                <w:position w:val="0"/>
              </w:rPr>
              <w:t>cninfo.com.cn</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http://www. </w:t>
            </w:r>
            <w:r>
              <w:rPr>
                <w:color w:val="000000"/>
                <w:spacing w:val="0"/>
                <w:w w:val="100"/>
                <w:position w:val="0"/>
              </w:rPr>
              <w:t>cninfo.com.cn</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http://www. </w:t>
            </w:r>
            <w:r>
              <w:rPr>
                <w:color w:val="000000"/>
                <w:spacing w:val="0"/>
                <w:w w:val="100"/>
                <w:position w:val="0"/>
              </w:rPr>
              <w:t>cninfo.com.cn</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http://www. </w:t>
            </w:r>
            <w:r>
              <w:rPr>
                <w:color w:val="000000"/>
                <w:spacing w:val="0"/>
                <w:w w:val="100"/>
                <w:position w:val="0"/>
              </w:rPr>
              <w:t>cninfo.com.cn</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http://www. </w:t>
            </w:r>
            <w:r>
              <w:rPr>
                <w:color w:val="000000"/>
                <w:spacing w:val="0"/>
                <w:w w:val="100"/>
                <w:position w:val="0"/>
              </w:rPr>
              <w:t>cninfo.com.cn</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http://www. </w:t>
            </w:r>
            <w:r>
              <w:rPr>
                <w:color w:val="000000"/>
                <w:spacing w:val="0"/>
                <w:w w:val="100"/>
                <w:position w:val="0"/>
              </w:rPr>
              <w:t>cninfo.com.cn</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http://www. </w:t>
            </w:r>
            <w:r>
              <w:rPr>
                <w:color w:val="000000"/>
                <w:spacing w:val="0"/>
                <w:w w:val="100"/>
                <w:position w:val="0"/>
              </w:rPr>
              <w:t>cninfo.com.cn</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http://www. </w:t>
            </w:r>
            <w:r>
              <w:rPr>
                <w:color w:val="000000"/>
                <w:spacing w:val="0"/>
                <w:w w:val="100"/>
                <w:position w:val="0"/>
              </w:rPr>
              <w:t>cninfo.com.cn</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http://www. </w:t>
            </w:r>
            <w:r>
              <w:rPr>
                <w:color w:val="000000"/>
                <w:spacing w:val="0"/>
                <w:w w:val="100"/>
                <w:position w:val="0"/>
              </w:rPr>
              <w:t>cninfo.com.cn</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http://www. </w:t>
            </w:r>
            <w:r>
              <w:rPr>
                <w:color w:val="000000"/>
                <w:spacing w:val="0"/>
                <w:w w:val="100"/>
                <w:position w:val="0"/>
              </w:rPr>
              <w:t>cninfo.com.cn</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http://www. </w:t>
            </w:r>
            <w:r>
              <w:rPr>
                <w:color w:val="000000"/>
                <w:spacing w:val="0"/>
                <w:w w:val="100"/>
                <w:position w:val="0"/>
              </w:rPr>
              <w:t>cninfo.com.cn</w:t>
            </w:r>
          </w:p>
        </w:tc>
      </w:tr>
    </w:tbl>
    <w:p>
      <w:pPr>
        <w:sectPr>
          <w:footnotePr>
            <w:pos w:val="pageBottom"/>
            <w:numFmt w:val="decimal"/>
            <w:numRestart w:val="continuous"/>
          </w:footnotePr>
          <w:pgSz w:w="11900" w:h="16840"/>
          <w:pgMar w:top="1402" w:right="1065" w:bottom="1484" w:left="1048" w:header="0" w:footer="3" w:gutter="0"/>
          <w:cols w:space="720"/>
          <w:noEndnote/>
          <w:rtlGutter w:val="0"/>
          <w:docGrid w:linePitch="360"/>
        </w:sectPr>
      </w:pPr>
    </w:p>
    <w:p>
      <w:pPr>
        <w:pStyle w:val="Style11"/>
        <w:keepNext/>
        <w:keepLines/>
        <w:widowControl w:val="0"/>
        <w:shd w:val="clear" w:color="auto" w:fill="auto"/>
        <w:bidi w:val="0"/>
        <w:spacing w:before="540" w:line="240" w:lineRule="auto"/>
        <w:ind w:left="0" w:right="0" w:firstLine="0"/>
        <w:jc w:val="center"/>
      </w:pPr>
      <w:bookmarkStart w:id="288" w:name="bookmark288"/>
      <w:bookmarkStart w:id="289" w:name="bookmark289"/>
      <w:bookmarkStart w:id="290" w:name="bookmark290"/>
      <w:r>
        <w:rPr>
          <w:color w:val="000000"/>
          <w:spacing w:val="0"/>
          <w:w w:val="100"/>
          <w:position w:val="0"/>
        </w:rPr>
        <w:t>第五节重要事项</w:t>
      </w:r>
      <w:bookmarkEnd w:id="288"/>
      <w:bookmarkEnd w:id="289"/>
      <w:bookmarkEnd w:id="290"/>
    </w:p>
    <w:p>
      <w:pPr>
        <w:pStyle w:val="Style22"/>
        <w:keepNext/>
        <w:keepLines/>
        <w:widowControl w:val="0"/>
        <w:shd w:val="clear" w:color="auto" w:fill="auto"/>
        <w:bidi w:val="0"/>
        <w:spacing w:before="0" w:after="380" w:line="240" w:lineRule="auto"/>
        <w:ind w:left="0" w:right="0" w:firstLine="0"/>
        <w:jc w:val="both"/>
      </w:pPr>
      <w:bookmarkStart w:id="291" w:name="bookmark291"/>
      <w:bookmarkStart w:id="292" w:name="bookmark292"/>
      <w:bookmarkStart w:id="293" w:name="bookmark293"/>
      <w:bookmarkStart w:id="294" w:name="bookmark294"/>
      <w:r>
        <w:rPr>
          <w:color w:val="000000"/>
          <w:spacing w:val="0"/>
          <w:w w:val="100"/>
          <w:position w:val="0"/>
          <w:sz w:val="24"/>
          <w:szCs w:val="24"/>
        </w:rPr>
        <w:t>一</w:t>
      </w:r>
      <w:bookmarkEnd w:id="293"/>
      <w:r>
        <w:rPr>
          <w:color w:val="000000"/>
          <w:spacing w:val="0"/>
          <w:w w:val="100"/>
          <w:position w:val="0"/>
          <w:sz w:val="24"/>
          <w:szCs w:val="24"/>
        </w:rPr>
        <w:t>、公司普通股利润分配及资本公积金转增股本情况</w:t>
      </w:r>
      <w:bookmarkEnd w:id="291"/>
      <w:bookmarkEnd w:id="292"/>
      <w:bookmarkEnd w:id="294"/>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报告期内，公司认真贯彻落实中国证券监督管理委员会《关于进一步落实上市公司现金分红有关事项 的通知》和福建证监局闽证监公司字</w:t>
      </w:r>
      <w:r>
        <w:rPr>
          <w:rFonts w:ascii="Times New Roman" w:eastAsia="Times New Roman" w:hAnsi="Times New Roman" w:cs="Times New Roman"/>
          <w:color w:val="000000"/>
          <w:spacing w:val="0"/>
          <w:w w:val="100"/>
          <w:position w:val="0"/>
        </w:rPr>
        <w:t>[2012]28</w:t>
      </w:r>
      <w:r>
        <w:rPr>
          <w:color w:val="000000"/>
          <w:spacing w:val="0"/>
          <w:w w:val="100"/>
          <w:position w:val="0"/>
        </w:rPr>
        <w:t>号文件精神，修订了《公司未来三年</w:t>
      </w:r>
      <w:r>
        <w:rPr>
          <w:color w:val="000000"/>
          <w:spacing w:val="0"/>
          <w:w w:val="100"/>
          <w:position w:val="0"/>
        </w:rPr>
        <w:t>（</w:t>
      </w:r>
      <w:r>
        <w:rPr>
          <w:rFonts w:ascii="Times New Roman" w:eastAsia="Times New Roman" w:hAnsi="Times New Roman" w:cs="Times New Roman"/>
          <w:color w:val="000000"/>
          <w:spacing w:val="0"/>
          <w:w w:val="100"/>
          <w:position w:val="0"/>
        </w:rPr>
        <w:t>2015-2017</w:t>
      </w:r>
      <w:r>
        <w:rPr>
          <w:color w:val="000000"/>
          <w:spacing w:val="0"/>
          <w:w w:val="100"/>
          <w:position w:val="0"/>
        </w:rPr>
        <w:t>年）股东回 报规划》。</w:t>
      </w:r>
    </w:p>
    <w:p>
      <w:pPr>
        <w:pStyle w:val="Style13"/>
        <w:keepNext w:val="0"/>
        <w:keepLines w:val="0"/>
        <w:widowControl w:val="0"/>
        <w:shd w:val="clear" w:color="auto" w:fill="auto"/>
        <w:tabs>
          <w:tab w:pos="815" w:val="left"/>
        </w:tabs>
        <w:bidi w:val="0"/>
        <w:spacing w:before="0" w:after="0" w:line="316" w:lineRule="exact"/>
        <w:ind w:left="0" w:right="0" w:firstLine="440"/>
        <w:jc w:val="both"/>
      </w:pPr>
      <w:bookmarkStart w:id="295" w:name="bookmark295"/>
      <w:r>
        <w:rPr>
          <w:rFonts w:ascii="Times New Roman" w:eastAsia="Times New Roman" w:hAnsi="Times New Roman" w:cs="Times New Roman"/>
          <w:color w:val="000000"/>
          <w:spacing w:val="0"/>
          <w:w w:val="100"/>
          <w:position w:val="0"/>
        </w:rPr>
        <w:t>1</w:t>
      </w:r>
      <w:bookmarkEnd w:id="295"/>
      <w:r>
        <w:rPr>
          <w:color w:val="000000"/>
          <w:spacing w:val="0"/>
          <w:w w:val="100"/>
          <w:position w:val="0"/>
        </w:rPr>
        <w:t>、</w:t>
        <w:tab/>
        <w:t>公司可以采取现金方式、股票方式或者现金与股票相结合的方式分配股利。</w:t>
      </w:r>
      <w:r>
        <w:rPr>
          <w:color w:val="FF0000"/>
          <w:spacing w:val="0"/>
          <w:w w:val="100"/>
          <w:position w:val="0"/>
        </w:rPr>
        <w:t>公司董事会可以根据 公司的资金需求状况，在有条件的情况下提议公司进行中期现金分配。</w:t>
      </w:r>
    </w:p>
    <w:p>
      <w:pPr>
        <w:pStyle w:val="Style13"/>
        <w:keepNext w:val="0"/>
        <w:keepLines w:val="0"/>
        <w:widowControl w:val="0"/>
        <w:shd w:val="clear" w:color="auto" w:fill="auto"/>
        <w:tabs>
          <w:tab w:pos="815" w:val="left"/>
        </w:tabs>
        <w:bidi w:val="0"/>
        <w:spacing w:before="0" w:after="0" w:line="316" w:lineRule="exact"/>
        <w:ind w:left="0" w:right="0" w:firstLine="440"/>
        <w:jc w:val="both"/>
      </w:pPr>
      <w:bookmarkStart w:id="296" w:name="bookmark296"/>
      <w:r>
        <w:rPr>
          <w:rFonts w:ascii="Times New Roman" w:eastAsia="Times New Roman" w:hAnsi="Times New Roman" w:cs="Times New Roman"/>
          <w:color w:val="000000"/>
          <w:spacing w:val="0"/>
          <w:w w:val="100"/>
          <w:position w:val="0"/>
        </w:rPr>
        <w:t>2</w:t>
      </w:r>
      <w:bookmarkEnd w:id="296"/>
      <w:r>
        <w:rPr>
          <w:color w:val="000000"/>
          <w:spacing w:val="0"/>
          <w:w w:val="100"/>
          <w:position w:val="0"/>
        </w:rPr>
        <w:t>、</w:t>
        <w:tab/>
        <w:t>股票股利分配条件：公司业绩快速增长时，董事会认为公司股票价格与股本规模不匹配时，可以 实施股票股利分配。股票股利分配可以单独实施，也可以结合现金分红同时实施。</w:t>
      </w:r>
    </w:p>
    <w:p>
      <w:pPr>
        <w:pStyle w:val="Style13"/>
        <w:keepNext w:val="0"/>
        <w:keepLines w:val="0"/>
        <w:widowControl w:val="0"/>
        <w:shd w:val="clear" w:color="auto" w:fill="auto"/>
        <w:tabs>
          <w:tab w:pos="815" w:val="left"/>
        </w:tabs>
        <w:bidi w:val="0"/>
        <w:spacing w:before="0" w:after="0" w:line="316" w:lineRule="exact"/>
        <w:ind w:left="0" w:right="0" w:firstLine="440"/>
        <w:jc w:val="both"/>
      </w:pPr>
      <w:bookmarkStart w:id="297" w:name="bookmark297"/>
      <w:r>
        <w:rPr>
          <w:rFonts w:ascii="Times New Roman" w:eastAsia="Times New Roman" w:hAnsi="Times New Roman" w:cs="Times New Roman"/>
          <w:color w:val="000000"/>
          <w:spacing w:val="0"/>
          <w:w w:val="100"/>
          <w:position w:val="0"/>
        </w:rPr>
        <w:t>3</w:t>
      </w:r>
      <w:bookmarkEnd w:id="297"/>
      <w:r>
        <w:rPr>
          <w:color w:val="000000"/>
          <w:spacing w:val="0"/>
          <w:w w:val="100"/>
          <w:position w:val="0"/>
        </w:rPr>
        <w:t>、</w:t>
        <w:tab/>
        <w:t>现金分红政策：公司董事会应当综合考虑所处行业特点、发展阶段、自身经营模式、盈利水平以 及是否有重大资金支出安排等因素，区分下列情形，并按照公司章程规定的程序，提出差异化的现金分红 政策：</w:t>
      </w:r>
    </w:p>
    <w:p>
      <w:pPr>
        <w:pStyle w:val="Style13"/>
        <w:keepNext w:val="0"/>
        <w:keepLines w:val="0"/>
        <w:widowControl w:val="0"/>
        <w:shd w:val="clear" w:color="auto" w:fill="auto"/>
        <w:tabs>
          <w:tab w:pos="1002" w:val="left"/>
        </w:tabs>
        <w:bidi w:val="0"/>
        <w:spacing w:before="0" w:after="0" w:line="316" w:lineRule="exact"/>
        <w:ind w:left="0" w:right="0" w:firstLine="440"/>
        <w:jc w:val="both"/>
      </w:pPr>
      <w:bookmarkStart w:id="298" w:name="bookmark298"/>
      <w:r>
        <w:rPr>
          <w:color w:val="000000"/>
          <w:spacing w:val="0"/>
          <w:w w:val="100"/>
          <w:position w:val="0"/>
        </w:rPr>
        <w:t>（</w:t>
      </w:r>
      <w:bookmarkEnd w:id="298"/>
      <w:r>
        <w:rPr>
          <w:rFonts w:ascii="Times New Roman" w:eastAsia="Times New Roman" w:hAnsi="Times New Roman" w:cs="Times New Roman"/>
          <w:color w:val="000000"/>
          <w:spacing w:val="0"/>
          <w:w w:val="100"/>
          <w:position w:val="0"/>
        </w:rPr>
        <w:t>1</w:t>
      </w:r>
      <w:r>
        <w:rPr>
          <w:color w:val="000000"/>
          <w:spacing w:val="0"/>
          <w:w w:val="100"/>
          <w:position w:val="0"/>
        </w:rPr>
        <w:t>）</w:t>
        <w:tab/>
        <w:t>公司发展阶段属成熟期且无重大资金支出安排的，进行利润分配时，现金分红在本次利润分配 中所占比例最低应达到</w:t>
      </w:r>
      <w:r>
        <w:rPr>
          <w:rFonts w:ascii="Times New Roman" w:eastAsia="Times New Roman" w:hAnsi="Times New Roman" w:cs="Times New Roman"/>
          <w:color w:val="000000"/>
          <w:spacing w:val="0"/>
          <w:w w:val="100"/>
          <w:position w:val="0"/>
        </w:rPr>
        <w:t>80%</w:t>
      </w:r>
      <w:r>
        <w:rPr>
          <w:color w:val="000000"/>
          <w:spacing w:val="0"/>
          <w:w w:val="100"/>
          <w:position w:val="0"/>
        </w:rPr>
        <w:t>；</w:t>
      </w:r>
    </w:p>
    <w:p>
      <w:pPr>
        <w:pStyle w:val="Style13"/>
        <w:keepNext w:val="0"/>
        <w:keepLines w:val="0"/>
        <w:widowControl w:val="0"/>
        <w:shd w:val="clear" w:color="auto" w:fill="auto"/>
        <w:tabs>
          <w:tab w:pos="1002" w:val="left"/>
        </w:tabs>
        <w:bidi w:val="0"/>
        <w:spacing w:before="0" w:after="0" w:line="316" w:lineRule="exact"/>
        <w:ind w:left="0" w:right="0" w:firstLine="440"/>
        <w:jc w:val="both"/>
      </w:pPr>
      <w:bookmarkStart w:id="299" w:name="bookmark299"/>
      <w:r>
        <w:rPr>
          <w:color w:val="000000"/>
          <w:spacing w:val="0"/>
          <w:w w:val="100"/>
          <w:position w:val="0"/>
        </w:rPr>
        <w:t>（</w:t>
      </w:r>
      <w:bookmarkEnd w:id="299"/>
      <w:r>
        <w:rPr>
          <w:rFonts w:ascii="Times New Roman" w:eastAsia="Times New Roman" w:hAnsi="Times New Roman" w:cs="Times New Roman"/>
          <w:color w:val="000000"/>
          <w:spacing w:val="0"/>
          <w:w w:val="100"/>
          <w:position w:val="0"/>
        </w:rPr>
        <w:t>2</w:t>
      </w:r>
      <w:r>
        <w:rPr>
          <w:color w:val="000000"/>
          <w:spacing w:val="0"/>
          <w:w w:val="100"/>
          <w:position w:val="0"/>
        </w:rPr>
        <w:t>）</w:t>
        <w:tab/>
        <w:t>公司发展阶段属成熟期且有重大资金支出安排的，进行利润分配时，现金分红在本次利润分配 中所占比例最低应达到</w:t>
      </w: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13"/>
        <w:keepNext w:val="0"/>
        <w:keepLines w:val="0"/>
        <w:widowControl w:val="0"/>
        <w:shd w:val="clear" w:color="auto" w:fill="auto"/>
        <w:tabs>
          <w:tab w:pos="1002" w:val="left"/>
        </w:tabs>
        <w:bidi w:val="0"/>
        <w:spacing w:before="0" w:after="0" w:line="316" w:lineRule="exact"/>
        <w:ind w:left="0" w:right="0" w:firstLine="440"/>
        <w:jc w:val="both"/>
      </w:pPr>
      <w:bookmarkStart w:id="300" w:name="bookmark300"/>
      <w:r>
        <w:rPr>
          <w:color w:val="000000"/>
          <w:spacing w:val="0"/>
          <w:w w:val="100"/>
          <w:position w:val="0"/>
        </w:rPr>
        <w:t>（</w:t>
      </w:r>
      <w:bookmarkEnd w:id="300"/>
      <w:r>
        <w:rPr>
          <w:rFonts w:ascii="Times New Roman" w:eastAsia="Times New Roman" w:hAnsi="Times New Roman" w:cs="Times New Roman"/>
          <w:color w:val="000000"/>
          <w:spacing w:val="0"/>
          <w:w w:val="100"/>
          <w:position w:val="0"/>
        </w:rPr>
        <w:t>3</w:t>
      </w:r>
      <w:r>
        <w:rPr>
          <w:color w:val="000000"/>
          <w:spacing w:val="0"/>
          <w:w w:val="100"/>
          <w:position w:val="0"/>
        </w:rPr>
        <w:t>）</w:t>
        <w:tab/>
        <w:t>公司发展阶段属成长期且有重大资金支出安排的，进行利润分配时，现金分红在本次利润分配 中所占比例最低应达到</w:t>
      </w:r>
      <w:r>
        <w:rPr>
          <w:rFonts w:ascii="Times New Roman" w:eastAsia="Times New Roman" w:hAnsi="Times New Roman" w:cs="Times New Roman"/>
          <w:color w:val="000000"/>
          <w:spacing w:val="0"/>
          <w:w w:val="100"/>
          <w:position w:val="0"/>
        </w:rPr>
        <w:t>20%</w:t>
      </w:r>
      <w:r>
        <w:rPr>
          <w:color w:val="000000"/>
          <w:spacing w:val="0"/>
          <w:w w:val="100"/>
          <w:position w:val="0"/>
        </w:rPr>
        <w:t>；如公司发展阶段不易区分但有重大资金支出安排的，可以按照前项规定处理。</w:t>
      </w:r>
    </w:p>
    <w:p>
      <w:pPr>
        <w:pStyle w:val="Style13"/>
        <w:keepNext w:val="0"/>
        <w:keepLines w:val="0"/>
        <w:widowControl w:val="0"/>
        <w:shd w:val="clear" w:color="auto" w:fill="auto"/>
        <w:tabs>
          <w:tab w:pos="815" w:val="left"/>
        </w:tabs>
        <w:bidi w:val="0"/>
        <w:spacing w:before="0" w:after="0" w:line="316" w:lineRule="exact"/>
        <w:ind w:left="0" w:right="0" w:firstLine="440"/>
        <w:jc w:val="both"/>
      </w:pPr>
      <w:bookmarkStart w:id="301" w:name="bookmark301"/>
      <w:r>
        <w:rPr>
          <w:rFonts w:ascii="Times New Roman" w:eastAsia="Times New Roman" w:hAnsi="Times New Roman" w:cs="Times New Roman"/>
          <w:color w:val="000000"/>
          <w:spacing w:val="0"/>
          <w:w w:val="100"/>
          <w:position w:val="0"/>
        </w:rPr>
        <w:t>4</w:t>
      </w:r>
      <w:bookmarkEnd w:id="301"/>
      <w:r>
        <w:rPr>
          <w:color w:val="000000"/>
          <w:spacing w:val="0"/>
          <w:w w:val="100"/>
          <w:position w:val="0"/>
        </w:rPr>
        <w:t>、</w:t>
        <w:tab/>
        <w:t>现金分红条件：在年度盈利的情况下，若满足了公司正常生产经营的资金需求且足额预留法定公 积金、盈余公积金后，如无重大投资计划或重大现金支出计划等事项，公司应采取现金方式分配股利，以 现金方式分配的利润比例由董事会根据公司盈利水平和经营发展计划提出，报股东大会批准。</w:t>
      </w:r>
    </w:p>
    <w:p>
      <w:pPr>
        <w:pStyle w:val="Style24"/>
        <w:keepNext w:val="0"/>
        <w:keepLines w:val="0"/>
        <w:widowControl w:val="0"/>
        <w:shd w:val="clear" w:color="auto" w:fill="auto"/>
        <w:bidi w:val="0"/>
        <w:spacing w:before="0" w:after="0" w:line="326"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、公司在未分配利润为正的情况下，公司</w:t>
      </w:r>
      <w:r>
        <w:rPr>
          <w:rFonts w:ascii="Times New Roman" w:eastAsia="Times New Roman" w:hAnsi="Times New Roman" w:cs="Times New Roman"/>
          <w:color w:val="000000"/>
          <w:spacing w:val="0"/>
          <w:w w:val="100"/>
          <w:position w:val="0"/>
          <w:sz w:val="20"/>
          <w:szCs w:val="20"/>
        </w:rPr>
        <w:t>2015-2017</w:t>
      </w:r>
      <w:r>
        <w:rPr>
          <w:color w:val="000000"/>
          <w:spacing w:val="0"/>
          <w:w w:val="100"/>
          <w:position w:val="0"/>
          <w:sz w:val="20"/>
          <w:szCs w:val="20"/>
        </w:rPr>
        <w:t>年年以现金方式累计分配的利润不少于最近三年 实现的年均可分配利润的百分之三十。</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现金分红政策的专项说明</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现金分红政策进行调整或变更的，条件及程序是否合规、透</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明：</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13"/>
        <w:keepNext w:val="0"/>
        <w:keepLines w:val="0"/>
        <w:widowControl w:val="0"/>
        <w:shd w:val="clear" w:color="auto" w:fill="auto"/>
        <w:bidi w:val="0"/>
        <w:spacing w:before="0" w:after="0" w:line="322" w:lineRule="exact"/>
        <w:ind w:left="0" w:right="0" w:firstLine="440"/>
        <w:jc w:val="both"/>
      </w:pPr>
      <w:bookmarkStart w:id="302" w:name="bookmark302"/>
      <w:r>
        <w:rPr>
          <w:color w:val="000000"/>
          <w:spacing w:val="0"/>
          <w:w w:val="100"/>
          <w:position w:val="0"/>
        </w:rPr>
        <w:t>（</w:t>
      </w:r>
      <w:bookmarkEnd w:id="302"/>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年度利润分配预案为：公司</w:t>
      </w:r>
      <w:r>
        <w:rPr>
          <w:rFonts w:ascii="Times New Roman" w:eastAsia="Times New Roman" w:hAnsi="Times New Roman" w:cs="Times New Roman"/>
          <w:color w:val="000000"/>
          <w:spacing w:val="0"/>
          <w:w w:val="100"/>
          <w:position w:val="0"/>
        </w:rPr>
        <w:t>2014</w:t>
      </w:r>
      <w:r>
        <w:rPr>
          <w:color w:val="000000"/>
          <w:spacing w:val="0"/>
          <w:w w:val="100"/>
          <w:position w:val="0"/>
        </w:rPr>
        <w:t>年度不派发现金红利，不以资本公积金转增股本，不以未 分配利润送股，留存收益全部用于公司日常生产经营。</w:t>
      </w:r>
      <w:r>
        <w:br w:type="page"/>
      </w:r>
    </w:p>
    <w:p>
      <w:pPr>
        <w:pStyle w:val="Style13"/>
        <w:keepNext w:val="0"/>
        <w:keepLines w:val="0"/>
        <w:widowControl w:val="0"/>
        <w:shd w:val="clear" w:color="auto" w:fill="auto"/>
        <w:tabs>
          <w:tab w:pos="1021" w:val="left"/>
        </w:tabs>
        <w:bidi w:val="0"/>
        <w:spacing w:before="0" w:after="0" w:line="326" w:lineRule="exact"/>
        <w:ind w:left="0" w:right="0" w:firstLine="440"/>
        <w:jc w:val="left"/>
      </w:pPr>
      <w:bookmarkStart w:id="303" w:name="bookmark303"/>
      <w:r>
        <w:rPr>
          <w:color w:val="000000"/>
          <w:spacing w:val="0"/>
          <w:w w:val="100"/>
          <w:position w:val="0"/>
        </w:rPr>
        <w:t>（</w:t>
      </w:r>
      <w:bookmarkEnd w:id="303"/>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年度利润分配预案为：公司</w:t>
      </w:r>
      <w:r>
        <w:rPr>
          <w:rFonts w:ascii="Times New Roman" w:eastAsia="Times New Roman" w:hAnsi="Times New Roman" w:cs="Times New Roman"/>
          <w:color w:val="000000"/>
          <w:spacing w:val="0"/>
          <w:w w:val="100"/>
          <w:position w:val="0"/>
        </w:rPr>
        <w:t>2015</w:t>
      </w:r>
      <w:r>
        <w:rPr>
          <w:color w:val="000000"/>
          <w:spacing w:val="0"/>
          <w:w w:val="100"/>
          <w:position w:val="0"/>
        </w:rPr>
        <w:t>年度不派发现金红利，不以资本公积金转增股本，不以未 分配利润送股，留存收益全部用于公司日常生产经营。</w:t>
      </w:r>
    </w:p>
    <w:p>
      <w:pPr>
        <w:pStyle w:val="Style13"/>
        <w:keepNext w:val="0"/>
        <w:keepLines w:val="0"/>
        <w:widowControl w:val="0"/>
        <w:shd w:val="clear" w:color="auto" w:fill="auto"/>
        <w:tabs>
          <w:tab w:pos="1016" w:val="left"/>
        </w:tabs>
        <w:bidi w:val="0"/>
        <w:spacing w:before="0" w:after="0" w:line="319" w:lineRule="exact"/>
        <w:ind w:left="0" w:right="0" w:firstLine="440"/>
        <w:jc w:val="left"/>
      </w:pPr>
      <w:bookmarkStart w:id="304" w:name="bookmark304"/>
      <w:r>
        <w:rPr>
          <w:color w:val="000000"/>
          <w:spacing w:val="0"/>
          <w:w w:val="100"/>
          <w:position w:val="0"/>
        </w:rPr>
        <w:t>（</w:t>
      </w:r>
      <w:bookmarkEnd w:id="304"/>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年度利润分配预案为：以总股本</w:t>
      </w:r>
      <w:r>
        <w:rPr>
          <w:rFonts w:ascii="Times New Roman" w:eastAsia="Times New Roman" w:hAnsi="Times New Roman" w:cs="Times New Roman"/>
          <w:color w:val="000000"/>
          <w:spacing w:val="0"/>
          <w:w w:val="100"/>
          <w:position w:val="0"/>
        </w:rPr>
        <w:t>335,168,142</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 xml:space="preserve">0.15 </w:t>
      </w:r>
      <w:r>
        <w:rPr>
          <w:color w:val="000000"/>
          <w:spacing w:val="0"/>
          <w:w w:val="100"/>
          <w:position w:val="0"/>
        </w:rPr>
        <w:t>元（含税），共计派发现金红利</w:t>
      </w:r>
      <w:r>
        <w:rPr>
          <w:rFonts w:ascii="Times New Roman" w:eastAsia="Times New Roman" w:hAnsi="Times New Roman" w:cs="Times New Roman"/>
          <w:color w:val="000000"/>
          <w:spacing w:val="0"/>
          <w:w w:val="100"/>
          <w:position w:val="0"/>
        </w:rPr>
        <w:t>5,027,522.13</w:t>
      </w:r>
      <w:r>
        <w:rPr>
          <w:color w:val="000000"/>
          <w:spacing w:val="0"/>
          <w:w w:val="100"/>
          <w:position w:val="0"/>
        </w:rPr>
        <w:t>元（含税），以资本公积金转增股本，每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股，不以 未分配利润送股。</w:t>
      </w:r>
    </w:p>
    <w:p>
      <w:pPr>
        <w:pStyle w:val="Style26"/>
        <w:keepNext w:val="0"/>
        <w:keepLines w:val="0"/>
        <w:widowControl w:val="0"/>
        <w:shd w:val="clear" w:color="auto" w:fill="auto"/>
        <w:bidi w:val="0"/>
        <w:spacing w:before="0" w:after="160" w:line="319" w:lineRule="exact"/>
        <w:ind w:left="0" w:right="0" w:firstLine="0"/>
        <w:jc w:val="both"/>
      </w:pPr>
      <w:r>
        <w:rPr>
          <w:color w:val="000000"/>
          <w:spacing w:val="0"/>
          <w:w w:val="100"/>
          <w:position w:val="0"/>
        </w:rPr>
        <w:t>公司近三年（包括本报告期）普通股现金分红情况表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现金分红金额（含</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分红年度合并报表 中归属于上市公司 普通股股东的净利 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8" w:lineRule="exact"/>
              <w:ind w:left="0" w:right="0" w:firstLine="0"/>
              <w:jc w:val="center"/>
              <w:rPr>
                <w:sz w:val="17"/>
                <w:szCs w:val="17"/>
              </w:rPr>
            </w:pPr>
            <w:r>
              <w:rPr>
                <w:rFonts w:ascii="SimSun" w:eastAsia="SimSun" w:hAnsi="SimSun" w:cs="SimSun"/>
                <w:color w:val="000000"/>
                <w:spacing w:val="0"/>
                <w:w w:val="100"/>
                <w:position w:val="0"/>
                <w:sz w:val="17"/>
                <w:szCs w:val="17"/>
              </w:rPr>
              <w:t>占合并报表中归属 于上市公司普通股 股东的净利润的比 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以其他方式现金分 红的金额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以其他方式现金分 红的比例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5,027,522.13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12,680,057.52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9,173,520.42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27,673,025.40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6"/>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40" w:line="240" w:lineRule="auto"/>
        <w:ind w:left="0" w:right="0" w:firstLine="0"/>
        <w:jc w:val="left"/>
      </w:pPr>
      <w:bookmarkStart w:id="305" w:name="bookmark305"/>
      <w:bookmarkStart w:id="306" w:name="bookmark306"/>
      <w:bookmarkStart w:id="307" w:name="bookmark307"/>
      <w:bookmarkStart w:id="308" w:name="bookmark308"/>
      <w:r>
        <w:rPr>
          <w:color w:val="000000"/>
          <w:spacing w:val="0"/>
          <w:w w:val="100"/>
          <w:position w:val="0"/>
          <w:sz w:val="24"/>
          <w:szCs w:val="24"/>
        </w:rPr>
        <w:t>二</w:t>
      </w:r>
      <w:bookmarkEnd w:id="307"/>
      <w:r>
        <w:rPr>
          <w:color w:val="000000"/>
          <w:spacing w:val="0"/>
          <w:w w:val="100"/>
          <w:position w:val="0"/>
          <w:sz w:val="24"/>
          <w:szCs w:val="24"/>
        </w:rPr>
        <w:t>、本报告期利润分配及资本公积金转增股本预案</w:t>
      </w:r>
      <w:bookmarkEnd w:id="305"/>
      <w:bookmarkEnd w:id="306"/>
      <w:bookmarkEnd w:id="308"/>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79"/>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335,168,142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现金分红总额（元）（含税）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5,027,522.13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10,795,950.91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现金分红占利润分配总额的比例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公司发展阶段属成熟期且有重大资金支出安排的，进行利润分配时，现金分红在本次利润分配中所占比例最低应达到</w:t>
            </w:r>
            <w:r>
              <w:rPr>
                <w:color w:val="000000"/>
                <w:spacing w:val="0"/>
                <w:w w:val="100"/>
                <w:position w:val="0"/>
                <w:sz w:val="18"/>
                <w:szCs w:val="18"/>
              </w:rPr>
              <w:t>40</w:t>
            </w:r>
            <w:r>
              <w:rPr>
                <w:rFonts w:ascii="SimSun" w:eastAsia="SimSun" w:hAnsi="SimSun" w:cs="SimSun"/>
                <w:color w:val="000000"/>
                <w:spacing w:val="0"/>
                <w:w w:val="100"/>
                <w:position w:val="0"/>
                <w:sz w:val="17"/>
                <w:szCs w:val="17"/>
              </w:rPr>
              <w:t>%</w:t>
            </w:r>
          </w:p>
        </w:tc>
      </w:tr>
      <w:tr>
        <w:trPr>
          <w:trHeight w:val="398"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利润分配或资本公积金转增预案的详细情况说明</w:t>
            </w:r>
          </w:p>
        </w:tc>
      </w:tr>
      <w:tr>
        <w:trPr>
          <w:trHeight w:val="1037" w:hRule="exact"/>
        </w:trPr>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年度利润分配方案为：以总股本</w:t>
            </w:r>
            <w:r>
              <w:rPr>
                <w:color w:val="000000"/>
                <w:spacing w:val="0"/>
                <w:w w:val="100"/>
                <w:position w:val="0"/>
                <w:sz w:val="18"/>
                <w:szCs w:val="18"/>
              </w:rPr>
              <w:t>335,168,142</w:t>
            </w:r>
            <w:r>
              <w:rPr>
                <w:rFonts w:ascii="SimSun" w:eastAsia="SimSun" w:hAnsi="SimSun" w:cs="SimSun"/>
                <w:color w:val="000000"/>
                <w:spacing w:val="0"/>
                <w:w w:val="100"/>
                <w:position w:val="0"/>
                <w:sz w:val="17"/>
                <w:szCs w:val="17"/>
              </w:rPr>
              <w:t>股为基数（由于公司限制性股票激励计划于</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日上市， 公司股本总额变为</w:t>
            </w:r>
            <w:r>
              <w:rPr>
                <w:color w:val="000000"/>
                <w:spacing w:val="0"/>
                <w:w w:val="100"/>
                <w:position w:val="0"/>
                <w:sz w:val="18"/>
                <w:szCs w:val="18"/>
              </w:rPr>
              <w:t>335,168,142</w:t>
            </w:r>
            <w:r>
              <w:rPr>
                <w:rFonts w:ascii="SimSun" w:eastAsia="SimSun" w:hAnsi="SimSun" w:cs="SimSun"/>
                <w:color w:val="000000"/>
                <w:spacing w:val="0"/>
                <w:w w:val="100"/>
                <w:position w:val="0"/>
                <w:sz w:val="17"/>
                <w:szCs w:val="17"/>
              </w:rPr>
              <w:t>股），向全体股东每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股派发现金红利</w:t>
            </w:r>
            <w:r>
              <w:rPr>
                <w:color w:val="000000"/>
                <w:spacing w:val="0"/>
                <w:w w:val="100"/>
                <w:position w:val="0"/>
                <w:sz w:val="18"/>
                <w:szCs w:val="18"/>
              </w:rPr>
              <w:t>0.15</w:t>
            </w:r>
            <w:r>
              <w:rPr>
                <w:rFonts w:ascii="SimSun" w:eastAsia="SimSun" w:hAnsi="SimSun" w:cs="SimSun"/>
                <w:color w:val="000000"/>
                <w:spacing w:val="0"/>
                <w:w w:val="100"/>
                <w:position w:val="0"/>
                <w:sz w:val="17"/>
                <w:szCs w:val="17"/>
              </w:rPr>
              <w:t>元（含税），共计派发现金红利</w:t>
            </w:r>
            <w:r>
              <w:rPr>
                <w:color w:val="000000"/>
                <w:spacing w:val="0"/>
                <w:w w:val="100"/>
                <w:position w:val="0"/>
                <w:sz w:val="18"/>
                <w:szCs w:val="18"/>
              </w:rPr>
              <w:t>5,027,522.13</w:t>
            </w:r>
            <w:r>
              <w:rPr>
                <w:rFonts w:ascii="SimSun" w:eastAsia="SimSun" w:hAnsi="SimSun" w:cs="SimSun"/>
                <w:color w:val="000000"/>
                <w:spacing w:val="0"/>
                <w:w w:val="100"/>
                <w:position w:val="0"/>
                <w:sz w:val="17"/>
                <w:szCs w:val="17"/>
              </w:rPr>
              <w:t>元</w:t>
            </w:r>
          </w:p>
          <w:p>
            <w:pPr>
              <w:pStyle w:val="Style6"/>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（含税）。以公司总股本</w:t>
            </w:r>
            <w:r>
              <w:rPr>
                <w:color w:val="000000"/>
                <w:spacing w:val="0"/>
                <w:w w:val="100"/>
                <w:position w:val="0"/>
                <w:sz w:val="18"/>
                <w:szCs w:val="18"/>
              </w:rPr>
              <w:t>335,168,142</w:t>
            </w:r>
            <w:r>
              <w:rPr>
                <w:rFonts w:ascii="SimSun" w:eastAsia="SimSun" w:hAnsi="SimSun" w:cs="SimSun"/>
                <w:color w:val="000000"/>
                <w:spacing w:val="0"/>
                <w:w w:val="100"/>
                <w:position w:val="0"/>
                <w:sz w:val="17"/>
                <w:szCs w:val="17"/>
              </w:rPr>
              <w:t>股为基数</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以资本公积金转增股本，每</w:t>
            </w:r>
            <w:r>
              <w:rPr>
                <w:color w:val="000000"/>
                <w:spacing w:val="0"/>
                <w:w w:val="100"/>
                <w:position w:val="0"/>
                <w:sz w:val="18"/>
                <w:szCs w:val="18"/>
              </w:rPr>
              <w:t>10</w:t>
            </w:r>
            <w:r>
              <w:rPr>
                <w:rFonts w:ascii="SimSun" w:eastAsia="SimSun" w:hAnsi="SimSun" w:cs="SimSun"/>
                <w:color w:val="000000"/>
                <w:spacing w:val="0"/>
                <w:w w:val="100"/>
                <w:position w:val="0"/>
                <w:sz w:val="17"/>
                <w:szCs w:val="17"/>
              </w:rPr>
              <w:t>股转增</w:t>
            </w:r>
            <w:r>
              <w:rPr>
                <w:color w:val="000000"/>
                <w:spacing w:val="0"/>
                <w:w w:val="100"/>
                <w:position w:val="0"/>
                <w:sz w:val="18"/>
                <w:szCs w:val="18"/>
              </w:rPr>
              <w:t>5</w:t>
            </w:r>
            <w:r>
              <w:rPr>
                <w:rFonts w:ascii="SimSun" w:eastAsia="SimSun" w:hAnsi="SimSun" w:cs="SimSun"/>
                <w:color w:val="000000"/>
                <w:spacing w:val="0"/>
                <w:w w:val="100"/>
                <w:position w:val="0"/>
                <w:sz w:val="17"/>
                <w:szCs w:val="17"/>
              </w:rPr>
              <w:t>股，不以未分配利润送股。</w:t>
            </w:r>
          </w:p>
        </w:tc>
      </w:tr>
    </w:tbl>
    <w:p>
      <w:pPr>
        <w:spacing w:lineRule="exact" w:line="1"/>
        <w:rPr>
          <w:sz w:val="2"/>
          <w:szCs w:val="2"/>
        </w:rPr>
      </w:pPr>
      <w:r>
        <w:br w:type="page"/>
      </w:r>
    </w:p>
    <w:p>
      <w:pPr>
        <w:pStyle w:val="Style22"/>
        <w:keepNext/>
        <w:keepLines/>
        <w:widowControl w:val="0"/>
        <w:shd w:val="clear" w:color="auto" w:fill="auto"/>
        <w:bidi w:val="0"/>
        <w:spacing w:before="0" w:after="280" w:line="240" w:lineRule="auto"/>
        <w:ind w:left="0" w:right="0" w:firstLine="0"/>
        <w:jc w:val="left"/>
      </w:pPr>
      <w:bookmarkStart w:id="309" w:name="bookmark309"/>
      <w:bookmarkStart w:id="310" w:name="bookmark310"/>
      <w:bookmarkStart w:id="311" w:name="bookmark311"/>
      <w:bookmarkStart w:id="312" w:name="bookmark312"/>
      <w:r>
        <w:rPr>
          <w:color w:val="000000"/>
          <w:spacing w:val="0"/>
          <w:w w:val="100"/>
          <w:position w:val="0"/>
          <w:sz w:val="24"/>
          <w:szCs w:val="24"/>
        </w:rPr>
        <w:t>三</w:t>
      </w:r>
      <w:bookmarkEnd w:id="311"/>
      <w:r>
        <w:rPr>
          <w:color w:val="000000"/>
          <w:spacing w:val="0"/>
          <w:w w:val="100"/>
          <w:position w:val="0"/>
          <w:sz w:val="24"/>
          <w:szCs w:val="24"/>
        </w:rPr>
        <w:t>、承诺事项履行情况</w:t>
      </w:r>
      <w:bookmarkEnd w:id="309"/>
      <w:bookmarkEnd w:id="310"/>
      <w:bookmarkEnd w:id="312"/>
    </w:p>
    <w:p>
      <w:pPr>
        <w:pStyle w:val="Style33"/>
        <w:keepNext/>
        <w:keepLines/>
        <w:widowControl w:val="0"/>
        <w:shd w:val="clear" w:color="auto" w:fill="auto"/>
        <w:bidi w:val="0"/>
        <w:spacing w:before="0" w:line="317" w:lineRule="exact"/>
        <w:ind w:left="0" w:right="0" w:firstLine="0"/>
        <w:jc w:val="left"/>
      </w:pPr>
      <w:bookmarkStart w:id="313" w:name="bookmark313"/>
      <w:bookmarkStart w:id="314" w:name="bookmark314"/>
      <w:bookmarkStart w:id="315" w:name="bookmark315"/>
      <w:bookmarkStart w:id="316" w:name="bookmark316"/>
      <w:r>
        <w:rPr>
          <w:rFonts w:ascii="Times New Roman" w:eastAsia="Times New Roman" w:hAnsi="Times New Roman" w:cs="Times New Roman"/>
          <w:color w:val="000000"/>
          <w:spacing w:val="0"/>
          <w:w w:val="100"/>
          <w:position w:val="0"/>
        </w:rPr>
        <w:t>1</w:t>
      </w:r>
      <w:bookmarkEnd w:id="315"/>
      <w:r>
        <w:rPr>
          <w:color w:val="000000"/>
          <w:spacing w:val="0"/>
          <w:w w:val="100"/>
          <w:position w:val="0"/>
        </w:rPr>
        <w:t>、公司实际控制人、股东、关联方、收购人以及公司等承诺相关方在报告期内履行完毕及截至报告期末 尚未履行完毕的承诺事项</w:t>
      </w:r>
      <w:bookmarkEnd w:id="313"/>
      <w:bookmarkEnd w:id="314"/>
      <w:bookmarkEnd w:id="316"/>
    </w:p>
    <w:p>
      <w:pPr>
        <w:pStyle w:val="Style24"/>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36"/>
        <w:gridCol w:w="1133"/>
        <w:gridCol w:w="989"/>
        <w:gridCol w:w="2693"/>
        <w:gridCol w:w="854"/>
        <w:gridCol w:w="850"/>
        <w:gridCol w:w="931"/>
      </w:tblGrid>
      <w:tr>
        <w:trPr>
          <w:trHeight w:val="72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承诺事由</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280"/>
              <w:jc w:val="left"/>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承诺时 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承诺期</w:t>
            </w:r>
          </w:p>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履行情</w:t>
            </w:r>
          </w:p>
          <w:p>
            <w:pPr>
              <w:pStyle w:val="Style6"/>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况</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收购报告书或权益变动 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首次公开发行或再融资 时所作承诺</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尤丽娟</w:t>
            </w:r>
            <w:r>
              <w:rPr>
                <w:color w:val="000000"/>
                <w:spacing w:val="0"/>
                <w:w w:val="100"/>
                <w:position w:val="0"/>
                <w:sz w:val="18"/>
                <w:szCs w:val="18"/>
              </w:rPr>
              <w:t>;</w:t>
            </w:r>
            <w:r>
              <w:rPr>
                <w:rFonts w:ascii="SimSun" w:eastAsia="SimSun" w:hAnsi="SimSun" w:cs="SimSun"/>
                <w:color w:val="000000"/>
                <w:spacing w:val="0"/>
                <w:w w:val="100"/>
                <w:position w:val="0"/>
                <w:sz w:val="17"/>
                <w:szCs w:val="17"/>
              </w:rPr>
              <w:t>尤 玉仙</w:t>
            </w:r>
            <w:r>
              <w:rPr>
                <w:color w:val="000000"/>
                <w:spacing w:val="0"/>
                <w:w w:val="100"/>
                <w:position w:val="0"/>
                <w:sz w:val="18"/>
                <w:szCs w:val="18"/>
              </w:rPr>
              <w:t>;</w:t>
            </w:r>
            <w:r>
              <w:rPr>
                <w:rFonts w:ascii="SimSun" w:eastAsia="SimSun" w:hAnsi="SimSun" w:cs="SimSun"/>
                <w:color w:val="000000"/>
                <w:spacing w:val="0"/>
                <w:w w:val="100"/>
                <w:position w:val="0"/>
                <w:sz w:val="17"/>
                <w:szCs w:val="17"/>
              </w:rPr>
              <w:t>尤友 岳</w:t>
            </w:r>
            <w:r>
              <w:rPr>
                <w:color w:val="000000"/>
                <w:spacing w:val="0"/>
                <w:w w:val="100"/>
                <w:position w:val="0"/>
                <w:sz w:val="18"/>
                <w:szCs w:val="18"/>
              </w:rPr>
              <w:t>;</w:t>
            </w:r>
            <w:r>
              <w:rPr>
                <w:rFonts w:ascii="SimSun" w:eastAsia="SimSun" w:hAnsi="SimSun" w:cs="SimSun"/>
                <w:color w:val="000000"/>
                <w:spacing w:val="0"/>
                <w:w w:val="100"/>
                <w:position w:val="0"/>
                <w:sz w:val="17"/>
                <w:szCs w:val="17"/>
              </w:rPr>
              <w:t>尤雪仙</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尤友鸾</w:t>
            </w:r>
            <w:r>
              <w:rPr>
                <w:color w:val="000000"/>
                <w:spacing w:val="0"/>
                <w:w w:val="100"/>
                <w:position w:val="0"/>
                <w:sz w:val="18"/>
                <w:szCs w:val="18"/>
              </w:rPr>
              <w:t>;</w:t>
            </w:r>
            <w:r>
              <w:rPr>
                <w:rFonts w:ascii="SimSun" w:eastAsia="SimSun" w:hAnsi="SimSun" w:cs="SimSun"/>
                <w:color w:val="000000"/>
                <w:spacing w:val="0"/>
                <w:w w:val="100"/>
                <w:position w:val="0"/>
                <w:sz w:val="17"/>
                <w:szCs w:val="17"/>
              </w:rPr>
              <w:t>章 棉桃</w:t>
            </w:r>
            <w:r>
              <w:rPr>
                <w:color w:val="000000"/>
                <w:spacing w:val="0"/>
                <w:w w:val="100"/>
                <w:position w:val="0"/>
                <w:sz w:val="18"/>
                <w:szCs w:val="18"/>
              </w:rPr>
              <w:t>;</w:t>
            </w:r>
            <w:r>
              <w:rPr>
                <w:rFonts w:ascii="SimSun" w:eastAsia="SimSun" w:hAnsi="SimSun" w:cs="SimSun"/>
                <w:color w:val="000000"/>
                <w:spacing w:val="0"/>
                <w:w w:val="100"/>
                <w:position w:val="0"/>
                <w:sz w:val="17"/>
                <w:szCs w:val="17"/>
              </w:rPr>
              <w:t>苏凤 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在本人及本人三代以内的直系、 旁系亲属拥有贵公司实际控制 权期间，本人及本人投资控股的 公司、企业将不在中国境内外以 任何形式从事与贵公司主营业 务或者主要产品相同或者相似 的公司、企业或者其他经济组 织；若贵公司将来开拓新的业务 领域，贵公司享有优先权，本人 及本人投资控股的公司、企业将 不再发展同类业务。</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2007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0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严格履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w:t>
            </w:r>
          </w:p>
        </w:tc>
      </w:tr>
      <w:tr>
        <w:trPr>
          <w:trHeight w:val="351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尤丽娟</w:t>
            </w:r>
            <w:r>
              <w:rPr>
                <w:color w:val="000000"/>
                <w:spacing w:val="0"/>
                <w:w w:val="100"/>
                <w:position w:val="0"/>
                <w:sz w:val="18"/>
                <w:szCs w:val="18"/>
              </w:rPr>
              <w:t>;</w:t>
            </w:r>
            <w:r>
              <w:rPr>
                <w:rFonts w:ascii="SimSun" w:eastAsia="SimSun" w:hAnsi="SimSun" w:cs="SimSun"/>
                <w:color w:val="000000"/>
                <w:spacing w:val="0"/>
                <w:w w:val="100"/>
                <w:position w:val="0"/>
                <w:sz w:val="17"/>
                <w:szCs w:val="17"/>
              </w:rPr>
              <w:t>尤 玉仙</w:t>
            </w:r>
            <w:r>
              <w:rPr>
                <w:color w:val="000000"/>
                <w:spacing w:val="0"/>
                <w:w w:val="100"/>
                <w:position w:val="0"/>
                <w:sz w:val="18"/>
                <w:szCs w:val="18"/>
              </w:rPr>
              <w:t>;</w:t>
            </w:r>
            <w:r>
              <w:rPr>
                <w:rFonts w:ascii="SimSun" w:eastAsia="SimSun" w:hAnsi="SimSun" w:cs="SimSun"/>
                <w:color w:val="000000"/>
                <w:spacing w:val="0"/>
                <w:w w:val="100"/>
                <w:position w:val="0"/>
                <w:sz w:val="17"/>
                <w:szCs w:val="17"/>
              </w:rPr>
              <w:t>尤友 岳</w:t>
            </w:r>
            <w:r>
              <w:rPr>
                <w:color w:val="000000"/>
                <w:spacing w:val="0"/>
                <w:w w:val="100"/>
                <w:position w:val="0"/>
                <w:sz w:val="18"/>
                <w:szCs w:val="18"/>
              </w:rPr>
              <w:t>;</w:t>
            </w:r>
            <w:r>
              <w:rPr>
                <w:rFonts w:ascii="SimSun" w:eastAsia="SimSun" w:hAnsi="SimSun" w:cs="SimSun"/>
                <w:color w:val="000000"/>
                <w:spacing w:val="0"/>
                <w:w w:val="100"/>
                <w:position w:val="0"/>
                <w:sz w:val="17"/>
                <w:szCs w:val="17"/>
              </w:rPr>
              <w:t>尤雪仙</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尤友鸾</w:t>
            </w:r>
            <w:r>
              <w:rPr>
                <w:color w:val="000000"/>
                <w:spacing w:val="0"/>
                <w:w w:val="100"/>
                <w:position w:val="0"/>
                <w:sz w:val="18"/>
                <w:szCs w:val="18"/>
              </w:rPr>
              <w:t>;</w:t>
            </w:r>
            <w:r>
              <w:rPr>
                <w:rFonts w:ascii="SimSun" w:eastAsia="SimSun" w:hAnsi="SimSun" w:cs="SimSun"/>
                <w:color w:val="000000"/>
                <w:spacing w:val="0"/>
                <w:w w:val="100"/>
                <w:position w:val="0"/>
                <w:sz w:val="17"/>
                <w:szCs w:val="17"/>
              </w:rPr>
              <w:t>章 棉桃</w:t>
            </w:r>
            <w:r>
              <w:rPr>
                <w:color w:val="000000"/>
                <w:spacing w:val="0"/>
                <w:w w:val="100"/>
                <w:position w:val="0"/>
                <w:sz w:val="18"/>
                <w:szCs w:val="18"/>
              </w:rPr>
              <w:t>;</w:t>
            </w:r>
            <w:r>
              <w:rPr>
                <w:rFonts w:ascii="SimSun" w:eastAsia="SimSun" w:hAnsi="SimSun" w:cs="SimSun"/>
                <w:color w:val="000000"/>
                <w:spacing w:val="0"/>
                <w:w w:val="100"/>
                <w:position w:val="0"/>
                <w:sz w:val="17"/>
                <w:szCs w:val="17"/>
              </w:rPr>
              <w:t>苏凤 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本人将避免与贵公司进行关联 交易；如因贵公司生产经营需要 而无法避免关联交易时，本人将 严格执行相关回避制度，依法诚 信地履行股东的义务，不会利用 关联人的地位，就上述关联交易 采取任何行动以促使贵公司股 东大会、董事会作出侵犯贵公司 及其他股东合法权益的决议；贵 公司与本人之间的关联交易将 遵循公正、公平的原则进行。</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2007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0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严格履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其他对公司中小股东所 作承诺</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公司全体董</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公司发行股票并上市后涉及关 联交易事项时，全体董事将严格 执行相关回避制度及信息披露 制度。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2008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0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严格履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w:t>
            </w:r>
          </w:p>
        </w:tc>
      </w:tr>
      <w:tr>
        <w:trPr>
          <w:trHeight w:val="1037"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sz w:val="17"/>
                <w:szCs w:val="17"/>
              </w:rPr>
              <w:t>尤丽娟</w:t>
            </w:r>
            <w:r>
              <w:rPr>
                <w:color w:val="000000"/>
                <w:spacing w:val="0"/>
                <w:w w:val="100"/>
                <w:position w:val="0"/>
              </w:rPr>
              <w:t>;</w:t>
            </w:r>
            <w:r>
              <w:rPr>
                <w:rFonts w:ascii="SimSun" w:eastAsia="SimSun" w:hAnsi="SimSun" w:cs="SimSun"/>
                <w:color w:val="000000"/>
                <w:spacing w:val="0"/>
                <w:w w:val="100"/>
                <w:position w:val="0"/>
                <w:sz w:val="17"/>
                <w:szCs w:val="17"/>
              </w:rPr>
              <w:t>尤 玉仙</w:t>
            </w:r>
            <w:r>
              <w:rPr>
                <w:color w:val="000000"/>
                <w:spacing w:val="0"/>
                <w:w w:val="100"/>
                <w:position w:val="0"/>
              </w:rPr>
              <w:t>;</w:t>
            </w:r>
            <w:r>
              <w:rPr>
                <w:rFonts w:ascii="SimSun" w:eastAsia="SimSun" w:hAnsi="SimSun" w:cs="SimSun"/>
                <w:color w:val="000000"/>
                <w:spacing w:val="0"/>
                <w:w w:val="100"/>
                <w:position w:val="0"/>
                <w:sz w:val="17"/>
                <w:szCs w:val="17"/>
              </w:rPr>
              <w:t>尤友 岳</w:t>
            </w:r>
            <w:r>
              <w:rPr>
                <w:color w:val="000000"/>
                <w:spacing w:val="0"/>
                <w:w w:val="100"/>
                <w:position w:val="0"/>
              </w:rPr>
              <w:t>;</w:t>
            </w:r>
            <w:r>
              <w:rPr>
                <w:rFonts w:ascii="SimSun" w:eastAsia="SimSun" w:hAnsi="SimSun" w:cs="SimSun"/>
                <w:color w:val="000000"/>
                <w:spacing w:val="0"/>
                <w:w w:val="100"/>
                <w:position w:val="0"/>
                <w:sz w:val="17"/>
                <w:szCs w:val="17"/>
              </w:rPr>
              <w:t>尤雪仙</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保证不越权干预公司经营管理 活动，不侵占公司利益，切实履 行对公司填补回报的相关措施。</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10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严格履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w:t>
            </w:r>
          </w:p>
        </w:tc>
      </w:tr>
    </w:tbl>
    <w:p>
      <w:pPr>
        <w:widowControl w:val="0"/>
        <w:spacing w:line="1" w:lineRule="exact"/>
      </w:pPr>
      <w:r>
        <w:br w:type="page"/>
      </w:r>
    </w:p>
    <w:tbl>
      <w:tblPr>
        <w:tblOverlap w:val="never"/>
        <w:jc w:val="center"/>
        <w:tblLayout w:type="fixed"/>
      </w:tblPr>
      <w:tblGrid>
        <w:gridCol w:w="2136"/>
        <w:gridCol w:w="1133"/>
        <w:gridCol w:w="989"/>
        <w:gridCol w:w="2693"/>
        <w:gridCol w:w="854"/>
        <w:gridCol w:w="850"/>
        <w:gridCol w:w="931"/>
      </w:tblGrid>
      <w:tr>
        <w:trPr>
          <w:trHeight w:val="677"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尤友鸾章 棉桃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8" w:lineRule="exact"/>
              <w:ind w:left="0" w:right="0" w:firstLine="0"/>
              <w:jc w:val="left"/>
              <w:rPr>
                <w:sz w:val="17"/>
                <w:szCs w:val="17"/>
              </w:rPr>
            </w:pPr>
            <w:r>
              <w:rPr>
                <w:rFonts w:ascii="SimSun" w:eastAsia="SimSun" w:hAnsi="SimSun" w:cs="SimSun"/>
                <w:color w:val="000000"/>
                <w:spacing w:val="0"/>
                <w:w w:val="100"/>
                <w:position w:val="0"/>
                <w:sz w:val="17"/>
                <w:szCs w:val="17"/>
              </w:rPr>
              <w:t>尤丽娟</w:t>
            </w:r>
            <w:r>
              <w:rPr>
                <w:color w:val="000000"/>
                <w:spacing w:val="0"/>
                <w:w w:val="100"/>
                <w:position w:val="0"/>
                <w:sz w:val="18"/>
                <w:szCs w:val="18"/>
              </w:rPr>
              <w:t>;</w:t>
            </w:r>
            <w:r>
              <w:rPr>
                <w:rFonts w:ascii="SimSun" w:eastAsia="SimSun" w:hAnsi="SimSun" w:cs="SimSun"/>
                <w:color w:val="000000"/>
                <w:spacing w:val="0"/>
                <w:w w:val="100"/>
                <w:position w:val="0"/>
                <w:sz w:val="17"/>
                <w:szCs w:val="17"/>
              </w:rPr>
              <w:t>尤 玉仙</w:t>
            </w:r>
            <w:r>
              <w:rPr>
                <w:color w:val="000000"/>
                <w:spacing w:val="0"/>
                <w:w w:val="100"/>
                <w:position w:val="0"/>
                <w:sz w:val="18"/>
                <w:szCs w:val="18"/>
              </w:rPr>
              <w:t>;</w:t>
            </w:r>
            <w:r>
              <w:rPr>
                <w:rFonts w:ascii="SimSun" w:eastAsia="SimSun" w:hAnsi="SimSun" w:cs="SimSun"/>
                <w:color w:val="000000"/>
                <w:spacing w:val="0"/>
                <w:w w:val="100"/>
                <w:position w:val="0"/>
                <w:sz w:val="17"/>
                <w:szCs w:val="17"/>
              </w:rPr>
              <w:t>尤友 岳</w:t>
            </w:r>
            <w:r>
              <w:rPr>
                <w:color w:val="000000"/>
                <w:spacing w:val="0"/>
                <w:w w:val="100"/>
                <w:position w:val="0"/>
                <w:sz w:val="18"/>
                <w:szCs w:val="18"/>
              </w:rPr>
              <w:t>;</w:t>
            </w:r>
            <w:r>
              <w:rPr>
                <w:rFonts w:ascii="SimSun" w:eastAsia="SimSun" w:hAnsi="SimSun" w:cs="SimSun"/>
                <w:color w:val="000000"/>
                <w:spacing w:val="0"/>
                <w:w w:val="100"/>
                <w:position w:val="0"/>
                <w:sz w:val="17"/>
                <w:szCs w:val="17"/>
              </w:rPr>
              <w:t>尤雪仙</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尤友鸾</w:t>
            </w:r>
            <w:r>
              <w:rPr>
                <w:color w:val="000000"/>
                <w:spacing w:val="0"/>
                <w:w w:val="100"/>
                <w:position w:val="0"/>
                <w:sz w:val="18"/>
                <w:szCs w:val="18"/>
              </w:rPr>
              <w:t>;</w:t>
            </w:r>
            <w:r>
              <w:rPr>
                <w:rFonts w:ascii="SimSun" w:eastAsia="SimSun" w:hAnsi="SimSun" w:cs="SimSun"/>
                <w:color w:val="000000"/>
                <w:spacing w:val="0"/>
                <w:w w:val="100"/>
                <w:position w:val="0"/>
                <w:sz w:val="17"/>
                <w:szCs w:val="17"/>
              </w:rPr>
              <w:t>章 棉桃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、自</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日至公司 本次非公开发行</w:t>
            </w:r>
            <w:r>
              <w:rPr>
                <w:rFonts w:ascii="SimSun" w:eastAsia="SimSun" w:hAnsi="SimSun" w:cs="SimSun"/>
                <w:color w:val="000000"/>
                <w:spacing w:val="0"/>
                <w:w w:val="100"/>
                <w:position w:val="0"/>
                <w:sz w:val="17"/>
                <w:szCs w:val="17"/>
              </w:rPr>
              <w:t>（</w:t>
            </w:r>
            <w:r>
              <w:rPr>
                <w:color w:val="000000"/>
                <w:spacing w:val="0"/>
                <w:w w:val="100"/>
                <w:position w:val="0"/>
                <w:sz w:val="18"/>
                <w:szCs w:val="18"/>
              </w:rPr>
              <w:t>A</w:t>
            </w:r>
            <w:r>
              <w:rPr>
                <w:rFonts w:ascii="SimSun" w:eastAsia="SimSun" w:hAnsi="SimSun" w:cs="SimSun"/>
                <w:color w:val="000000"/>
                <w:spacing w:val="0"/>
                <w:w w:val="100"/>
                <w:position w:val="0"/>
                <w:sz w:val="17"/>
                <w:szCs w:val="17"/>
              </w:rPr>
              <w:t>股）股票完 成后六个月内，本人不存在减持 公司股票的计划；</w:t>
            </w:r>
            <w:r>
              <w:rPr>
                <w:color w:val="000000"/>
                <w:spacing w:val="0"/>
                <w:w w:val="100"/>
                <w:position w:val="0"/>
                <w:sz w:val="18"/>
                <w:szCs w:val="18"/>
              </w:rPr>
              <w:t>2</w:t>
            </w:r>
            <w:r>
              <w:rPr>
                <w:rFonts w:ascii="SimSun" w:eastAsia="SimSun" w:hAnsi="SimSun" w:cs="SimSun"/>
                <w:color w:val="000000"/>
                <w:spacing w:val="0"/>
                <w:w w:val="100"/>
                <w:position w:val="0"/>
                <w:sz w:val="17"/>
                <w:szCs w:val="17"/>
              </w:rPr>
              <w:t>、若违反上 述承诺，本人减持股份所得收益 全部归公司所有。</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120" w:line="312"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1</w:t>
            </w:r>
            <w:r>
              <w:rPr>
                <w:rFonts w:ascii="SimSun" w:eastAsia="SimSun" w:hAnsi="SimSun" w:cs="SimSun"/>
                <w:color w:val="000000"/>
                <w:spacing w:val="0"/>
                <w:w w:val="100"/>
                <w:position w:val="0"/>
                <w:sz w:val="17"/>
                <w:szCs w:val="17"/>
              </w:rPr>
              <w:t>月</w:t>
            </w:r>
            <w:r>
              <w:rPr>
                <w:color w:val="000000"/>
                <w:spacing w:val="0"/>
                <w:w w:val="100"/>
                <w:position w:val="0"/>
              </w:rPr>
              <w:t xml:space="preserve">29 </w:t>
            </w:r>
            <w:r>
              <w:rPr>
                <w:rFonts w:ascii="SimSun" w:eastAsia="SimSun" w:hAnsi="SimSun" w:cs="SimSun"/>
                <w:color w:val="000000"/>
                <w:spacing w:val="0"/>
                <w:w w:val="100"/>
                <w:position w:val="0"/>
                <w:sz w:val="17"/>
                <w:szCs w:val="17"/>
              </w:rPr>
              <w:t>日</w:t>
            </w:r>
            <w:r>
              <w:rPr>
                <w:color w:val="000000"/>
                <w:spacing w:val="0"/>
                <w:w w:val="100"/>
                <w:position w:val="0"/>
              </w:rPr>
              <w:t xml:space="preserve">-2017 </w:t>
            </w:r>
            <w:r>
              <w:rPr>
                <w:rFonts w:ascii="SimSun" w:eastAsia="SimSun" w:hAnsi="SimSun" w:cs="SimSun"/>
                <w:color w:val="000000"/>
                <w:spacing w:val="0"/>
                <w:w w:val="100"/>
                <w:position w:val="0"/>
                <w:sz w:val="17"/>
                <w:szCs w:val="17"/>
              </w:rPr>
              <w:t>年</w:t>
            </w:r>
            <w:r>
              <w:rPr>
                <w:color w:val="000000"/>
                <w:spacing w:val="0"/>
                <w:w w:val="100"/>
                <w:position w:val="0"/>
              </w:rPr>
              <w:t>3</w:t>
            </w:r>
            <w:r>
              <w:rPr>
                <w:rFonts w:ascii="SimSun" w:eastAsia="SimSun" w:hAnsi="SimSun" w:cs="SimSun"/>
                <w:color w:val="000000"/>
                <w:spacing w:val="0"/>
                <w:w w:val="100"/>
                <w:position w:val="0"/>
                <w:sz w:val="17"/>
                <w:szCs w:val="17"/>
              </w:rPr>
              <w:t>月</w:t>
            </w:r>
            <w:r>
              <w:rPr>
                <w:color w:val="000000"/>
                <w:spacing w:val="0"/>
                <w:w w:val="100"/>
                <w:position w:val="0"/>
              </w:rPr>
              <w:t>6</w:t>
            </w:r>
          </w:p>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0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严格履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w:t>
            </w:r>
          </w:p>
        </w:tc>
      </w:tr>
      <w:tr>
        <w:trPr>
          <w:trHeight w:val="570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公司全体董 事、监事、 高级管理人 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、承诺不得无偿或以不公平条 件向其他单位或者个人输送利 益，也不采用其他方式损害公司 利益；</w:t>
            </w:r>
            <w:r>
              <w:rPr>
                <w:color w:val="000000"/>
                <w:spacing w:val="0"/>
                <w:w w:val="100"/>
                <w:position w:val="0"/>
                <w:sz w:val="18"/>
                <w:szCs w:val="18"/>
              </w:rPr>
              <w:t>2</w:t>
            </w:r>
            <w:r>
              <w:rPr>
                <w:rFonts w:ascii="SimSun" w:eastAsia="SimSun" w:hAnsi="SimSun" w:cs="SimSun"/>
                <w:color w:val="000000"/>
                <w:spacing w:val="0"/>
                <w:w w:val="100"/>
                <w:position w:val="0"/>
                <w:sz w:val="17"/>
                <w:szCs w:val="17"/>
              </w:rPr>
              <w:t>、接受对本人的职务消 费行为进行约束；</w:t>
            </w:r>
            <w:r>
              <w:rPr>
                <w:color w:val="000000"/>
                <w:spacing w:val="0"/>
                <w:w w:val="100"/>
                <w:position w:val="0"/>
                <w:sz w:val="18"/>
                <w:szCs w:val="18"/>
              </w:rPr>
              <w:t>3</w:t>
            </w:r>
            <w:r>
              <w:rPr>
                <w:rFonts w:ascii="SimSun" w:eastAsia="SimSun" w:hAnsi="SimSun" w:cs="SimSun"/>
                <w:color w:val="000000"/>
                <w:spacing w:val="0"/>
                <w:w w:val="100"/>
                <w:position w:val="0"/>
                <w:sz w:val="17"/>
                <w:szCs w:val="17"/>
              </w:rPr>
              <w:t>、承诺不动 用公司资产从事与履行职责无 关的投资、消费活动；</w:t>
            </w:r>
            <w:r>
              <w:rPr>
                <w:color w:val="000000"/>
                <w:spacing w:val="0"/>
                <w:w w:val="100"/>
                <w:position w:val="0"/>
                <w:sz w:val="18"/>
                <w:szCs w:val="18"/>
              </w:rPr>
              <w:t>4</w:t>
            </w:r>
            <w:r>
              <w:rPr>
                <w:rFonts w:ascii="SimSun" w:eastAsia="SimSun" w:hAnsi="SimSun" w:cs="SimSun"/>
                <w:color w:val="000000"/>
                <w:spacing w:val="0"/>
                <w:w w:val="100"/>
                <w:position w:val="0"/>
                <w:sz w:val="17"/>
                <w:szCs w:val="17"/>
              </w:rPr>
              <w:t>、承诺 由董事会或薪酬委员会制订的 薪酬制度与公司填补回报措施 的执行情况相挂钩；</w:t>
            </w:r>
            <w:r>
              <w:rPr>
                <w:color w:val="000000"/>
                <w:spacing w:val="0"/>
                <w:w w:val="100"/>
                <w:position w:val="0"/>
                <w:sz w:val="18"/>
                <w:szCs w:val="18"/>
              </w:rPr>
              <w:t>5</w:t>
            </w:r>
            <w:r>
              <w:rPr>
                <w:rFonts w:ascii="SimSun" w:eastAsia="SimSun" w:hAnsi="SimSun" w:cs="SimSun"/>
                <w:color w:val="000000"/>
                <w:spacing w:val="0"/>
                <w:w w:val="100"/>
                <w:position w:val="0"/>
                <w:sz w:val="17"/>
                <w:szCs w:val="17"/>
              </w:rPr>
              <w:t>、如公司 未来实施股权激励，本人承诺未 来股权激励方案的行权条件将 与公司填补回报措施的执行情 况相挂钩；</w:t>
            </w:r>
            <w:r>
              <w:rPr>
                <w:color w:val="000000"/>
                <w:spacing w:val="0"/>
                <w:w w:val="100"/>
                <w:position w:val="0"/>
                <w:sz w:val="18"/>
                <w:szCs w:val="18"/>
              </w:rPr>
              <w:t>6</w:t>
            </w:r>
            <w:r>
              <w:rPr>
                <w:rFonts w:ascii="SimSun" w:eastAsia="SimSun" w:hAnsi="SimSun" w:cs="SimSun"/>
                <w:color w:val="000000"/>
                <w:spacing w:val="0"/>
                <w:w w:val="100"/>
                <w:position w:val="0"/>
                <w:sz w:val="17"/>
                <w:szCs w:val="17"/>
              </w:rPr>
              <w:t>、若违反上述承诺 并给公司或者投资者造成损失 的，本人愿意依法承担对公司或 者投资者的补偿责任及监管机 构的相应处罚。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0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严格履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w:t>
            </w:r>
          </w:p>
        </w:tc>
      </w:tr>
      <w:tr>
        <w:trPr>
          <w:trHeight w:val="476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苏凤娇</w:t>
            </w:r>
            <w:r>
              <w:rPr>
                <w:color w:val="000000"/>
                <w:spacing w:val="0"/>
                <w:w w:val="100"/>
                <w:position w:val="0"/>
                <w:sz w:val="18"/>
                <w:szCs w:val="18"/>
              </w:rPr>
              <w:t>;</w:t>
            </w:r>
            <w:r>
              <w:rPr>
                <w:rFonts w:ascii="SimSun" w:eastAsia="SimSun" w:hAnsi="SimSun" w:cs="SimSun"/>
                <w:color w:val="000000"/>
                <w:spacing w:val="0"/>
                <w:w w:val="100"/>
                <w:position w:val="0"/>
                <w:sz w:val="17"/>
                <w:szCs w:val="17"/>
              </w:rPr>
              <w:t>尤 丽娟</w:t>
            </w:r>
            <w:r>
              <w:rPr>
                <w:color w:val="000000"/>
                <w:spacing w:val="0"/>
                <w:w w:val="100"/>
                <w:position w:val="0"/>
                <w:sz w:val="18"/>
                <w:szCs w:val="18"/>
              </w:rPr>
              <w:t>;</w:t>
            </w:r>
            <w:r>
              <w:rPr>
                <w:rFonts w:ascii="SimSun" w:eastAsia="SimSun" w:hAnsi="SimSun" w:cs="SimSun"/>
                <w:color w:val="000000"/>
                <w:spacing w:val="0"/>
                <w:w w:val="100"/>
                <w:position w:val="0"/>
                <w:sz w:val="17"/>
                <w:szCs w:val="17"/>
              </w:rPr>
              <w:t>尤雪 仙</w:t>
            </w:r>
            <w:r>
              <w:rPr>
                <w:color w:val="000000"/>
                <w:spacing w:val="0"/>
                <w:w w:val="100"/>
                <w:position w:val="0"/>
                <w:sz w:val="18"/>
                <w:szCs w:val="18"/>
              </w:rPr>
              <w:t>;</w:t>
            </w:r>
            <w:r>
              <w:rPr>
                <w:rFonts w:ascii="SimSun" w:eastAsia="SimSun" w:hAnsi="SimSun" w:cs="SimSun"/>
                <w:color w:val="000000"/>
                <w:spacing w:val="0"/>
                <w:w w:val="100"/>
                <w:position w:val="0"/>
                <w:sz w:val="17"/>
                <w:szCs w:val="17"/>
              </w:rPr>
              <w:t>尤友鸾</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尤友岳</w:t>
            </w:r>
            <w:r>
              <w:rPr>
                <w:color w:val="000000"/>
                <w:spacing w:val="0"/>
                <w:w w:val="100"/>
                <w:position w:val="0"/>
                <w:sz w:val="18"/>
                <w:szCs w:val="18"/>
              </w:rPr>
              <w:t>;</w:t>
            </w:r>
            <w:r>
              <w:rPr>
                <w:rFonts w:ascii="SimSun" w:eastAsia="SimSun" w:hAnsi="SimSun" w:cs="SimSun"/>
                <w:color w:val="000000"/>
                <w:spacing w:val="0"/>
                <w:w w:val="100"/>
                <w:position w:val="0"/>
                <w:sz w:val="17"/>
                <w:szCs w:val="17"/>
              </w:rPr>
              <w:t>尤 玉仙</w:t>
            </w:r>
            <w:r>
              <w:rPr>
                <w:color w:val="000000"/>
                <w:spacing w:val="0"/>
                <w:w w:val="100"/>
                <w:position w:val="0"/>
                <w:sz w:val="18"/>
                <w:szCs w:val="18"/>
              </w:rPr>
              <w:t>;</w:t>
            </w:r>
            <w:r>
              <w:rPr>
                <w:rFonts w:ascii="SimSun" w:eastAsia="SimSun" w:hAnsi="SimSun" w:cs="SimSun"/>
                <w:color w:val="000000"/>
                <w:spacing w:val="0"/>
                <w:w w:val="100"/>
                <w:position w:val="0"/>
                <w:sz w:val="17"/>
                <w:szCs w:val="17"/>
              </w:rPr>
              <w:t>章棉 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在本人及本人三代以内的直系、 旁系亲属拥有贵公司实际控制 权期间，本人及本人投资控股的 公司、企业将不在中国境内外以 任何形式从事与贵公司主营业 务或者主要产品相竞争或者构 成竞争威胁的业务活动，包括在 中国境内外投资、收购、兼并或 受托经营管理与贵公司主营业 务或者主要产品相同或者相似 的公司、企业或者其他经济组 织；若贵公司将来开拓新的业务 领域，贵公司享有优先权，本人 及本人投资控股的公司、企业将 不再发展同类业务。</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100" w:line="240" w:lineRule="auto"/>
              <w:ind w:left="0" w:right="0" w:firstLine="0"/>
              <w:jc w:val="left"/>
              <w:rPr>
                <w:sz w:val="17"/>
                <w:szCs w:val="17"/>
              </w:rPr>
            </w:pP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0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严格履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w:t>
            </w:r>
          </w:p>
        </w:tc>
      </w:tr>
      <w:tr>
        <w:trPr>
          <w:trHeight w:val="725"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在本次对鸿博股份股票进行认 购的报批、实施过程中以及本次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严格履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w:t>
            </w:r>
          </w:p>
        </w:tc>
      </w:tr>
    </w:tbl>
    <w:p>
      <w:pPr>
        <w:widowControl w:val="0"/>
        <w:spacing w:line="1" w:lineRule="exact"/>
      </w:pPr>
      <w:r>
        <w:br w:type="page"/>
      </w:r>
    </w:p>
    <w:tbl>
      <w:tblPr>
        <w:tblOverlap w:val="never"/>
        <w:jc w:val="center"/>
        <w:tblLayout w:type="fixed"/>
      </w:tblPr>
      <w:tblGrid>
        <w:gridCol w:w="2136"/>
        <w:gridCol w:w="1133"/>
        <w:gridCol w:w="989"/>
        <w:gridCol w:w="2693"/>
        <w:gridCol w:w="854"/>
        <w:gridCol w:w="850"/>
        <w:gridCol w:w="931"/>
      </w:tblGrid>
      <w:tr>
        <w:trPr>
          <w:trHeight w:val="1301"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认购完成后，将根据有关规定， 及时、真实、准确、完整地披露 需要本公司履行的法定信息披 露义务。</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日，公司与正栋 厂及邓正栋先生就无锡双龙 </w:t>
            </w:r>
            <w:r>
              <w:rPr>
                <w:color w:val="000000"/>
                <w:spacing w:val="0"/>
                <w:w w:val="100"/>
                <w:position w:val="0"/>
                <w:sz w:val="18"/>
                <w:szCs w:val="18"/>
              </w:rPr>
              <w:t>60%</w:t>
            </w:r>
            <w:r>
              <w:rPr>
                <w:rFonts w:ascii="SimSun" w:eastAsia="SimSun" w:hAnsi="SimSun" w:cs="SimSun"/>
                <w:color w:val="000000"/>
                <w:spacing w:val="0"/>
                <w:w w:val="100"/>
                <w:position w:val="0"/>
                <w:sz w:val="17"/>
                <w:szCs w:val="17"/>
              </w:rPr>
              <w:t>股权转让事宜签署了《股权 转让协议书》并已实际履行。</w:t>
            </w:r>
          </w:p>
          <w:p>
            <w:pPr>
              <w:pStyle w:val="Style6"/>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日公司第三届董 事会</w:t>
            </w:r>
            <w:r>
              <w:rPr>
                <w:color w:val="000000"/>
                <w:spacing w:val="0"/>
                <w:w w:val="100"/>
                <w:position w:val="0"/>
                <w:sz w:val="18"/>
                <w:szCs w:val="18"/>
              </w:rPr>
              <w:t>2015</w:t>
            </w:r>
            <w:r>
              <w:rPr>
                <w:rFonts w:ascii="SimSun" w:eastAsia="SimSun" w:hAnsi="SimSun" w:cs="SimSun"/>
                <w:color w:val="000000"/>
                <w:spacing w:val="0"/>
                <w:w w:val="100"/>
                <w:position w:val="0"/>
                <w:sz w:val="17"/>
                <w:szCs w:val="17"/>
              </w:rPr>
              <w:t>年第一次临时会议审 议通过了《关于与无锡市正栋电 脑纸品厂签订</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补充协议（二）</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的议案》，公司承诺在</w:t>
            </w:r>
            <w:r>
              <w:rPr>
                <w:color w:val="000000"/>
                <w:spacing w:val="0"/>
                <w:w w:val="100"/>
                <w:position w:val="0"/>
                <w:sz w:val="18"/>
                <w:szCs w:val="18"/>
              </w:rPr>
              <w:t>2016</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日（届时任一方没有提 出股权收购或被收购的情形下 该日期可确定在</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31</w:t>
            </w:r>
            <w:r>
              <w:rPr>
                <w:rFonts w:ascii="SimSun" w:eastAsia="SimSun" w:hAnsi="SimSun" w:cs="SimSun"/>
                <w:color w:val="000000"/>
                <w:spacing w:val="0"/>
                <w:w w:val="100"/>
                <w:position w:val="0"/>
                <w:sz w:val="17"/>
                <w:szCs w:val="17"/>
              </w:rPr>
              <w:t>日）；或正栋厂对双龙公司不 再有经营主导权这二种情形之 一出现时收购正栋厂所持有的 双龙公司</w:t>
            </w:r>
            <w:r>
              <w:rPr>
                <w:color w:val="000000"/>
                <w:spacing w:val="0"/>
                <w:w w:val="100"/>
                <w:position w:val="0"/>
                <w:sz w:val="18"/>
                <w:szCs w:val="18"/>
              </w:rPr>
              <w:t>40%</w:t>
            </w:r>
            <w:r>
              <w:rPr>
                <w:rFonts w:ascii="SimSun" w:eastAsia="SimSun" w:hAnsi="SimSun" w:cs="SimSun"/>
                <w:color w:val="000000"/>
                <w:spacing w:val="0"/>
                <w:w w:val="100"/>
                <w:position w:val="0"/>
                <w:sz w:val="17"/>
                <w:szCs w:val="17"/>
              </w:rPr>
              <w:t>的股权。</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120" w:line="312"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3</w:t>
            </w:r>
            <w:r>
              <w:rPr>
                <w:rFonts w:ascii="SimSun" w:eastAsia="SimSun" w:hAnsi="SimSun" w:cs="SimSun"/>
                <w:color w:val="000000"/>
                <w:spacing w:val="0"/>
                <w:w w:val="100"/>
                <w:position w:val="0"/>
                <w:sz w:val="17"/>
                <w:szCs w:val="17"/>
              </w:rPr>
              <w:t>日</w:t>
            </w:r>
          </w:p>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 xml:space="preserve">至 </w:t>
            </w:r>
            <w:r>
              <w:rPr>
                <w:color w:val="000000"/>
                <w:spacing w:val="0"/>
                <w:w w:val="100"/>
                <w:position w:val="0"/>
              </w:rPr>
              <w:t xml:space="preserve">2017 </w:t>
            </w:r>
            <w:r>
              <w:rPr>
                <w:rFonts w:ascii="SimSun" w:eastAsia="SimSun" w:hAnsi="SimSun" w:cs="SimSun"/>
                <w:color w:val="000000"/>
                <w:spacing w:val="0"/>
                <w:w w:val="100"/>
                <w:position w:val="0"/>
                <w:sz w:val="17"/>
                <w:szCs w:val="17"/>
              </w:rPr>
              <w:t>年</w:t>
            </w:r>
            <w:r>
              <w:rPr>
                <w:color w:val="000000"/>
                <w:spacing w:val="0"/>
                <w:w w:val="100"/>
                <w:position w:val="0"/>
              </w:rPr>
              <w:t>12</w:t>
            </w:r>
          </w:p>
          <w:p>
            <w:pPr>
              <w:pStyle w:val="Style6"/>
              <w:keepNext w:val="0"/>
              <w:keepLines w:val="0"/>
              <w:widowControl w:val="0"/>
              <w:shd w:val="clear" w:color="auto" w:fill="auto"/>
              <w:bidi w:val="0"/>
              <w:spacing w:before="0" w:after="120" w:line="312" w:lineRule="exact"/>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31</w:t>
            </w:r>
          </w:p>
          <w:p>
            <w:pPr>
              <w:pStyle w:val="Style6"/>
              <w:keepNext w:val="0"/>
              <w:keepLines w:val="0"/>
              <w:widowControl w:val="0"/>
              <w:shd w:val="clear" w:color="auto" w:fill="auto"/>
              <w:bidi w:val="0"/>
              <w:spacing w:before="0" w:after="120" w:line="312"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00" w:after="100" w:line="240" w:lineRule="auto"/>
              <w:ind w:left="0" w:right="0" w:firstLine="0"/>
              <w:jc w:val="left"/>
              <w:rPr>
                <w:sz w:val="17"/>
                <w:szCs w:val="17"/>
              </w:rPr>
            </w:pPr>
            <w:r>
              <w:rPr>
                <w:rFonts w:ascii="SimSun" w:eastAsia="SimSun" w:hAnsi="SimSun" w:cs="SimSun"/>
                <w:color w:val="000000"/>
                <w:spacing w:val="0"/>
                <w:w w:val="100"/>
                <w:position w:val="0"/>
                <w:sz w:val="17"/>
                <w:szCs w:val="17"/>
              </w:rPr>
              <w:t>履行完</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毕</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承诺是否按时履行</w:t>
            </w:r>
          </w:p>
        </w:tc>
        <w:tc>
          <w:tcPr>
            <w:gridSpan w:val="6"/>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34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如承诺超期未履行完毕 的，应当详细说明未完成 履行的具体原因及下一 步的工作计划</w:t>
            </w:r>
          </w:p>
        </w:tc>
        <w:tc>
          <w:tcPr>
            <w:gridSpan w:val="6"/>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259" w:line="1" w:lineRule="exact"/>
      </w:pPr>
    </w:p>
    <w:p>
      <w:pPr>
        <w:pStyle w:val="Style33"/>
        <w:keepNext/>
        <w:keepLines/>
        <w:widowControl w:val="0"/>
        <w:shd w:val="clear" w:color="auto" w:fill="auto"/>
        <w:bidi w:val="0"/>
        <w:spacing w:before="0" w:line="317" w:lineRule="exact"/>
        <w:ind w:left="200" w:right="0" w:firstLine="0"/>
        <w:jc w:val="left"/>
      </w:pPr>
      <w:bookmarkStart w:id="317" w:name="bookmark317"/>
      <w:bookmarkStart w:id="318" w:name="bookmark318"/>
      <w:bookmarkStart w:id="319" w:name="bookmark319"/>
      <w:bookmarkStart w:id="320" w:name="bookmark320"/>
      <w:r>
        <w:rPr>
          <w:rFonts w:ascii="Times New Roman" w:eastAsia="Times New Roman" w:hAnsi="Times New Roman" w:cs="Times New Roman"/>
          <w:color w:val="000000"/>
          <w:spacing w:val="0"/>
          <w:w w:val="100"/>
          <w:position w:val="0"/>
        </w:rPr>
        <w:t>2</w:t>
      </w:r>
      <w:bookmarkEnd w:id="319"/>
      <w:r>
        <w:rPr>
          <w:color w:val="000000"/>
          <w:spacing w:val="0"/>
          <w:w w:val="100"/>
          <w:position w:val="0"/>
        </w:rPr>
        <w:t>、公司资产或项目存在盈利预测，且报告期仍处在盈利预测期间，公司就资产或项目达到原盈利预测及 其原因做出说明</w:t>
      </w:r>
      <w:bookmarkEnd w:id="317"/>
      <w:bookmarkEnd w:id="318"/>
      <w:bookmarkEnd w:id="320"/>
    </w:p>
    <w:p>
      <w:pPr>
        <w:pStyle w:val="Style26"/>
        <w:keepNext w:val="0"/>
        <w:keepLines w:val="0"/>
        <w:widowControl w:val="0"/>
        <w:shd w:val="clear" w:color="auto" w:fill="auto"/>
        <w:bidi w:val="0"/>
        <w:spacing w:before="0" w:after="360" w:line="240" w:lineRule="auto"/>
        <w:ind w:left="0" w:right="0" w:firstLine="2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698" w:val="left"/>
        </w:tabs>
        <w:bidi w:val="0"/>
        <w:spacing w:before="0" w:line="240" w:lineRule="auto"/>
        <w:ind w:left="0" w:right="0" w:firstLine="200"/>
        <w:jc w:val="left"/>
      </w:pPr>
      <w:bookmarkStart w:id="321" w:name="bookmark321"/>
      <w:bookmarkStart w:id="322" w:name="bookmark322"/>
      <w:bookmarkStart w:id="323" w:name="bookmark323"/>
      <w:bookmarkStart w:id="324" w:name="bookmark324"/>
      <w:r>
        <w:rPr>
          <w:color w:val="000000"/>
          <w:spacing w:val="0"/>
          <w:w w:val="100"/>
          <w:position w:val="0"/>
          <w:sz w:val="24"/>
          <w:szCs w:val="24"/>
        </w:rPr>
        <w:t>四</w:t>
      </w:r>
      <w:bookmarkEnd w:id="323"/>
      <w:r>
        <w:rPr>
          <w:color w:val="000000"/>
          <w:spacing w:val="0"/>
          <w:w w:val="100"/>
          <w:position w:val="0"/>
          <w:sz w:val="24"/>
          <w:szCs w:val="24"/>
        </w:rPr>
        <w:t>、</w:t>
        <w:tab/>
        <w:t>控股股东及其关联方对上市公司的非经营性占用资金情况</w:t>
      </w:r>
      <w:bookmarkEnd w:id="321"/>
      <w:bookmarkEnd w:id="322"/>
      <w:bookmarkEnd w:id="324"/>
    </w:p>
    <w:p>
      <w:pPr>
        <w:pStyle w:val="Style26"/>
        <w:keepNext w:val="0"/>
        <w:keepLines w:val="0"/>
        <w:widowControl w:val="0"/>
        <w:shd w:val="clear" w:color="auto" w:fill="auto"/>
        <w:bidi w:val="0"/>
        <w:spacing w:before="0" w:line="240" w:lineRule="auto"/>
        <w:ind w:left="0" w:right="0" w:firstLine="2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200"/>
        <w:jc w:val="left"/>
      </w:pPr>
      <w:r>
        <w:rPr>
          <w:color w:val="000000"/>
          <w:spacing w:val="0"/>
          <w:w w:val="100"/>
          <w:position w:val="0"/>
        </w:rPr>
        <w:t>公司报告期不存在控股股东及其关联方对上市公司的非经营性占用资金。</w:t>
      </w:r>
    </w:p>
    <w:p>
      <w:pPr>
        <w:pStyle w:val="Style22"/>
        <w:keepNext/>
        <w:keepLines/>
        <w:widowControl w:val="0"/>
        <w:shd w:val="clear" w:color="auto" w:fill="auto"/>
        <w:tabs>
          <w:tab w:pos="717" w:val="left"/>
        </w:tabs>
        <w:bidi w:val="0"/>
        <w:spacing w:before="0" w:line="240" w:lineRule="auto"/>
        <w:ind w:left="0" w:right="0" w:firstLine="200"/>
        <w:jc w:val="both"/>
      </w:pPr>
      <w:bookmarkStart w:id="325" w:name="bookmark325"/>
      <w:bookmarkStart w:id="326" w:name="bookmark326"/>
      <w:bookmarkStart w:id="327" w:name="bookmark327"/>
      <w:bookmarkStart w:id="328" w:name="bookmark328"/>
      <w:r>
        <w:rPr>
          <w:color w:val="000000"/>
          <w:spacing w:val="0"/>
          <w:w w:val="100"/>
          <w:position w:val="0"/>
          <w:sz w:val="24"/>
          <w:szCs w:val="24"/>
        </w:rPr>
        <w:t>五</w:t>
      </w:r>
      <w:bookmarkEnd w:id="327"/>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25"/>
      <w:bookmarkEnd w:id="326"/>
      <w:bookmarkEnd w:id="328"/>
    </w:p>
    <w:p>
      <w:pPr>
        <w:pStyle w:val="Style26"/>
        <w:keepNext w:val="0"/>
        <w:keepLines w:val="0"/>
        <w:widowControl w:val="0"/>
        <w:shd w:val="clear" w:color="auto" w:fill="auto"/>
        <w:bidi w:val="0"/>
        <w:spacing w:before="0" w:after="360" w:line="240" w:lineRule="auto"/>
        <w:ind w:left="0" w:right="0" w:firstLine="2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717" w:val="left"/>
        </w:tabs>
        <w:bidi w:val="0"/>
        <w:spacing w:before="0" w:line="240" w:lineRule="auto"/>
        <w:ind w:left="0" w:right="0" w:firstLine="200"/>
        <w:jc w:val="left"/>
      </w:pPr>
      <w:bookmarkStart w:id="329" w:name="bookmark329"/>
      <w:bookmarkStart w:id="330" w:name="bookmark330"/>
      <w:bookmarkStart w:id="331" w:name="bookmark331"/>
      <w:bookmarkStart w:id="332" w:name="bookmark332"/>
      <w:r>
        <w:rPr>
          <w:color w:val="000000"/>
          <w:spacing w:val="0"/>
          <w:w w:val="100"/>
          <w:position w:val="0"/>
          <w:sz w:val="24"/>
          <w:szCs w:val="24"/>
        </w:rPr>
        <w:t>六</w:t>
      </w:r>
      <w:bookmarkEnd w:id="331"/>
      <w:r>
        <w:rPr>
          <w:color w:val="000000"/>
          <w:spacing w:val="0"/>
          <w:w w:val="100"/>
          <w:position w:val="0"/>
          <w:sz w:val="24"/>
          <w:szCs w:val="24"/>
        </w:rPr>
        <w:t>、</w:t>
        <w:tab/>
        <w:t>与上年度财务报告相比，会计政策、会计估计和核算方法发生变化的情况说明</w:t>
      </w:r>
      <w:bookmarkEnd w:id="329"/>
      <w:bookmarkEnd w:id="330"/>
      <w:bookmarkEnd w:id="332"/>
    </w:p>
    <w:p>
      <w:pPr>
        <w:pStyle w:val="Style26"/>
        <w:keepNext w:val="0"/>
        <w:keepLines w:val="0"/>
        <w:widowControl w:val="0"/>
        <w:shd w:val="clear" w:color="auto" w:fill="auto"/>
        <w:bidi w:val="0"/>
        <w:spacing w:before="0" w:after="360" w:line="240" w:lineRule="auto"/>
        <w:ind w:left="0" w:right="0" w:firstLine="20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left"/>
        <w:tblLayout w:type="fixed"/>
      </w:tblPr>
      <w:tblGrid>
        <w:gridCol w:w="5117"/>
        <w:gridCol w:w="2126"/>
        <w:gridCol w:w="1843"/>
      </w:tblGrid>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会计政策变更的内容和原因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b/>
                <w:bCs/>
                <w:color w:val="000000"/>
                <w:spacing w:val="0"/>
                <w:w w:val="100"/>
                <w:position w:val="0"/>
                <w:sz w:val="17"/>
                <w:szCs w:val="17"/>
              </w:rPr>
              <w:t>受影响的报表项目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影响金额</w:t>
            </w:r>
          </w:p>
        </w:tc>
      </w:tr>
      <w:tr>
        <w:trPr>
          <w:trHeight w:val="190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根据《增值税会计处理规定》（财会〔</w:t>
            </w:r>
            <w:r>
              <w:rPr>
                <w:color w:val="000000"/>
                <w:spacing w:val="0"/>
                <w:w w:val="100"/>
                <w:position w:val="0"/>
                <w:sz w:val="18"/>
                <w:szCs w:val="18"/>
              </w:rPr>
              <w:t>2016</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22</w:t>
            </w:r>
            <w:r>
              <w:rPr>
                <w:rFonts w:ascii="SimSun" w:eastAsia="SimSun" w:hAnsi="SimSun" w:cs="SimSun"/>
                <w:color w:val="000000"/>
                <w:spacing w:val="0"/>
                <w:w w:val="100"/>
                <w:position w:val="0"/>
                <w:sz w:val="17"/>
                <w:szCs w:val="17"/>
              </w:rPr>
              <w:t xml:space="preserve">号）的规定， </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日之后发生的与增值税相关交易，影响资产、负债 等金额的，按该规定调整。利润表中的</w:t>
            </w:r>
            <w:r>
              <w:rPr>
                <w:color w:val="000000"/>
                <w:spacing w:val="0"/>
                <w:w w:val="100"/>
                <w:position w:val="0"/>
                <w:sz w:val="18"/>
                <w:szCs w:val="18"/>
              </w:rPr>
              <w:t>“</w:t>
            </w:r>
            <w:r>
              <w:rPr>
                <w:rFonts w:ascii="SimSun" w:eastAsia="SimSun" w:hAnsi="SimSun" w:cs="SimSun"/>
                <w:color w:val="000000"/>
                <w:spacing w:val="0"/>
                <w:w w:val="100"/>
                <w:position w:val="0"/>
                <w:sz w:val="17"/>
                <w:szCs w:val="17"/>
              </w:rPr>
              <w:t>营业税金及附加</w:t>
            </w:r>
            <w:r>
              <w:rPr>
                <w:color w:val="000000"/>
                <w:spacing w:val="0"/>
                <w:w w:val="100"/>
                <w:position w:val="0"/>
                <w:sz w:val="18"/>
                <w:szCs w:val="18"/>
              </w:rPr>
              <w:t>”</w:t>
            </w:r>
            <w:r>
              <w:rPr>
                <w:rFonts w:ascii="SimSun" w:eastAsia="SimSun" w:hAnsi="SimSun" w:cs="SimSun"/>
                <w:color w:val="000000"/>
                <w:spacing w:val="0"/>
                <w:w w:val="100"/>
                <w:position w:val="0"/>
                <w:sz w:val="17"/>
                <w:szCs w:val="17"/>
              </w:rPr>
              <w:t>项目 调整为</w:t>
            </w:r>
            <w:r>
              <w:rPr>
                <w:color w:val="000000"/>
                <w:spacing w:val="0"/>
                <w:w w:val="100"/>
                <w:position w:val="0"/>
                <w:sz w:val="18"/>
                <w:szCs w:val="18"/>
              </w:rPr>
              <w:t>“</w:t>
            </w:r>
            <w:r>
              <w:rPr>
                <w:rFonts w:ascii="SimSun" w:eastAsia="SimSun" w:hAnsi="SimSun" w:cs="SimSun"/>
                <w:color w:val="000000"/>
                <w:spacing w:val="0"/>
                <w:w w:val="100"/>
                <w:position w:val="0"/>
                <w:sz w:val="17"/>
                <w:szCs w:val="17"/>
              </w:rPr>
              <w:t>税金及附加</w:t>
            </w:r>
            <w:r>
              <w:rPr>
                <w:color w:val="000000"/>
                <w:spacing w:val="0"/>
                <w:w w:val="100"/>
                <w:position w:val="0"/>
                <w:sz w:val="18"/>
                <w:szCs w:val="18"/>
              </w:rPr>
              <w:t>”</w:t>
            </w:r>
            <w:r>
              <w:rPr>
                <w:rFonts w:ascii="SimSun" w:eastAsia="SimSun" w:hAnsi="SimSun" w:cs="SimSun"/>
                <w:color w:val="000000"/>
                <w:spacing w:val="0"/>
                <w:w w:val="100"/>
                <w:position w:val="0"/>
                <w:sz w:val="17"/>
                <w:szCs w:val="17"/>
              </w:rPr>
              <w:t>项目，房产税、土地使用税、车船使用税、 印花税等原计入管理费用的相关税费，自</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日起调整 计入</w:t>
            </w:r>
            <w:r>
              <w:rPr>
                <w:color w:val="000000"/>
                <w:spacing w:val="0"/>
                <w:w w:val="100"/>
                <w:position w:val="0"/>
                <w:sz w:val="18"/>
                <w:szCs w:val="18"/>
              </w:rPr>
              <w:t>“</w:t>
            </w:r>
            <w:r>
              <w:rPr>
                <w:rFonts w:ascii="SimSun" w:eastAsia="SimSun" w:hAnsi="SimSun" w:cs="SimSun"/>
                <w:color w:val="000000"/>
                <w:spacing w:val="0"/>
                <w:w w:val="100"/>
                <w:position w:val="0"/>
                <w:sz w:val="17"/>
                <w:szCs w:val="17"/>
              </w:rPr>
              <w:t>税金及附加</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top"/>
          </w:tcPr>
          <w:p>
            <w:pPr>
              <w:pStyle w:val="Style6"/>
              <w:keepNext w:val="0"/>
              <w:keepLines w:val="0"/>
              <w:widowControl w:val="0"/>
              <w:numPr>
                <w:ilvl w:val="0"/>
                <w:numId w:val="9"/>
              </w:numPr>
              <w:shd w:val="clear" w:color="auto" w:fill="auto"/>
              <w:tabs>
                <w:tab w:pos="182" w:val="left"/>
              </w:tabs>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税金及附加</w:t>
            </w:r>
          </w:p>
          <w:p>
            <w:pPr>
              <w:pStyle w:val="Style6"/>
              <w:keepNext w:val="0"/>
              <w:keepLines w:val="0"/>
              <w:widowControl w:val="0"/>
              <w:numPr>
                <w:ilvl w:val="0"/>
                <w:numId w:val="9"/>
              </w:numPr>
              <w:shd w:val="clear" w:color="auto" w:fill="auto"/>
              <w:tabs>
                <w:tab w:pos="192"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bottom w:val="single" w:sz="4"/>
              <w:right w:val="single" w:sz="4"/>
            </w:tcBorders>
            <w:shd w:val="clear" w:color="auto" w:fill="FFFFFF"/>
            <w:vAlign w:val="top"/>
          </w:tcPr>
          <w:p>
            <w:pPr>
              <w:pStyle w:val="Style6"/>
              <w:keepNext w:val="0"/>
              <w:keepLines w:val="0"/>
              <w:widowControl w:val="0"/>
              <w:numPr>
                <w:ilvl w:val="0"/>
                <w:numId w:val="11"/>
              </w:numPr>
              <w:shd w:val="clear" w:color="auto" w:fill="auto"/>
              <w:tabs>
                <w:tab w:pos="178" w:val="left"/>
              </w:tabs>
              <w:bidi w:val="0"/>
              <w:spacing w:before="0" w:after="100" w:line="240" w:lineRule="auto"/>
              <w:ind w:left="0" w:right="0" w:firstLine="0"/>
              <w:jc w:val="left"/>
              <w:rPr>
                <w:sz w:val="17"/>
                <w:szCs w:val="17"/>
              </w:rPr>
            </w:pPr>
            <w:r>
              <w:rPr>
                <w:color w:val="000000"/>
                <w:spacing w:val="0"/>
                <w:w w:val="100"/>
                <w:position w:val="0"/>
                <w:sz w:val="18"/>
                <w:szCs w:val="18"/>
              </w:rPr>
              <w:t>2,335,600.96</w:t>
            </w:r>
            <w:r>
              <w:rPr>
                <w:rFonts w:ascii="SimSun" w:eastAsia="SimSun" w:hAnsi="SimSun" w:cs="SimSun"/>
                <w:color w:val="000000"/>
                <w:spacing w:val="0"/>
                <w:w w:val="100"/>
                <w:position w:val="0"/>
                <w:sz w:val="17"/>
                <w:szCs w:val="17"/>
              </w:rPr>
              <w:t>元</w:t>
            </w:r>
          </w:p>
          <w:p>
            <w:pPr>
              <w:pStyle w:val="Style6"/>
              <w:keepNext w:val="0"/>
              <w:keepLines w:val="0"/>
              <w:widowControl w:val="0"/>
              <w:numPr>
                <w:ilvl w:val="0"/>
                <w:numId w:val="11"/>
              </w:numPr>
              <w:shd w:val="clear" w:color="auto" w:fill="auto"/>
              <w:tabs>
                <w:tab w:pos="182" w:val="left"/>
              </w:tabs>
              <w:bidi w:val="0"/>
              <w:spacing w:before="0" w:after="0" w:line="240" w:lineRule="auto"/>
              <w:ind w:left="0" w:right="0" w:firstLine="0"/>
              <w:jc w:val="left"/>
              <w:rPr>
                <w:sz w:val="17"/>
                <w:szCs w:val="17"/>
              </w:rPr>
            </w:pPr>
            <w:r>
              <w:rPr>
                <w:color w:val="000000"/>
                <w:spacing w:val="0"/>
                <w:w w:val="100"/>
                <w:position w:val="0"/>
                <w:sz w:val="18"/>
                <w:szCs w:val="18"/>
              </w:rPr>
              <w:t>-2,335,600.96</w:t>
            </w:r>
            <w:r>
              <w:rPr>
                <w:rFonts w:ascii="SimSun" w:eastAsia="SimSun" w:hAnsi="SimSun" w:cs="SimSun"/>
                <w:color w:val="000000"/>
                <w:spacing w:val="0"/>
                <w:w w:val="100"/>
                <w:position w:val="0"/>
                <w:sz w:val="17"/>
                <w:szCs w:val="17"/>
              </w:rPr>
              <w:t>元</w:t>
            </w:r>
          </w:p>
        </w:tc>
      </w:tr>
    </w:tbl>
    <w:p>
      <w:pPr>
        <w:widowControl w:val="0"/>
        <w:spacing w:after="619" w:line="1" w:lineRule="exact"/>
      </w:pPr>
    </w:p>
    <w:p>
      <w:pPr>
        <w:pStyle w:val="Style22"/>
        <w:keepNext/>
        <w:keepLines/>
        <w:widowControl w:val="0"/>
        <w:shd w:val="clear" w:color="auto" w:fill="auto"/>
        <w:tabs>
          <w:tab w:pos="517" w:val="left"/>
        </w:tabs>
        <w:bidi w:val="0"/>
        <w:spacing w:before="0" w:line="240" w:lineRule="auto"/>
        <w:ind w:left="0" w:right="0" w:firstLine="0"/>
        <w:jc w:val="left"/>
      </w:pPr>
      <w:bookmarkStart w:id="333" w:name="bookmark333"/>
      <w:bookmarkStart w:id="334" w:name="bookmark334"/>
      <w:bookmarkStart w:id="335" w:name="bookmark335"/>
      <w:bookmarkStart w:id="336" w:name="bookmark336"/>
      <w:r>
        <w:rPr>
          <w:color w:val="000000"/>
          <w:spacing w:val="0"/>
          <w:w w:val="100"/>
          <w:position w:val="0"/>
          <w:sz w:val="24"/>
          <w:szCs w:val="24"/>
        </w:rPr>
        <w:t>七</w:t>
      </w:r>
      <w:bookmarkEnd w:id="335"/>
      <w:r>
        <w:rPr>
          <w:color w:val="000000"/>
          <w:spacing w:val="0"/>
          <w:w w:val="100"/>
          <w:position w:val="0"/>
          <w:sz w:val="24"/>
          <w:szCs w:val="24"/>
        </w:rPr>
        <w:t>、</w:t>
        <w:tab/>
        <w:t>报告期内发生重大会计差错更正需追溯重述的情况说明</w:t>
      </w:r>
      <w:bookmarkEnd w:id="333"/>
      <w:bookmarkEnd w:id="334"/>
      <w:bookmarkEnd w:id="336"/>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公司报告期无重大会计差错更正需追溯重述的情况。</w:t>
      </w:r>
    </w:p>
    <w:p>
      <w:pPr>
        <w:pStyle w:val="Style22"/>
        <w:keepNext/>
        <w:keepLines/>
        <w:widowControl w:val="0"/>
        <w:shd w:val="clear" w:color="auto" w:fill="auto"/>
        <w:tabs>
          <w:tab w:pos="517" w:val="left"/>
        </w:tabs>
        <w:bidi w:val="0"/>
        <w:spacing w:before="0" w:line="240" w:lineRule="auto"/>
        <w:ind w:left="0" w:right="0" w:firstLine="0"/>
        <w:jc w:val="both"/>
      </w:pPr>
      <w:bookmarkStart w:id="337" w:name="bookmark337"/>
      <w:bookmarkStart w:id="338" w:name="bookmark338"/>
      <w:bookmarkStart w:id="339" w:name="bookmark339"/>
      <w:bookmarkStart w:id="340" w:name="bookmark340"/>
      <w:r>
        <w:rPr>
          <w:color w:val="000000"/>
          <w:spacing w:val="0"/>
          <w:w w:val="100"/>
          <w:position w:val="0"/>
          <w:sz w:val="24"/>
          <w:szCs w:val="24"/>
        </w:rPr>
        <w:t>八</w:t>
      </w:r>
      <w:bookmarkEnd w:id="339"/>
      <w:r>
        <w:rPr>
          <w:color w:val="000000"/>
          <w:spacing w:val="0"/>
          <w:w w:val="100"/>
          <w:position w:val="0"/>
          <w:sz w:val="24"/>
          <w:szCs w:val="24"/>
        </w:rPr>
        <w:t>、</w:t>
        <w:tab/>
        <w:t>与上年度财务报告相比，合并报表范围发生变化的情况说明</w:t>
      </w:r>
      <w:bookmarkEnd w:id="337"/>
      <w:bookmarkEnd w:id="338"/>
      <w:bookmarkEnd w:id="340"/>
    </w:p>
    <w:p>
      <w:pPr>
        <w:pStyle w:val="Style26"/>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3"/>
        <w:keepNext w:val="0"/>
        <w:keepLines w:val="0"/>
        <w:widowControl w:val="0"/>
        <w:shd w:val="clear" w:color="auto" w:fill="auto"/>
        <w:bidi w:val="0"/>
        <w:spacing w:before="0" w:after="360" w:line="322" w:lineRule="exact"/>
        <w:ind w:left="0" w:right="0" w:firstLine="520"/>
        <w:jc w:val="both"/>
      </w:pPr>
      <w:r>
        <w:rPr>
          <w:color w:val="000000"/>
          <w:spacing w:val="0"/>
          <w:w w:val="100"/>
          <w:position w:val="0"/>
        </w:rPr>
        <w:t>本公司报告期内新设孙公司无锡双龙物联网科技有限公司、四川玉屏池酒业有限公司导致合并范围发 生变动。</w:t>
      </w:r>
    </w:p>
    <w:p>
      <w:pPr>
        <w:pStyle w:val="Style22"/>
        <w:keepNext/>
        <w:keepLines/>
        <w:widowControl w:val="0"/>
        <w:shd w:val="clear" w:color="auto" w:fill="auto"/>
        <w:tabs>
          <w:tab w:pos="517" w:val="left"/>
        </w:tabs>
        <w:bidi w:val="0"/>
        <w:spacing w:before="0" w:line="240" w:lineRule="auto"/>
        <w:ind w:left="0" w:right="0" w:firstLine="0"/>
        <w:jc w:val="both"/>
      </w:pPr>
      <w:bookmarkStart w:id="341" w:name="bookmark341"/>
      <w:bookmarkStart w:id="342" w:name="bookmark342"/>
      <w:bookmarkStart w:id="343" w:name="bookmark343"/>
      <w:bookmarkStart w:id="344" w:name="bookmark344"/>
      <w:r>
        <w:rPr>
          <w:color w:val="000000"/>
          <w:spacing w:val="0"/>
          <w:w w:val="100"/>
          <w:position w:val="0"/>
          <w:sz w:val="24"/>
          <w:szCs w:val="24"/>
        </w:rPr>
        <w:t>九</w:t>
      </w:r>
      <w:bookmarkEnd w:id="343"/>
      <w:r>
        <w:rPr>
          <w:color w:val="000000"/>
          <w:spacing w:val="0"/>
          <w:w w:val="100"/>
          <w:position w:val="0"/>
          <w:sz w:val="24"/>
          <w:szCs w:val="24"/>
        </w:rPr>
        <w:t>、</w:t>
        <w:tab/>
        <w:t>聘任、解聘会计师事务所情况</w:t>
      </w:r>
      <w:bookmarkEnd w:id="341"/>
      <w:bookmarkEnd w:id="342"/>
      <w:bookmarkEnd w:id="344"/>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致同会计师事务所（特殊普通合伙）</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林新田刘润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境外会计师事务所名称（如有）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境外会计师事务所审计服务的连续年限（如有）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境外会计师事务所注册会计师姓名（如有）</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13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当期是否改聘会计师事务所</w:t>
      </w:r>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聘请内部控制审计会计师事务所、财务顾问或保荐人情况</w:t>
      </w:r>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both"/>
      </w:pPr>
      <w:bookmarkStart w:id="345" w:name="bookmark345"/>
      <w:bookmarkStart w:id="346" w:name="bookmark346"/>
      <w:bookmarkStart w:id="347" w:name="bookmark347"/>
      <w:r>
        <w:rPr>
          <w:color w:val="000000"/>
          <w:spacing w:val="0"/>
          <w:w w:val="100"/>
          <w:position w:val="0"/>
          <w:sz w:val="24"/>
          <w:szCs w:val="24"/>
        </w:rPr>
        <w:t>十、年度报告披露后面临暂停上市和终止上市情况</w:t>
      </w:r>
      <w:bookmarkEnd w:id="345"/>
      <w:bookmarkEnd w:id="346"/>
      <w:bookmarkEnd w:id="347"/>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348" w:name="bookmark348"/>
      <w:bookmarkStart w:id="349" w:name="bookmark349"/>
      <w:bookmarkStart w:id="350" w:name="bookmark350"/>
      <w:r>
        <w:rPr>
          <w:color w:val="000000"/>
          <w:spacing w:val="0"/>
          <w:w w:val="100"/>
          <w:position w:val="0"/>
          <w:sz w:val="24"/>
          <w:szCs w:val="24"/>
        </w:rPr>
        <w:t>十一、破产重整相关事项</w:t>
      </w:r>
      <w:bookmarkEnd w:id="348"/>
      <w:bookmarkEnd w:id="349"/>
      <w:bookmarkEnd w:id="350"/>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2"/>
        <w:keepNext/>
        <w:keepLines/>
        <w:widowControl w:val="0"/>
        <w:shd w:val="clear" w:color="auto" w:fill="auto"/>
        <w:bidi w:val="0"/>
        <w:spacing w:before="0" w:line="240" w:lineRule="auto"/>
        <w:ind w:left="0" w:right="0" w:firstLine="0"/>
        <w:jc w:val="left"/>
      </w:pPr>
      <w:bookmarkStart w:id="351" w:name="bookmark351"/>
      <w:bookmarkStart w:id="352" w:name="bookmark352"/>
      <w:bookmarkStart w:id="353" w:name="bookmark353"/>
      <w:r>
        <w:rPr>
          <w:color w:val="000000"/>
          <w:spacing w:val="0"/>
          <w:w w:val="100"/>
          <w:position w:val="0"/>
          <w:sz w:val="24"/>
          <w:szCs w:val="24"/>
        </w:rPr>
        <w:t>十二、重大诉讼、仲裁事项</w:t>
      </w:r>
      <w:bookmarkEnd w:id="351"/>
      <w:bookmarkEnd w:id="352"/>
      <w:bookmarkEnd w:id="353"/>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2"/>
        <w:keepNext/>
        <w:keepLines/>
        <w:widowControl w:val="0"/>
        <w:shd w:val="clear" w:color="auto" w:fill="auto"/>
        <w:bidi w:val="0"/>
        <w:spacing w:before="0" w:line="240" w:lineRule="auto"/>
        <w:ind w:left="0" w:right="0" w:firstLine="0"/>
        <w:jc w:val="left"/>
      </w:pPr>
      <w:bookmarkStart w:id="354" w:name="bookmark354"/>
      <w:bookmarkStart w:id="355" w:name="bookmark355"/>
      <w:bookmarkStart w:id="356" w:name="bookmark356"/>
      <w:r>
        <w:rPr>
          <w:color w:val="000000"/>
          <w:spacing w:val="0"/>
          <w:w w:val="100"/>
          <w:position w:val="0"/>
          <w:sz w:val="24"/>
          <w:szCs w:val="24"/>
        </w:rPr>
        <w:t>十三、处罚及整改情况</w:t>
      </w:r>
      <w:bookmarkEnd w:id="354"/>
      <w:bookmarkEnd w:id="355"/>
      <w:bookmarkEnd w:id="356"/>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2"/>
        <w:keepNext/>
        <w:keepLines/>
        <w:widowControl w:val="0"/>
        <w:shd w:val="clear" w:color="auto" w:fill="auto"/>
        <w:bidi w:val="0"/>
        <w:spacing w:before="0" w:line="240" w:lineRule="auto"/>
        <w:ind w:left="0" w:right="0" w:firstLine="0"/>
        <w:jc w:val="left"/>
      </w:pPr>
      <w:bookmarkStart w:id="357" w:name="bookmark357"/>
      <w:bookmarkStart w:id="358" w:name="bookmark358"/>
      <w:bookmarkStart w:id="359" w:name="bookmark359"/>
      <w:r>
        <w:rPr>
          <w:color w:val="000000"/>
          <w:spacing w:val="0"/>
          <w:w w:val="100"/>
          <w:position w:val="0"/>
          <w:sz w:val="24"/>
          <w:szCs w:val="24"/>
        </w:rPr>
        <w:t>十四、公司及其控股股东、实际控制人的诚信状况</w:t>
      </w:r>
      <w:bookmarkEnd w:id="357"/>
      <w:bookmarkEnd w:id="358"/>
      <w:bookmarkEnd w:id="359"/>
    </w:p>
    <w:p>
      <w:pPr>
        <w:pStyle w:val="Style2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3"/>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公司控股股东、实际控制人诚信状况良好，不存在未履行法院生效判决、所负数额较大的债务到期末 未清偿等情况。</w:t>
      </w:r>
    </w:p>
    <w:p>
      <w:pPr>
        <w:pStyle w:val="Style22"/>
        <w:keepNext/>
        <w:keepLines/>
        <w:widowControl w:val="0"/>
        <w:shd w:val="clear" w:color="auto" w:fill="auto"/>
        <w:bidi w:val="0"/>
        <w:spacing w:before="0" w:line="240" w:lineRule="auto"/>
        <w:ind w:left="0" w:right="0" w:firstLine="0"/>
        <w:jc w:val="left"/>
      </w:pPr>
      <w:bookmarkStart w:id="360" w:name="bookmark360"/>
      <w:bookmarkStart w:id="361" w:name="bookmark361"/>
      <w:bookmarkStart w:id="362" w:name="bookmark362"/>
      <w:r>
        <w:rPr>
          <w:color w:val="000000"/>
          <w:spacing w:val="0"/>
          <w:w w:val="100"/>
          <w:position w:val="0"/>
          <w:sz w:val="24"/>
          <w:szCs w:val="24"/>
        </w:rPr>
        <w:t>十五、公司股权激励计划、员工持股计划或其他员工激励措施的实施情况</w:t>
      </w:r>
      <w:bookmarkEnd w:id="360"/>
      <w:bookmarkEnd w:id="361"/>
      <w:bookmarkEnd w:id="362"/>
    </w:p>
    <w:p>
      <w:pPr>
        <w:pStyle w:val="Style2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3"/>
        <w:keepNext w:val="0"/>
        <w:keepLines w:val="0"/>
        <w:widowControl w:val="0"/>
        <w:shd w:val="clear" w:color="auto" w:fill="auto"/>
        <w:tabs>
          <w:tab w:pos="795" w:val="left"/>
        </w:tabs>
        <w:bidi w:val="0"/>
        <w:spacing w:before="0" w:after="0" w:line="313" w:lineRule="exact"/>
        <w:ind w:left="0" w:right="0" w:firstLine="440"/>
        <w:jc w:val="left"/>
      </w:pPr>
      <w:bookmarkStart w:id="363" w:name="bookmark363"/>
      <w:r>
        <w:rPr>
          <w:rFonts w:ascii="Times New Roman" w:eastAsia="Times New Roman" w:hAnsi="Times New Roman" w:cs="Times New Roman"/>
          <w:color w:val="000000"/>
          <w:spacing w:val="0"/>
          <w:w w:val="100"/>
          <w:position w:val="0"/>
        </w:rPr>
        <w:t>1</w:t>
      </w:r>
      <w:bookmarkEnd w:id="363"/>
      <w:r>
        <w:rPr>
          <w:color w:val="000000"/>
          <w:spacing w:val="0"/>
          <w:w w:val="100"/>
          <w:position w:val="0"/>
        </w:rPr>
        <w:t>、</w:t>
        <w:tab/>
        <w:t>员工持股计划事项。经公司第三届董事会第九次会议及</w:t>
      </w:r>
      <w:r>
        <w:rPr>
          <w:rFonts w:ascii="Times New Roman" w:eastAsia="Times New Roman" w:hAnsi="Times New Roman" w:cs="Times New Roman"/>
          <w:color w:val="000000"/>
          <w:spacing w:val="0"/>
          <w:w w:val="100"/>
          <w:position w:val="0"/>
        </w:rPr>
        <w:t>2 015</w:t>
      </w:r>
      <w:r>
        <w:rPr>
          <w:color w:val="000000"/>
          <w:spacing w:val="0"/>
          <w:w w:val="100"/>
          <w:position w:val="0"/>
        </w:rPr>
        <w:t>年第三次临时股东大会审议通过，公 司拟开展总额为</w:t>
      </w:r>
      <w:r>
        <w:rPr>
          <w:rFonts w:ascii="Times New Roman" w:eastAsia="Times New Roman" w:hAnsi="Times New Roman" w:cs="Times New Roman"/>
          <w:color w:val="000000"/>
          <w:spacing w:val="0"/>
          <w:w w:val="100"/>
          <w:position w:val="0"/>
        </w:rPr>
        <w:t>2000</w:t>
      </w:r>
      <w:r>
        <w:rPr>
          <w:color w:val="000000"/>
          <w:spacing w:val="0"/>
          <w:w w:val="100"/>
          <w:position w:val="0"/>
        </w:rPr>
        <w:t>万元的员工持股计划。详细情况请查阅巨潮资讯网(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)。截</w:t>
      </w:r>
      <w:r>
        <w:rPr>
          <w:color w:val="000000"/>
          <w:spacing w:val="0"/>
          <w:w w:val="100"/>
          <w:position w:val="0"/>
        </w:rPr>
        <w:t xml:space="preserve"> 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日，公司第一期员工持股计划通过深圳证券交易所二级市场已买入公司股票 </w:t>
      </w:r>
      <w:r>
        <w:rPr>
          <w:rFonts w:ascii="Times New Roman" w:eastAsia="Times New Roman" w:hAnsi="Times New Roman" w:cs="Times New Roman"/>
          <w:color w:val="000000"/>
          <w:spacing w:val="0"/>
          <w:w w:val="100"/>
          <w:position w:val="0"/>
        </w:rPr>
        <w:t>1,003,319</w:t>
      </w:r>
      <w:r>
        <w:rPr>
          <w:color w:val="000000"/>
          <w:spacing w:val="0"/>
          <w:w w:val="100"/>
          <w:position w:val="0"/>
        </w:rPr>
        <w:t>股，占公司已发行总股本的</w:t>
      </w:r>
      <w:r>
        <w:rPr>
          <w:rFonts w:ascii="Times New Roman" w:eastAsia="Times New Roman" w:hAnsi="Times New Roman" w:cs="Times New Roman"/>
          <w:color w:val="000000"/>
          <w:spacing w:val="0"/>
          <w:w w:val="100"/>
          <w:position w:val="0"/>
        </w:rPr>
        <w:t>0.3%</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公司非公开发行股份上市后，公司股本总 额由</w:t>
      </w:r>
      <w:r>
        <w:rPr>
          <w:rFonts w:ascii="Times New Roman" w:eastAsia="Times New Roman" w:hAnsi="Times New Roman" w:cs="Times New Roman"/>
          <w:color w:val="000000"/>
          <w:spacing w:val="0"/>
          <w:w w:val="100"/>
          <w:position w:val="0"/>
        </w:rPr>
        <w:t>29,818.6</w:t>
      </w:r>
      <w:r>
        <w:rPr>
          <w:color w:val="000000"/>
          <w:spacing w:val="0"/>
          <w:w w:val="100"/>
          <w:position w:val="0"/>
        </w:rPr>
        <w:t>万股变更为</w:t>
      </w:r>
      <w:r>
        <w:rPr>
          <w:rFonts w:ascii="Times New Roman" w:eastAsia="Times New Roman" w:hAnsi="Times New Roman" w:cs="Times New Roman"/>
          <w:color w:val="000000"/>
          <w:spacing w:val="0"/>
          <w:w w:val="100"/>
          <w:position w:val="0"/>
        </w:rPr>
        <w:t>33,316.81</w:t>
      </w:r>
      <w:r>
        <w:rPr>
          <w:color w:val="000000"/>
          <w:spacing w:val="0"/>
          <w:w w:val="100"/>
          <w:position w:val="0"/>
        </w:rPr>
        <w:t>万股)，购买金额</w:t>
      </w:r>
      <w:r>
        <w:rPr>
          <w:rFonts w:ascii="Times New Roman" w:eastAsia="Times New Roman" w:hAnsi="Times New Roman" w:cs="Times New Roman"/>
          <w:color w:val="000000"/>
          <w:spacing w:val="0"/>
          <w:w w:val="100"/>
          <w:position w:val="0"/>
        </w:rPr>
        <w:t>19,593,471.96</w:t>
      </w:r>
      <w:r>
        <w:rPr>
          <w:color w:val="000000"/>
          <w:spacing w:val="0"/>
          <w:w w:val="100"/>
          <w:position w:val="0"/>
        </w:rPr>
        <w:t>元，成交均价为</w:t>
      </w:r>
      <w:r>
        <w:rPr>
          <w:rFonts w:ascii="Times New Roman" w:eastAsia="Times New Roman" w:hAnsi="Times New Roman" w:cs="Times New Roman"/>
          <w:color w:val="000000"/>
          <w:spacing w:val="0"/>
          <w:w w:val="100"/>
          <w:position w:val="0"/>
        </w:rPr>
        <w:t>19.53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股。截至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日，公司第一期员工持股计划购买的股票锁定期已经届满，将根据员工的意愿和市场的情况 决定是否卖出股票。</w:t>
      </w:r>
    </w:p>
    <w:p>
      <w:pPr>
        <w:pStyle w:val="Style13"/>
        <w:keepNext w:val="0"/>
        <w:keepLines w:val="0"/>
        <w:widowControl w:val="0"/>
        <w:shd w:val="clear" w:color="auto" w:fill="auto"/>
        <w:tabs>
          <w:tab w:pos="790" w:val="left"/>
        </w:tabs>
        <w:bidi w:val="0"/>
        <w:spacing w:before="0" w:after="360" w:line="313" w:lineRule="exact"/>
        <w:ind w:left="0" w:right="0" w:firstLine="440"/>
        <w:jc w:val="left"/>
      </w:pPr>
      <w:bookmarkStart w:id="364" w:name="bookmark364"/>
      <w:r>
        <w:rPr>
          <w:rFonts w:ascii="Times New Roman" w:eastAsia="Times New Roman" w:hAnsi="Times New Roman" w:cs="Times New Roman"/>
          <w:color w:val="000000"/>
          <w:spacing w:val="0"/>
          <w:w w:val="100"/>
          <w:position w:val="0"/>
        </w:rPr>
        <w:t>2</w:t>
      </w:r>
      <w:bookmarkEnd w:id="364"/>
      <w:r>
        <w:rPr>
          <w:color w:val="000000"/>
          <w:spacing w:val="0"/>
          <w:w w:val="100"/>
          <w:position w:val="0"/>
        </w:rPr>
        <w:t>、</w:t>
        <w:tab/>
        <w:t>股权激励计划事项。经公司第四届董事会</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年第三次临时会议及公司</w:t>
      </w:r>
      <w:r>
        <w:rPr>
          <w:rFonts w:ascii="Times New Roman" w:eastAsia="Times New Roman" w:hAnsi="Times New Roman" w:cs="Times New Roman"/>
          <w:color w:val="000000"/>
          <w:spacing w:val="0"/>
          <w:w w:val="100"/>
          <w:position w:val="0"/>
        </w:rPr>
        <w:t>2016</w:t>
      </w:r>
      <w:r>
        <w:rPr>
          <w:color w:val="000000"/>
          <w:spacing w:val="0"/>
          <w:w w:val="100"/>
          <w:position w:val="0"/>
        </w:rPr>
        <w:t>年第五次临时股东大 会审议通过《关于鸿博股份有限公司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及摘要的议案》、《关于提请 股东大会授权董事会办理公司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年限制性股票激励计划相关事宜的议案》等相关议案，根据股东大会授 权，公司于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日召开第四届董事会</w:t>
      </w:r>
      <w:r>
        <w:rPr>
          <w:rFonts w:ascii="Times New Roman" w:eastAsia="Times New Roman" w:hAnsi="Times New Roman" w:cs="Times New Roman"/>
          <w:color w:val="000000"/>
          <w:spacing w:val="0"/>
          <w:w w:val="100"/>
          <w:position w:val="0"/>
        </w:rPr>
        <w:t>2017</w:t>
      </w:r>
      <w:r>
        <w:rPr>
          <w:color w:val="000000"/>
          <w:spacing w:val="0"/>
          <w:w w:val="100"/>
          <w:position w:val="0"/>
        </w:rPr>
        <w:t>年第一次临时会议审议通过《关于向激励对象授予 限制性股票的议案》。董事会确定</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日为授予日，同意向</w:t>
      </w:r>
      <w:r>
        <w:rPr>
          <w:rFonts w:ascii="Times New Roman" w:eastAsia="Times New Roman" w:hAnsi="Times New Roman" w:cs="Times New Roman"/>
          <w:color w:val="000000"/>
          <w:spacing w:val="0"/>
          <w:w w:val="100"/>
          <w:position w:val="0"/>
        </w:rPr>
        <w:t>46</w:t>
      </w:r>
      <w:r>
        <w:rPr>
          <w:color w:val="000000"/>
          <w:spacing w:val="0"/>
          <w:w w:val="100"/>
          <w:position w:val="0"/>
        </w:rPr>
        <w:t>名激励对象授予限制性股票共计</w:t>
      </w:r>
      <w:r>
        <w:rPr>
          <w:rFonts w:ascii="Times New Roman" w:eastAsia="Times New Roman" w:hAnsi="Times New Roman" w:cs="Times New Roman"/>
          <w:color w:val="000000"/>
          <w:spacing w:val="0"/>
          <w:w w:val="100"/>
          <w:position w:val="0"/>
        </w:rPr>
        <w:t xml:space="preserve">200 </w:t>
      </w:r>
      <w:r>
        <w:rPr>
          <w:color w:val="000000"/>
          <w:spacing w:val="0"/>
          <w:w w:val="100"/>
          <w:position w:val="0"/>
        </w:rPr>
        <w:t>万股。详细情况请查阅巨潮资讯网(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sz w:val="20"/>
          <w:szCs w:val="20"/>
        </w:rPr>
        <w:t>)o</w:t>
      </w:r>
    </w:p>
    <w:p>
      <w:pPr>
        <w:pStyle w:val="Style22"/>
        <w:keepNext/>
        <w:keepLines/>
        <w:widowControl w:val="0"/>
        <w:shd w:val="clear" w:color="auto" w:fill="auto"/>
        <w:bidi w:val="0"/>
        <w:spacing w:before="0" w:after="280" w:line="240" w:lineRule="auto"/>
        <w:ind w:left="0" w:right="0" w:firstLine="0"/>
        <w:jc w:val="left"/>
      </w:pPr>
      <w:bookmarkStart w:id="365" w:name="bookmark365"/>
      <w:bookmarkStart w:id="366" w:name="bookmark366"/>
      <w:bookmarkStart w:id="367" w:name="bookmark367"/>
      <w:r>
        <w:rPr>
          <w:color w:val="000000"/>
          <w:spacing w:val="0"/>
          <w:w w:val="100"/>
          <w:position w:val="0"/>
          <w:sz w:val="24"/>
          <w:szCs w:val="24"/>
        </w:rPr>
        <w:t>十六、重大关联交易</w:t>
      </w:r>
      <w:bookmarkEnd w:id="365"/>
      <w:bookmarkEnd w:id="366"/>
      <w:bookmarkEnd w:id="367"/>
    </w:p>
    <w:p>
      <w:pPr>
        <w:pStyle w:val="Style33"/>
        <w:keepNext/>
        <w:keepLines/>
        <w:widowControl w:val="0"/>
        <w:shd w:val="clear" w:color="auto" w:fill="auto"/>
        <w:bidi w:val="0"/>
        <w:spacing w:before="0" w:line="313" w:lineRule="exact"/>
        <w:ind w:left="0" w:right="0" w:firstLine="0"/>
        <w:jc w:val="left"/>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1</w:t>
      </w:r>
      <w:bookmarkEnd w:id="370"/>
      <w:r>
        <w:rPr>
          <w:color w:val="000000"/>
          <w:spacing w:val="0"/>
          <w:w w:val="100"/>
          <w:position w:val="0"/>
        </w:rPr>
        <w:t>、与日常经营相关的关联交易</w:t>
      </w:r>
      <w:bookmarkEnd w:id="368"/>
      <w:bookmarkEnd w:id="369"/>
      <w:bookmarkEnd w:id="371"/>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33"/>
        <w:keepNext/>
        <w:keepLines/>
        <w:widowControl w:val="0"/>
        <w:shd w:val="clear" w:color="auto" w:fill="auto"/>
        <w:tabs>
          <w:tab w:pos="378" w:val="left"/>
        </w:tabs>
        <w:bidi w:val="0"/>
        <w:spacing w:before="0" w:after="280" w:line="240" w:lineRule="auto"/>
        <w:ind w:left="0" w:right="0" w:firstLine="0"/>
        <w:jc w:val="left"/>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2</w:t>
      </w:r>
      <w:bookmarkEnd w:id="374"/>
      <w:r>
        <w:rPr>
          <w:color w:val="000000"/>
          <w:spacing w:val="0"/>
          <w:w w:val="100"/>
          <w:position w:val="0"/>
        </w:rPr>
        <w:t>、</w:t>
        <w:tab/>
        <w:t>资产或股权收购、出售发生的关联交易</w:t>
      </w:r>
      <w:bookmarkEnd w:id="372"/>
      <w:bookmarkEnd w:id="373"/>
      <w:bookmarkEnd w:id="375"/>
    </w:p>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公司报告期未发生资产或股权收购、出售的关联交易。</w:t>
      </w:r>
    </w:p>
    <w:p>
      <w:pPr>
        <w:pStyle w:val="Style33"/>
        <w:keepNext/>
        <w:keepLines/>
        <w:widowControl w:val="0"/>
        <w:shd w:val="clear" w:color="auto" w:fill="auto"/>
        <w:tabs>
          <w:tab w:pos="378" w:val="left"/>
        </w:tabs>
        <w:bidi w:val="0"/>
        <w:spacing w:before="0" w:after="280" w:line="240" w:lineRule="auto"/>
        <w:ind w:left="0" w:right="0" w:firstLine="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3</w:t>
      </w:r>
      <w:bookmarkEnd w:id="378"/>
      <w:r>
        <w:rPr>
          <w:color w:val="000000"/>
          <w:spacing w:val="0"/>
          <w:w w:val="100"/>
          <w:position w:val="0"/>
        </w:rPr>
        <w:t>、</w:t>
        <w:tab/>
        <w:t>共同对外投资的关联交易</w:t>
      </w:r>
      <w:bookmarkEnd w:id="376"/>
      <w:bookmarkEnd w:id="377"/>
      <w:bookmarkEnd w:id="379"/>
    </w:p>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公司报告期未发生共同对外投资的关联交易。</w:t>
      </w:r>
    </w:p>
    <w:p>
      <w:pPr>
        <w:pStyle w:val="Style33"/>
        <w:keepNext/>
        <w:keepLines/>
        <w:widowControl w:val="0"/>
        <w:shd w:val="clear" w:color="auto" w:fill="auto"/>
        <w:tabs>
          <w:tab w:pos="378" w:val="left"/>
        </w:tabs>
        <w:bidi w:val="0"/>
        <w:spacing w:before="0" w:after="280" w:line="240" w:lineRule="auto"/>
        <w:ind w:left="0" w:right="0" w:firstLine="0"/>
        <w:jc w:val="left"/>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rPr>
        <w:t>4</w:t>
      </w:r>
      <w:bookmarkEnd w:id="382"/>
      <w:r>
        <w:rPr>
          <w:color w:val="000000"/>
          <w:spacing w:val="0"/>
          <w:w w:val="100"/>
          <w:position w:val="0"/>
        </w:rPr>
        <w:t>、</w:t>
        <w:tab/>
        <w:t>关联债权债务往来</w:t>
      </w:r>
      <w:bookmarkEnd w:id="380"/>
      <w:bookmarkEnd w:id="381"/>
      <w:bookmarkEnd w:id="383"/>
    </w:p>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公司报告期不存在关联债权债务往来。</w:t>
      </w:r>
    </w:p>
    <w:p>
      <w:pPr>
        <w:pStyle w:val="Style33"/>
        <w:keepNext/>
        <w:keepLines/>
        <w:widowControl w:val="0"/>
        <w:shd w:val="clear" w:color="auto" w:fill="auto"/>
        <w:tabs>
          <w:tab w:pos="378" w:val="left"/>
        </w:tabs>
        <w:bidi w:val="0"/>
        <w:spacing w:before="0" w:after="280" w:line="240" w:lineRule="auto"/>
        <w:ind w:left="0" w:right="0" w:firstLine="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5</w:t>
      </w:r>
      <w:bookmarkEnd w:id="386"/>
      <w:r>
        <w:rPr>
          <w:color w:val="000000"/>
          <w:spacing w:val="0"/>
          <w:w w:val="100"/>
          <w:position w:val="0"/>
        </w:rPr>
        <w:t>、</w:t>
        <w:tab/>
        <w:t>其他重大关联交易</w:t>
      </w:r>
      <w:bookmarkEnd w:id="384"/>
      <w:bookmarkEnd w:id="385"/>
      <w:bookmarkEnd w:id="387"/>
    </w:p>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公司报告期无其他重大关联交易。</w:t>
      </w:r>
    </w:p>
    <w:p>
      <w:pPr>
        <w:pStyle w:val="Style22"/>
        <w:keepNext/>
        <w:keepLines/>
        <w:widowControl w:val="0"/>
        <w:shd w:val="clear" w:color="auto" w:fill="auto"/>
        <w:bidi w:val="0"/>
        <w:spacing w:before="0" w:after="380" w:line="240" w:lineRule="auto"/>
        <w:ind w:left="0" w:right="0" w:firstLine="0"/>
        <w:jc w:val="left"/>
      </w:pPr>
      <w:bookmarkStart w:id="388" w:name="bookmark388"/>
      <w:bookmarkStart w:id="389" w:name="bookmark389"/>
      <w:bookmarkStart w:id="390" w:name="bookmark390"/>
      <w:r>
        <w:rPr>
          <w:color w:val="000000"/>
          <w:spacing w:val="0"/>
          <w:w w:val="100"/>
          <w:position w:val="0"/>
          <w:sz w:val="24"/>
          <w:szCs w:val="24"/>
        </w:rPr>
        <w:t>十七、重大合同及其履行情况</w:t>
      </w:r>
      <w:bookmarkEnd w:id="388"/>
      <w:bookmarkEnd w:id="389"/>
      <w:bookmarkEnd w:id="390"/>
    </w:p>
    <w:p>
      <w:pPr>
        <w:pStyle w:val="Style33"/>
        <w:keepNext/>
        <w:keepLines/>
        <w:widowControl w:val="0"/>
        <w:shd w:val="clear" w:color="auto" w:fill="auto"/>
        <w:bidi w:val="0"/>
        <w:spacing w:before="0" w:after="380" w:line="240" w:lineRule="auto"/>
        <w:ind w:left="0" w:right="0" w:firstLine="0"/>
        <w:jc w:val="left"/>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1</w:t>
      </w:r>
      <w:bookmarkEnd w:id="393"/>
      <w:r>
        <w:rPr>
          <w:color w:val="000000"/>
          <w:spacing w:val="0"/>
          <w:w w:val="100"/>
          <w:position w:val="0"/>
        </w:rPr>
        <w:t>、托管、承包、租赁事项情况</w:t>
      </w:r>
      <w:bookmarkEnd w:id="391"/>
      <w:bookmarkEnd w:id="392"/>
      <w:bookmarkEnd w:id="394"/>
    </w:p>
    <w:p>
      <w:pPr>
        <w:pStyle w:val="Style39"/>
        <w:keepNext/>
        <w:keepLines/>
        <w:widowControl w:val="0"/>
        <w:shd w:val="clear" w:color="auto" w:fill="auto"/>
        <w:tabs>
          <w:tab w:pos="493" w:val="left"/>
        </w:tabs>
        <w:bidi w:val="0"/>
        <w:spacing w:before="0" w:after="280" w:line="240" w:lineRule="auto"/>
        <w:ind w:left="0" w:right="0" w:firstLine="0"/>
        <w:jc w:val="left"/>
      </w:pPr>
      <w:bookmarkStart w:id="395" w:name="bookmark395"/>
      <w:bookmarkStart w:id="396" w:name="bookmark396"/>
      <w:bookmarkStart w:id="397" w:name="bookmark397"/>
      <w:bookmarkStart w:id="398" w:name="bookmark398"/>
      <w:r>
        <w:rPr>
          <w:color w:val="000000"/>
          <w:spacing w:val="0"/>
          <w:w w:val="100"/>
          <w:position w:val="0"/>
        </w:rPr>
        <w:t>（</w:t>
      </w:r>
      <w:bookmarkEnd w:id="397"/>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95"/>
      <w:bookmarkEnd w:id="396"/>
      <w:bookmarkEnd w:id="398"/>
    </w:p>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公司报告期不存在托管情况。</w:t>
      </w:r>
    </w:p>
    <w:p>
      <w:pPr>
        <w:pStyle w:val="Style39"/>
        <w:keepNext/>
        <w:keepLines/>
        <w:widowControl w:val="0"/>
        <w:shd w:val="clear" w:color="auto" w:fill="auto"/>
        <w:tabs>
          <w:tab w:pos="493" w:val="left"/>
        </w:tabs>
        <w:bidi w:val="0"/>
        <w:spacing w:before="0" w:after="280" w:line="240" w:lineRule="auto"/>
        <w:ind w:left="0" w:right="0" w:firstLine="0"/>
        <w:jc w:val="left"/>
      </w:pPr>
      <w:bookmarkStart w:id="399" w:name="bookmark399"/>
      <w:bookmarkStart w:id="400" w:name="bookmark400"/>
      <w:bookmarkStart w:id="401" w:name="bookmark401"/>
      <w:bookmarkStart w:id="402" w:name="bookmark402"/>
      <w:r>
        <w:rPr>
          <w:color w:val="000000"/>
          <w:spacing w:val="0"/>
          <w:w w:val="100"/>
          <w:position w:val="0"/>
        </w:rPr>
        <w:t>（</w:t>
      </w:r>
      <w:bookmarkEnd w:id="401"/>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99"/>
      <w:bookmarkEnd w:id="400"/>
      <w:bookmarkEnd w:id="402"/>
    </w:p>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公司报告期不存在承包情况。</w:t>
      </w:r>
    </w:p>
    <w:p>
      <w:pPr>
        <w:pStyle w:val="Style39"/>
        <w:keepNext/>
        <w:keepLines/>
        <w:widowControl w:val="0"/>
        <w:shd w:val="clear" w:color="auto" w:fill="auto"/>
        <w:tabs>
          <w:tab w:pos="493" w:val="left"/>
        </w:tabs>
        <w:bidi w:val="0"/>
        <w:spacing w:before="0" w:after="280" w:line="240" w:lineRule="auto"/>
        <w:ind w:left="0" w:right="0" w:firstLine="0"/>
        <w:jc w:val="left"/>
      </w:pPr>
      <w:bookmarkStart w:id="403" w:name="bookmark403"/>
      <w:bookmarkStart w:id="404" w:name="bookmark404"/>
      <w:bookmarkStart w:id="405" w:name="bookmark405"/>
      <w:bookmarkStart w:id="406" w:name="bookmark406"/>
      <w:r>
        <w:rPr>
          <w:color w:val="000000"/>
          <w:spacing w:val="0"/>
          <w:w w:val="100"/>
          <w:position w:val="0"/>
        </w:rPr>
        <w:t>（</w:t>
      </w:r>
      <w:bookmarkEnd w:id="405"/>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03"/>
      <w:bookmarkEnd w:id="404"/>
      <w:bookmarkEnd w:id="406"/>
    </w:p>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租赁情况说明</w:t>
      </w:r>
    </w:p>
    <w:p>
      <w:pPr>
        <w:pStyle w:val="Style2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公司控股子公司北京中科彩（承租方）于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月，与北京科信盛彩置业有限公司（出租方）签订租赁合同，租赁北 京经济技术开发区厂房及附属办公楼作为经营场所，期限</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年。报告期内，中科彩租金为</w:t>
      </w:r>
      <w:r>
        <w:rPr>
          <w:rFonts w:ascii="Times New Roman" w:eastAsia="Times New Roman" w:hAnsi="Times New Roman" w:cs="Times New Roman"/>
          <w:color w:val="000000"/>
          <w:spacing w:val="0"/>
          <w:w w:val="100"/>
          <w:position w:val="0"/>
          <w:sz w:val="18"/>
          <w:szCs w:val="18"/>
        </w:rPr>
        <w:t>1139.89</w:t>
      </w:r>
      <w:r>
        <w:rPr>
          <w:color w:val="000000"/>
          <w:spacing w:val="0"/>
          <w:w w:val="100"/>
          <w:position w:val="0"/>
        </w:rPr>
        <w:t>万元。</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280" w:line="312" w:lineRule="exact"/>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r>
        <w:br w:type="page"/>
      </w:r>
    </w:p>
    <w:p>
      <w:pPr>
        <w:pStyle w:val="Style33"/>
        <w:keepNext/>
        <w:keepLines/>
        <w:widowControl w:val="0"/>
        <w:shd w:val="clear" w:color="auto" w:fill="auto"/>
        <w:bidi w:val="0"/>
        <w:spacing w:before="0" w:after="380" w:line="240" w:lineRule="auto"/>
        <w:ind w:left="0" w:right="0" w:firstLine="0"/>
        <w:jc w:val="left"/>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2</w:t>
      </w:r>
      <w:bookmarkEnd w:id="409"/>
      <w:r>
        <w:rPr>
          <w:color w:val="000000"/>
          <w:spacing w:val="0"/>
          <w:w w:val="100"/>
          <w:position w:val="0"/>
        </w:rPr>
        <w:t>、重大担保</w:t>
      </w:r>
      <w:bookmarkEnd w:id="407"/>
      <w:bookmarkEnd w:id="408"/>
      <w:bookmarkEnd w:id="410"/>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0"/>
        <w:jc w:val="left"/>
      </w:pPr>
      <w:bookmarkStart w:id="411" w:name="bookmark411"/>
      <w:bookmarkStart w:id="412" w:name="bookmark412"/>
      <w:bookmarkStart w:id="413" w:name="bookmark413"/>
      <w:bookmarkStart w:id="414" w:name="bookmark414"/>
      <w:r>
        <w:rPr>
          <w:color w:val="000000"/>
          <w:spacing w:val="0"/>
          <w:w w:val="100"/>
          <w:position w:val="0"/>
        </w:rPr>
        <w:t>（</w:t>
      </w:r>
      <w:bookmarkEnd w:id="413"/>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11"/>
      <w:bookmarkEnd w:id="412"/>
      <w:bookmarkEnd w:id="414"/>
    </w:p>
    <w:p>
      <w:pPr>
        <w:pStyle w:val="Style24"/>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714"/>
        <w:gridCol w:w="922"/>
        <w:gridCol w:w="922"/>
        <w:gridCol w:w="1301"/>
        <w:gridCol w:w="1061"/>
        <w:gridCol w:w="1037"/>
        <w:gridCol w:w="1046"/>
        <w:gridCol w:w="797"/>
        <w:gridCol w:w="787"/>
      </w:tblGrid>
      <w:tr>
        <w:trPr>
          <w:trHeight w:val="408"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公司及其子公司对外担保情况（不包括对子公司的担保）</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实际发生日期</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（协议签署日）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是否为关</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公司与子公司之间担保情况</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实际发生日期</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（协议签署日）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是否为关</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联方担保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无锡双龙信息纸有限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重庆市鸿海印务有限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鸿博昊天科技有限公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报告期内审批对子公司担保额度 合计</w:t>
            </w:r>
            <w:r>
              <w:rPr>
                <w:rFonts w:ascii="SimSun" w:eastAsia="SimSun" w:hAnsi="SimSun" w:cs="SimSun"/>
                <w:color w:val="000000"/>
                <w:spacing w:val="0"/>
                <w:w w:val="100"/>
                <w:position w:val="0"/>
                <w:sz w:val="17"/>
                <w:szCs w:val="17"/>
              </w:rPr>
              <w:t>（</w:t>
            </w:r>
            <w:r>
              <w:rPr>
                <w:color w:val="000000"/>
                <w:spacing w:val="0"/>
                <w:w w:val="100"/>
                <w:position w:val="0"/>
                <w:sz w:val="18"/>
                <w:szCs w:val="18"/>
              </w:rPr>
              <w:t>B1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报告期内对子公司担保实 际发生额合计</w:t>
            </w:r>
            <w:r>
              <w:rPr>
                <w:rFonts w:ascii="SimSun" w:eastAsia="SimSun" w:hAnsi="SimSun" w:cs="SimSun"/>
                <w:color w:val="000000"/>
                <w:spacing w:val="0"/>
                <w:w w:val="100"/>
                <w:position w:val="0"/>
                <w:sz w:val="17"/>
                <w:szCs w:val="17"/>
              </w:rPr>
              <w:t>（</w:t>
            </w:r>
            <w:r>
              <w:rPr>
                <w:color w:val="000000"/>
                <w:spacing w:val="0"/>
                <w:w w:val="100"/>
                <w:position w:val="0"/>
                <w:sz w:val="18"/>
                <w:szCs w:val="18"/>
              </w:rPr>
              <w:t>B2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left"/>
            </w:pPr>
            <w:r>
              <w:rPr>
                <w:color w:val="000000"/>
                <w:spacing w:val="0"/>
                <w:w w:val="100"/>
                <w:position w:val="0"/>
              </w:rPr>
              <w:t>4,000</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报告期末已审批的对子公司担保 额度合计</w:t>
            </w:r>
            <w:r>
              <w:rPr>
                <w:rFonts w:ascii="SimSun" w:eastAsia="SimSun" w:hAnsi="SimSun" w:cs="SimSun"/>
                <w:color w:val="000000"/>
                <w:spacing w:val="0"/>
                <w:w w:val="100"/>
                <w:position w:val="0"/>
                <w:sz w:val="17"/>
                <w:szCs w:val="17"/>
              </w:rPr>
              <w:t>（</w:t>
            </w:r>
            <w:r>
              <w:rPr>
                <w:color w:val="000000"/>
                <w:spacing w:val="0"/>
                <w:w w:val="100"/>
                <w:position w:val="0"/>
                <w:sz w:val="18"/>
                <w:szCs w:val="18"/>
              </w:rPr>
              <w:t>B3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报告期末对子公司实际担</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保余额合计（</w:t>
            </w:r>
            <w:r>
              <w:rPr>
                <w:color w:val="000000"/>
                <w:spacing w:val="0"/>
                <w:w w:val="100"/>
                <w:position w:val="0"/>
                <w:sz w:val="18"/>
                <w:szCs w:val="18"/>
              </w:rPr>
              <w:t>B4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left"/>
            </w:pPr>
            <w:r>
              <w:rPr>
                <w:color w:val="000000"/>
                <w:spacing w:val="0"/>
                <w:w w:val="100"/>
                <w:position w:val="0"/>
              </w:rPr>
              <w:t>4,000</w:t>
            </w:r>
          </w:p>
        </w:tc>
      </w:tr>
      <w:tr>
        <w:trPr>
          <w:trHeight w:val="398"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子公司对子公司的担保情况</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实际发生日期</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（协议签署日）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是否为关</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报告期内审批担保额度合计</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A1+B1+C1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报告期内担保实际发生额</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r>
              <w:rPr>
                <w:color w:val="000000"/>
                <w:spacing w:val="0"/>
                <w:w w:val="100"/>
                <w:position w:val="0"/>
                <w:sz w:val="18"/>
                <w:szCs w:val="18"/>
              </w:rPr>
              <w:t>A2+B2+C2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left"/>
            </w:pPr>
            <w:r>
              <w:rPr>
                <w:color w:val="000000"/>
                <w:spacing w:val="0"/>
                <w:w w:val="100"/>
                <w:position w:val="0"/>
              </w:rPr>
              <w:t>4,000</w:t>
            </w:r>
          </w:p>
        </w:tc>
      </w:tr>
      <w:tr>
        <w:trPr>
          <w:trHeight w:val="710"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报告期末已审批的担保额度合计</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A3+B3+C3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报告期末实际担保余额合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w:t>
            </w:r>
            <w:r>
              <w:rPr>
                <w:rFonts w:ascii="SimSun" w:eastAsia="SimSun" w:hAnsi="SimSun" w:cs="SimSun"/>
                <w:color w:val="000000"/>
                <w:spacing w:val="0"/>
                <w:w w:val="100"/>
                <w:position w:val="0"/>
                <w:sz w:val="17"/>
                <w:szCs w:val="17"/>
              </w:rPr>
              <w:t>（</w:t>
            </w:r>
            <w:r>
              <w:rPr>
                <w:color w:val="000000"/>
                <w:spacing w:val="0"/>
                <w:w w:val="100"/>
                <w:position w:val="0"/>
                <w:sz w:val="18"/>
                <w:szCs w:val="18"/>
              </w:rPr>
              <w:t>A4+B4+C4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left"/>
            </w:pPr>
            <w:r>
              <w:rPr>
                <w:color w:val="000000"/>
                <w:spacing w:val="0"/>
                <w:w w:val="100"/>
                <w:position w:val="0"/>
              </w:rPr>
              <w:t>4,000</w:t>
            </w:r>
          </w:p>
        </w:tc>
      </w:tr>
      <w:tr>
        <w:trPr>
          <w:trHeight w:val="403"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实际担保总额（即</w:t>
            </w:r>
            <w:r>
              <w:rPr>
                <w:color w:val="000000"/>
                <w:spacing w:val="0"/>
                <w:w w:val="100"/>
                <w:position w:val="0"/>
                <w:sz w:val="18"/>
                <w:szCs w:val="18"/>
              </w:rPr>
              <w:t>A4+B4+C4</w:t>
            </w:r>
            <w:r>
              <w:rPr>
                <w:rFonts w:ascii="SimSun" w:eastAsia="SimSun" w:hAnsi="SimSun" w:cs="SimSun"/>
                <w:color w:val="000000"/>
                <w:spacing w:val="0"/>
                <w:w w:val="100"/>
                <w:position w:val="0"/>
                <w:sz w:val="17"/>
                <w:szCs w:val="17"/>
              </w:rPr>
              <w:t>）占公司净资产的比例</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r>
        <w:br w:type="page"/>
      </w:r>
    </w:p>
    <w:p>
      <w:pPr>
        <w:pStyle w:val="Style39"/>
        <w:keepNext/>
        <w:keepLines/>
        <w:widowControl w:val="0"/>
        <w:shd w:val="clear" w:color="auto" w:fill="auto"/>
        <w:bidi w:val="0"/>
        <w:spacing w:before="0" w:line="240" w:lineRule="auto"/>
        <w:ind w:left="0" w:right="0" w:firstLine="0"/>
        <w:jc w:val="left"/>
      </w:pPr>
      <w:bookmarkStart w:id="415" w:name="bookmark415"/>
      <w:bookmarkStart w:id="416" w:name="bookmark416"/>
      <w:bookmarkStart w:id="417" w:name="bookmark417"/>
      <w:bookmarkStart w:id="418" w:name="bookmark418"/>
      <w:r>
        <w:rPr>
          <w:color w:val="000000"/>
          <w:spacing w:val="0"/>
          <w:w w:val="100"/>
          <w:position w:val="0"/>
        </w:rPr>
        <w:t>（</w:t>
      </w:r>
      <w:bookmarkEnd w:id="417"/>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15"/>
      <w:bookmarkEnd w:id="416"/>
      <w:bookmarkEnd w:id="418"/>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33"/>
        <w:keepNext/>
        <w:keepLines/>
        <w:widowControl w:val="0"/>
        <w:shd w:val="clear" w:color="auto" w:fill="auto"/>
        <w:bidi w:val="0"/>
        <w:spacing w:before="0" w:after="380" w:line="240" w:lineRule="auto"/>
        <w:ind w:left="0" w:right="0" w:firstLine="0"/>
        <w:jc w:val="left"/>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3</w:t>
      </w:r>
      <w:bookmarkEnd w:id="421"/>
      <w:r>
        <w:rPr>
          <w:color w:val="000000"/>
          <w:spacing w:val="0"/>
          <w:w w:val="100"/>
          <w:position w:val="0"/>
        </w:rPr>
        <w:t>、委托他人进行现金资产管理情况</w:t>
      </w:r>
      <w:bookmarkEnd w:id="419"/>
      <w:bookmarkEnd w:id="420"/>
      <w:bookmarkEnd w:id="422"/>
    </w:p>
    <w:p>
      <w:pPr>
        <w:pStyle w:val="Style39"/>
        <w:keepNext/>
        <w:keepLines/>
        <w:widowControl w:val="0"/>
        <w:shd w:val="clear" w:color="auto" w:fill="auto"/>
        <w:bidi w:val="0"/>
        <w:spacing w:before="0" w:line="240" w:lineRule="auto"/>
        <w:ind w:left="0" w:right="0" w:firstLine="0"/>
        <w:jc w:val="left"/>
      </w:pPr>
      <w:bookmarkStart w:id="423" w:name="bookmark423"/>
      <w:bookmarkStart w:id="424" w:name="bookmark424"/>
      <w:bookmarkStart w:id="425" w:name="bookmark425"/>
      <w:bookmarkStart w:id="426" w:name="bookmark426"/>
      <w:r>
        <w:rPr>
          <w:color w:val="000000"/>
          <w:spacing w:val="0"/>
          <w:w w:val="100"/>
          <w:position w:val="0"/>
        </w:rPr>
        <w:t>（</w:t>
      </w:r>
      <w:bookmarkEnd w:id="425"/>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23"/>
      <w:bookmarkEnd w:id="424"/>
      <w:bookmarkEnd w:id="426"/>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6"/>
        <w:gridCol w:w="830"/>
        <w:gridCol w:w="835"/>
        <w:gridCol w:w="878"/>
        <w:gridCol w:w="802"/>
        <w:gridCol w:w="806"/>
        <w:gridCol w:w="802"/>
        <w:gridCol w:w="806"/>
        <w:gridCol w:w="802"/>
        <w:gridCol w:w="802"/>
        <w:gridCol w:w="806"/>
        <w:gridCol w:w="605"/>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受托人名 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是否关联 交易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委托理财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终止日期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报酬确定 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本期实际 收回本金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计提减值 准备金额</w:t>
            </w:r>
          </w:p>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（如有）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预计收益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right"/>
              <w:rPr>
                <w:sz w:val="17"/>
                <w:szCs w:val="17"/>
              </w:rPr>
            </w:pPr>
            <w:r>
              <w:rPr>
                <w:rFonts w:ascii="SimSun" w:eastAsia="SimSun" w:hAnsi="SimSun" w:cs="SimSun"/>
                <w:color w:val="000000"/>
                <w:spacing w:val="0"/>
                <w:w w:val="100"/>
                <w:position w:val="0"/>
                <w:sz w:val="17"/>
                <w:szCs w:val="17"/>
              </w:rPr>
              <w:t>报告期实 际损益金</w:t>
            </w:r>
          </w:p>
          <w:p>
            <w:pPr>
              <w:pStyle w:val="Style6"/>
              <w:keepNext w:val="0"/>
              <w:keepLines w:val="0"/>
              <w:widowControl w:val="0"/>
              <w:shd w:val="clear" w:color="auto" w:fill="auto"/>
              <w:bidi w:val="0"/>
              <w:spacing w:before="0" w:after="0" w:line="302" w:lineRule="exact"/>
              <w:ind w:left="0" w:right="300" w:firstLine="0"/>
              <w:jc w:val="righ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报告期 损益实 际收回 情况</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中国工商</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保本浮动</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sz w:val="17"/>
                <w:szCs w:val="17"/>
              </w:rPr>
              <w:t xml:space="preserve">预期年化 收益率 </w:t>
            </w:r>
            <w:r>
              <w:rPr>
                <w:color w:val="000000"/>
                <w:spacing w:val="0"/>
                <w:w w:val="100"/>
                <w:position w:val="0"/>
              </w:rPr>
              <w:t>2.55%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90.23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90.23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90.23</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交通银行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保本保证</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312" w:lineRule="exact"/>
              <w:ind w:left="0" w:right="0" w:firstLine="0"/>
              <w:jc w:val="left"/>
              <w:rPr>
                <w:sz w:val="17"/>
                <w:szCs w:val="17"/>
              </w:rPr>
            </w:pPr>
            <w:r>
              <w:rPr>
                <w:rFonts w:ascii="SimSun" w:eastAsia="SimSun" w:hAnsi="SimSun" w:cs="SimSun"/>
                <w:color w:val="000000"/>
                <w:spacing w:val="0"/>
                <w:w w:val="100"/>
                <w:position w:val="0"/>
                <w:sz w:val="17"/>
                <w:szCs w:val="17"/>
              </w:rPr>
              <w:t>预期年化 收益率</w:t>
            </w:r>
          </w:p>
          <w:p>
            <w:pPr>
              <w:pStyle w:val="Style6"/>
              <w:keepNext w:val="0"/>
              <w:keepLines w:val="0"/>
              <w:widowControl w:val="0"/>
              <w:shd w:val="clear" w:color="auto" w:fill="auto"/>
              <w:bidi w:val="0"/>
              <w:spacing w:before="0" w:after="0" w:line="360" w:lineRule="auto"/>
              <w:ind w:left="0" w:right="0" w:firstLine="0"/>
              <w:jc w:val="left"/>
            </w:pPr>
            <w:r>
              <w:rPr>
                <w:color w:val="000000"/>
                <w:spacing w:val="0"/>
                <w:w w:val="100"/>
                <w:position w:val="0"/>
              </w:rPr>
              <w:t>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78.14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78.14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78.14</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中国工商</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保本浮动</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sz w:val="17"/>
                <w:szCs w:val="17"/>
              </w:rPr>
              <w:t xml:space="preserve">预期年化 收益率 </w:t>
            </w:r>
            <w:r>
              <w:rPr>
                <w:color w:val="000000"/>
                <w:spacing w:val="0"/>
                <w:w w:val="100"/>
                <w:position w:val="0"/>
              </w:rPr>
              <w:t>2.55%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49.14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49.14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49.14</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招商银行 股份有限 公司福州 古田支行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结构性存</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312" w:lineRule="exact"/>
              <w:ind w:left="0" w:right="0" w:firstLine="0"/>
              <w:jc w:val="left"/>
              <w:rPr>
                <w:sz w:val="17"/>
                <w:szCs w:val="17"/>
              </w:rPr>
            </w:pPr>
            <w:r>
              <w:rPr>
                <w:rFonts w:ascii="SimSun" w:eastAsia="SimSun" w:hAnsi="SimSun" w:cs="SimSun"/>
                <w:color w:val="000000"/>
                <w:spacing w:val="0"/>
                <w:w w:val="100"/>
                <w:position w:val="0"/>
                <w:sz w:val="17"/>
                <w:szCs w:val="17"/>
              </w:rPr>
              <w:t>预期年化 收益率</w:t>
            </w:r>
          </w:p>
          <w:p>
            <w:pPr>
              <w:pStyle w:val="Style6"/>
              <w:keepNext w:val="0"/>
              <w:keepLines w:val="0"/>
              <w:widowControl w:val="0"/>
              <w:shd w:val="clear" w:color="auto" w:fill="auto"/>
              <w:bidi w:val="0"/>
              <w:spacing w:before="0" w:after="0" w:line="360" w:lineRule="auto"/>
              <w:ind w:left="0" w:right="0" w:firstLine="0"/>
              <w:jc w:val="left"/>
            </w:pPr>
            <w:r>
              <w:rPr>
                <w:color w:val="000000"/>
                <w:spacing w:val="0"/>
                <w:w w:val="100"/>
                <w:position w:val="0"/>
              </w:rPr>
              <w:t>3.30%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r>
      <w:tr>
        <w:trPr>
          <w:trHeight w:val="403"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63,000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217.51</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r>
      <w:tr>
        <w:trPr>
          <w:trHeight w:val="403"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委托理财资金来源</w:t>
            </w: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部分闲置募集资金</w:t>
            </w:r>
          </w:p>
        </w:tc>
      </w:tr>
      <w:tr>
        <w:trPr>
          <w:trHeight w:val="710"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逾期未收回的本金和收益累计 金额</w:t>
            </w: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涉诉情况（如适用）</w:t>
            </w: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sz w:val="17"/>
                <w:szCs w:val="17"/>
              </w:rPr>
              <w:t>委托理财审批董事会公告披露 日期（如有</w:t>
            </w:r>
            <w:r>
              <w:rPr>
                <w:rFonts w:ascii="SimSun" w:eastAsia="SimSun" w:hAnsi="SimSun" w:cs="SimSun"/>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r>
      <w:tr>
        <w:trPr>
          <w:trHeight w:val="715"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sz w:val="17"/>
                <w:szCs w:val="17"/>
              </w:rPr>
              <w:t>委托理财审批股东会公告披露 日期（如有</w:t>
            </w:r>
            <w:r>
              <w:rPr>
                <w:rFonts w:ascii="SimSun" w:eastAsia="SimSun" w:hAnsi="SimSun" w:cs="SimSun"/>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r>
      <w:tr>
        <w:trPr>
          <w:trHeight w:val="408" w:hRule="exact"/>
        </w:trPr>
        <w:tc>
          <w:tcPr>
            <w:gridSpan w:val="3"/>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未来是否还有委托理财计划</w:t>
            </w:r>
          </w:p>
        </w:tc>
        <w:tc>
          <w:tcPr>
            <w:gridSpan w:val="9"/>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pStyle w:val="Style39"/>
        <w:keepNext/>
        <w:keepLines/>
        <w:widowControl w:val="0"/>
        <w:shd w:val="clear" w:color="auto" w:fill="auto"/>
        <w:bidi w:val="0"/>
        <w:spacing w:before="0" w:after="360" w:line="240" w:lineRule="auto"/>
        <w:ind w:left="0" w:right="0" w:firstLine="0"/>
        <w:jc w:val="left"/>
      </w:pPr>
      <w:bookmarkStart w:id="427" w:name="bookmark427"/>
      <w:bookmarkStart w:id="428" w:name="bookmark428"/>
      <w:bookmarkStart w:id="429" w:name="bookmark429"/>
      <w:bookmarkStart w:id="430" w:name="bookmark430"/>
      <w:r>
        <w:rPr>
          <w:color w:val="000000"/>
          <w:spacing w:val="0"/>
          <w:w w:val="100"/>
          <w:position w:val="0"/>
        </w:rPr>
        <w:t>（</w:t>
      </w:r>
      <w:bookmarkEnd w:id="429"/>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27"/>
      <w:bookmarkEnd w:id="428"/>
      <w:bookmarkEnd w:id="430"/>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公司报告期不存在委托贷款。</w:t>
      </w:r>
    </w:p>
    <w:p>
      <w:pPr>
        <w:pStyle w:val="Style33"/>
        <w:keepNext/>
        <w:keepLines/>
        <w:widowControl w:val="0"/>
        <w:shd w:val="clear" w:color="auto" w:fill="auto"/>
        <w:bidi w:val="0"/>
        <w:spacing w:before="0" w:line="240" w:lineRule="auto"/>
        <w:ind w:left="0" w:right="0" w:firstLine="0"/>
        <w:jc w:val="left"/>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4</w:t>
      </w:r>
      <w:bookmarkEnd w:id="433"/>
      <w:r>
        <w:rPr>
          <w:color w:val="000000"/>
          <w:spacing w:val="0"/>
          <w:w w:val="100"/>
          <w:position w:val="0"/>
        </w:rPr>
        <w:t>、其他重大合同</w:t>
      </w:r>
      <w:bookmarkEnd w:id="431"/>
      <w:bookmarkEnd w:id="432"/>
      <w:bookmarkEnd w:id="434"/>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22"/>
        <w:keepNext/>
        <w:keepLines/>
        <w:widowControl w:val="0"/>
        <w:shd w:val="clear" w:color="auto" w:fill="auto"/>
        <w:bidi w:val="0"/>
        <w:spacing w:before="0" w:line="240" w:lineRule="auto"/>
        <w:ind w:left="0" w:right="0" w:firstLine="0"/>
        <w:jc w:val="left"/>
      </w:pPr>
      <w:bookmarkStart w:id="435" w:name="bookmark435"/>
      <w:bookmarkStart w:id="436" w:name="bookmark436"/>
      <w:bookmarkStart w:id="437" w:name="bookmark437"/>
      <w:r>
        <w:rPr>
          <w:color w:val="000000"/>
          <w:spacing w:val="0"/>
          <w:w w:val="100"/>
          <w:position w:val="0"/>
          <w:sz w:val="24"/>
          <w:szCs w:val="24"/>
        </w:rPr>
        <w:t>十八、社会责任情况</w:t>
      </w:r>
      <w:bookmarkEnd w:id="435"/>
      <w:bookmarkEnd w:id="436"/>
      <w:bookmarkEnd w:id="437"/>
    </w:p>
    <w:p>
      <w:pPr>
        <w:pStyle w:val="Style33"/>
        <w:keepNext/>
        <w:keepLines/>
        <w:widowControl w:val="0"/>
        <w:shd w:val="clear" w:color="auto" w:fill="auto"/>
        <w:tabs>
          <w:tab w:pos="368" w:val="left"/>
        </w:tabs>
        <w:bidi w:val="0"/>
        <w:spacing w:before="0" w:line="240" w:lineRule="auto"/>
        <w:ind w:left="0" w:right="0" w:firstLine="0"/>
        <w:jc w:val="left"/>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1</w:t>
      </w:r>
      <w:bookmarkEnd w:id="440"/>
      <w:r>
        <w:rPr>
          <w:color w:val="000000"/>
          <w:spacing w:val="0"/>
          <w:w w:val="100"/>
          <w:position w:val="0"/>
        </w:rPr>
        <w:t>、</w:t>
        <w:tab/>
        <w:t>履行精准扶贫社会责任情况</w:t>
      </w:r>
      <w:bookmarkEnd w:id="438"/>
      <w:bookmarkEnd w:id="439"/>
      <w:bookmarkEnd w:id="441"/>
    </w:p>
    <w:p>
      <w:pPr>
        <w:pStyle w:val="Style33"/>
        <w:keepNext/>
        <w:keepLines/>
        <w:widowControl w:val="0"/>
        <w:shd w:val="clear" w:color="auto" w:fill="auto"/>
        <w:tabs>
          <w:tab w:pos="378" w:val="left"/>
        </w:tabs>
        <w:bidi w:val="0"/>
        <w:spacing w:before="0" w:line="240" w:lineRule="auto"/>
        <w:ind w:left="0" w:right="0" w:firstLine="0"/>
        <w:jc w:val="left"/>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2</w:t>
      </w:r>
      <w:bookmarkEnd w:id="444"/>
      <w:r>
        <w:rPr>
          <w:color w:val="000000"/>
          <w:spacing w:val="0"/>
          <w:w w:val="100"/>
          <w:position w:val="0"/>
        </w:rPr>
        <w:t>、</w:t>
        <w:tab/>
        <w:t>履行其他社会责任的情况</w:t>
      </w:r>
      <w:bookmarkEnd w:id="442"/>
      <w:bookmarkEnd w:id="443"/>
      <w:bookmarkEnd w:id="445"/>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详细情况，请查阅巨潮资讯网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日披露的《社会责任报告》。</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上市公司及其子公司是否属于环境保护部门公布的重点排污单位</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是否发布社会责任报告</w:t>
      </w:r>
    </w:p>
    <w:p>
      <w:pPr>
        <w:pStyle w:val="Style26"/>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493"/>
        <w:gridCol w:w="1474"/>
        <w:gridCol w:w="1478"/>
        <w:gridCol w:w="1474"/>
        <w:gridCol w:w="1858"/>
        <w:gridCol w:w="1805"/>
      </w:tblGrid>
      <w:tr>
        <w:trPr>
          <w:trHeight w:val="408"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企业社会责任报告</w:t>
            </w:r>
          </w:p>
        </w:tc>
      </w:tr>
      <w:tr>
        <w:trPr>
          <w:trHeight w:val="39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企业性质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是否含环境方面 信息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是否含社会方面 信息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是否含公司治理 方面信息</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报告披露标准</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国内标准</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国外标准</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私企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深交所相关规定</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具体情况说明</w:t>
      </w:r>
    </w:p>
    <w:p>
      <w:pPr>
        <w:widowControl w:val="0"/>
        <w:spacing w:after="59" w:line="1" w:lineRule="exact"/>
      </w:pPr>
    </w:p>
    <w:p>
      <w:pPr>
        <w:widowControl w:val="0"/>
        <w:spacing w:line="1" w:lineRule="exact"/>
      </w:pP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公司是否通过环境管理体系认证（</w:t>
            </w:r>
            <w:r>
              <w:rPr>
                <w:color w:val="000000"/>
                <w:spacing w:val="0"/>
                <w:w w:val="100"/>
                <w:position w:val="0"/>
                <w:sz w:val="18"/>
                <w:szCs w:val="18"/>
              </w:rPr>
              <w:t>IS014001</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公司年度环保投支出金额（万元）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公司</w:t>
            </w:r>
            <w:r>
              <w:rPr>
                <w:color w:val="000000"/>
                <w:spacing w:val="0"/>
                <w:w w:val="100"/>
                <w:position w:val="0"/>
                <w:sz w:val="18"/>
                <w:szCs w:val="18"/>
              </w:rPr>
              <w:t>“</w:t>
            </w:r>
            <w:r>
              <w:rPr>
                <w:rFonts w:ascii="SimSun" w:eastAsia="SimSun" w:hAnsi="SimSun" w:cs="SimSun"/>
                <w:color w:val="000000"/>
                <w:spacing w:val="0"/>
                <w:w w:val="100"/>
                <w:position w:val="0"/>
                <w:sz w:val="17"/>
                <w:szCs w:val="17"/>
              </w:rPr>
              <w:t>废气、废水、废渣</w:t>
            </w:r>
            <w:r>
              <w:rPr>
                <w:color w:val="000000"/>
                <w:spacing w:val="0"/>
                <w:w w:val="100"/>
                <w:position w:val="0"/>
                <w:sz w:val="18"/>
                <w:szCs w:val="18"/>
              </w:rPr>
              <w:t>”</w:t>
            </w:r>
            <w:r>
              <w:rPr>
                <w:rFonts w:ascii="SimSun" w:eastAsia="SimSun" w:hAnsi="SimSun" w:cs="SimSun"/>
                <w:color w:val="000000"/>
                <w:spacing w:val="0"/>
                <w:w w:val="100"/>
                <w:position w:val="0"/>
                <w:sz w:val="17"/>
                <w:szCs w:val="17"/>
              </w:rPr>
              <w:t>三废减排绩效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公司废气、废水能够达标排放，废渣处理符合环保要求。</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公司投资于雇员个人知识和技能提高以提升雇员职业发展 能力的投入（万元）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11.76</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公司的社会公益捐赠（资金、物资、无偿专业服务）金额（万 元）</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bl>
    <w:p>
      <w:pPr>
        <w:widowControl w:val="0"/>
        <w:spacing w:after="359" w:line="1" w:lineRule="exact"/>
      </w:pPr>
    </w:p>
    <w:p>
      <w:pPr>
        <w:pStyle w:val="Style22"/>
        <w:keepNext/>
        <w:keepLines/>
        <w:widowControl w:val="0"/>
        <w:shd w:val="clear" w:color="auto" w:fill="auto"/>
        <w:bidi w:val="0"/>
        <w:spacing w:before="0" w:line="240" w:lineRule="auto"/>
        <w:ind w:left="0" w:right="0" w:firstLine="0"/>
        <w:jc w:val="left"/>
      </w:pPr>
      <w:bookmarkStart w:id="446" w:name="bookmark446"/>
      <w:bookmarkStart w:id="447" w:name="bookmark447"/>
      <w:bookmarkStart w:id="448" w:name="bookmark448"/>
      <w:r>
        <w:rPr>
          <w:color w:val="000000"/>
          <w:spacing w:val="0"/>
          <w:w w:val="100"/>
          <w:position w:val="0"/>
          <w:sz w:val="24"/>
          <w:szCs w:val="24"/>
        </w:rPr>
        <w:t>十九、其他重大事项的说明</w:t>
      </w:r>
      <w:bookmarkEnd w:id="446"/>
      <w:bookmarkEnd w:id="447"/>
      <w:bookmarkEnd w:id="448"/>
    </w:p>
    <w:p>
      <w:pPr>
        <w:pStyle w:val="Style26"/>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3"/>
        <w:keepNext w:val="0"/>
        <w:keepLines w:val="0"/>
        <w:widowControl w:val="0"/>
        <w:shd w:val="clear" w:color="auto" w:fill="auto"/>
        <w:tabs>
          <w:tab w:pos="790" w:val="left"/>
        </w:tabs>
        <w:bidi w:val="0"/>
        <w:spacing w:before="0" w:after="0" w:line="312" w:lineRule="exact"/>
        <w:ind w:left="0" w:right="0" w:firstLine="440"/>
        <w:jc w:val="left"/>
      </w:pPr>
      <w:bookmarkStart w:id="449" w:name="bookmark449"/>
      <w:r>
        <w:rPr>
          <w:rFonts w:ascii="Times New Roman" w:eastAsia="Times New Roman" w:hAnsi="Times New Roman" w:cs="Times New Roman"/>
          <w:color w:val="000000"/>
          <w:spacing w:val="0"/>
          <w:w w:val="100"/>
          <w:position w:val="0"/>
        </w:rPr>
        <w:t>1</w:t>
      </w:r>
      <w:bookmarkEnd w:id="449"/>
      <w:r>
        <w:rPr>
          <w:color w:val="000000"/>
          <w:spacing w:val="0"/>
          <w:w w:val="100"/>
          <w:position w:val="0"/>
        </w:rPr>
        <w:t>、</w:t>
        <w:tab/>
        <w:t>转让中证信用部分股权事项。报告期内，转让部分中证信用股份</w:t>
      </w:r>
      <w:r>
        <w:rPr>
          <w:rFonts w:ascii="Times New Roman" w:eastAsia="Times New Roman" w:hAnsi="Times New Roman" w:cs="Times New Roman"/>
          <w:color w:val="000000"/>
          <w:spacing w:val="0"/>
          <w:w w:val="100"/>
          <w:position w:val="0"/>
        </w:rPr>
        <w:t>3,500</w:t>
      </w:r>
      <w:r>
        <w:rPr>
          <w:color w:val="000000"/>
          <w:spacing w:val="0"/>
          <w:w w:val="100"/>
          <w:position w:val="0"/>
        </w:rPr>
        <w:t>万股，股份转让价款共计 人民币</w:t>
      </w:r>
      <w:r>
        <w:rPr>
          <w:rFonts w:ascii="Times New Roman" w:eastAsia="Times New Roman" w:hAnsi="Times New Roman" w:cs="Times New Roman"/>
          <w:color w:val="000000"/>
          <w:spacing w:val="0"/>
          <w:w w:val="100"/>
          <w:position w:val="0"/>
        </w:rPr>
        <w:t>4,445</w:t>
      </w:r>
      <w:r>
        <w:rPr>
          <w:color w:val="000000"/>
          <w:spacing w:val="0"/>
          <w:w w:val="100"/>
          <w:position w:val="0"/>
        </w:rPr>
        <w:t>万元，实现投资收益</w:t>
      </w:r>
      <w:r>
        <w:rPr>
          <w:rFonts w:ascii="Times New Roman" w:eastAsia="Times New Roman" w:hAnsi="Times New Roman" w:cs="Times New Roman"/>
          <w:color w:val="000000"/>
          <w:spacing w:val="0"/>
          <w:w w:val="100"/>
          <w:position w:val="0"/>
        </w:rPr>
        <w:t>945</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含税），收回了部分投资成本，达到预期投资效益，有利于 进一步优化公司资产结构，符合公司发展战略。详细情况请查阅巨潮资讯网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p>
    <w:p>
      <w:pPr>
        <w:pStyle w:val="Style13"/>
        <w:keepNext w:val="0"/>
        <w:keepLines w:val="0"/>
        <w:widowControl w:val="0"/>
        <w:shd w:val="clear" w:color="auto" w:fill="auto"/>
        <w:tabs>
          <w:tab w:pos="373" w:val="left"/>
        </w:tabs>
        <w:bidi w:val="0"/>
        <w:spacing w:before="0" w:after="0" w:line="312" w:lineRule="exact"/>
        <w:ind w:left="0" w:right="0" w:firstLine="440"/>
        <w:jc w:val="left"/>
      </w:pPr>
      <w:bookmarkStart w:id="450" w:name="bookmark450"/>
      <w:r>
        <w:rPr>
          <w:rFonts w:ascii="Times New Roman" w:eastAsia="Times New Roman" w:hAnsi="Times New Roman" w:cs="Times New Roman"/>
          <w:color w:val="000000"/>
          <w:spacing w:val="0"/>
          <w:w w:val="100"/>
          <w:position w:val="0"/>
        </w:rPr>
        <w:t>2</w:t>
      </w:r>
      <w:bookmarkEnd w:id="450"/>
      <w:r>
        <w:rPr>
          <w:color w:val="000000"/>
          <w:spacing w:val="0"/>
          <w:w w:val="100"/>
          <w:position w:val="0"/>
        </w:rPr>
        <w:t>、</w:t>
        <w:tab/>
        <w:t>非公开发行股票事项。</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 xml:space="preserve">日，中国证监会核发《关于核准鸿博股份有限公司非公开发行 </w:t>
      </w:r>
      <w:r>
        <w:rPr>
          <w:color w:val="000000"/>
          <w:spacing w:val="0"/>
          <w:w w:val="100"/>
          <w:position w:val="0"/>
        </w:rPr>
        <w:t>股票的批复》（证监许可</w:t>
      </w:r>
      <w:r>
        <w:rPr>
          <w:rFonts w:ascii="Times New Roman" w:eastAsia="Times New Roman" w:hAnsi="Times New Roman" w:cs="Times New Roman"/>
          <w:color w:val="000000"/>
          <w:spacing w:val="0"/>
          <w:w w:val="100"/>
          <w:position w:val="0"/>
        </w:rPr>
        <w:t>[2016]1057</w:t>
      </w:r>
      <w:r>
        <w:rPr>
          <w:color w:val="000000"/>
          <w:spacing w:val="0"/>
          <w:w w:val="100"/>
          <w:position w:val="0"/>
        </w:rPr>
        <w:t>号），核准公司非公开发行不超过</w:t>
      </w:r>
      <w:r>
        <w:rPr>
          <w:rFonts w:ascii="Times New Roman" w:eastAsia="Times New Roman" w:hAnsi="Times New Roman" w:cs="Times New Roman"/>
          <w:color w:val="000000"/>
          <w:spacing w:val="0"/>
          <w:w w:val="100"/>
          <w:position w:val="0"/>
        </w:rPr>
        <w:t>4,050</w:t>
      </w:r>
      <w:r>
        <w:rPr>
          <w:color w:val="000000"/>
          <w:spacing w:val="0"/>
          <w:w w:val="100"/>
          <w:position w:val="0"/>
        </w:rPr>
        <w:t>万股新股。根据投资者认购情 况，公司本次非公开发行共发行人民币普通股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34,982,142</w:t>
      </w:r>
      <w:r>
        <w:rPr>
          <w:color w:val="000000"/>
          <w:spacing w:val="0"/>
          <w:w w:val="100"/>
          <w:position w:val="0"/>
        </w:rPr>
        <w:t>股，全部采取向特定投资者非公开发行股 票的方式发行。</w:t>
      </w:r>
      <w:r>
        <w:rPr>
          <w:rFonts w:ascii="Times New Roman" w:eastAsia="Times New Roman" w:hAnsi="Times New Roman" w:cs="Times New Roman"/>
          <w:color w:val="000000"/>
          <w:spacing w:val="0"/>
          <w:w w:val="100"/>
          <w:position w:val="0"/>
        </w:rPr>
        <w:t>2016</w:t>
      </w:r>
      <w:r>
        <w:rPr>
          <w:color w:val="000000"/>
          <w:spacing w:val="0"/>
          <w:w w:val="100"/>
          <w:position w:val="0"/>
        </w:rPr>
        <w:t>公司非公开发行股份已于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日上市，详细情况请查阅巨潮资讯网</w:t>
      </w:r>
    </w:p>
    <w:p>
      <w:pPr>
        <w:pStyle w:val="Style5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20"/>
          <w:szCs w:val="20"/>
        </w:rPr>
        <w:t>（</w:t>
      </w:r>
      <w:r>
        <w:rPr>
          <w:color w:val="000000"/>
          <w:spacing w:val="0"/>
          <w:w w:val="100"/>
          <w:position w:val="0"/>
        </w:rPr>
        <w:t>http://www.cninfo.com.cn</w:t>
      </w:r>
      <w:r>
        <w:rPr>
          <w:rFonts w:ascii="SimSun" w:eastAsia="SimSun" w:hAnsi="SimSun" w:cs="SimSun"/>
          <w:color w:val="000000"/>
          <w:spacing w:val="0"/>
          <w:w w:val="100"/>
          <w:position w:val="0"/>
          <w:sz w:val="20"/>
          <w:szCs w:val="20"/>
        </w:rPr>
        <w:t>）o</w:t>
      </w:r>
    </w:p>
    <w:p>
      <w:pPr>
        <w:pStyle w:val="Style13"/>
        <w:keepNext w:val="0"/>
        <w:keepLines w:val="0"/>
        <w:widowControl w:val="0"/>
        <w:shd w:val="clear" w:color="auto" w:fill="auto"/>
        <w:bidi w:val="0"/>
        <w:spacing w:before="0" w:after="360" w:line="312" w:lineRule="exact"/>
        <w:ind w:left="0" w:right="0" w:firstLine="440"/>
        <w:jc w:val="both"/>
      </w:pPr>
      <w:bookmarkStart w:id="451" w:name="bookmark451"/>
      <w:r>
        <w:rPr>
          <w:rFonts w:ascii="Times New Roman" w:eastAsia="Times New Roman" w:hAnsi="Times New Roman" w:cs="Times New Roman"/>
          <w:color w:val="000000"/>
          <w:spacing w:val="0"/>
          <w:w w:val="100"/>
          <w:position w:val="0"/>
        </w:rPr>
        <w:t>3</w:t>
      </w:r>
      <w:bookmarkEnd w:id="451"/>
      <w:r>
        <w:rPr>
          <w:color w:val="000000"/>
          <w:spacing w:val="0"/>
          <w:w w:val="100"/>
          <w:position w:val="0"/>
        </w:rPr>
        <w:t>、参与认购华盖信诚医疗健康投资成都合伙企业（有限合伙）事项。经公司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日第 四届董事会</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年第三次临时会议审议通过，公司以自有资金出资</w:t>
      </w:r>
      <w:r>
        <w:rPr>
          <w:rFonts w:ascii="Times New Roman" w:eastAsia="Times New Roman" w:hAnsi="Times New Roman" w:cs="Times New Roman"/>
          <w:color w:val="000000"/>
          <w:spacing w:val="0"/>
          <w:w w:val="100"/>
          <w:position w:val="0"/>
        </w:rPr>
        <w:t>2,000</w:t>
      </w:r>
      <w:r>
        <w:rPr>
          <w:color w:val="000000"/>
          <w:spacing w:val="0"/>
          <w:w w:val="100"/>
          <w:position w:val="0"/>
        </w:rPr>
        <w:t>万元作为有限合伙人参与认购 华盖信诚医疗健康投资成都合伙企业（有限合伙。详细情况请查阅巨潮资讯网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p>
    <w:p>
      <w:pPr>
        <w:pStyle w:val="Style22"/>
        <w:keepNext/>
        <w:keepLines/>
        <w:widowControl w:val="0"/>
        <w:shd w:val="clear" w:color="auto" w:fill="auto"/>
        <w:bidi w:val="0"/>
        <w:spacing w:before="0" w:line="240" w:lineRule="auto"/>
        <w:ind w:left="0" w:right="0" w:firstLine="0"/>
        <w:jc w:val="both"/>
      </w:pPr>
      <w:bookmarkStart w:id="452" w:name="bookmark452"/>
      <w:bookmarkStart w:id="453" w:name="bookmark453"/>
      <w:bookmarkStart w:id="454" w:name="bookmark454"/>
      <w:r>
        <w:rPr>
          <w:color w:val="000000"/>
          <w:spacing w:val="0"/>
          <w:w w:val="100"/>
          <w:position w:val="0"/>
          <w:sz w:val="24"/>
          <w:szCs w:val="24"/>
        </w:rPr>
        <w:t>二十、公司子公司重大事项</w:t>
      </w:r>
      <w:bookmarkEnd w:id="452"/>
      <w:bookmarkEnd w:id="453"/>
      <w:bookmarkEnd w:id="454"/>
    </w:p>
    <w:p>
      <w:pPr>
        <w:pStyle w:val="Style26"/>
        <w:keepNext w:val="0"/>
        <w:keepLines w:val="0"/>
        <w:widowControl w:val="0"/>
        <w:shd w:val="clear" w:color="auto" w:fill="auto"/>
        <w:bidi w:val="0"/>
        <w:spacing w:before="0" w:after="3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11"/>
        <w:keepNext/>
        <w:keepLines/>
        <w:widowControl w:val="0"/>
        <w:shd w:val="clear" w:color="auto" w:fill="auto"/>
        <w:bidi w:val="0"/>
        <w:spacing w:before="0" w:line="240" w:lineRule="auto"/>
        <w:ind w:left="0" w:right="0" w:firstLine="0"/>
        <w:jc w:val="center"/>
      </w:pPr>
      <w:bookmarkStart w:id="455" w:name="bookmark455"/>
      <w:bookmarkStart w:id="456" w:name="bookmark456"/>
      <w:bookmarkStart w:id="457" w:name="bookmark457"/>
      <w:r>
        <w:rPr>
          <w:color w:val="000000"/>
          <w:spacing w:val="0"/>
          <w:w w:val="100"/>
          <w:position w:val="0"/>
        </w:rPr>
        <w:t>第六节股份变动及股东情况</w:t>
      </w:r>
      <w:bookmarkEnd w:id="455"/>
      <w:bookmarkEnd w:id="456"/>
      <w:bookmarkEnd w:id="457"/>
    </w:p>
    <w:p>
      <w:pPr>
        <w:pStyle w:val="Style22"/>
        <w:keepNext/>
        <w:keepLines/>
        <w:widowControl w:val="0"/>
        <w:shd w:val="clear" w:color="auto" w:fill="auto"/>
        <w:bidi w:val="0"/>
        <w:spacing w:before="0" w:line="240" w:lineRule="auto"/>
        <w:ind w:left="0" w:right="0" w:firstLine="0"/>
        <w:jc w:val="left"/>
      </w:pPr>
      <w:bookmarkStart w:id="458" w:name="bookmark458"/>
      <w:bookmarkStart w:id="459" w:name="bookmark459"/>
      <w:bookmarkStart w:id="460" w:name="bookmark460"/>
      <w:bookmarkStart w:id="461" w:name="bookmark461"/>
      <w:r>
        <w:rPr>
          <w:color w:val="000000"/>
          <w:spacing w:val="0"/>
          <w:w w:val="100"/>
          <w:position w:val="0"/>
          <w:sz w:val="24"/>
          <w:szCs w:val="24"/>
        </w:rPr>
        <w:t>一</w:t>
      </w:r>
      <w:bookmarkEnd w:id="460"/>
      <w:r>
        <w:rPr>
          <w:color w:val="000000"/>
          <w:spacing w:val="0"/>
          <w:w w:val="100"/>
          <w:position w:val="0"/>
          <w:sz w:val="24"/>
          <w:szCs w:val="24"/>
        </w:rPr>
        <w:t>、股份变动情况</w:t>
      </w:r>
      <w:bookmarkEnd w:id="458"/>
      <w:bookmarkEnd w:id="459"/>
      <w:bookmarkEnd w:id="461"/>
    </w:p>
    <w:p>
      <w:pPr>
        <w:pStyle w:val="Style33"/>
        <w:keepNext/>
        <w:keepLines/>
        <w:widowControl w:val="0"/>
        <w:shd w:val="clear" w:color="auto" w:fill="auto"/>
        <w:bidi w:val="0"/>
        <w:spacing w:before="0" w:line="240" w:lineRule="auto"/>
        <w:ind w:left="0" w:right="0" w:firstLine="0"/>
        <w:jc w:val="left"/>
      </w:pPr>
      <w:bookmarkStart w:id="462" w:name="bookmark462"/>
      <w:bookmarkStart w:id="463" w:name="bookmark463"/>
      <w:bookmarkStart w:id="464" w:name="bookmark464"/>
      <w:bookmarkStart w:id="465" w:name="bookmark465"/>
      <w:r>
        <w:rPr>
          <w:rFonts w:ascii="Times New Roman" w:eastAsia="Times New Roman" w:hAnsi="Times New Roman" w:cs="Times New Roman"/>
          <w:color w:val="000000"/>
          <w:spacing w:val="0"/>
          <w:w w:val="100"/>
          <w:position w:val="0"/>
        </w:rPr>
        <w:t>1</w:t>
      </w:r>
      <w:bookmarkEnd w:id="464"/>
      <w:r>
        <w:rPr>
          <w:color w:val="000000"/>
          <w:spacing w:val="0"/>
          <w:w w:val="100"/>
          <w:position w:val="0"/>
        </w:rPr>
        <w:t>、股份变动情况</w:t>
      </w:r>
      <w:bookmarkEnd w:id="462"/>
      <w:bookmarkEnd w:id="463"/>
      <w:bookmarkEnd w:id="46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公积金转</w:t>
            </w:r>
          </w:p>
          <w:p>
            <w:pPr>
              <w:pStyle w:val="Style6"/>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比例</w:t>
            </w:r>
          </w:p>
        </w:tc>
      </w:tr>
      <w:tr>
        <w:trPr>
          <w:trHeight w:val="442"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92,550,13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31.04%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34,982,14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-4,976,03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30,006,10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122,556,2</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36.79%</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、国家持股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9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92,550,13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34,982,14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-4,976,03</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30,006,10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122,556,2</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31.04%</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36.79%</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31,410,71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31,410,71</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31,410,71</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92,550,13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-4,976,03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-1,404,60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91,145,52</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rPr>
              <w:t>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31.04%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3,571,428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其中：境外法人持股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境外自然人持股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8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205,635,8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210,611,9</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69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68.96%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4,976,033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4,976,033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63.21%</w:t>
            </w:r>
          </w:p>
        </w:tc>
      </w:tr>
      <w:tr>
        <w:trPr>
          <w:trHeight w:val="283"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205,635,8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210,611,9</w:t>
            </w: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68.96%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4,976,033</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4,976,033</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63.21%</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、境内上市的外资股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、境外上市的外资股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9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298,186,0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34,982,14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34,982,14</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333,168,1</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283"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40" w:line="350" w:lineRule="exact"/>
        <w:ind w:left="0" w:right="0" w:firstLine="0"/>
        <w:jc w:val="left"/>
      </w:pPr>
      <w:r>
        <w:rPr>
          <w:color w:val="000000"/>
          <w:spacing w:val="0"/>
          <w:w w:val="100"/>
          <w:position w:val="0"/>
        </w:rPr>
        <w:t xml:space="preserve">股份变动的原因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3"/>
        <w:keepNext w:val="0"/>
        <w:keepLines w:val="0"/>
        <w:widowControl w:val="0"/>
        <w:numPr>
          <w:ilvl w:val="0"/>
          <w:numId w:val="13"/>
        </w:numPr>
        <w:shd w:val="clear" w:color="auto" w:fill="auto"/>
        <w:bidi w:val="0"/>
        <w:spacing w:before="0" w:after="360" w:line="317" w:lineRule="exact"/>
        <w:ind w:left="0" w:right="0" w:firstLine="440"/>
        <w:jc w:val="left"/>
      </w:pPr>
      <w:bookmarkStart w:id="466" w:name="bookmark466"/>
      <w:bookmarkEnd w:id="466"/>
      <w:r>
        <w:rPr>
          <w:color w:val="000000"/>
          <w:spacing w:val="0"/>
          <w:w w:val="100"/>
          <w:position w:val="0"/>
        </w:rPr>
        <w:t>公司董事、监事、高级管理人员所持股份自任职之日起每年按其前一年度末所持股份的</w:t>
      </w:r>
      <w:r>
        <w:rPr>
          <w:rFonts w:ascii="Times New Roman" w:eastAsia="Times New Roman" w:hAnsi="Times New Roman" w:cs="Times New Roman"/>
          <w:color w:val="000000"/>
          <w:spacing w:val="0"/>
          <w:w w:val="100"/>
          <w:position w:val="0"/>
        </w:rPr>
        <w:t>75%</w:t>
      </w:r>
      <w:r>
        <w:rPr>
          <w:color w:val="000000"/>
          <w:spacing w:val="0"/>
          <w:w w:val="100"/>
          <w:position w:val="0"/>
        </w:rPr>
        <w:t>锁定为 高管锁定股。</w:t>
      </w:r>
    </w:p>
    <w:p>
      <w:pPr>
        <w:pStyle w:val="Style13"/>
        <w:keepNext w:val="0"/>
        <w:keepLines w:val="0"/>
        <w:widowControl w:val="0"/>
        <w:shd w:val="clear" w:color="auto" w:fill="auto"/>
        <w:bidi w:val="0"/>
        <w:spacing w:before="0" w:after="0" w:line="326" w:lineRule="exact"/>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报告期内，公司非公开发行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月登记完成并上市记，新增</w:t>
      </w:r>
      <w:r>
        <w:rPr>
          <w:rFonts w:ascii="Times New Roman" w:eastAsia="Times New Roman" w:hAnsi="Times New Roman" w:cs="Times New Roman"/>
          <w:color w:val="000000"/>
          <w:spacing w:val="0"/>
          <w:w w:val="100"/>
          <w:position w:val="0"/>
        </w:rPr>
        <w:t>34,982,142</w:t>
      </w:r>
      <w:r>
        <w:rPr>
          <w:color w:val="000000"/>
          <w:spacing w:val="0"/>
          <w:w w:val="100"/>
          <w:position w:val="0"/>
        </w:rPr>
        <w:t>股股份为有限 售条件股份。</w:t>
      </w:r>
    </w:p>
    <w:p>
      <w:pPr>
        <w:pStyle w:val="Style26"/>
        <w:keepNext w:val="0"/>
        <w:keepLines w:val="0"/>
        <w:widowControl w:val="0"/>
        <w:shd w:val="clear" w:color="auto" w:fill="auto"/>
        <w:bidi w:val="0"/>
        <w:spacing w:before="0" w:after="0" w:line="326" w:lineRule="exact"/>
        <w:ind w:left="0" w:right="0" w:firstLine="0"/>
        <w:jc w:val="both"/>
      </w:pPr>
      <w:r>
        <w:rPr>
          <w:color w:val="000000"/>
          <w:spacing w:val="0"/>
          <w:w w:val="100"/>
          <w:position w:val="0"/>
        </w:rPr>
        <w:t>股份变动的批准情况</w:t>
      </w:r>
    </w:p>
    <w:p>
      <w:pPr>
        <w:pStyle w:val="Style2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3"/>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 xml:space="preserve">日，中国证监会核发《关于核准鸿博股份有限公司非公开发行股票的批复》（证监许可 </w:t>
      </w:r>
      <w:r>
        <w:rPr>
          <w:rFonts w:ascii="Times New Roman" w:eastAsia="Times New Roman" w:hAnsi="Times New Roman" w:cs="Times New Roman"/>
          <w:color w:val="000000"/>
          <w:spacing w:val="0"/>
          <w:w w:val="100"/>
          <w:position w:val="0"/>
        </w:rPr>
        <w:t>[2016]1057</w:t>
      </w:r>
      <w:r>
        <w:rPr>
          <w:color w:val="000000"/>
          <w:spacing w:val="0"/>
          <w:w w:val="100"/>
          <w:position w:val="0"/>
        </w:rPr>
        <w:t>号），核准公司非公开发行不超过</w:t>
      </w:r>
      <w:r>
        <w:rPr>
          <w:rFonts w:ascii="Times New Roman" w:eastAsia="Times New Roman" w:hAnsi="Times New Roman" w:cs="Times New Roman"/>
          <w:color w:val="000000"/>
          <w:spacing w:val="0"/>
          <w:w w:val="100"/>
          <w:position w:val="0"/>
        </w:rPr>
        <w:t>4,050</w:t>
      </w:r>
      <w:r>
        <w:rPr>
          <w:color w:val="000000"/>
          <w:spacing w:val="0"/>
          <w:w w:val="100"/>
          <w:position w:val="0"/>
        </w:rPr>
        <w:t>万股新股。</w:t>
      </w:r>
    </w:p>
    <w:p>
      <w:pPr>
        <w:pStyle w:val="Style26"/>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股份变动的过户情况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日在中国证券登记结算有限责任公司深圳分公司提交相关登记材料并完成本次 非公开发行股份登记。本次增发股份于该批股份上市日（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日）的前一交易日日终登记到账，并 正式列入上市公司的股东名册。</w:t>
      </w:r>
    </w:p>
    <w:p>
      <w:pPr>
        <w:pStyle w:val="Style26"/>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报告期末，公司总股本为</w:t>
      </w:r>
      <w:r>
        <w:rPr>
          <w:rFonts w:ascii="Times New Roman" w:eastAsia="Times New Roman" w:hAnsi="Times New Roman" w:cs="Times New Roman"/>
          <w:color w:val="000000"/>
          <w:spacing w:val="0"/>
          <w:w w:val="100"/>
          <w:position w:val="0"/>
        </w:rPr>
        <w:t>333168142</w:t>
      </w:r>
      <w:r>
        <w:rPr>
          <w:color w:val="000000"/>
          <w:spacing w:val="0"/>
          <w:w w:val="100"/>
          <w:position w:val="0"/>
        </w:rPr>
        <w:t>股，其中本年新增股本</w:t>
      </w:r>
      <w:r>
        <w:rPr>
          <w:rFonts w:ascii="Times New Roman" w:eastAsia="Times New Roman" w:hAnsi="Times New Roman" w:cs="Times New Roman"/>
          <w:color w:val="000000"/>
          <w:spacing w:val="0"/>
          <w:w w:val="100"/>
          <w:position w:val="0"/>
        </w:rPr>
        <w:t>34,982,142</w:t>
      </w:r>
      <w:r>
        <w:rPr>
          <w:color w:val="000000"/>
          <w:spacing w:val="0"/>
          <w:w w:val="100"/>
          <w:position w:val="0"/>
        </w:rPr>
        <w:t>股，较上年末增加</w:t>
      </w:r>
      <w:r>
        <w:rPr>
          <w:rFonts w:ascii="Times New Roman" w:eastAsia="Times New Roman" w:hAnsi="Times New Roman" w:cs="Times New Roman"/>
          <w:color w:val="000000"/>
          <w:spacing w:val="0"/>
          <w:w w:val="100"/>
          <w:position w:val="0"/>
        </w:rPr>
        <w:t>11.73%</w:t>
      </w:r>
      <w:r>
        <w:rPr>
          <w:color w:val="000000"/>
          <w:spacing w:val="0"/>
          <w:w w:val="100"/>
          <w:position w:val="0"/>
        </w:rPr>
        <w:t>。按归 属于母公司股东的净利润计算的报告期基本每股收益为</w:t>
      </w:r>
      <w:r>
        <w:rPr>
          <w:rFonts w:ascii="Times New Roman" w:eastAsia="Times New Roman" w:hAnsi="Times New Roman" w:cs="Times New Roman"/>
          <w:color w:val="000000"/>
          <w:spacing w:val="0"/>
          <w:w w:val="100"/>
          <w:position w:val="0"/>
        </w:rPr>
        <w:t>0.0409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股，稀释每股收益为</w:t>
      </w:r>
      <w:r>
        <w:rPr>
          <w:rFonts w:ascii="Times New Roman" w:eastAsia="Times New Roman" w:hAnsi="Times New Roman" w:cs="Times New Roman"/>
          <w:color w:val="000000"/>
          <w:spacing w:val="0"/>
          <w:w w:val="100"/>
          <w:position w:val="0"/>
        </w:rPr>
        <w:t>0.0409</w:t>
      </w:r>
      <w:r>
        <w:rPr>
          <w:color w:val="000000"/>
          <w:spacing w:val="0"/>
          <w:w w:val="100"/>
          <w:position w:val="0"/>
        </w:rPr>
        <w:t>元；按归属于 母公司所有者权益计算的报告期末公司每股净资产为</w:t>
      </w:r>
      <w:r>
        <w:rPr>
          <w:rFonts w:ascii="Times New Roman" w:eastAsia="Times New Roman" w:hAnsi="Times New Roman" w:cs="Times New Roman"/>
          <w:color w:val="000000"/>
          <w:spacing w:val="0"/>
          <w:w w:val="100"/>
          <w:position w:val="0"/>
        </w:rPr>
        <w:t>4.94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6"/>
        <w:keepNext w:val="0"/>
        <w:keepLines w:val="0"/>
        <w:widowControl w:val="0"/>
        <w:shd w:val="clear" w:color="auto" w:fill="auto"/>
        <w:bidi w:val="0"/>
        <w:spacing w:before="0" w:after="0" w:line="341" w:lineRule="exact"/>
        <w:ind w:left="0" w:right="0" w:firstLine="0"/>
        <w:jc w:val="both"/>
      </w:pPr>
      <w:r>
        <w:rPr>
          <w:color w:val="000000"/>
          <w:spacing w:val="0"/>
          <w:w w:val="100"/>
          <w:position w:val="0"/>
        </w:rPr>
        <w:t>公司认为必要或证券监管机构要求披露的其他内容</w:t>
      </w:r>
    </w:p>
    <w:p>
      <w:pPr>
        <w:pStyle w:val="Style26"/>
        <w:keepNext w:val="0"/>
        <w:keepLines w:val="0"/>
        <w:widowControl w:val="0"/>
        <w:shd w:val="clear" w:color="auto" w:fill="auto"/>
        <w:bidi w:val="0"/>
        <w:spacing w:before="0" w:after="300" w:line="341"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240" w:line="316" w:lineRule="exact"/>
        <w:ind w:left="0" w:right="0" w:firstLine="0"/>
        <w:jc w:val="both"/>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2</w:t>
      </w:r>
      <w:bookmarkEnd w:id="469"/>
      <w:r>
        <w:rPr>
          <w:color w:val="000000"/>
          <w:spacing w:val="0"/>
          <w:w w:val="100"/>
          <w:position w:val="0"/>
        </w:rPr>
        <w:t>、限售股份变动情况</w:t>
      </w:r>
      <w:bookmarkEnd w:id="467"/>
      <w:bookmarkEnd w:id="468"/>
      <w:bookmarkEnd w:id="470"/>
    </w:p>
    <w:p>
      <w:pPr>
        <w:pStyle w:val="Style26"/>
        <w:keepNext w:val="0"/>
        <w:keepLines w:val="0"/>
        <w:widowControl w:val="0"/>
        <w:shd w:val="clear" w:color="auto" w:fill="auto"/>
        <w:bidi w:val="0"/>
        <w:spacing w:before="0" w:after="120" w:line="341"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本期解除限售股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解除限售日期</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尤友岳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11,628,000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3,571,428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15,199,428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非公开发行股票 锁定期</w:t>
            </w:r>
            <w:r>
              <w:rPr>
                <w:color w:val="000000"/>
                <w:spacing w:val="0"/>
                <w:w w:val="100"/>
                <w:position w:val="0"/>
                <w:sz w:val="18"/>
                <w:szCs w:val="18"/>
              </w:rPr>
              <w:t>36</w:t>
            </w: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sz w:val="17"/>
                <w:szCs w:val="17"/>
              </w:rPr>
              <w:t>年</w:t>
            </w:r>
            <w:r>
              <w:rPr>
                <w:color w:val="000000"/>
                <w:spacing w:val="0"/>
                <w:w w:val="100"/>
                <w:position w:val="0"/>
              </w:rPr>
              <w:t>9</w:t>
            </w:r>
            <w:r>
              <w:rPr>
                <w:rFonts w:ascii="SimSun" w:eastAsia="SimSun" w:hAnsi="SimSun" w:cs="SimSun"/>
                <w:color w:val="000000"/>
                <w:spacing w:val="0"/>
                <w:w w:val="100"/>
                <w:position w:val="0"/>
                <w:sz w:val="17"/>
                <w:szCs w:val="17"/>
              </w:rPr>
              <w:t>月</w:t>
            </w:r>
            <w:r>
              <w:rPr>
                <w:color w:val="000000"/>
                <w:spacing w:val="0"/>
                <w:w w:val="100"/>
                <w:position w:val="0"/>
              </w:rPr>
              <w:t>6</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宝盈基金管理有</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7,142,857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7,142,857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非公开发行股票 锁定期</w:t>
            </w:r>
            <w:r>
              <w:rPr>
                <w:color w:val="000000"/>
                <w:spacing w:val="0"/>
                <w:w w:val="100"/>
                <w:position w:val="0"/>
                <w:sz w:val="18"/>
                <w:szCs w:val="18"/>
              </w:rPr>
              <w:t>12</w:t>
            </w: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sz w:val="17"/>
                <w:szCs w:val="17"/>
              </w:rPr>
              <w:t>年</w:t>
            </w:r>
            <w:r>
              <w:rPr>
                <w:color w:val="000000"/>
                <w:spacing w:val="0"/>
                <w:w w:val="100"/>
                <w:position w:val="0"/>
              </w:rPr>
              <w:t>9</w:t>
            </w:r>
            <w:r>
              <w:rPr>
                <w:rFonts w:ascii="SimSun" w:eastAsia="SimSun" w:hAnsi="SimSun" w:cs="SimSun"/>
                <w:color w:val="000000"/>
                <w:spacing w:val="0"/>
                <w:w w:val="100"/>
                <w:position w:val="0"/>
                <w:sz w:val="17"/>
                <w:szCs w:val="17"/>
              </w:rPr>
              <w:t>月</w:t>
            </w:r>
            <w:r>
              <w:rPr>
                <w:color w:val="000000"/>
                <w:spacing w:val="0"/>
                <w:w w:val="100"/>
                <w:position w:val="0"/>
              </w:rPr>
              <w:t>6</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北信瑞丰基金管 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7,142,857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7,142,857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非公开发行股票 锁定期</w:t>
            </w:r>
            <w:r>
              <w:rPr>
                <w:color w:val="000000"/>
                <w:spacing w:val="0"/>
                <w:w w:val="100"/>
                <w:position w:val="0"/>
                <w:sz w:val="18"/>
                <w:szCs w:val="18"/>
              </w:rPr>
              <w:t>12</w:t>
            </w: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sz w:val="17"/>
                <w:szCs w:val="17"/>
              </w:rPr>
              <w:t>年</w:t>
            </w:r>
            <w:r>
              <w:rPr>
                <w:color w:val="000000"/>
                <w:spacing w:val="0"/>
                <w:w w:val="100"/>
                <w:position w:val="0"/>
              </w:rPr>
              <w:t>9</w:t>
            </w:r>
            <w:r>
              <w:rPr>
                <w:rFonts w:ascii="SimSun" w:eastAsia="SimSun" w:hAnsi="SimSun" w:cs="SimSun"/>
                <w:color w:val="000000"/>
                <w:spacing w:val="0"/>
                <w:w w:val="100"/>
                <w:position w:val="0"/>
                <w:sz w:val="17"/>
                <w:szCs w:val="17"/>
              </w:rPr>
              <w:t>月</w:t>
            </w:r>
            <w:r>
              <w:rPr>
                <w:color w:val="000000"/>
                <w:spacing w:val="0"/>
                <w:w w:val="100"/>
                <w:position w:val="0"/>
              </w:rPr>
              <w:t>6</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前海开源基金管 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10,714,285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10,714,285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非公开发行股票 锁定期</w:t>
            </w:r>
            <w:r>
              <w:rPr>
                <w:color w:val="000000"/>
                <w:spacing w:val="0"/>
                <w:w w:val="100"/>
                <w:position w:val="0"/>
                <w:sz w:val="18"/>
                <w:szCs w:val="18"/>
              </w:rPr>
              <w:t>12</w:t>
            </w: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sz w:val="17"/>
                <w:szCs w:val="17"/>
              </w:rPr>
              <w:t>年</w:t>
            </w:r>
            <w:r>
              <w:rPr>
                <w:color w:val="000000"/>
                <w:spacing w:val="0"/>
                <w:w w:val="100"/>
                <w:position w:val="0"/>
              </w:rPr>
              <w:t>9</w:t>
            </w:r>
            <w:r>
              <w:rPr>
                <w:rFonts w:ascii="SimSun" w:eastAsia="SimSun" w:hAnsi="SimSun" w:cs="SimSun"/>
                <w:color w:val="000000"/>
                <w:spacing w:val="0"/>
                <w:w w:val="100"/>
                <w:position w:val="0"/>
                <w:sz w:val="17"/>
                <w:szCs w:val="17"/>
              </w:rPr>
              <w:t>月</w:t>
            </w:r>
            <w:r>
              <w:rPr>
                <w:color w:val="000000"/>
                <w:spacing w:val="0"/>
                <w:w w:val="100"/>
                <w:position w:val="0"/>
              </w:rPr>
              <w:t>6</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申万菱信基金管 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3,794,642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3,794,642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非公开发行股票 锁定期</w:t>
            </w:r>
            <w:r>
              <w:rPr>
                <w:color w:val="000000"/>
                <w:spacing w:val="0"/>
                <w:w w:val="100"/>
                <w:position w:val="0"/>
                <w:sz w:val="18"/>
                <w:szCs w:val="18"/>
              </w:rPr>
              <w:t>12</w:t>
            </w: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sz w:val="17"/>
                <w:szCs w:val="17"/>
              </w:rPr>
              <w:t>年</w:t>
            </w:r>
            <w:r>
              <w:rPr>
                <w:color w:val="000000"/>
                <w:spacing w:val="0"/>
                <w:w w:val="100"/>
                <w:position w:val="0"/>
              </w:rPr>
              <w:t>9</w:t>
            </w:r>
            <w:r>
              <w:rPr>
                <w:rFonts w:ascii="SimSun" w:eastAsia="SimSun" w:hAnsi="SimSun" w:cs="SimSun"/>
                <w:color w:val="000000"/>
                <w:spacing w:val="0"/>
                <w:w w:val="100"/>
                <w:position w:val="0"/>
                <w:sz w:val="17"/>
                <w:szCs w:val="17"/>
              </w:rPr>
              <w:t>月</w:t>
            </w:r>
            <w:r>
              <w:rPr>
                <w:color w:val="000000"/>
                <w:spacing w:val="0"/>
                <w:w w:val="100"/>
                <w:position w:val="0"/>
              </w:rPr>
              <w:t>6</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财通基金管理有</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2,616,073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2,616,073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非公开发行股票 锁定期</w:t>
            </w:r>
            <w:r>
              <w:rPr>
                <w:color w:val="000000"/>
                <w:spacing w:val="0"/>
                <w:w w:val="100"/>
                <w:position w:val="0"/>
                <w:sz w:val="18"/>
                <w:szCs w:val="18"/>
              </w:rPr>
              <w:t>12</w:t>
            </w: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sz w:val="17"/>
                <w:szCs w:val="17"/>
              </w:rPr>
              <w:t>年</w:t>
            </w:r>
            <w:r>
              <w:rPr>
                <w:color w:val="000000"/>
                <w:spacing w:val="0"/>
                <w:w w:val="100"/>
                <w:position w:val="0"/>
              </w:rPr>
              <w:t>9</w:t>
            </w:r>
            <w:r>
              <w:rPr>
                <w:rFonts w:ascii="SimSun" w:eastAsia="SimSun" w:hAnsi="SimSun" w:cs="SimSun"/>
                <w:color w:val="000000"/>
                <w:spacing w:val="0"/>
                <w:w w:val="100"/>
                <w:position w:val="0"/>
                <w:sz w:val="17"/>
                <w:szCs w:val="17"/>
              </w:rPr>
              <w:t>月</w:t>
            </w:r>
            <w:r>
              <w:rPr>
                <w:color w:val="000000"/>
                <w:spacing w:val="0"/>
                <w:w w:val="100"/>
                <w:position w:val="0"/>
              </w:rPr>
              <w:t>6</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11,628,000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34,982,142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46,610,142</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pStyle w:val="Style22"/>
        <w:keepNext/>
        <w:keepLines/>
        <w:widowControl w:val="0"/>
        <w:shd w:val="clear" w:color="auto" w:fill="auto"/>
        <w:bidi w:val="0"/>
        <w:spacing w:before="0" w:line="240" w:lineRule="auto"/>
        <w:ind w:left="0" w:right="0" w:firstLine="0"/>
        <w:jc w:val="left"/>
      </w:pPr>
      <w:bookmarkStart w:id="471" w:name="bookmark471"/>
      <w:bookmarkStart w:id="472" w:name="bookmark472"/>
      <w:bookmarkStart w:id="473" w:name="bookmark473"/>
      <w:bookmarkStart w:id="474" w:name="bookmark474"/>
      <w:r>
        <w:rPr>
          <w:color w:val="000000"/>
          <w:spacing w:val="0"/>
          <w:w w:val="100"/>
          <w:position w:val="0"/>
          <w:sz w:val="24"/>
          <w:szCs w:val="24"/>
        </w:rPr>
        <w:t>二</w:t>
      </w:r>
      <w:bookmarkEnd w:id="473"/>
      <w:r>
        <w:rPr>
          <w:color w:val="000000"/>
          <w:spacing w:val="0"/>
          <w:w w:val="100"/>
          <w:position w:val="0"/>
          <w:sz w:val="24"/>
          <w:szCs w:val="24"/>
        </w:rPr>
        <w:t>、证券发行与上市情况</w:t>
      </w:r>
      <w:bookmarkEnd w:id="471"/>
      <w:bookmarkEnd w:id="472"/>
      <w:bookmarkEnd w:id="474"/>
    </w:p>
    <w:p>
      <w:pPr>
        <w:pStyle w:val="Style33"/>
        <w:keepNext/>
        <w:keepLines/>
        <w:widowControl w:val="0"/>
        <w:shd w:val="clear" w:color="auto" w:fill="auto"/>
        <w:bidi w:val="0"/>
        <w:spacing w:before="0" w:line="240" w:lineRule="auto"/>
        <w:ind w:left="0" w:right="0" w:firstLine="0"/>
        <w:jc w:val="left"/>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1</w:t>
      </w:r>
      <w:bookmarkEnd w:id="477"/>
      <w:r>
        <w:rPr>
          <w:color w:val="000000"/>
          <w:spacing w:val="0"/>
          <w:w w:val="100"/>
          <w:position w:val="0"/>
        </w:rPr>
        <w:t>、报告期内证券发行（不含优先股）情况</w:t>
      </w:r>
      <w:bookmarkEnd w:id="475"/>
      <w:bookmarkEnd w:id="476"/>
      <w:bookmarkEnd w:id="478"/>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16"/>
        <w:gridCol w:w="1291"/>
        <w:gridCol w:w="1296"/>
        <w:gridCol w:w="1296"/>
        <w:gridCol w:w="1296"/>
        <w:gridCol w:w="1296"/>
        <w:gridCol w:w="169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股票及其衍生证 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发行价格（或利 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上市日期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获准上市交易 数量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股票类</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鸿博股份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22.40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34,982,142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34,982,142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可转换公司债券、分离交易的可转换公司债券、公司债类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其他衍生证券类</w:t>
            </w:r>
          </w:p>
        </w:tc>
      </w:tr>
    </w:tbl>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报告期内证券发行（不含优先股）情况的说明</w:t>
      </w:r>
    </w:p>
    <w:p>
      <w:pPr>
        <w:pStyle w:val="Style13"/>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公司非公开发行股票的申请于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日经中国证监会发行审核委员会审核通过。</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日，中国证监会核发《关于核准鸿博股份有限公司非公开发行股票的批复》（证监许可</w:t>
      </w:r>
      <w:r>
        <w:rPr>
          <w:rFonts w:ascii="Times New Roman" w:eastAsia="Times New Roman" w:hAnsi="Times New Roman" w:cs="Times New Roman"/>
          <w:color w:val="000000"/>
          <w:spacing w:val="0"/>
          <w:w w:val="100"/>
          <w:position w:val="0"/>
        </w:rPr>
        <w:t>[2016]1057</w:t>
      </w:r>
      <w:r>
        <w:rPr>
          <w:color w:val="000000"/>
          <w:spacing w:val="0"/>
          <w:w w:val="100"/>
          <w:position w:val="0"/>
        </w:rPr>
        <w:t>号）， 核准公司非公开发行不超过</w:t>
      </w:r>
      <w:r>
        <w:rPr>
          <w:rFonts w:ascii="Times New Roman" w:eastAsia="Times New Roman" w:hAnsi="Times New Roman" w:cs="Times New Roman"/>
          <w:color w:val="000000"/>
          <w:spacing w:val="0"/>
          <w:w w:val="100"/>
          <w:position w:val="0"/>
        </w:rPr>
        <w:t>4,050</w:t>
      </w:r>
      <w:r>
        <w:rPr>
          <w:color w:val="000000"/>
          <w:spacing w:val="0"/>
          <w:w w:val="100"/>
          <w:position w:val="0"/>
        </w:rPr>
        <w:t>万股新股。</w:t>
      </w:r>
    </w:p>
    <w:p>
      <w:pPr>
        <w:pStyle w:val="Style13"/>
        <w:keepNext w:val="0"/>
        <w:keepLines w:val="0"/>
        <w:widowControl w:val="0"/>
        <w:shd w:val="clear" w:color="auto" w:fill="auto"/>
        <w:bidi w:val="0"/>
        <w:spacing w:before="0" w:after="300" w:line="310" w:lineRule="exact"/>
        <w:ind w:left="0" w:right="0" w:firstLine="440"/>
        <w:jc w:val="both"/>
      </w:pPr>
      <w:r>
        <w:rPr>
          <w:color w:val="000000"/>
          <w:spacing w:val="0"/>
          <w:w w:val="100"/>
          <w:position w:val="0"/>
        </w:rPr>
        <w:t>根据发行方案及投资者认购情况，本次非公开发行共发行人民币普通股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34,982,142</w:t>
      </w:r>
      <w:r>
        <w:rPr>
          <w:color w:val="000000"/>
          <w:spacing w:val="0"/>
          <w:w w:val="100"/>
          <w:position w:val="0"/>
        </w:rPr>
        <w:t>股，全部 采取向特定投资者非公开发行股票的方式发行，发行价格为</w:t>
      </w:r>
      <w:r>
        <w:rPr>
          <w:rFonts w:ascii="Times New Roman" w:eastAsia="Times New Roman" w:hAnsi="Times New Roman" w:cs="Times New Roman"/>
          <w:color w:val="000000"/>
          <w:spacing w:val="0"/>
          <w:w w:val="100"/>
          <w:position w:val="0"/>
        </w:rPr>
        <w:t>22.4</w:t>
      </w:r>
      <w:r>
        <w:rPr>
          <w:rFonts w:ascii="Times New Roman" w:eastAsia="Times New Roman" w:hAnsi="Times New Roman" w:cs="Times New Roman"/>
          <w:color w:val="000000"/>
          <w:spacing w:val="0"/>
          <w:w w:val="100"/>
          <w:position w:val="0"/>
        </w:rPr>
        <w:t>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股，募集资金净额为</w:t>
      </w:r>
      <w:r>
        <w:rPr>
          <w:rFonts w:ascii="Times New Roman" w:eastAsia="Times New Roman" w:hAnsi="Times New Roman" w:cs="Times New Roman"/>
          <w:color w:val="000000"/>
          <w:spacing w:val="0"/>
          <w:w w:val="100"/>
          <w:position w:val="0"/>
        </w:rPr>
        <w:t>762,449,998.66</w:t>
      </w:r>
      <w:r>
        <w:rPr>
          <w:color w:val="000000"/>
          <w:spacing w:val="0"/>
          <w:w w:val="100"/>
          <w:position w:val="0"/>
        </w:rPr>
        <w:t>元。 募集资金到账情况业经致同会计师事务所（特殊普通合伙）审验，并于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日出具了致同验字</w:t>
      </w:r>
      <w:r>
        <w:rPr>
          <w:rFonts w:ascii="Times New Roman" w:eastAsia="Times New Roman" w:hAnsi="Times New Roman" w:cs="Times New Roman"/>
          <w:color w:val="000000"/>
          <w:spacing w:val="0"/>
          <w:w w:val="100"/>
          <w:position w:val="0"/>
        </w:rPr>
        <w:t>（2016</w:t>
      </w:r>
      <w:r>
        <w:rPr>
          <w:color w:val="000000"/>
          <w:spacing w:val="0"/>
          <w:w w:val="100"/>
          <w:position w:val="0"/>
        </w:rPr>
        <w:t>） 第</w:t>
      </w:r>
      <w:r>
        <w:rPr>
          <w:rFonts w:ascii="Times New Roman" w:eastAsia="Times New Roman" w:hAnsi="Times New Roman" w:cs="Times New Roman"/>
          <w:color w:val="000000"/>
          <w:spacing w:val="0"/>
          <w:w w:val="100"/>
          <w:position w:val="0"/>
        </w:rPr>
        <w:t>351ZA0033</w:t>
      </w:r>
      <w:r>
        <w:rPr>
          <w:color w:val="000000"/>
          <w:spacing w:val="0"/>
          <w:w w:val="100"/>
          <w:position w:val="0"/>
        </w:rPr>
        <w:t>号《验资报告》。</w:t>
      </w:r>
    </w:p>
    <w:p>
      <w:pPr>
        <w:pStyle w:val="Style33"/>
        <w:keepNext/>
        <w:keepLines/>
        <w:widowControl w:val="0"/>
        <w:shd w:val="clear" w:color="auto" w:fill="auto"/>
        <w:tabs>
          <w:tab w:pos="378" w:val="left"/>
        </w:tabs>
        <w:bidi w:val="0"/>
        <w:spacing w:before="0" w:line="313" w:lineRule="exact"/>
        <w:ind w:left="0" w:right="0" w:firstLine="0"/>
        <w:jc w:val="left"/>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2</w:t>
      </w:r>
      <w:bookmarkEnd w:id="481"/>
      <w:r>
        <w:rPr>
          <w:color w:val="000000"/>
          <w:spacing w:val="0"/>
          <w:w w:val="100"/>
          <w:position w:val="0"/>
        </w:rPr>
        <w:t>、</w:t>
        <w:tab/>
        <w:t>公司股份总数及股东结构的变动、公司资产和负债结构的变动情况说明</w:t>
      </w:r>
      <w:bookmarkEnd w:id="479"/>
      <w:bookmarkEnd w:id="480"/>
      <w:bookmarkEnd w:id="482"/>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3"/>
        <w:keepNext w:val="0"/>
        <w:keepLines w:val="0"/>
        <w:widowControl w:val="0"/>
        <w:shd w:val="clear" w:color="auto" w:fill="auto"/>
        <w:bidi w:val="0"/>
        <w:spacing w:before="0" w:after="0" w:line="315" w:lineRule="exact"/>
        <w:ind w:left="0" w:right="0" w:firstLine="440"/>
        <w:jc w:val="left"/>
      </w:pPr>
      <w:r>
        <w:rPr>
          <w:color w:val="000000"/>
          <w:spacing w:val="0"/>
          <w:w w:val="100"/>
          <w:position w:val="0"/>
        </w:rPr>
        <w:t>本次非公开发行完成后，公司将增加</w:t>
      </w:r>
      <w:r>
        <w:rPr>
          <w:rFonts w:ascii="Times New Roman" w:eastAsia="Times New Roman" w:hAnsi="Times New Roman" w:cs="Times New Roman"/>
          <w:color w:val="000000"/>
          <w:spacing w:val="0"/>
          <w:w w:val="100"/>
          <w:position w:val="0"/>
        </w:rPr>
        <w:t>3,498.21</w:t>
      </w:r>
      <w:r>
        <w:rPr>
          <w:color w:val="000000"/>
          <w:spacing w:val="0"/>
          <w:w w:val="100"/>
          <w:position w:val="0"/>
        </w:rPr>
        <w:t>万股的有限售条件流通股份，股本总额变为</w:t>
      </w:r>
      <w:r>
        <w:rPr>
          <w:rFonts w:ascii="Times New Roman" w:eastAsia="Times New Roman" w:hAnsi="Times New Roman" w:cs="Times New Roman"/>
          <w:color w:val="000000"/>
          <w:spacing w:val="0"/>
          <w:w w:val="100"/>
          <w:position w:val="0"/>
        </w:rPr>
        <w:t xml:space="preserve">333,168,142 </w:t>
      </w:r>
      <w:r>
        <w:rPr>
          <w:color w:val="000000"/>
          <w:spacing w:val="0"/>
          <w:w w:val="100"/>
          <w:position w:val="0"/>
        </w:rPr>
        <w:t>股。实际控制人尤丽娟、尤玉仙、尤友岳、尤友鸾、尤雪仙和章棉桃合计持有股份比例为</w:t>
      </w:r>
      <w:r>
        <w:rPr>
          <w:rFonts w:ascii="Times New Roman" w:eastAsia="Times New Roman" w:hAnsi="Times New Roman" w:cs="Times New Roman"/>
          <w:color w:val="000000"/>
          <w:spacing w:val="0"/>
          <w:w w:val="100"/>
          <w:position w:val="0"/>
        </w:rPr>
        <w:t>36.78%</w:t>
      </w:r>
      <w:r>
        <w:rPr>
          <w:color w:val="000000"/>
          <w:spacing w:val="0"/>
          <w:w w:val="100"/>
          <w:position w:val="0"/>
        </w:rPr>
        <w:t>，仍为 公司的控股股东。本次发行不会导致公司实际控制权发生变化，发行完成后，尤丽娟、尤玉仙、尤友岳、 尤友鸾、尤雪仙和章棉桃仍系公司实际控制人。</w:t>
      </w:r>
    </w:p>
    <w:p>
      <w:pPr>
        <w:pStyle w:val="Style13"/>
        <w:keepNext w:val="0"/>
        <w:keepLines w:val="0"/>
        <w:widowControl w:val="0"/>
        <w:shd w:val="clear" w:color="auto" w:fill="auto"/>
        <w:bidi w:val="0"/>
        <w:spacing w:before="0" w:after="360" w:line="313" w:lineRule="exact"/>
        <w:ind w:left="0" w:right="0" w:firstLine="440"/>
        <w:jc w:val="left"/>
      </w:pPr>
      <w:r>
        <w:rPr>
          <w:color w:val="000000"/>
          <w:spacing w:val="0"/>
          <w:w w:val="100"/>
          <w:position w:val="0"/>
        </w:rPr>
        <w:t>发行前，公司流动资产以货币资金、应收账款、其他应收款及存货为主；公司非流动资产以可供出售 金融资产、固定资产、在建工程、无形资产及递延所得税为主。流动资产和非流动资产的占比相对稳定， 未发生重大变化，负债以流动负债为主。本次非公开发行完成后，公司资产结构中流动资产占比为</w:t>
      </w:r>
      <w:r>
        <w:rPr>
          <w:rFonts w:ascii="Times New Roman" w:eastAsia="Times New Roman" w:hAnsi="Times New Roman" w:cs="Times New Roman"/>
          <w:color w:val="000000"/>
          <w:spacing w:val="0"/>
          <w:w w:val="100"/>
          <w:position w:val="0"/>
        </w:rPr>
        <w:t>59.46%</w:t>
      </w:r>
      <w:r>
        <w:rPr>
          <w:color w:val="000000"/>
          <w:spacing w:val="0"/>
          <w:w w:val="100"/>
          <w:position w:val="0"/>
        </w:rPr>
        <w:t>， 同比上年提升</w:t>
      </w:r>
      <w:r>
        <w:rPr>
          <w:rFonts w:ascii="Times New Roman" w:eastAsia="Times New Roman" w:hAnsi="Times New Roman" w:cs="Times New Roman"/>
          <w:color w:val="000000"/>
          <w:spacing w:val="0"/>
          <w:w w:val="100"/>
          <w:position w:val="0"/>
        </w:rPr>
        <w:t>11.08%</w:t>
      </w:r>
      <w:r>
        <w:rPr>
          <w:color w:val="000000"/>
          <w:spacing w:val="0"/>
          <w:w w:val="100"/>
          <w:position w:val="0"/>
        </w:rPr>
        <w:t>,负债结构中流动负债占比为</w:t>
      </w:r>
      <w:r>
        <w:rPr>
          <w:rFonts w:ascii="Times New Roman" w:eastAsia="Times New Roman" w:hAnsi="Times New Roman" w:cs="Times New Roman"/>
          <w:color w:val="000000"/>
          <w:spacing w:val="0"/>
          <w:w w:val="100"/>
          <w:position w:val="0"/>
        </w:rPr>
        <w:t>86.43%</w:t>
      </w:r>
      <w:r>
        <w:rPr>
          <w:color w:val="000000"/>
          <w:spacing w:val="0"/>
          <w:w w:val="100"/>
          <w:position w:val="0"/>
        </w:rPr>
        <w:t>,同比下降</w:t>
      </w:r>
      <w:r>
        <w:rPr>
          <w:rFonts w:ascii="Times New Roman" w:eastAsia="Times New Roman" w:hAnsi="Times New Roman" w:cs="Times New Roman"/>
          <w:color w:val="000000"/>
          <w:spacing w:val="0"/>
          <w:w w:val="100"/>
          <w:position w:val="0"/>
        </w:rPr>
        <w:t>3.19%</w:t>
      </w:r>
      <w:r>
        <w:rPr>
          <w:color w:val="000000"/>
          <w:spacing w:val="0"/>
          <w:w w:val="100"/>
          <w:position w:val="0"/>
        </w:rPr>
        <w:t>，净资产规模同比提升</w:t>
      </w:r>
      <w:r>
        <w:rPr>
          <w:rFonts w:ascii="Times New Roman" w:eastAsia="Times New Roman" w:hAnsi="Times New Roman" w:cs="Times New Roman"/>
          <w:color w:val="000000"/>
          <w:spacing w:val="0"/>
          <w:w w:val="100"/>
          <w:position w:val="0"/>
        </w:rPr>
        <w:t>89.12%</w:t>
      </w:r>
      <w:r>
        <w:rPr>
          <w:color w:val="000000"/>
          <w:spacing w:val="0"/>
          <w:w w:val="100"/>
          <w:position w:val="0"/>
        </w:rPr>
        <w:t>， 资产负债率同比下降</w:t>
      </w:r>
      <w:r>
        <w:rPr>
          <w:rFonts w:ascii="Times New Roman" w:eastAsia="Times New Roman" w:hAnsi="Times New Roman" w:cs="Times New Roman"/>
          <w:color w:val="000000"/>
          <w:spacing w:val="0"/>
          <w:w w:val="100"/>
          <w:position w:val="0"/>
        </w:rPr>
        <w:t>24.07%</w:t>
      </w:r>
      <w:r>
        <w:rPr>
          <w:color w:val="000000"/>
          <w:spacing w:val="0"/>
          <w:w w:val="100"/>
          <w:position w:val="0"/>
        </w:rPr>
        <w:t>。</w:t>
      </w:r>
    </w:p>
    <w:p>
      <w:pPr>
        <w:pStyle w:val="Style33"/>
        <w:keepNext/>
        <w:keepLines/>
        <w:widowControl w:val="0"/>
        <w:shd w:val="clear" w:color="auto" w:fill="auto"/>
        <w:tabs>
          <w:tab w:pos="378" w:val="left"/>
        </w:tabs>
        <w:bidi w:val="0"/>
        <w:spacing w:before="0" w:after="300" w:line="326" w:lineRule="auto"/>
        <w:ind w:left="0" w:right="0" w:firstLine="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3</w:t>
      </w:r>
      <w:bookmarkEnd w:id="485"/>
      <w:r>
        <w:rPr>
          <w:color w:val="000000"/>
          <w:spacing w:val="0"/>
          <w:w w:val="100"/>
          <w:position w:val="0"/>
        </w:rPr>
        <w:t>、</w:t>
        <w:tab/>
        <w:t>现存的内部职工股情况</w:t>
      </w:r>
      <w:bookmarkEnd w:id="483"/>
      <w:bookmarkEnd w:id="484"/>
      <w:bookmarkEnd w:id="486"/>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487" w:name="bookmark487"/>
      <w:bookmarkStart w:id="488" w:name="bookmark488"/>
      <w:bookmarkStart w:id="489" w:name="bookmark489"/>
      <w:bookmarkStart w:id="490" w:name="bookmark490"/>
      <w:r>
        <w:rPr>
          <w:color w:val="000000"/>
          <w:spacing w:val="0"/>
          <w:w w:val="100"/>
          <w:position w:val="0"/>
          <w:sz w:val="24"/>
          <w:szCs w:val="24"/>
        </w:rPr>
        <w:t>三</w:t>
      </w:r>
      <w:bookmarkEnd w:id="489"/>
      <w:r>
        <w:rPr>
          <w:color w:val="000000"/>
          <w:spacing w:val="0"/>
          <w:w w:val="100"/>
          <w:position w:val="0"/>
          <w:sz w:val="24"/>
          <w:szCs w:val="24"/>
        </w:rPr>
        <w:t>、股东和实际控制人情况</w:t>
      </w:r>
      <w:bookmarkEnd w:id="487"/>
      <w:bookmarkEnd w:id="488"/>
      <w:bookmarkEnd w:id="490"/>
    </w:p>
    <w:p>
      <w:pPr>
        <w:pStyle w:val="Style33"/>
        <w:keepNext/>
        <w:keepLines/>
        <w:widowControl w:val="0"/>
        <w:shd w:val="clear" w:color="auto" w:fill="auto"/>
        <w:bidi w:val="0"/>
        <w:spacing w:before="0" w:after="300" w:line="326" w:lineRule="auto"/>
        <w:ind w:left="0" w:right="0" w:firstLine="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1</w:t>
      </w:r>
      <w:bookmarkEnd w:id="493"/>
      <w:r>
        <w:rPr>
          <w:color w:val="000000"/>
          <w:spacing w:val="0"/>
          <w:w w:val="100"/>
          <w:position w:val="0"/>
        </w:rPr>
        <w:t>、公司股东数量及持股情况</w:t>
      </w:r>
      <w:bookmarkEnd w:id="491"/>
      <w:bookmarkEnd w:id="492"/>
      <w:bookmarkEnd w:id="494"/>
    </w:p>
    <w:p>
      <w:pPr>
        <w:pStyle w:val="Style26"/>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单位：股</w:t>
      </w:r>
      <w:r>
        <w:br w:type="page"/>
      </w:r>
    </w:p>
    <w:tbl>
      <w:tblPr>
        <w:tblOverlap w:val="never"/>
        <w:jc w:val="center"/>
        <w:tblLayout w:type="fixed"/>
      </w:tblPr>
      <w:tblGrid>
        <w:gridCol w:w="1200"/>
        <w:gridCol w:w="274"/>
        <w:gridCol w:w="922"/>
        <w:gridCol w:w="490"/>
        <w:gridCol w:w="773"/>
        <w:gridCol w:w="802"/>
        <w:gridCol w:w="326"/>
        <w:gridCol w:w="461"/>
        <w:gridCol w:w="778"/>
        <w:gridCol w:w="850"/>
        <w:gridCol w:w="307"/>
        <w:gridCol w:w="1042"/>
        <w:gridCol w:w="154"/>
        <w:gridCol w:w="1205"/>
      </w:tblGrid>
      <w:tr>
        <w:trPr>
          <w:trHeight w:val="196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报告期末普通 股股东总数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32,327</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年度报告披露 日前上一月末 普通股股东总 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34,396</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报告期末表决 权恢复的优先 股股东总数</w:t>
            </w:r>
          </w:p>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（如有）（参见 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年度报告披露 日前上一月末 表决权恢复的 优先股股东总 数（如有）（参 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报告期末 持股数量</w:t>
            </w:r>
          </w:p>
        </w:tc>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报告期内 增减变动 情况</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持有有限 售条件的 股份数量</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持有无限 售条件的 股份数量</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股份状态</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数量</w:t>
            </w: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尤丽娟</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49,810,00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37,357,50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12,452,50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17,000,000</w:t>
            </w:r>
          </w:p>
        </w:tc>
      </w:tr>
      <w:tr>
        <w:trPr>
          <w:trHeight w:val="710"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尤玉仙</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34,060,50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34,065,00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34,060,000</w:t>
            </w: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尤友岳</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5.73%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19,075,42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+3,571,42</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15,199,42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3,876,000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前海开源基金一 浦发银行一前海 开源浦发银行浦 发广分定增</w:t>
            </w:r>
            <w:r>
              <w:rPr>
                <w:color w:val="000000"/>
                <w:spacing w:val="0"/>
                <w:w w:val="100"/>
                <w:position w:val="0"/>
                <w:sz w:val="18"/>
                <w:szCs w:val="18"/>
              </w:rPr>
              <w:t>36</w:t>
            </w:r>
            <w:r>
              <w:rPr>
                <w:rFonts w:ascii="SimSun" w:eastAsia="SimSun" w:hAnsi="SimSun" w:cs="SimSun"/>
                <w:color w:val="000000"/>
                <w:spacing w:val="0"/>
                <w:w w:val="100"/>
                <w:position w:val="0"/>
                <w:sz w:val="17"/>
                <w:szCs w:val="17"/>
              </w:rPr>
              <w:t>号 资产管理计划</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3.22%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10,714,28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10,714,28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郑素娥</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2.24%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7,447,386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7,447,386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8" w:lineRule="exact"/>
              <w:ind w:left="0" w:right="0" w:firstLine="0"/>
              <w:jc w:val="left"/>
              <w:rPr>
                <w:sz w:val="17"/>
                <w:szCs w:val="17"/>
              </w:rPr>
            </w:pPr>
            <w:r>
              <w:rPr>
                <w:rFonts w:ascii="SimSun" w:eastAsia="SimSun" w:hAnsi="SimSun" w:cs="SimSun"/>
                <w:color w:val="000000"/>
                <w:spacing w:val="0"/>
                <w:w w:val="100"/>
                <w:position w:val="0"/>
                <w:sz w:val="17"/>
                <w:szCs w:val="17"/>
              </w:rPr>
              <w:t>北信瑞丰基金</w:t>
            </w:r>
            <w:r>
              <w:rPr>
                <w:rFonts w:ascii="SimSun" w:eastAsia="SimSun" w:hAnsi="SimSun" w:cs="SimSun"/>
                <w:color w:val="000000"/>
                <w:spacing w:val="0"/>
                <w:w w:val="100"/>
                <w:position w:val="0"/>
                <w:sz w:val="17"/>
                <w:szCs w:val="17"/>
              </w:rPr>
              <w:t xml:space="preserve">一 </w:t>
            </w:r>
            <w:r>
              <w:rPr>
                <w:rFonts w:ascii="SimSun" w:eastAsia="SimSun" w:hAnsi="SimSun" w:cs="SimSun"/>
                <w:color w:val="000000"/>
                <w:spacing w:val="0"/>
                <w:w w:val="100"/>
                <w:position w:val="0"/>
                <w:sz w:val="17"/>
                <w:szCs w:val="17"/>
              </w:rPr>
              <w:t>工商银行一华润 深国投信托一银 安</w:t>
            </w:r>
            <w:r>
              <w:rPr>
                <w:color w:val="000000"/>
                <w:spacing w:val="0"/>
                <w:w w:val="100"/>
                <w:position w:val="0"/>
                <w:sz w:val="18"/>
                <w:szCs w:val="18"/>
              </w:rPr>
              <w:t>1</w:t>
            </w:r>
            <w:r>
              <w:rPr>
                <w:rFonts w:ascii="SimSun" w:eastAsia="SimSun" w:hAnsi="SimSun" w:cs="SimSun"/>
                <w:color w:val="000000"/>
                <w:spacing w:val="0"/>
                <w:w w:val="100"/>
                <w:position w:val="0"/>
                <w:sz w:val="17"/>
                <w:szCs w:val="17"/>
              </w:rPr>
              <w:t>号集合资金信 托计划</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7,142,857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7,142,857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全国社保基金四 一七组合</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1.97%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6,562,000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6,562,000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尤友鸾</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1.80%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6,004,000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4,503,000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1,501,000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w:t>
            </w:r>
          </w:p>
        </w:tc>
      </w:tr>
      <w:tr>
        <w:trPr>
          <w:trHeight w:val="1339"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兴证证券资管一 光大银行一兴证 资管鑫众</w:t>
            </w:r>
            <w:r>
              <w:rPr>
                <w:color w:val="000000"/>
                <w:spacing w:val="0"/>
                <w:w w:val="100"/>
                <w:position w:val="0"/>
                <w:sz w:val="18"/>
                <w:szCs w:val="18"/>
              </w:rPr>
              <w:t>25</w:t>
            </w:r>
            <w:r>
              <w:rPr>
                <w:rFonts w:ascii="SimSun" w:eastAsia="SimSun" w:hAnsi="SimSun" w:cs="SimSun"/>
                <w:color w:val="000000"/>
                <w:spacing w:val="0"/>
                <w:w w:val="100"/>
                <w:position w:val="0"/>
                <w:sz w:val="17"/>
                <w:szCs w:val="17"/>
              </w:rPr>
              <w:t>号集 合资产管理计划</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5,963,551</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5,963,551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尤雪仙</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5,700,000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战略投资者或一般法人因配售新股 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名股东的情况（如有）（参 见注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725" w:hRule="exact"/>
        </w:trPr>
        <w:tc>
          <w:tcPr>
            <w:gridSpan w:val="4"/>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上述股东关联关系或一致行动的说 明</w:t>
            </w:r>
          </w:p>
        </w:tc>
        <w:tc>
          <w:tcPr>
            <w:gridSpan w:val="10"/>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本公司前十名股东中尤丽娟、尤玉仙、尤友岳、尤友鸾、尤雪仙系同一家族成员， 兴证证券资管一光大银行一兴证资管鑫众</w:t>
            </w:r>
            <w:r>
              <w:rPr>
                <w:color w:val="000000"/>
                <w:spacing w:val="0"/>
                <w:w w:val="100"/>
                <w:position w:val="0"/>
                <w:sz w:val="18"/>
                <w:szCs w:val="18"/>
              </w:rPr>
              <w:t>25</w:t>
            </w:r>
            <w:r>
              <w:rPr>
                <w:rFonts w:ascii="SimSun" w:eastAsia="SimSun" w:hAnsi="SimSun" w:cs="SimSun"/>
                <w:color w:val="000000"/>
                <w:spacing w:val="0"/>
                <w:w w:val="100"/>
                <w:position w:val="0"/>
                <w:sz w:val="17"/>
                <w:szCs w:val="17"/>
              </w:rPr>
              <w:t>号集合资产管理计划为公司实际控制人</w:t>
            </w:r>
          </w:p>
        </w:tc>
      </w:tr>
    </w:tbl>
    <w:p>
      <w:pPr>
        <w:widowControl w:val="0"/>
        <w:spacing w:line="1" w:lineRule="exact"/>
      </w:pPr>
      <w:r>
        <w:br w:type="page"/>
      </w:r>
    </w:p>
    <w:tbl>
      <w:tblPr>
        <w:tblOverlap w:val="never"/>
        <w:jc w:val="center"/>
        <w:tblLayout w:type="fixed"/>
      </w:tblPr>
      <w:tblGrid>
        <w:gridCol w:w="2885"/>
        <w:gridCol w:w="3989"/>
        <w:gridCol w:w="1349"/>
        <w:gridCol w:w="1358"/>
      </w:tblGrid>
      <w:tr>
        <w:trPr>
          <w:trHeight w:val="1027"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40" w:line="317" w:lineRule="exact"/>
              <w:ind w:left="0" w:right="0" w:firstLine="0"/>
              <w:jc w:val="left"/>
              <w:rPr>
                <w:sz w:val="17"/>
                <w:szCs w:val="17"/>
              </w:rPr>
            </w:pPr>
            <w:r>
              <w:rPr>
                <w:rFonts w:ascii="SimSun" w:eastAsia="SimSun" w:hAnsi="SimSun" w:cs="SimSun"/>
                <w:color w:val="000000"/>
                <w:spacing w:val="0"/>
                <w:w w:val="100"/>
                <w:position w:val="0"/>
                <w:sz w:val="17"/>
                <w:szCs w:val="17"/>
              </w:rPr>
              <w:t>家族设立的用于增持公司股份的资产管理计划。</w:t>
            </w:r>
          </w:p>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除上述股东外，公司未知其他股东之间是否存在关联关系或属于《上市公司收购管 理办法》中规定的一致行动人。</w:t>
            </w:r>
          </w:p>
        </w:tc>
      </w:tr>
      <w:tr>
        <w:trPr>
          <w:trHeight w:val="403"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数量</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尤丽娟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12,452,500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12,452,500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郑素娥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pPr>
            <w:r>
              <w:rPr>
                <w:color w:val="000000"/>
                <w:spacing w:val="0"/>
                <w:w w:val="100"/>
                <w:position w:val="0"/>
              </w:rPr>
              <w:t>7,447,386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7,447,386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全国社保基金四一七组合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pPr>
            <w:r>
              <w:rPr>
                <w:color w:val="000000"/>
                <w:spacing w:val="0"/>
                <w:w w:val="100"/>
                <w:position w:val="0"/>
              </w:rPr>
              <w:t>6,562,000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6,562,000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兴证证券资管一光大银行一兴证资</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管鑫众</w:t>
            </w:r>
            <w:r>
              <w:rPr>
                <w:color w:val="000000"/>
                <w:spacing w:val="0"/>
                <w:w w:val="100"/>
                <w:position w:val="0"/>
                <w:sz w:val="18"/>
                <w:szCs w:val="18"/>
              </w:rPr>
              <w:t>25</w:t>
            </w:r>
            <w:r>
              <w:rPr>
                <w:rFonts w:ascii="SimSun" w:eastAsia="SimSun" w:hAnsi="SimSun" w:cs="SimSun"/>
                <w:color w:val="000000"/>
                <w:spacing w:val="0"/>
                <w:w w:val="100"/>
                <w:position w:val="0"/>
                <w:sz w:val="17"/>
                <w:szCs w:val="17"/>
              </w:rPr>
              <w:t>号集合资产管理计划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pPr>
            <w:r>
              <w:rPr>
                <w:color w:val="000000"/>
                <w:spacing w:val="0"/>
                <w:w w:val="100"/>
                <w:position w:val="0"/>
              </w:rPr>
              <w:t>5,963,551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5,963,551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尤雪仙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pPr>
            <w:r>
              <w:rPr>
                <w:color w:val="000000"/>
                <w:spacing w:val="0"/>
                <w:w w:val="100"/>
                <w:position w:val="0"/>
              </w:rPr>
              <w:t>5,700,000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5,700,000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银华基金一建设银行一中国人寿一 中国人寿委托银华基金公司混合型 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pPr>
            <w:r>
              <w:rPr>
                <w:color w:val="000000"/>
                <w:spacing w:val="0"/>
                <w:w w:val="100"/>
                <w:position w:val="0"/>
              </w:rPr>
              <w:t>4,187,199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4,187,199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尤友岳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pPr>
            <w:r>
              <w:rPr>
                <w:color w:val="000000"/>
                <w:spacing w:val="0"/>
                <w:w w:val="100"/>
                <w:position w:val="0"/>
              </w:rPr>
              <w:t>3,876,000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3,876,000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中国建设银行股份有限公司一银华</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中国梦</w:t>
            </w:r>
            <w:r>
              <w:rPr>
                <w:color w:val="000000"/>
                <w:spacing w:val="0"/>
                <w:w w:val="100"/>
                <w:position w:val="0"/>
                <w:sz w:val="18"/>
                <w:szCs w:val="18"/>
              </w:rPr>
              <w:t>30</w:t>
            </w:r>
            <w:r>
              <w:rPr>
                <w:rFonts w:ascii="SimSun" w:eastAsia="SimSun" w:hAnsi="SimSun" w:cs="SimSun"/>
                <w:color w:val="000000"/>
                <w:spacing w:val="0"/>
                <w:w w:val="100"/>
                <w:position w:val="0"/>
                <w:sz w:val="17"/>
                <w:szCs w:val="17"/>
              </w:rPr>
              <w:t>股票型证券投资基金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pPr>
            <w:r>
              <w:rPr>
                <w:color w:val="000000"/>
                <w:spacing w:val="0"/>
                <w:w w:val="100"/>
                <w:position w:val="0"/>
              </w:rPr>
              <w:t>2,815,904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2,815,904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章棉桃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pPr>
            <w:r>
              <w:rPr>
                <w:color w:val="000000"/>
                <w:spacing w:val="0"/>
                <w:w w:val="100"/>
                <w:position w:val="0"/>
              </w:rPr>
              <w:t>1,938,000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1,938,000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赵冬萍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pPr>
            <w:r>
              <w:rPr>
                <w:color w:val="000000"/>
                <w:spacing w:val="0"/>
                <w:w w:val="100"/>
                <w:position w:val="0"/>
              </w:rPr>
              <w:t>1,689,272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1,689,272</w:t>
            </w:r>
          </w:p>
        </w:tc>
      </w:tr>
      <w:tr>
        <w:trPr>
          <w:trHeight w:val="169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名无限售流通股股东之间，以 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名无限售流通股股东和前</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名股东之间关联关系或一致行动的 说明</w:t>
            </w:r>
          </w:p>
        </w:tc>
        <w:tc>
          <w:tcPr>
            <w:gridSpan w:val="3"/>
            <w:tcBorders>
              <w:top w:val="single" w:sz="4"/>
              <w:left w:val="single" w:sz="4"/>
              <w:right w:val="single" w:sz="4"/>
            </w:tcBorders>
            <w:shd w:val="clear" w:color="auto" w:fill="FFFFFF"/>
            <w:vAlign w:val="center"/>
          </w:tcPr>
          <w:p>
            <w:pPr>
              <w:pStyle w:val="Style6"/>
              <w:keepNext w:val="0"/>
              <w:keepLines w:val="0"/>
              <w:widowControl w:val="0"/>
              <w:numPr>
                <w:ilvl w:val="0"/>
                <w:numId w:val="15"/>
              </w:numPr>
              <w:shd w:val="clear" w:color="auto" w:fill="auto"/>
              <w:tabs>
                <w:tab w:pos="139" w:val="left"/>
              </w:tabs>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本公司前十名股东中尤丽娟、尤友岳、尤雪仙、章棉桃系同一家族成员，兴证证券 资管一光大银行一兴证资管鑫众</w:t>
            </w:r>
            <w:r>
              <w:rPr>
                <w:color w:val="000000"/>
                <w:spacing w:val="0"/>
                <w:w w:val="100"/>
                <w:position w:val="0"/>
                <w:sz w:val="18"/>
                <w:szCs w:val="18"/>
              </w:rPr>
              <w:t>25</w:t>
            </w:r>
            <w:r>
              <w:rPr>
                <w:rFonts w:ascii="SimSun" w:eastAsia="SimSun" w:hAnsi="SimSun" w:cs="SimSun"/>
                <w:color w:val="000000"/>
                <w:spacing w:val="0"/>
                <w:w w:val="100"/>
                <w:position w:val="0"/>
                <w:sz w:val="17"/>
                <w:szCs w:val="17"/>
              </w:rPr>
              <w:t>号集合资产管理计划为公司实际控制人家族设立 的用于增持公司股份的资产管理计划。</w:t>
            </w:r>
          </w:p>
          <w:p>
            <w:pPr>
              <w:pStyle w:val="Style6"/>
              <w:keepNext w:val="0"/>
              <w:keepLines w:val="0"/>
              <w:widowControl w:val="0"/>
              <w:numPr>
                <w:ilvl w:val="0"/>
                <w:numId w:val="15"/>
              </w:numPr>
              <w:shd w:val="clear" w:color="auto" w:fill="auto"/>
              <w:tabs>
                <w:tab w:pos="158" w:val="left"/>
              </w:tabs>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除上述股东外，公司未知其他股东之间是否存在关联关系或属于《上市公司收购管 理办法》中规定的一致行动人。</w:t>
            </w:r>
          </w:p>
        </w:tc>
      </w:tr>
      <w:tr>
        <w:trPr>
          <w:trHeight w:val="138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名普通股股东参与融资融券业 务情况说明（如有）（参见注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numPr>
                <w:ilvl w:val="0"/>
                <w:numId w:val="17"/>
              </w:numPr>
              <w:shd w:val="clear" w:color="auto" w:fill="auto"/>
              <w:tabs>
                <w:tab w:pos="139" w:val="left"/>
              </w:tabs>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名无限售流通股东之郑素娥通过信用账户持有本公司股份</w:t>
            </w:r>
            <w:r>
              <w:rPr>
                <w:color w:val="000000"/>
                <w:spacing w:val="0"/>
                <w:w w:val="100"/>
                <w:position w:val="0"/>
                <w:sz w:val="18"/>
                <w:szCs w:val="18"/>
              </w:rPr>
              <w:t>7,447,386</w:t>
            </w:r>
            <w:r>
              <w:rPr>
                <w:rFonts w:ascii="SimSun" w:eastAsia="SimSun" w:hAnsi="SimSun" w:cs="SimSun"/>
                <w:color w:val="000000"/>
                <w:spacing w:val="0"/>
                <w:w w:val="100"/>
                <w:position w:val="0"/>
                <w:sz w:val="17"/>
                <w:szCs w:val="17"/>
              </w:rPr>
              <w:t>股，通过 个人账户持有公司股份</w:t>
            </w:r>
            <w:r>
              <w:rPr>
                <w:color w:val="000000"/>
                <w:spacing w:val="0"/>
                <w:w w:val="100"/>
                <w:position w:val="0"/>
                <w:sz w:val="18"/>
                <w:szCs w:val="18"/>
              </w:rPr>
              <w:t>0</w:t>
            </w:r>
            <w:r>
              <w:rPr>
                <w:rFonts w:ascii="SimSun" w:eastAsia="SimSun" w:hAnsi="SimSun" w:cs="SimSun"/>
                <w:color w:val="000000"/>
                <w:spacing w:val="0"/>
                <w:w w:val="100"/>
                <w:position w:val="0"/>
                <w:sz w:val="17"/>
                <w:szCs w:val="17"/>
              </w:rPr>
              <w:t>股，合计持有本公司股份</w:t>
            </w:r>
            <w:r>
              <w:rPr>
                <w:color w:val="000000"/>
                <w:spacing w:val="0"/>
                <w:w w:val="100"/>
                <w:position w:val="0"/>
                <w:sz w:val="18"/>
                <w:szCs w:val="18"/>
              </w:rPr>
              <w:t>7,447,386</w:t>
            </w:r>
            <w:r>
              <w:rPr>
                <w:rFonts w:ascii="SimSun" w:eastAsia="SimSun" w:hAnsi="SimSun" w:cs="SimSun"/>
                <w:color w:val="000000"/>
                <w:spacing w:val="0"/>
                <w:w w:val="100"/>
                <w:position w:val="0"/>
                <w:sz w:val="17"/>
                <w:szCs w:val="17"/>
              </w:rPr>
              <w:t>股。</w:t>
            </w:r>
          </w:p>
          <w:p>
            <w:pPr>
              <w:pStyle w:val="Style6"/>
              <w:keepNext w:val="0"/>
              <w:keepLines w:val="0"/>
              <w:widowControl w:val="0"/>
              <w:numPr>
                <w:ilvl w:val="0"/>
                <w:numId w:val="17"/>
              </w:numPr>
              <w:shd w:val="clear" w:color="auto" w:fill="auto"/>
              <w:tabs>
                <w:tab w:pos="149" w:val="left"/>
              </w:tabs>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名无限售流通股东之赵冬萍通过信用账户持有本公司股份</w:t>
            </w:r>
            <w:r>
              <w:rPr>
                <w:color w:val="000000"/>
                <w:spacing w:val="0"/>
                <w:w w:val="100"/>
                <w:position w:val="0"/>
                <w:sz w:val="18"/>
                <w:szCs w:val="18"/>
              </w:rPr>
              <w:t>1,670,872</w:t>
            </w:r>
            <w:r>
              <w:rPr>
                <w:rFonts w:ascii="SimSun" w:eastAsia="SimSun" w:hAnsi="SimSun" w:cs="SimSun"/>
                <w:color w:val="000000"/>
                <w:spacing w:val="0"/>
                <w:w w:val="100"/>
                <w:position w:val="0"/>
                <w:sz w:val="17"/>
                <w:szCs w:val="17"/>
              </w:rPr>
              <w:t>股，通过 个人账户持有公司股份</w:t>
            </w:r>
            <w:r>
              <w:rPr>
                <w:color w:val="000000"/>
                <w:spacing w:val="0"/>
                <w:w w:val="100"/>
                <w:position w:val="0"/>
                <w:sz w:val="18"/>
                <w:szCs w:val="18"/>
              </w:rPr>
              <w:t>18,400</w:t>
            </w:r>
            <w:r>
              <w:rPr>
                <w:rFonts w:ascii="SimSun" w:eastAsia="SimSun" w:hAnsi="SimSun" w:cs="SimSun"/>
                <w:color w:val="000000"/>
                <w:spacing w:val="0"/>
                <w:w w:val="100"/>
                <w:position w:val="0"/>
                <w:sz w:val="17"/>
                <w:szCs w:val="17"/>
              </w:rPr>
              <w:t>股，合计持有本公司股份</w:t>
            </w:r>
            <w:r>
              <w:rPr>
                <w:color w:val="000000"/>
                <w:spacing w:val="0"/>
                <w:w w:val="100"/>
                <w:position w:val="0"/>
                <w:sz w:val="18"/>
                <w:szCs w:val="18"/>
              </w:rPr>
              <w:t>1689272</w:t>
            </w:r>
            <w:r>
              <w:rPr>
                <w:rFonts w:ascii="SimSun" w:eastAsia="SimSun" w:hAnsi="SimSun" w:cs="SimSun"/>
                <w:color w:val="000000"/>
                <w:spacing w:val="0"/>
                <w:w w:val="100"/>
                <w:position w:val="0"/>
                <w:sz w:val="17"/>
                <w:szCs w:val="17"/>
              </w:rPr>
              <w:t>股。</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3"/>
        <w:keepNext/>
        <w:keepLines/>
        <w:widowControl w:val="0"/>
        <w:shd w:val="clear" w:color="auto" w:fill="auto"/>
        <w:bidi w:val="0"/>
        <w:spacing w:before="0" w:after="380" w:line="240" w:lineRule="auto"/>
        <w:ind w:left="0" w:right="0" w:firstLine="0"/>
        <w:jc w:val="left"/>
      </w:pPr>
      <w:bookmarkStart w:id="495" w:name="bookmark495"/>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rPr>
        <w:t>2</w:t>
      </w:r>
      <w:bookmarkEnd w:id="497"/>
      <w:r>
        <w:rPr>
          <w:color w:val="000000"/>
          <w:spacing w:val="0"/>
          <w:w w:val="100"/>
          <w:position w:val="0"/>
        </w:rPr>
        <w:t>、公司控股股东情况</w:t>
      </w:r>
      <w:bookmarkEnd w:id="495"/>
      <w:bookmarkEnd w:id="496"/>
      <w:bookmarkEnd w:id="498"/>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控股股东性质：自然人控股</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304"/>
        <w:gridCol w:w="3854"/>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控股股东姓名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是否取得其他国家或地区居留权</w:t>
            </w:r>
          </w:p>
        </w:tc>
      </w:tr>
    </w:tbl>
    <w:p>
      <w:pPr>
        <w:widowControl w:val="0"/>
        <w:spacing w:line="1" w:lineRule="exact"/>
      </w:pPr>
      <w:r>
        <w:br w:type="page"/>
      </w:r>
    </w:p>
    <w:tbl>
      <w:tblPr>
        <w:tblOverlap w:val="never"/>
        <w:jc w:val="center"/>
        <w:tblLayout w:type="fixed"/>
      </w:tblPr>
      <w:tblGrid>
        <w:gridCol w:w="3422"/>
        <w:gridCol w:w="2304"/>
        <w:gridCol w:w="3854"/>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尤友岳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尤丽娟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尤玉仙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尤友鸾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尤雪仙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章棉桃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1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60" w:lineRule="exact"/>
              <w:ind w:left="0" w:right="0" w:firstLine="0"/>
              <w:jc w:val="left"/>
              <w:rPr>
                <w:sz w:val="17"/>
                <w:szCs w:val="17"/>
              </w:rPr>
            </w:pPr>
            <w:r>
              <w:rPr>
                <w:rFonts w:ascii="SimSun" w:eastAsia="SimSun" w:hAnsi="SimSun" w:cs="SimSun"/>
                <w:color w:val="000000"/>
                <w:spacing w:val="0"/>
                <w:w w:val="100"/>
                <w:position w:val="0"/>
                <w:sz w:val="17"/>
                <w:szCs w:val="17"/>
              </w:rPr>
              <w:t>尤友岳：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至今任职鸿博股份有限公司董事长</w:t>
            </w:r>
          </w:p>
          <w:p>
            <w:pPr>
              <w:pStyle w:val="Style6"/>
              <w:keepNext w:val="0"/>
              <w:keepLines w:val="0"/>
              <w:widowControl w:val="0"/>
              <w:shd w:val="clear" w:color="auto" w:fill="auto"/>
              <w:bidi w:val="0"/>
              <w:spacing w:before="0" w:after="0" w:line="360" w:lineRule="exact"/>
              <w:ind w:left="0" w:right="0" w:firstLine="0"/>
              <w:jc w:val="left"/>
              <w:rPr>
                <w:sz w:val="17"/>
                <w:szCs w:val="17"/>
              </w:rPr>
            </w:pPr>
            <w:r>
              <w:rPr>
                <w:rFonts w:ascii="SimSun" w:eastAsia="SimSun" w:hAnsi="SimSun" w:cs="SimSun"/>
                <w:color w:val="000000"/>
                <w:spacing w:val="0"/>
                <w:w w:val="100"/>
                <w:position w:val="0"/>
                <w:sz w:val="17"/>
                <w:szCs w:val="17"/>
              </w:rPr>
              <w:t>尤丽娟：</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至今任职鸿博股份有限公司副董事长</w:t>
            </w:r>
          </w:p>
          <w:p>
            <w:pPr>
              <w:pStyle w:val="Style6"/>
              <w:keepNext w:val="0"/>
              <w:keepLines w:val="0"/>
              <w:widowControl w:val="0"/>
              <w:shd w:val="clear" w:color="auto" w:fill="auto"/>
              <w:bidi w:val="0"/>
              <w:spacing w:before="0" w:after="0" w:line="360" w:lineRule="exact"/>
              <w:ind w:left="0" w:right="0" w:firstLine="0"/>
              <w:jc w:val="left"/>
              <w:rPr>
                <w:sz w:val="17"/>
                <w:szCs w:val="17"/>
              </w:rPr>
            </w:pPr>
            <w:r>
              <w:rPr>
                <w:rFonts w:ascii="SimSun" w:eastAsia="SimSun" w:hAnsi="SimSun" w:cs="SimSun"/>
                <w:color w:val="000000"/>
                <w:spacing w:val="0"/>
                <w:w w:val="100"/>
                <w:position w:val="0"/>
                <w:sz w:val="17"/>
                <w:szCs w:val="17"/>
              </w:rPr>
              <w:t>尤友鸾：</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至今任职鸿博股份有限公司副董事长、总经理 尤玉仙：现任鸿博集团有限公司董事长</w:t>
            </w:r>
          </w:p>
          <w:p>
            <w:pPr>
              <w:pStyle w:val="Style6"/>
              <w:keepNext w:val="0"/>
              <w:keepLines w:val="0"/>
              <w:widowControl w:val="0"/>
              <w:shd w:val="clear" w:color="auto" w:fill="auto"/>
              <w:bidi w:val="0"/>
              <w:spacing w:before="0" w:after="0" w:line="360" w:lineRule="exact"/>
              <w:ind w:left="0" w:right="0" w:firstLine="0"/>
              <w:jc w:val="left"/>
              <w:rPr>
                <w:sz w:val="17"/>
                <w:szCs w:val="17"/>
              </w:rPr>
            </w:pPr>
            <w:r>
              <w:rPr>
                <w:rFonts w:ascii="SimSun" w:eastAsia="SimSun" w:hAnsi="SimSun" w:cs="SimSun"/>
                <w:color w:val="000000"/>
                <w:spacing w:val="0"/>
                <w:w w:val="100"/>
                <w:position w:val="0"/>
                <w:sz w:val="17"/>
                <w:szCs w:val="17"/>
              </w:rPr>
              <w:t>尤雪仙：退休</w:t>
            </w:r>
          </w:p>
          <w:p>
            <w:pPr>
              <w:pStyle w:val="Style6"/>
              <w:keepNext w:val="0"/>
              <w:keepLines w:val="0"/>
              <w:widowControl w:val="0"/>
              <w:shd w:val="clear" w:color="auto" w:fill="auto"/>
              <w:bidi w:val="0"/>
              <w:spacing w:before="0" w:after="0" w:line="360" w:lineRule="exact"/>
              <w:ind w:left="0" w:right="0" w:firstLine="0"/>
              <w:jc w:val="left"/>
              <w:rPr>
                <w:sz w:val="17"/>
                <w:szCs w:val="17"/>
              </w:rPr>
            </w:pPr>
            <w:r>
              <w:rPr>
                <w:rFonts w:ascii="SimSun" w:eastAsia="SimSun" w:hAnsi="SimSun" w:cs="SimSun"/>
                <w:color w:val="000000"/>
                <w:spacing w:val="0"/>
                <w:w w:val="100"/>
                <w:position w:val="0"/>
                <w:sz w:val="17"/>
                <w:szCs w:val="17"/>
              </w:rPr>
              <w:t>章棉桃：退休</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3"/>
        <w:keepNext/>
        <w:keepLines/>
        <w:widowControl w:val="0"/>
        <w:shd w:val="clear" w:color="auto" w:fill="auto"/>
        <w:bidi w:val="0"/>
        <w:spacing w:before="0" w:after="380" w:line="240" w:lineRule="auto"/>
        <w:ind w:left="0" w:right="0" w:firstLine="0"/>
        <w:jc w:val="left"/>
      </w:pP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rPr>
        <w:t>3</w:t>
      </w:r>
      <w:bookmarkEnd w:id="501"/>
      <w:r>
        <w:rPr>
          <w:color w:val="000000"/>
          <w:spacing w:val="0"/>
          <w:w w:val="100"/>
          <w:position w:val="0"/>
        </w:rPr>
        <w:t>、公司实际控制人情况</w:t>
      </w:r>
      <w:bookmarkEnd w:id="499"/>
      <w:bookmarkEnd w:id="500"/>
      <w:bookmarkEnd w:id="502"/>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实际控制人性质：境内自然人</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422"/>
        <w:gridCol w:w="2304"/>
        <w:gridCol w:w="385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80" w:right="0" w:firstLine="0"/>
              <w:jc w:val="left"/>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尤友岳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尤丽娟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尤玉仙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尤友鸾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尤雪仙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章棉桃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16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65" w:lineRule="exact"/>
              <w:ind w:left="0" w:right="0" w:firstLine="0"/>
              <w:jc w:val="left"/>
              <w:rPr>
                <w:sz w:val="17"/>
                <w:szCs w:val="17"/>
              </w:rPr>
            </w:pPr>
            <w:r>
              <w:rPr>
                <w:rFonts w:ascii="SimSun" w:eastAsia="SimSun" w:hAnsi="SimSun" w:cs="SimSun"/>
                <w:color w:val="000000"/>
                <w:spacing w:val="0"/>
                <w:w w:val="100"/>
                <w:position w:val="0"/>
                <w:sz w:val="17"/>
                <w:szCs w:val="17"/>
              </w:rPr>
              <w:t>尤友岳：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至今任职鸿博股份有限公司董事长</w:t>
            </w:r>
          </w:p>
          <w:p>
            <w:pPr>
              <w:pStyle w:val="Style6"/>
              <w:keepNext w:val="0"/>
              <w:keepLines w:val="0"/>
              <w:widowControl w:val="0"/>
              <w:shd w:val="clear" w:color="auto" w:fill="auto"/>
              <w:bidi w:val="0"/>
              <w:spacing w:before="0" w:after="0" w:line="365" w:lineRule="exact"/>
              <w:ind w:left="0" w:right="0" w:firstLine="0"/>
              <w:jc w:val="left"/>
              <w:rPr>
                <w:sz w:val="17"/>
                <w:szCs w:val="17"/>
              </w:rPr>
            </w:pPr>
            <w:r>
              <w:rPr>
                <w:rFonts w:ascii="SimSun" w:eastAsia="SimSun" w:hAnsi="SimSun" w:cs="SimSun"/>
                <w:color w:val="000000"/>
                <w:spacing w:val="0"/>
                <w:w w:val="100"/>
                <w:position w:val="0"/>
                <w:sz w:val="17"/>
                <w:szCs w:val="17"/>
              </w:rPr>
              <w:t>尤丽娟：</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至今任职鸿博股份有限公司副董事长</w:t>
            </w:r>
          </w:p>
          <w:p>
            <w:pPr>
              <w:pStyle w:val="Style6"/>
              <w:keepNext w:val="0"/>
              <w:keepLines w:val="0"/>
              <w:widowControl w:val="0"/>
              <w:shd w:val="clear" w:color="auto" w:fill="auto"/>
              <w:bidi w:val="0"/>
              <w:spacing w:before="0" w:after="0" w:line="365" w:lineRule="exact"/>
              <w:ind w:left="0" w:right="0" w:firstLine="0"/>
              <w:jc w:val="left"/>
              <w:rPr>
                <w:sz w:val="17"/>
                <w:szCs w:val="17"/>
              </w:rPr>
            </w:pPr>
            <w:r>
              <w:rPr>
                <w:rFonts w:ascii="SimSun" w:eastAsia="SimSun" w:hAnsi="SimSun" w:cs="SimSun"/>
                <w:color w:val="000000"/>
                <w:spacing w:val="0"/>
                <w:w w:val="100"/>
                <w:position w:val="0"/>
                <w:sz w:val="17"/>
                <w:szCs w:val="17"/>
              </w:rPr>
              <w:t>尤友鸾：</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至今任职鸿博股份有限公司副董事长、总经理 尤玉仙：现任鸿博集团有限公司董事长</w:t>
            </w:r>
          </w:p>
          <w:p>
            <w:pPr>
              <w:pStyle w:val="Style6"/>
              <w:keepNext w:val="0"/>
              <w:keepLines w:val="0"/>
              <w:widowControl w:val="0"/>
              <w:shd w:val="clear" w:color="auto" w:fill="auto"/>
              <w:bidi w:val="0"/>
              <w:spacing w:before="0" w:after="0" w:line="365" w:lineRule="exact"/>
              <w:ind w:left="0" w:right="0" w:firstLine="0"/>
              <w:jc w:val="left"/>
              <w:rPr>
                <w:sz w:val="17"/>
                <w:szCs w:val="17"/>
              </w:rPr>
            </w:pPr>
            <w:r>
              <w:rPr>
                <w:rFonts w:ascii="SimSun" w:eastAsia="SimSun" w:hAnsi="SimSun" w:cs="SimSun"/>
                <w:color w:val="000000"/>
                <w:spacing w:val="0"/>
                <w:w w:val="100"/>
                <w:position w:val="0"/>
                <w:sz w:val="17"/>
                <w:szCs w:val="17"/>
              </w:rPr>
              <w:t>尤雪仙：退休</w:t>
            </w:r>
          </w:p>
          <w:p>
            <w:pPr>
              <w:pStyle w:val="Style6"/>
              <w:keepNext w:val="0"/>
              <w:keepLines w:val="0"/>
              <w:widowControl w:val="0"/>
              <w:shd w:val="clear" w:color="auto" w:fill="auto"/>
              <w:bidi w:val="0"/>
              <w:spacing w:before="0" w:after="0" w:line="365" w:lineRule="exact"/>
              <w:ind w:left="0" w:right="0" w:firstLine="0"/>
              <w:jc w:val="left"/>
              <w:rPr>
                <w:sz w:val="17"/>
                <w:szCs w:val="17"/>
              </w:rPr>
            </w:pPr>
            <w:r>
              <w:rPr>
                <w:rFonts w:ascii="SimSun" w:eastAsia="SimSun" w:hAnsi="SimSun" w:cs="SimSun"/>
                <w:color w:val="000000"/>
                <w:spacing w:val="0"/>
                <w:w w:val="100"/>
                <w:position w:val="0"/>
                <w:sz w:val="17"/>
                <w:szCs w:val="17"/>
              </w:rPr>
              <w:t>章棉桃：退休</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实际控制人报告期内变更</w:t>
      </w:r>
      <w:r>
        <w:br w:type="page"/>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N</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公司与实际控制人之间的产权及控制关系的方框图</w:t>
      </w:r>
    </w:p>
    <w:p>
      <w:pPr>
        <w:widowControl w:val="0"/>
        <w:spacing w:line="1" w:lineRule="exact"/>
      </w:pPr>
      <w:r>
        <mc:AlternateContent>
          <mc:Choice Requires="wps">
            <w:drawing>
              <wp:anchor distT="1123315" distB="0" distL="0" distR="0" simplePos="0" relativeHeight="125829378" behindDoc="0" locked="0" layoutInCell="1" allowOverlap="1">
                <wp:simplePos x="0" y="0"/>
                <wp:positionH relativeFrom="page">
                  <wp:posOffset>1555750</wp:posOffset>
                </wp:positionH>
                <wp:positionV relativeFrom="paragraph">
                  <wp:posOffset>1123315</wp:posOffset>
                </wp:positionV>
                <wp:extent cx="2480945" cy="734695"/>
                <wp:wrapTopAndBottom/>
                <wp:docPr id="13" name="Shape 13"/>
                <a:graphic xmlns:a="http://schemas.openxmlformats.org/drawingml/2006/main">
                  <a:graphicData uri="http://schemas.microsoft.com/office/word/2010/wordprocessingShape">
                    <wps:wsp>
                      <wps:cNvSpPr txBox="1"/>
                      <wps:spPr>
                        <a:xfrm>
                          <a:ext cx="2480945" cy="734695"/>
                        </a:xfrm>
                        <a:prstGeom prst="rect"/>
                        <a:noFill/>
                      </wps:spPr>
                      <wps:txbx>
                        <w:txbxContent>
                          <w:tbl>
                            <w:tblPr>
                              <w:tblOverlap w:val="never"/>
                              <w:jc w:val="left"/>
                              <w:tblLayout w:type="fixed"/>
                            </w:tblPr>
                            <w:tblGrid>
                              <w:gridCol w:w="830"/>
                              <w:gridCol w:w="1037"/>
                              <w:gridCol w:w="1133"/>
                              <w:gridCol w:w="907"/>
                            </w:tblGrid>
                            <w:tr>
                              <w:trPr>
                                <w:tblHeader/>
                                <w:trHeight w:val="499" w:hRule="exact"/>
                              </w:trPr>
                              <w:tc>
                                <w:tcPr>
                                  <w:tcBorders/>
                                  <w:shd w:val="clear" w:color="auto" w:fill="A5D7E5"/>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2A494C"/>
                                      <w:spacing w:val="0"/>
                                      <w:w w:val="100"/>
                                      <w:position w:val="0"/>
                                      <w:sz w:val="19"/>
                                      <w:szCs w:val="19"/>
                                    </w:rPr>
                                    <w:t>尤丽娟</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9"/>
                                      <w:szCs w:val="19"/>
                                    </w:rPr>
                                  </w:pPr>
                                  <w:r>
                                    <w:rPr>
                                      <w:rFonts w:ascii="SimHei" w:eastAsia="SimHei" w:hAnsi="SimHei" w:cs="SimHei"/>
                                      <w:color w:val="355F63"/>
                                      <w:spacing w:val="0"/>
                                      <w:w w:val="100"/>
                                      <w:position w:val="0"/>
                                      <w:sz w:val="19"/>
                                      <w:szCs w:val="19"/>
                                    </w:rPr>
                                    <w:t>尤玉仙</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2A494C"/>
                                      <w:spacing w:val="0"/>
                                      <w:w w:val="100"/>
                                      <w:position w:val="0"/>
                                      <w:sz w:val="19"/>
                                      <w:szCs w:val="19"/>
                                    </w:rPr>
                                    <w:t>尤友岳</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9"/>
                                      <w:szCs w:val="19"/>
                                    </w:rPr>
                                  </w:pPr>
                                  <w:r>
                                    <w:rPr>
                                      <w:rFonts w:ascii="SimHei" w:eastAsia="SimHei" w:hAnsi="SimHei" w:cs="SimHei"/>
                                      <w:color w:val="2A494C"/>
                                      <w:spacing w:val="0"/>
                                      <w:w w:val="100"/>
                                      <w:position w:val="0"/>
                                      <w:sz w:val="19"/>
                                      <w:szCs w:val="19"/>
                                    </w:rPr>
                                    <w:t>尤友莺</w:t>
                                  </w:r>
                                </w:p>
                              </w:tc>
                            </w:tr>
                            <w:tr>
                              <w:trPr>
                                <w:trHeight w:val="21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left"/>
                                    <w:rPr>
                                      <w:sz w:val="20"/>
                                      <w:szCs w:val="20"/>
                                    </w:rPr>
                                  </w:pPr>
                                  <w:r>
                                    <w:rPr>
                                      <w:color w:val="202121"/>
                                      <w:spacing w:val="0"/>
                                      <w:w w:val="100"/>
                                      <w:position w:val="0"/>
                                      <w:sz w:val="20"/>
                                      <w:szCs w:val="20"/>
                                    </w:rPr>
                                    <w:t>1</w:t>
                                  </w:r>
                                </w:p>
                              </w:tc>
                              <w:tc>
                                <w:tcPr>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202121"/>
                                      <w:spacing w:val="0"/>
                                      <w:w w:val="100"/>
                                      <w:position w:val="0"/>
                                      <w:sz w:val="20"/>
                                      <w:szCs w:val="20"/>
                                    </w:rPr>
                                    <w:t>1</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20"/>
                                      <w:szCs w:val="20"/>
                                    </w:rPr>
                                  </w:pPr>
                                  <w:r>
                                    <w:rPr>
                                      <w:color w:val="202121"/>
                                      <w:spacing w:val="0"/>
                                      <w:w w:val="100"/>
                                      <w:position w:val="0"/>
                                      <w:sz w:val="20"/>
                                      <w:szCs w:val="20"/>
                                      <w:vertAlign w:val="superscript"/>
                                    </w:rPr>
                                    <w:t>c</w:t>
                                  </w:r>
                                  <w:r>
                                    <w:rPr>
                                      <w:color w:val="202121"/>
                                      <w:spacing w:val="0"/>
                                      <w:w w:val="100"/>
                                      <w:position w:val="0"/>
                                      <w:sz w:val="20"/>
                                      <w:szCs w:val="20"/>
                                    </w:rPr>
                                    <w:t xml:space="preserve"> </w:t>
                                  </w:r>
                                  <w:r>
                                    <w:rPr>
                                      <w:color w:val="202121"/>
                                      <w:spacing w:val="0"/>
                                      <w:w w:val="100"/>
                                      <w:position w:val="0"/>
                                      <w:sz w:val="20"/>
                                      <w:szCs w:val="20"/>
                                    </w:rPr>
                                    <w:t>1</w:t>
                                  </w:r>
                                </w:p>
                              </w:tc>
                            </w:tr>
                            <w:tr>
                              <w:trPr>
                                <w:trHeight w:val="442" w:hRule="exact"/>
                              </w:trPr>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5A5B5A"/>
                                      <w:spacing w:val="0"/>
                                      <w:w w:val="100"/>
                                      <w:position w:val="0"/>
                                      <w:sz w:val="20"/>
                                      <w:szCs w:val="20"/>
                                    </w:rPr>
                                    <w:t>14.95%</w:t>
                                  </w:r>
                                </w:p>
                              </w:tc>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rPr>
                                      <w:sz w:val="20"/>
                                      <w:szCs w:val="20"/>
                                    </w:rPr>
                                  </w:pPr>
                                  <w:r>
                                    <w:rPr>
                                      <w:b/>
                                      <w:bCs/>
                                      <w:color w:val="5A5B5A"/>
                                      <w:spacing w:val="0"/>
                                      <w:w w:val="100"/>
                                      <w:position w:val="0"/>
                                      <w:sz w:val="18"/>
                                      <w:szCs w:val="18"/>
                                    </w:rPr>
                                    <w:t xml:space="preserve">10, </w:t>
                                  </w:r>
                                  <w:r>
                                    <w:rPr>
                                      <w:i/>
                                      <w:iCs/>
                                      <w:color w:val="5A5B5A"/>
                                      <w:spacing w:val="0"/>
                                      <w:w w:val="100"/>
                                      <w:position w:val="0"/>
                                      <w:sz w:val="20"/>
                                      <w:szCs w:val="20"/>
                                    </w:rPr>
                                    <w:t>22%</w:t>
                                  </w:r>
                                </w:p>
                              </w:tc>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rPr>
                                      <w:sz w:val="20"/>
                                      <w:szCs w:val="20"/>
                                    </w:rPr>
                                  </w:pPr>
                                  <w:r>
                                    <w:rPr>
                                      <w:color w:val="5A5B5A"/>
                                      <w:spacing w:val="0"/>
                                      <w:w w:val="100"/>
                                      <w:position w:val="0"/>
                                      <w:sz w:val="20"/>
                                      <w:szCs w:val="20"/>
                                    </w:rPr>
                                    <w:t>5.73%</w:t>
                                  </w:r>
                                </w:p>
                              </w:tc>
                              <w:tc>
                                <w:tcPr>
                                  <w:tcBorders>
                                    <w:bottom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39" type="#_x0000_t202" style="position:absolute;margin-left:122.5pt;margin-top:88.450000000000003pt;width:195.34999999999999pt;height:57.850000000000001pt;z-index:-125829375;mso-wrap-distance-left:0;mso-wrap-distance-top:88.450000000000003pt;mso-wrap-distance-right:0;mso-position-horizontal-relative:page" filled="f" stroked="f">
                <v:textbox inset="0,0,0,0">
                  <w:txbxContent>
                    <w:tbl>
                      <w:tblPr>
                        <w:tblOverlap w:val="never"/>
                        <w:jc w:val="left"/>
                        <w:tblLayout w:type="fixed"/>
                      </w:tblPr>
                      <w:tblGrid>
                        <w:gridCol w:w="830"/>
                        <w:gridCol w:w="1037"/>
                        <w:gridCol w:w="1133"/>
                        <w:gridCol w:w="907"/>
                      </w:tblGrid>
                      <w:tr>
                        <w:trPr>
                          <w:tblHeader/>
                          <w:trHeight w:val="499" w:hRule="exact"/>
                        </w:trPr>
                        <w:tc>
                          <w:tcPr>
                            <w:tcBorders/>
                            <w:shd w:val="clear" w:color="auto" w:fill="A5D7E5"/>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2A494C"/>
                                <w:spacing w:val="0"/>
                                <w:w w:val="100"/>
                                <w:position w:val="0"/>
                                <w:sz w:val="19"/>
                                <w:szCs w:val="19"/>
                              </w:rPr>
                              <w:t>尤丽娟</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9"/>
                                <w:szCs w:val="19"/>
                              </w:rPr>
                            </w:pPr>
                            <w:r>
                              <w:rPr>
                                <w:rFonts w:ascii="SimHei" w:eastAsia="SimHei" w:hAnsi="SimHei" w:cs="SimHei"/>
                                <w:color w:val="355F63"/>
                                <w:spacing w:val="0"/>
                                <w:w w:val="100"/>
                                <w:position w:val="0"/>
                                <w:sz w:val="19"/>
                                <w:szCs w:val="19"/>
                              </w:rPr>
                              <w:t>尤玉仙</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2A494C"/>
                                <w:spacing w:val="0"/>
                                <w:w w:val="100"/>
                                <w:position w:val="0"/>
                                <w:sz w:val="19"/>
                                <w:szCs w:val="19"/>
                              </w:rPr>
                              <w:t>尤友岳</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9"/>
                                <w:szCs w:val="19"/>
                              </w:rPr>
                            </w:pPr>
                            <w:r>
                              <w:rPr>
                                <w:rFonts w:ascii="SimHei" w:eastAsia="SimHei" w:hAnsi="SimHei" w:cs="SimHei"/>
                                <w:color w:val="2A494C"/>
                                <w:spacing w:val="0"/>
                                <w:w w:val="100"/>
                                <w:position w:val="0"/>
                                <w:sz w:val="19"/>
                                <w:szCs w:val="19"/>
                              </w:rPr>
                              <w:t>尤友莺</w:t>
                            </w:r>
                          </w:p>
                        </w:tc>
                      </w:tr>
                      <w:tr>
                        <w:trPr>
                          <w:trHeight w:val="216"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80"/>
                              <w:jc w:val="left"/>
                              <w:rPr>
                                <w:sz w:val="20"/>
                                <w:szCs w:val="20"/>
                              </w:rPr>
                            </w:pPr>
                            <w:r>
                              <w:rPr>
                                <w:color w:val="202121"/>
                                <w:spacing w:val="0"/>
                                <w:w w:val="100"/>
                                <w:position w:val="0"/>
                                <w:sz w:val="20"/>
                                <w:szCs w:val="20"/>
                              </w:rPr>
                              <w:t>1</w:t>
                            </w:r>
                          </w:p>
                        </w:tc>
                        <w:tc>
                          <w:tcPr>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202121"/>
                                <w:spacing w:val="0"/>
                                <w:w w:val="100"/>
                                <w:position w:val="0"/>
                                <w:sz w:val="20"/>
                                <w:szCs w:val="20"/>
                              </w:rPr>
                              <w:t>1</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rPr>
                                <w:sz w:val="20"/>
                                <w:szCs w:val="20"/>
                              </w:rPr>
                            </w:pPr>
                            <w:r>
                              <w:rPr>
                                <w:color w:val="202121"/>
                                <w:spacing w:val="0"/>
                                <w:w w:val="100"/>
                                <w:position w:val="0"/>
                                <w:sz w:val="20"/>
                                <w:szCs w:val="20"/>
                                <w:vertAlign w:val="superscript"/>
                              </w:rPr>
                              <w:t>c</w:t>
                            </w:r>
                            <w:r>
                              <w:rPr>
                                <w:color w:val="202121"/>
                                <w:spacing w:val="0"/>
                                <w:w w:val="100"/>
                                <w:position w:val="0"/>
                                <w:sz w:val="20"/>
                                <w:szCs w:val="20"/>
                              </w:rPr>
                              <w:t xml:space="preserve"> </w:t>
                            </w:r>
                            <w:r>
                              <w:rPr>
                                <w:color w:val="202121"/>
                                <w:spacing w:val="0"/>
                                <w:w w:val="100"/>
                                <w:position w:val="0"/>
                                <w:sz w:val="20"/>
                                <w:szCs w:val="20"/>
                              </w:rPr>
                              <w:t>1</w:t>
                            </w:r>
                          </w:p>
                        </w:tc>
                      </w:tr>
                      <w:tr>
                        <w:trPr>
                          <w:trHeight w:val="442" w:hRule="exact"/>
                        </w:trPr>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5A5B5A"/>
                                <w:spacing w:val="0"/>
                                <w:w w:val="100"/>
                                <w:position w:val="0"/>
                                <w:sz w:val="20"/>
                                <w:szCs w:val="20"/>
                              </w:rPr>
                              <w:t>14.95%</w:t>
                            </w:r>
                          </w:p>
                        </w:tc>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rPr>
                                <w:sz w:val="20"/>
                                <w:szCs w:val="20"/>
                              </w:rPr>
                            </w:pPr>
                            <w:r>
                              <w:rPr>
                                <w:b/>
                                <w:bCs/>
                                <w:color w:val="5A5B5A"/>
                                <w:spacing w:val="0"/>
                                <w:w w:val="100"/>
                                <w:position w:val="0"/>
                                <w:sz w:val="18"/>
                                <w:szCs w:val="18"/>
                              </w:rPr>
                              <w:t xml:space="preserve">10, </w:t>
                            </w:r>
                            <w:r>
                              <w:rPr>
                                <w:i/>
                                <w:iCs/>
                                <w:color w:val="5A5B5A"/>
                                <w:spacing w:val="0"/>
                                <w:w w:val="100"/>
                                <w:position w:val="0"/>
                                <w:sz w:val="20"/>
                                <w:szCs w:val="20"/>
                              </w:rPr>
                              <w:t>22%</w:t>
                            </w:r>
                          </w:p>
                        </w:tc>
                        <w:tc>
                          <w:tcPr>
                            <w:tcBorders>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rPr>
                                <w:sz w:val="20"/>
                                <w:szCs w:val="20"/>
                              </w:rPr>
                            </w:pPr>
                            <w:r>
                              <w:rPr>
                                <w:color w:val="5A5B5A"/>
                                <w:spacing w:val="0"/>
                                <w:w w:val="100"/>
                                <w:position w:val="0"/>
                                <w:sz w:val="20"/>
                                <w:szCs w:val="20"/>
                              </w:rPr>
                              <w:t>5.73%</w:t>
                            </w:r>
                          </w:p>
                        </w:tc>
                        <w:tc>
                          <w:tcPr>
                            <w:tcBorders>
                              <w:bottom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w:drawing>
          <wp:anchor distT="190500" distB="9525" distL="0" distR="0" simplePos="0" relativeHeight="125829380" behindDoc="0" locked="0" layoutInCell="1" allowOverlap="1">
            <wp:simplePos x="0" y="0"/>
            <wp:positionH relativeFrom="page">
              <wp:posOffset>4326255</wp:posOffset>
            </wp:positionH>
            <wp:positionV relativeFrom="paragraph">
              <wp:posOffset>190500</wp:posOffset>
            </wp:positionV>
            <wp:extent cx="1737360" cy="1657985"/>
            <wp:wrapTopAndBottom/>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1"/>
                    <a:stretch/>
                  </pic:blipFill>
                  <pic:spPr>
                    <a:xfrm>
                      <a:ext cx="1737360" cy="1657985"/>
                    </a:xfrm>
                    <a:prstGeom prst="rect"/>
                  </pic:spPr>
                </pic:pic>
              </a:graphicData>
            </a:graphic>
          </wp:anchor>
        </w:drawing>
      </w:r>
    </w:p>
    <w:p>
      <w:pPr>
        <w:widowControl w:val="0"/>
        <w:spacing w:line="1" w:lineRule="exact"/>
        <w:sectPr>
          <w:footnotePr>
            <w:pos w:val="pageBottom"/>
            <w:numFmt w:val="decimal"/>
            <w:numRestart w:val="continuous"/>
          </w:footnotePr>
          <w:pgSz w:w="11900" w:h="16840"/>
          <w:pgMar w:top="1388" w:right="1072" w:bottom="1450" w:left="1041" w:header="0" w:footer="3" w:gutter="0"/>
          <w:cols w:space="720"/>
          <w:noEndnote/>
          <w:rtlGutter w:val="0"/>
          <w:docGrid w:linePitch="360"/>
        </w:sectPr>
      </w:pPr>
      <w:r>
        <mc:AlternateContent>
          <mc:Choice Requires="wps">
            <w:drawing>
              <wp:anchor distT="114300" distB="2474595" distL="0" distR="0" simplePos="0" relativeHeight="125829381" behindDoc="0" locked="0" layoutInCell="1" allowOverlap="1">
                <wp:simplePos x="0" y="0"/>
                <wp:positionH relativeFrom="page">
                  <wp:posOffset>3350895</wp:posOffset>
                </wp:positionH>
                <wp:positionV relativeFrom="paragraph">
                  <wp:posOffset>114300</wp:posOffset>
                </wp:positionV>
                <wp:extent cx="999490" cy="597535"/>
                <wp:wrapTopAndBottom/>
                <wp:docPr id="17" name="Shape 17"/>
                <a:graphic xmlns:a="http://schemas.openxmlformats.org/drawingml/2006/main">
                  <a:graphicData uri="http://schemas.microsoft.com/office/word/2010/wordprocessingShape">
                    <wps:wsp>
                      <wps:cNvSpPr txBox="1"/>
                      <wps:spPr>
                        <a:xfrm>
                          <a:ext cx="999490" cy="59753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center"/>
                            </w:pPr>
                            <w:r>
                              <w:rPr>
                                <w:color w:val="5A5B5A"/>
                                <w:spacing w:val="0"/>
                                <w:w w:val="100"/>
                                <w:position w:val="0"/>
                              </w:rPr>
                              <w:t>36.7S%</w:t>
                            </w:r>
                          </w:p>
                          <w:p>
                            <w:pPr>
                              <w:pStyle w:val="Style59"/>
                              <w:keepNext w:val="0"/>
                              <w:keepLines w:val="0"/>
                              <w:widowControl w:val="0"/>
                              <w:shd w:val="clear" w:color="auto" w:fill="auto"/>
                              <w:bidi w:val="0"/>
                              <w:spacing w:before="0"/>
                              <w:ind w:left="0" w:right="0" w:firstLine="0"/>
                              <w:jc w:val="center"/>
                            </w:pPr>
                            <w:r>
                              <w:rPr>
                                <w:spacing w:val="0"/>
                                <w:w w:val="100"/>
                                <w:position w:val="0"/>
                              </w:rPr>
                              <w:t>4</w:t>
                            </w:r>
                          </w:p>
                          <w:p>
                            <w:pPr>
                              <w:pStyle w:val="Style61"/>
                              <w:keepNext w:val="0"/>
                              <w:keepLines w:val="0"/>
                              <w:widowControl w:val="0"/>
                              <w:shd w:val="clear" w:color="auto" w:fill="auto"/>
                              <w:bidi w:val="0"/>
                              <w:spacing w:before="0" w:line="240" w:lineRule="auto"/>
                              <w:ind w:left="0" w:right="0" w:firstLine="0"/>
                              <w:jc w:val="center"/>
                            </w:pPr>
                            <w:r>
                              <w:rPr>
                                <w:spacing w:val="0"/>
                                <w:w w:val="100"/>
                                <w:position w:val="0"/>
                              </w:rPr>
                              <w:t>鸿博股份有限公司</w:t>
                            </w:r>
                          </w:p>
                        </w:txbxContent>
                      </wps:txbx>
                      <wps:bodyPr lIns="0" tIns="0" rIns="0" bIns="0">
                        <a:noAutoFit/>
                      </wps:bodyPr>
                    </wps:wsp>
                  </a:graphicData>
                </a:graphic>
              </wp:anchor>
            </w:drawing>
          </mc:Choice>
          <mc:Fallback>
            <w:pict>
              <v:shape id="_x0000_s1043" type="#_x0000_t202" style="position:absolute;margin-left:263.85000000000002pt;margin-top:9.pt;width:78.700000000000003pt;height:47.050000000000004pt;z-index:-125829372;mso-wrap-distance-left:0;mso-wrap-distance-top:9.pt;mso-wrap-distance-right:0;mso-wrap-distance-bottom:194.84999999999999pt;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center"/>
                      </w:pPr>
                      <w:r>
                        <w:rPr>
                          <w:color w:val="5A5B5A"/>
                          <w:spacing w:val="0"/>
                          <w:w w:val="100"/>
                          <w:position w:val="0"/>
                        </w:rPr>
                        <w:t>36.7S%</w:t>
                      </w:r>
                    </w:p>
                    <w:p>
                      <w:pPr>
                        <w:pStyle w:val="Style59"/>
                        <w:keepNext w:val="0"/>
                        <w:keepLines w:val="0"/>
                        <w:widowControl w:val="0"/>
                        <w:shd w:val="clear" w:color="auto" w:fill="auto"/>
                        <w:bidi w:val="0"/>
                        <w:spacing w:before="0"/>
                        <w:ind w:left="0" w:right="0" w:firstLine="0"/>
                        <w:jc w:val="center"/>
                      </w:pPr>
                      <w:r>
                        <w:rPr>
                          <w:spacing w:val="0"/>
                          <w:w w:val="100"/>
                          <w:position w:val="0"/>
                        </w:rPr>
                        <w:t>4</w:t>
                      </w:r>
                    </w:p>
                    <w:p>
                      <w:pPr>
                        <w:pStyle w:val="Style61"/>
                        <w:keepNext w:val="0"/>
                        <w:keepLines w:val="0"/>
                        <w:widowControl w:val="0"/>
                        <w:shd w:val="clear" w:color="auto" w:fill="auto"/>
                        <w:bidi w:val="0"/>
                        <w:spacing w:before="0" w:line="240" w:lineRule="auto"/>
                        <w:ind w:left="0" w:right="0" w:firstLine="0"/>
                        <w:jc w:val="center"/>
                      </w:pPr>
                      <w:r>
                        <w:rPr>
                          <w:spacing w:val="0"/>
                          <w:w w:val="100"/>
                          <w:position w:val="0"/>
                        </w:rPr>
                        <w:t>鸿博股份有限公司</w:t>
                      </w:r>
                    </w:p>
                  </w:txbxContent>
                </v:textbox>
                <w10:wrap type="topAndBottom" anchorx="page"/>
              </v:shape>
            </w:pict>
          </mc:Fallback>
        </mc:AlternateContent>
      </w:r>
      <w:r>
        <mc:AlternateContent>
          <mc:Choice Requires="wps">
            <w:drawing>
              <wp:anchor distT="1132205" distB="0" distL="0" distR="0" simplePos="0" relativeHeight="125829383" behindDoc="0" locked="0" layoutInCell="1" allowOverlap="1">
                <wp:simplePos x="0" y="0"/>
                <wp:positionH relativeFrom="page">
                  <wp:posOffset>735965</wp:posOffset>
                </wp:positionH>
                <wp:positionV relativeFrom="paragraph">
                  <wp:posOffset>1132205</wp:posOffset>
                </wp:positionV>
                <wp:extent cx="4096385" cy="2054225"/>
                <wp:wrapTopAndBottom/>
                <wp:docPr id="19" name="Shape 19"/>
                <a:graphic xmlns:a="http://schemas.openxmlformats.org/drawingml/2006/main">
                  <a:graphicData uri="http://schemas.microsoft.com/office/word/2010/wordprocessingShape">
                    <wps:wsp>
                      <wps:cNvSpPr txBox="1"/>
                      <wps:spPr>
                        <a:xfrm>
                          <a:ext cx="4096385" cy="2054225"/>
                        </a:xfrm>
                        <a:prstGeom prst="rect"/>
                        <a:noFill/>
                      </wps:spPr>
                      <wps:txbx>
                        <w:txbxContent>
                          <w:p>
                            <w:pPr>
                              <w:pStyle w:val="Style13"/>
                              <w:keepNext w:val="0"/>
                              <w:keepLines w:val="0"/>
                              <w:widowControl w:val="0"/>
                              <w:shd w:val="clear" w:color="auto" w:fill="auto"/>
                              <w:bidi w:val="0"/>
                              <w:spacing w:before="0" w:after="280" w:line="240" w:lineRule="auto"/>
                              <w:ind w:left="0" w:right="0" w:firstLine="0"/>
                              <w:jc w:val="left"/>
                              <w:rPr>
                                <w:sz w:val="22"/>
                                <w:szCs w:val="22"/>
                              </w:rPr>
                            </w:pPr>
                            <w:r>
                              <w:rPr>
                                <w:color w:val="000000"/>
                                <w:spacing w:val="0"/>
                                <w:w w:val="100"/>
                                <w:position w:val="0"/>
                                <w:sz w:val="22"/>
                                <w:szCs w:val="22"/>
                              </w:rPr>
                              <w:t>实际控制人通过信托或其他资产管理方式控制公司</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07" w:val="left"/>
                              </w:tabs>
                              <w:bidi w:val="0"/>
                              <w:spacing w:before="0" w:after="380" w:line="240" w:lineRule="auto"/>
                              <w:ind w:left="0" w:right="0" w:firstLine="0"/>
                              <w:jc w:val="left"/>
                            </w:pPr>
                            <w:bookmarkStart w:id="280" w:name="bookmark280"/>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rPr>
                              <w:t>4</w:t>
                            </w:r>
                            <w:bookmarkEnd w:id="282"/>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280"/>
                            <w:bookmarkEnd w:id="281"/>
                            <w:bookmarkEnd w:id="283"/>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283" w:val="left"/>
                              </w:tabs>
                              <w:bidi w:val="0"/>
                              <w:spacing w:before="0" w:after="380" w:line="240" w:lineRule="auto"/>
                              <w:ind w:left="0" w:right="0" w:firstLine="0"/>
                              <w:jc w:val="left"/>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5</w:t>
                            </w:r>
                            <w:bookmarkEnd w:id="286"/>
                            <w:r>
                              <w:rPr>
                                <w:color w:val="000000"/>
                                <w:spacing w:val="0"/>
                                <w:w w:val="100"/>
                                <w:position w:val="0"/>
                              </w:rPr>
                              <w:t>、</w:t>
                              <w:tab/>
                              <w:t>控股股东、实际控制人、重组方及其他承诺主体股份限制减持情况</w:t>
                            </w:r>
                            <w:bookmarkEnd w:id="284"/>
                            <w:bookmarkEnd w:id="285"/>
                            <w:bookmarkEnd w:id="287"/>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txbxContent>
                      </wps:txbx>
                      <wps:bodyPr lIns="0" tIns="0" rIns="0" bIns="0">
                        <a:noAutoFit/>
                      </wps:bodyPr>
                    </wps:wsp>
                  </a:graphicData>
                </a:graphic>
              </wp:anchor>
            </w:drawing>
          </mc:Choice>
          <mc:Fallback>
            <w:pict>
              <v:shape id="_x0000_s1045" type="#_x0000_t202" style="position:absolute;margin-left:57.950000000000003pt;margin-top:89.150000000000006pt;width:322.55000000000001pt;height:161.75pt;z-index:-125829370;mso-wrap-distance-left:0;mso-wrap-distance-top:89.150000000000006pt;mso-wrap-distance-right:0;mso-position-horizontal-relative:page" filled="f" stroked="f">
                <v:textbox inset="0,0,0,0">
                  <w:txbxContent>
                    <w:p>
                      <w:pPr>
                        <w:pStyle w:val="Style13"/>
                        <w:keepNext w:val="0"/>
                        <w:keepLines w:val="0"/>
                        <w:widowControl w:val="0"/>
                        <w:shd w:val="clear" w:color="auto" w:fill="auto"/>
                        <w:bidi w:val="0"/>
                        <w:spacing w:before="0" w:after="280" w:line="240" w:lineRule="auto"/>
                        <w:ind w:left="0" w:right="0" w:firstLine="0"/>
                        <w:jc w:val="left"/>
                        <w:rPr>
                          <w:sz w:val="22"/>
                          <w:szCs w:val="22"/>
                        </w:rPr>
                      </w:pPr>
                      <w:r>
                        <w:rPr>
                          <w:color w:val="000000"/>
                          <w:spacing w:val="0"/>
                          <w:w w:val="100"/>
                          <w:position w:val="0"/>
                          <w:sz w:val="22"/>
                          <w:szCs w:val="22"/>
                        </w:rPr>
                        <w:t>实际控制人通过信托或其他资产管理方式控制公司</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07" w:val="left"/>
                        </w:tabs>
                        <w:bidi w:val="0"/>
                        <w:spacing w:before="0" w:after="380" w:line="240" w:lineRule="auto"/>
                        <w:ind w:left="0" w:right="0" w:firstLine="0"/>
                        <w:jc w:val="left"/>
                      </w:pPr>
                      <w:bookmarkStart w:id="280" w:name="bookmark280"/>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rPr>
                        <w:t>4</w:t>
                      </w:r>
                      <w:bookmarkEnd w:id="282"/>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280"/>
                      <w:bookmarkEnd w:id="281"/>
                      <w:bookmarkEnd w:id="283"/>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283" w:val="left"/>
                        </w:tabs>
                        <w:bidi w:val="0"/>
                        <w:spacing w:before="0" w:after="380" w:line="240" w:lineRule="auto"/>
                        <w:ind w:left="0" w:right="0" w:firstLine="0"/>
                        <w:jc w:val="left"/>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5</w:t>
                      </w:r>
                      <w:bookmarkEnd w:id="286"/>
                      <w:r>
                        <w:rPr>
                          <w:color w:val="000000"/>
                          <w:spacing w:val="0"/>
                          <w:w w:val="100"/>
                          <w:position w:val="0"/>
                        </w:rPr>
                        <w:t>、</w:t>
                        <w:tab/>
                        <w:t>控股股东、实际控制人、重组方及其他承诺主体股份限制减持情况</w:t>
                      </w:r>
                      <w:bookmarkEnd w:id="284"/>
                      <w:bookmarkEnd w:id="285"/>
                      <w:bookmarkEnd w:id="287"/>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txbxContent>
                </v:textbox>
                <w10:wrap type="topAndBottom" anchorx="page"/>
              </v:shape>
            </w:pict>
          </mc:Fallback>
        </mc:AlternateContent>
      </w:r>
    </w:p>
    <w:p>
      <w:pPr>
        <w:widowControl w:val="0"/>
        <w:spacing w:before="106" w:after="106" w:line="240" w:lineRule="exact"/>
        <w:rPr>
          <w:sz w:val="19"/>
          <w:szCs w:val="19"/>
        </w:rPr>
      </w:pPr>
    </w:p>
    <w:p>
      <w:pPr>
        <w:widowControl w:val="0"/>
        <w:spacing w:line="1" w:lineRule="exact"/>
        <w:sectPr>
          <w:footnotePr>
            <w:pos w:val="pageBottom"/>
            <w:numFmt w:val="decimal"/>
            <w:numRestart w:val="continuous"/>
          </w:footnotePr>
          <w:pgSz w:w="11900" w:h="16840"/>
          <w:pgMar w:top="1398" w:right="1047" w:bottom="1523" w:left="1065"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85" behindDoc="0" locked="0" layoutInCell="1" allowOverlap="1">
                <wp:simplePos x="0" y="0"/>
                <wp:positionH relativeFrom="page">
                  <wp:posOffset>2727960</wp:posOffset>
                </wp:positionH>
                <wp:positionV relativeFrom="paragraph">
                  <wp:posOffset>0</wp:posOffset>
                </wp:positionV>
                <wp:extent cx="2170430" cy="243840"/>
                <wp:wrapTopAndBottom/>
                <wp:docPr id="21" name="Shape 21"/>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1"/>
                              <w:keepNext/>
                              <w:keepLines/>
                              <w:widowControl w:val="0"/>
                              <w:shd w:val="clear" w:color="auto" w:fill="auto"/>
                              <w:bidi w:val="0"/>
                              <w:spacing w:before="0" w:after="0" w:line="240" w:lineRule="auto"/>
                              <w:ind w:left="0" w:right="0" w:firstLine="0"/>
                              <w:jc w:val="center"/>
                            </w:pPr>
                            <w:bookmarkStart w:id="503" w:name="bookmark503"/>
                            <w:bookmarkStart w:id="504" w:name="bookmark504"/>
                            <w:bookmarkStart w:id="505" w:name="bookmark505"/>
                            <w:r>
                              <w:rPr>
                                <w:color w:val="000000"/>
                                <w:spacing w:val="0"/>
                                <w:w w:val="100"/>
                                <w:position w:val="0"/>
                              </w:rPr>
                              <w:t>第七节优先股相关情况</w:t>
                            </w:r>
                            <w:bookmarkEnd w:id="503"/>
                            <w:bookmarkEnd w:id="504"/>
                            <w:bookmarkEnd w:id="505"/>
                          </w:p>
                        </w:txbxContent>
                      </wps:txbx>
                      <wps:bodyPr wrap="none" lIns="0" tIns="0" rIns="0" bIns="0">
                        <a:noAutoFit/>
                      </wps:bodyPr>
                    </wps:wsp>
                  </a:graphicData>
                </a:graphic>
              </wp:anchor>
            </w:drawing>
          </mc:Choice>
          <mc:Fallback>
            <w:pict>
              <v:shape id="_x0000_s1047" type="#_x0000_t202" style="position:absolute;margin-left:214.80000000000001pt;margin-top:0;width:170.90000000000001pt;height:19.199999999999999pt;z-index:-125829368;mso-wrap-distance-left:0;mso-wrap-distance-right:0;mso-wrap-distance-bottom:21.pt;mso-position-horizontal-relative:page" filled="f" stroked="f">
                <v:textbox inset="0,0,0,0">
                  <w:txbxContent>
                    <w:p>
                      <w:pPr>
                        <w:pStyle w:val="Style11"/>
                        <w:keepNext/>
                        <w:keepLines/>
                        <w:widowControl w:val="0"/>
                        <w:shd w:val="clear" w:color="auto" w:fill="auto"/>
                        <w:bidi w:val="0"/>
                        <w:spacing w:before="0" w:after="0" w:line="240" w:lineRule="auto"/>
                        <w:ind w:left="0" w:right="0" w:firstLine="0"/>
                        <w:jc w:val="center"/>
                      </w:pPr>
                      <w:bookmarkStart w:id="503" w:name="bookmark503"/>
                      <w:bookmarkStart w:id="504" w:name="bookmark504"/>
                      <w:bookmarkStart w:id="505" w:name="bookmark505"/>
                      <w:r>
                        <w:rPr>
                          <w:color w:val="000000"/>
                          <w:spacing w:val="0"/>
                          <w:w w:val="100"/>
                          <w:position w:val="0"/>
                        </w:rPr>
                        <w:t>第七节优先股相关情况</w:t>
                      </w:r>
                      <w:bookmarkEnd w:id="503"/>
                      <w:bookmarkEnd w:id="504"/>
                      <w:bookmarkEnd w:id="505"/>
                    </w:p>
                  </w:txbxContent>
                </v:textbox>
                <w10:wrap type="topAndBottom" anchorx="page"/>
              </v:shape>
            </w:pict>
          </mc:Fallback>
        </mc:AlternateConten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1"/>
        <w:keepNext/>
        <w:keepLines/>
        <w:widowControl w:val="0"/>
        <w:shd w:val="clear" w:color="auto" w:fill="auto"/>
        <w:bidi w:val="0"/>
        <w:spacing w:before="0" w:line="240" w:lineRule="auto"/>
        <w:ind w:left="0" w:right="0" w:firstLine="0"/>
        <w:jc w:val="center"/>
      </w:pPr>
      <w:bookmarkStart w:id="506" w:name="bookmark506"/>
      <w:bookmarkStart w:id="507" w:name="bookmark507"/>
      <w:bookmarkStart w:id="508" w:name="bookmark508"/>
      <w:r>
        <w:rPr>
          <w:color w:val="000000"/>
          <w:spacing w:val="0"/>
          <w:w w:val="100"/>
          <w:position w:val="0"/>
        </w:rPr>
        <w:t>第八节董事、监事、高级管理人员和员工情况</w:t>
      </w:r>
      <w:bookmarkEnd w:id="506"/>
      <w:bookmarkEnd w:id="507"/>
      <w:bookmarkEnd w:id="508"/>
    </w:p>
    <w:p>
      <w:pPr>
        <w:pStyle w:val="Style22"/>
        <w:keepNext/>
        <w:keepLines/>
        <w:widowControl w:val="0"/>
        <w:shd w:val="clear" w:color="auto" w:fill="auto"/>
        <w:bidi w:val="0"/>
        <w:spacing w:before="0" w:after="320" w:line="240" w:lineRule="auto"/>
        <w:ind w:left="0" w:right="0" w:firstLine="0"/>
        <w:jc w:val="left"/>
      </w:pPr>
      <w:bookmarkStart w:id="509" w:name="bookmark509"/>
      <w:bookmarkStart w:id="510" w:name="bookmark510"/>
      <w:bookmarkStart w:id="511" w:name="bookmark511"/>
      <w:bookmarkStart w:id="512" w:name="bookmark512"/>
      <w:r>
        <w:rPr>
          <w:color w:val="000000"/>
          <w:spacing w:val="0"/>
          <w:w w:val="100"/>
          <w:position w:val="0"/>
          <w:sz w:val="24"/>
          <w:szCs w:val="24"/>
        </w:rPr>
        <w:t>一</w:t>
      </w:r>
      <w:bookmarkEnd w:id="511"/>
      <w:r>
        <w:rPr>
          <w:color w:val="000000"/>
          <w:spacing w:val="0"/>
          <w:w w:val="100"/>
          <w:position w:val="0"/>
          <w:sz w:val="24"/>
          <w:szCs w:val="24"/>
        </w:rPr>
        <w:t>、董事、监事和高级管理人员持股变动</w:t>
      </w:r>
      <w:bookmarkEnd w:id="509"/>
      <w:bookmarkEnd w:id="510"/>
      <w:bookmarkEnd w:id="512"/>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442"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姓名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职务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任职状态</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性别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年龄</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任期起始</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任期终止</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期初持股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本期增持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本期减持</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其他增减</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期末持股</w:t>
            </w:r>
          </w:p>
        </w:tc>
      </w:tr>
      <w:tr>
        <w:trPr>
          <w:trHeight w:val="15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股份数量</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股份数量</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3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日期</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日期</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数（股）</w:t>
            </w:r>
          </w:p>
        </w:tc>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变动（股）</w:t>
            </w:r>
          </w:p>
        </w:tc>
        <w:tc>
          <w:tcPr>
            <w:tcBorders>
              <w:left w:val="single" w:sz="4"/>
              <w:righ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数（股）</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尤友岳</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15,504,00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19,075,42</w:t>
            </w: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3,571,428</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尤丽娟</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49,810,00</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left"/>
              <w:rPr>
                <w:sz w:val="17"/>
                <w:szCs w:val="17"/>
              </w:rPr>
            </w:pPr>
            <w:r>
              <w:rPr>
                <w:rFonts w:ascii="SimSun" w:eastAsia="SimSun" w:hAnsi="SimSun" w:cs="SimSun"/>
                <w:color w:val="000000"/>
                <w:spacing w:val="0"/>
                <w:w w:val="100"/>
                <w:position w:val="0"/>
                <w:sz w:val="17"/>
                <w:szCs w:val="17"/>
              </w:rPr>
              <w:t>尤友鸾</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14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兼总经理</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6,004,000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6,004,000</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李云强</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周美妹</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董事兼财</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63"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务总监</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张京平</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董事兼副</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49"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洪波</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许萍</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胡穗华</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尤玉仙</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1999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34,060,50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34,060,50</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黄志雨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林双林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谢友军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监事会主</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11,137</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田志文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何爱平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陈瑞汉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监事会主</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22,994</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罗智波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甄兰香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陈显章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副总经理 兼董事会 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40" w:firstLine="0"/>
              <w:jc w:val="righ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105,412,6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3,571,428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108,984,0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r>
    </w:tbl>
    <w:p>
      <w:pPr>
        <w:widowControl w:val="0"/>
        <w:spacing w:after="299" w:line="1" w:lineRule="exact"/>
      </w:pPr>
    </w:p>
    <w:p>
      <w:pPr>
        <w:pStyle w:val="Style22"/>
        <w:keepNext/>
        <w:keepLines/>
        <w:widowControl w:val="0"/>
        <w:shd w:val="clear" w:color="auto" w:fill="auto"/>
        <w:bidi w:val="0"/>
        <w:spacing w:before="0" w:line="240" w:lineRule="auto"/>
        <w:ind w:left="0" w:right="0" w:firstLine="0"/>
        <w:jc w:val="left"/>
      </w:pPr>
      <w:bookmarkStart w:id="513" w:name="bookmark513"/>
      <w:bookmarkStart w:id="514" w:name="bookmark514"/>
      <w:bookmarkStart w:id="515" w:name="bookmark515"/>
      <w:bookmarkStart w:id="516" w:name="bookmark516"/>
      <w:r>
        <w:rPr>
          <w:color w:val="000000"/>
          <w:spacing w:val="0"/>
          <w:w w:val="100"/>
          <w:position w:val="0"/>
          <w:sz w:val="24"/>
          <w:szCs w:val="24"/>
        </w:rPr>
        <w:t>二</w:t>
      </w:r>
      <w:bookmarkEnd w:id="515"/>
      <w:r>
        <w:rPr>
          <w:color w:val="000000"/>
          <w:spacing w:val="0"/>
          <w:w w:val="100"/>
          <w:position w:val="0"/>
          <w:sz w:val="24"/>
          <w:szCs w:val="24"/>
        </w:rPr>
        <w:t>、公司董事、监事、高级管理人员变动情况</w:t>
      </w:r>
      <w:bookmarkEnd w:id="513"/>
      <w:bookmarkEnd w:id="514"/>
      <w:bookmarkEnd w:id="516"/>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1334"/>
        <w:gridCol w:w="1330"/>
        <w:gridCol w:w="1330"/>
        <w:gridCol w:w="1330"/>
        <w:gridCol w:w="425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黄志雨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任期届满离任</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林双林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任期届满离任</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尤玉仙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任期届满离任</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陈瑞汉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任期届满离任</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任期届满离任</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尤友岳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年第二次临时股东大会选举产生</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尤丽娟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第四届董事会第一次会议选举产生</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尤友鸾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副董事长兼总经 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第四届董事会第一次会议选举产生</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张京平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董事兼副总经理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年第二次临时股东大会选举产生</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谢友军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第四届监事会第一次会议选举产生</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周美妹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董事兼财务总监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第四届董事会第一次会议选举产生</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田志文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年第二次临时股东大会选举产生</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甄兰香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第四届董事会第一次会议选举产生</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陈显章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副总经理兼董事</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会秘书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第四届董事会第一次会议选举产生</w:t>
            </w:r>
          </w:p>
        </w:tc>
      </w:tr>
    </w:tbl>
    <w:p>
      <w:pPr>
        <w:widowControl w:val="0"/>
        <w:spacing w:after="299" w:line="1" w:lineRule="exact"/>
      </w:pPr>
    </w:p>
    <w:p>
      <w:pPr>
        <w:pStyle w:val="Style22"/>
        <w:keepNext/>
        <w:keepLines/>
        <w:widowControl w:val="0"/>
        <w:shd w:val="clear" w:color="auto" w:fill="auto"/>
        <w:bidi w:val="0"/>
        <w:spacing w:before="0" w:after="380" w:line="240" w:lineRule="auto"/>
        <w:ind w:left="0" w:right="0" w:firstLine="0"/>
        <w:jc w:val="both"/>
      </w:pPr>
      <w:bookmarkStart w:id="517" w:name="bookmark517"/>
      <w:bookmarkStart w:id="518" w:name="bookmark518"/>
      <w:bookmarkStart w:id="519" w:name="bookmark519"/>
      <w:bookmarkStart w:id="520" w:name="bookmark520"/>
      <w:r>
        <w:rPr>
          <w:color w:val="000000"/>
          <w:spacing w:val="0"/>
          <w:w w:val="100"/>
          <w:position w:val="0"/>
          <w:sz w:val="24"/>
          <w:szCs w:val="24"/>
        </w:rPr>
        <w:t>三</w:t>
      </w:r>
      <w:bookmarkEnd w:id="519"/>
      <w:r>
        <w:rPr>
          <w:color w:val="000000"/>
          <w:spacing w:val="0"/>
          <w:w w:val="100"/>
          <w:position w:val="0"/>
          <w:sz w:val="24"/>
          <w:szCs w:val="24"/>
        </w:rPr>
        <w:t>、任职情况</w:t>
      </w:r>
      <w:bookmarkEnd w:id="517"/>
      <w:bookmarkEnd w:id="518"/>
      <w:bookmarkEnd w:id="520"/>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公司现任董事、监事、高级管理人员专业背景、主要工作经历以及目前在公司的主要职责</w:t>
      </w:r>
    </w:p>
    <w:p>
      <w:pPr>
        <w:pStyle w:val="Style13"/>
        <w:keepNext w:val="0"/>
        <w:keepLines w:val="0"/>
        <w:widowControl w:val="0"/>
        <w:numPr>
          <w:ilvl w:val="0"/>
          <w:numId w:val="19"/>
        </w:numPr>
        <w:shd w:val="clear" w:color="auto" w:fill="auto"/>
        <w:bidi w:val="0"/>
        <w:spacing w:before="0" w:after="0"/>
        <w:ind w:left="0" w:right="0" w:firstLine="0"/>
        <w:jc w:val="both"/>
      </w:pPr>
      <w:bookmarkStart w:id="521" w:name="bookmark521"/>
      <w:bookmarkEnd w:id="521"/>
      <w:r>
        <w:rPr>
          <w:color w:val="000000"/>
          <w:spacing w:val="0"/>
          <w:w w:val="100"/>
          <w:position w:val="0"/>
        </w:rPr>
        <w:t>董事主要工作经历</w:t>
      </w:r>
    </w:p>
    <w:p>
      <w:pPr>
        <w:pStyle w:val="Style1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尤友岳先生，工商管理硕士，中国国籍，现任本公司董事长。</w:t>
      </w:r>
    </w:p>
    <w:p>
      <w:pPr>
        <w:pStyle w:val="Style1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尤丽娟女士，中国国籍，工商管理硕士，清华大学</w:t>
      </w:r>
      <w:r>
        <w:rPr>
          <w:rFonts w:ascii="Times New Roman" w:eastAsia="Times New Roman" w:hAnsi="Times New Roman" w:cs="Times New Roman"/>
          <w:color w:val="000000"/>
          <w:spacing w:val="0"/>
          <w:w w:val="100"/>
          <w:position w:val="0"/>
        </w:rPr>
        <w:t>EMBA</w:t>
      </w:r>
      <w:r>
        <w:rPr>
          <w:color w:val="000000"/>
          <w:spacing w:val="0"/>
          <w:w w:val="100"/>
          <w:position w:val="0"/>
        </w:rPr>
        <w:t>。曾任福州市人大代表、福建省青年商会常 务理事，曾获得福建省第七届优秀青年企业家荣誉。现任中国经济文化交流协会副会长、中国青年企业家 协会委员、中国就业促进会理事、福建省红十字会荣誉理事、福建省民营企业商会理事、福建省工商业联 合会直属委员会理事、公司副董事长。</w:t>
      </w:r>
    </w:p>
    <w:p>
      <w:pPr>
        <w:pStyle w:val="Style1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尤友鸾先生，中国国籍，厦门大学</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 xml:space="preserve">先后在本公司任生产部经理、副总经理、总经理特别助理、 </w:t>
      </w:r>
      <w:r>
        <w:rPr>
          <w:color w:val="000000"/>
          <w:spacing w:val="0"/>
          <w:w w:val="100"/>
          <w:position w:val="0"/>
        </w:rPr>
        <w:t>董事，现任本公司副董事长、总经理。</w:t>
      </w:r>
    </w:p>
    <w:p>
      <w:pPr>
        <w:pStyle w:val="Style13"/>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周美妹女士，中国国籍，毕业于西南财经大学，高级会计师，注册会计师，注册税务师，现任本公司 董事、财务总监。</w:t>
      </w:r>
    </w:p>
    <w:p>
      <w:pPr>
        <w:pStyle w:val="Style13"/>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李云强先生：本科学历，中国国籍，曾任福州二塑塑胶有限公司副总经理，本公司副总经理，鸿博光 电有限公司总经理，现任本公司董事、重庆鸿海董事总经理。</w:t>
      </w:r>
    </w:p>
    <w:p>
      <w:pPr>
        <w:pStyle w:val="Style13"/>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张京平女士，中国国籍，物流师职称，澳门科技大学，工商管理硕士。曾任中体彩印务技术有限公司 副总经理等职务，现任鸿博股份有限公司董事、副总经理。</w:t>
      </w:r>
    </w:p>
    <w:p>
      <w:pPr>
        <w:pStyle w:val="Style13"/>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洪波先生，中国国籍，中共党员。中国政法大学，本科学历，法学学士学位；厦门大学，世界经济 研究生学历，经济学硕士学位。历任福建省律师协会秘书长、副会长、会长、中华全国律师协会副会长等 职，现为福建新世通律师事务所首席合伙人、福建省律师协会名誉会长，国家食品药品监督管理局（法律 组）安全专家、福建省国资委法律咨询专家委员会法律咨询专家、福州市人民政府法律顾问，福建东百 集团股份有限公司独立董事，福建雪人股份有限公司独立董事，福建永德吉灯业股份有限公司独立董事， 鸿博股份有限公司独立董事。</w:t>
      </w:r>
    </w:p>
    <w:p>
      <w:pPr>
        <w:pStyle w:val="Style13"/>
        <w:keepNext w:val="0"/>
        <w:keepLines w:val="0"/>
        <w:widowControl w:val="0"/>
        <w:shd w:val="clear" w:color="auto" w:fill="auto"/>
        <w:bidi w:val="0"/>
        <w:spacing w:before="0" w:after="0" w:line="313" w:lineRule="exact"/>
        <w:ind w:left="0" w:right="0" w:firstLine="440"/>
        <w:jc w:val="left"/>
      </w:pPr>
      <w:r>
        <w:rPr>
          <w:color w:val="000000"/>
          <w:spacing w:val="0"/>
          <w:w w:val="100"/>
          <w:position w:val="0"/>
        </w:rPr>
        <w:t>许萍女士，中国国籍</w:t>
      </w:r>
      <w:r>
        <w:rPr>
          <w:rFonts w:ascii="Times New Roman" w:eastAsia="Times New Roman" w:hAnsi="Times New Roman" w:cs="Times New Roman"/>
          <w:color w:val="000000"/>
          <w:spacing w:val="0"/>
          <w:w w:val="100"/>
          <w:position w:val="0"/>
        </w:rPr>
        <w:t>,</w:t>
      </w:r>
      <w:r>
        <w:rPr>
          <w:color w:val="000000"/>
          <w:spacing w:val="0"/>
          <w:w w:val="100"/>
          <w:position w:val="0"/>
        </w:rPr>
        <w:t>厦门大学会计学专业，博士研究生</w:t>
      </w:r>
      <w:r>
        <w:rPr>
          <w:color w:val="000000"/>
          <w:spacing w:val="0"/>
          <w:w w:val="100"/>
          <w:position w:val="0"/>
        </w:rPr>
        <w:t>，</w:t>
      </w:r>
      <w:r>
        <w:rPr>
          <w:color w:val="000000"/>
          <w:spacing w:val="0"/>
          <w:w w:val="100"/>
          <w:position w:val="0"/>
        </w:rPr>
        <w:t>注册会计师。历任福州大学管理学院会计系 讲师、副教授等职</w:t>
      </w:r>
      <w:r>
        <w:rPr>
          <w:color w:val="000000"/>
          <w:spacing w:val="0"/>
          <w:w w:val="100"/>
          <w:position w:val="0"/>
        </w:rPr>
        <w:t>，</w:t>
      </w:r>
      <w:r>
        <w:rPr>
          <w:color w:val="000000"/>
          <w:spacing w:val="0"/>
          <w:w w:val="100"/>
          <w:position w:val="0"/>
        </w:rPr>
        <w:t>现任福州大学经济与管理学院会计系教授、硕士生导师</w:t>
      </w:r>
      <w:r>
        <w:rPr>
          <w:color w:val="000000"/>
          <w:spacing w:val="0"/>
          <w:w w:val="100"/>
          <w:position w:val="0"/>
        </w:rPr>
        <w:t>，</w:t>
      </w:r>
      <w:r>
        <w:rPr>
          <w:color w:val="000000"/>
          <w:spacing w:val="0"/>
          <w:w w:val="100"/>
          <w:position w:val="0"/>
        </w:rPr>
        <w:t>兼任福建省高级审计师评委会 评委、福建省高级会计师评委会评委、福建省首届管理会计咨询专家、福建省审计学会理事、福建省注册 会计师协会理事、福建省农业综合开发专家库财务专家、福建福能股份有限公司独立董事、国脉科技股份 有限公司独立董事、永辉超市股份有限公司独立董事，宁波天邦股份有限公司独立董事，鸿博股份有限公 司独立董事。</w:t>
      </w:r>
    </w:p>
    <w:p>
      <w:pPr>
        <w:pStyle w:val="Style13"/>
        <w:keepNext w:val="0"/>
        <w:keepLines w:val="0"/>
        <w:widowControl w:val="0"/>
        <w:shd w:val="clear" w:color="auto" w:fill="auto"/>
        <w:bidi w:val="0"/>
        <w:spacing w:before="0" w:after="80" w:line="313" w:lineRule="exact"/>
        <w:ind w:left="0" w:right="0" w:firstLine="440"/>
        <w:jc w:val="left"/>
      </w:pPr>
      <w:r>
        <w:rPr>
          <w:color w:val="000000"/>
          <w:spacing w:val="0"/>
          <w:w w:val="100"/>
          <w:position w:val="0"/>
        </w:rPr>
        <w:t>胡穗华女士，中国国籍</w:t>
      </w:r>
      <w:r>
        <w:rPr>
          <w:color w:val="000000"/>
          <w:spacing w:val="0"/>
          <w:w w:val="100"/>
          <w:position w:val="0"/>
        </w:rPr>
        <w:t>，</w:t>
      </w:r>
      <w:r>
        <w:rPr>
          <w:color w:val="000000"/>
          <w:spacing w:val="0"/>
          <w:w w:val="100"/>
          <w:position w:val="0"/>
        </w:rPr>
        <w:t>湖南大学应用数学专业，博士研究生。历任广东省经济管理干部学院营销管理、 科研与培训管理专业讲师、副教授等职</w:t>
      </w:r>
      <w:r>
        <w:rPr>
          <w:rFonts w:ascii="Times New Roman" w:eastAsia="Times New Roman" w:hAnsi="Times New Roman" w:cs="Times New Roman"/>
          <w:color w:val="000000"/>
          <w:spacing w:val="0"/>
          <w:w w:val="100"/>
          <w:position w:val="0"/>
        </w:rPr>
        <w:t>,</w:t>
      </w:r>
      <w:r>
        <w:rPr>
          <w:color w:val="000000"/>
          <w:spacing w:val="0"/>
          <w:w w:val="100"/>
          <w:position w:val="0"/>
        </w:rPr>
        <w:t>现任广东财经大学工商管理学院、彩票研究中心副教授、硕士生导 师。</w:t>
      </w:r>
    </w:p>
    <w:p>
      <w:pPr>
        <w:pStyle w:val="Style13"/>
        <w:keepNext w:val="0"/>
        <w:keepLines w:val="0"/>
        <w:widowControl w:val="0"/>
        <w:numPr>
          <w:ilvl w:val="0"/>
          <w:numId w:val="19"/>
        </w:numPr>
        <w:shd w:val="clear" w:color="auto" w:fill="auto"/>
        <w:tabs>
          <w:tab w:pos="315" w:val="left"/>
        </w:tabs>
        <w:bidi w:val="0"/>
        <w:spacing w:before="0" w:after="0" w:line="326" w:lineRule="auto"/>
        <w:ind w:left="0" w:right="0" w:firstLine="0"/>
        <w:jc w:val="left"/>
      </w:pPr>
      <w:bookmarkStart w:id="522" w:name="bookmark522"/>
      <w:bookmarkEnd w:id="522"/>
      <w:r>
        <w:rPr>
          <w:color w:val="000000"/>
          <w:spacing w:val="0"/>
          <w:w w:val="100"/>
          <w:position w:val="0"/>
        </w:rPr>
        <w:t>监事主要工作经历：</w:t>
      </w:r>
    </w:p>
    <w:p>
      <w:pPr>
        <w:pStyle w:val="Style1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谢友军先生，中国国籍，毕业于福州大学企业管理专业，曾任福建鸿博印刷股份有限公司全资子公司 重庆市鸿海印务有限公司副总经理，现任本公司总裁办副主任、监事会主席。</w:t>
      </w:r>
    </w:p>
    <w:p>
      <w:pPr>
        <w:pStyle w:val="Style1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田志文先生，男，中国国籍，中共党员，中南财经政法大学劳动人事管理专门化专业，曾任海格物流 人力资源总监，现任职鸿博股份有限公司人资中心总监、公司监事。</w:t>
      </w:r>
    </w:p>
    <w:p>
      <w:pPr>
        <w:pStyle w:val="Style13"/>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何爱平女士，中国国籍，厦门大学经济学专业，本科学历。</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月加入公司，历任客服部经理、 市场服务部经理、福州生产中心总经理等职，现任公司党支部书记、职工代表监事。</w:t>
      </w:r>
    </w:p>
    <w:p>
      <w:pPr>
        <w:pStyle w:val="Style13"/>
        <w:keepNext w:val="0"/>
        <w:keepLines w:val="0"/>
        <w:widowControl w:val="0"/>
        <w:numPr>
          <w:ilvl w:val="0"/>
          <w:numId w:val="19"/>
        </w:numPr>
        <w:shd w:val="clear" w:color="auto" w:fill="auto"/>
        <w:tabs>
          <w:tab w:pos="315" w:val="left"/>
        </w:tabs>
        <w:bidi w:val="0"/>
        <w:spacing w:before="0" w:after="0" w:line="326" w:lineRule="auto"/>
        <w:ind w:left="0" w:right="0" w:firstLine="0"/>
        <w:jc w:val="left"/>
      </w:pPr>
      <w:bookmarkStart w:id="523" w:name="bookmark523"/>
      <w:bookmarkEnd w:id="523"/>
      <w:r>
        <w:rPr>
          <w:color w:val="000000"/>
          <w:spacing w:val="0"/>
          <w:w w:val="100"/>
          <w:position w:val="0"/>
        </w:rPr>
        <w:t>高级管理人员工作经历</w:t>
      </w:r>
    </w:p>
    <w:p>
      <w:pPr>
        <w:pStyle w:val="Style1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尤友鸾先生，见董事工作经历介绍</w:t>
      </w:r>
    </w:p>
    <w:p>
      <w:pPr>
        <w:pStyle w:val="Style1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周美妹女士，见董事工作经历介绍</w:t>
      </w:r>
    </w:p>
    <w:p>
      <w:pPr>
        <w:pStyle w:val="Style1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张京平女士，见董事工作经历介绍</w:t>
      </w:r>
    </w:p>
    <w:p>
      <w:pPr>
        <w:pStyle w:val="Style1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罗智波先生，中国国籍，通讯工程师中级职称，</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月毕业于北京邮电大学管理工程专业，本科 学历，曾任凤凰微电子（中国）有限公司市场总监、恒宝股份有限公司市场部总经理。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月加入本 公司，现任本公司副总经理。</w:t>
      </w:r>
    </w:p>
    <w:p>
      <w:pPr>
        <w:pStyle w:val="Style1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郭斌先生，工商管理硕士，中国国籍，曾任华融科技公司业务总监、赛博科技公司常务副总经理、 公司市场总监，现任本公司副总经理。</w:t>
      </w:r>
    </w:p>
    <w:p>
      <w:pPr>
        <w:pStyle w:val="Style1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李娟女士，大学本科，厦门大学</w:t>
      </w:r>
      <w:r>
        <w:rPr>
          <w:rFonts w:ascii="Times New Roman" w:eastAsia="Times New Roman" w:hAnsi="Times New Roman" w:cs="Times New Roman"/>
          <w:color w:val="000000"/>
          <w:spacing w:val="0"/>
          <w:w w:val="100"/>
          <w:position w:val="0"/>
        </w:rPr>
        <w:t>EMBA,</w:t>
      </w:r>
      <w:r>
        <w:rPr>
          <w:color w:val="000000"/>
          <w:spacing w:val="0"/>
          <w:w w:val="100"/>
          <w:position w:val="0"/>
        </w:rPr>
        <w:t>中国国籍，现任本公司副总经理。</w:t>
      </w:r>
    </w:p>
    <w:p>
      <w:pPr>
        <w:pStyle w:val="Style1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甄兰香女士</w:t>
      </w:r>
      <w:r>
        <w:rPr>
          <w:color w:val="000000"/>
          <w:spacing w:val="0"/>
          <w:w w:val="100"/>
          <w:position w:val="0"/>
        </w:rPr>
        <w:t>，</w:t>
      </w:r>
      <w:r>
        <w:rPr>
          <w:color w:val="000000"/>
          <w:spacing w:val="0"/>
          <w:w w:val="100"/>
          <w:position w:val="0"/>
        </w:rPr>
        <w:t>临床心理学在读研究生</w:t>
      </w:r>
      <w:r>
        <w:rPr>
          <w:color w:val="000000"/>
          <w:spacing w:val="0"/>
          <w:w w:val="100"/>
          <w:position w:val="0"/>
        </w:rPr>
        <w:t>，</w:t>
      </w:r>
      <w:r>
        <w:rPr>
          <w:color w:val="000000"/>
          <w:spacing w:val="0"/>
          <w:w w:val="100"/>
          <w:position w:val="0"/>
        </w:rPr>
        <w:t>中国国籍</w:t>
      </w:r>
      <w:r>
        <w:rPr>
          <w:rFonts w:ascii="Times New Roman" w:eastAsia="Times New Roman" w:hAnsi="Times New Roman" w:cs="Times New Roman"/>
          <w:color w:val="000000"/>
          <w:spacing w:val="0"/>
          <w:w w:val="100"/>
          <w:position w:val="0"/>
        </w:rPr>
        <w:t>;</w:t>
      </w:r>
      <w:r>
        <w:rPr>
          <w:color w:val="000000"/>
          <w:spacing w:val="0"/>
          <w:w w:val="100"/>
          <w:position w:val="0"/>
        </w:rPr>
        <w:t>曾任深圳恒朋科技开发有限公司资讯总监、御泰中彩投 资有限责任产品总监、现任本公司副总经理。</w:t>
      </w:r>
    </w:p>
    <w:p>
      <w:pPr>
        <w:pStyle w:val="Style13"/>
        <w:keepNext w:val="0"/>
        <w:keepLines w:val="0"/>
        <w:widowControl w:val="0"/>
        <w:shd w:val="clear" w:color="auto" w:fill="auto"/>
        <w:bidi w:val="0"/>
        <w:spacing w:before="0" w:after="140" w:line="313" w:lineRule="exact"/>
        <w:ind w:left="0" w:right="0" w:firstLine="440"/>
        <w:jc w:val="both"/>
      </w:pPr>
      <w:r>
        <w:rPr>
          <w:color w:val="000000"/>
          <w:spacing w:val="0"/>
          <w:w w:val="100"/>
          <w:position w:val="0"/>
        </w:rPr>
        <w:t>陈显章先生，大学本科学历，中国国籍。历任公司投资专员、总经理秘书等职，现任本公司副总经理、 董事会秘书。</w:t>
      </w:r>
    </w:p>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在股东单位任职情况</w:t>
      </w:r>
      <w:r>
        <w:br w:type="page"/>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在其他单位任职情况</w:t>
      </w:r>
    </w:p>
    <w:p>
      <w:pPr>
        <w:pStyle w:val="Style26"/>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274"/>
        <w:gridCol w:w="1094"/>
        <w:gridCol w:w="1229"/>
        <w:gridCol w:w="1358"/>
        <w:gridCol w:w="1387"/>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在其他单位 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在其他单位是否 领取报酬津贴</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洪波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福建新世通律师事务所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合伙人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2000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洪波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福建省律师协会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名誉会长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2000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洪波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福建东百集团股份有限公司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洪波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福建雪人股份有限公司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洪波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福建永德吉灯业股份有限公司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福州大学管理学院会计系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国脉科技股份有限公司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福建福能股份有限公司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永辉超市股份有限公司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宁波天邦股份有限公司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03</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胡穗华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广东财经大学彩票研究中心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2006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pStyle w:val="Style26"/>
        <w:keepNext w:val="0"/>
        <w:keepLines w:val="0"/>
        <w:widowControl w:val="0"/>
        <w:shd w:val="clear" w:color="auto" w:fill="auto"/>
        <w:bidi w:val="0"/>
        <w:spacing w:before="0" w:after="360" w:line="350"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524" w:name="bookmark524"/>
      <w:bookmarkStart w:id="525" w:name="bookmark525"/>
      <w:bookmarkStart w:id="526" w:name="bookmark526"/>
      <w:bookmarkStart w:id="527" w:name="bookmark527"/>
      <w:r>
        <w:rPr>
          <w:color w:val="000000"/>
          <w:spacing w:val="0"/>
          <w:w w:val="100"/>
          <w:position w:val="0"/>
          <w:sz w:val="24"/>
          <w:szCs w:val="24"/>
        </w:rPr>
        <w:t>四</w:t>
      </w:r>
      <w:bookmarkEnd w:id="526"/>
      <w:r>
        <w:rPr>
          <w:color w:val="000000"/>
          <w:spacing w:val="0"/>
          <w:w w:val="100"/>
          <w:position w:val="0"/>
          <w:sz w:val="24"/>
          <w:szCs w:val="24"/>
        </w:rPr>
        <w:t>、董事、监事、高级管理人员报酬情况</w:t>
      </w:r>
      <w:bookmarkEnd w:id="524"/>
      <w:bookmarkEnd w:id="525"/>
      <w:bookmarkEnd w:id="527"/>
    </w:p>
    <w:p>
      <w:pPr>
        <w:pStyle w:val="Style26"/>
        <w:keepNext w:val="0"/>
        <w:keepLines w:val="0"/>
        <w:widowControl w:val="0"/>
        <w:shd w:val="clear" w:color="auto" w:fill="auto"/>
        <w:bidi w:val="0"/>
        <w:spacing w:before="0" w:after="60" w:line="240" w:lineRule="auto"/>
        <w:ind w:left="0" w:right="0" w:firstLine="0"/>
        <w:jc w:val="left"/>
      </w:pPr>
      <w:r>
        <w:rPr>
          <w:color w:val="000000"/>
          <w:spacing w:val="0"/>
          <w:w w:val="100"/>
          <w:position w:val="0"/>
        </w:rPr>
        <w:t>董事、监事、高级管理人员报酬的决策程序、确定依据、实际支付情况</w:t>
      </w:r>
    </w:p>
    <w:p>
      <w:pPr>
        <w:pStyle w:val="Style13"/>
        <w:keepNext w:val="0"/>
        <w:keepLines w:val="0"/>
        <w:widowControl w:val="0"/>
        <w:numPr>
          <w:ilvl w:val="0"/>
          <w:numId w:val="21"/>
        </w:numPr>
        <w:shd w:val="clear" w:color="auto" w:fill="auto"/>
        <w:tabs>
          <w:tab w:pos="752" w:val="left"/>
        </w:tabs>
        <w:bidi w:val="0"/>
        <w:spacing w:before="0" w:after="0" w:line="315" w:lineRule="exact"/>
        <w:ind w:left="0" w:right="0" w:firstLine="440"/>
        <w:jc w:val="both"/>
      </w:pPr>
      <w:bookmarkStart w:id="528" w:name="bookmark528"/>
      <w:bookmarkEnd w:id="528"/>
      <w:r>
        <w:rPr>
          <w:color w:val="000000"/>
          <w:spacing w:val="0"/>
          <w:w w:val="100"/>
          <w:position w:val="0"/>
        </w:rPr>
        <w:t>董事、监事、高级管理人员报酬的决策程序：公司建立了完善的高级管理人员绩效考评体系和薪酬 考核制度，高级管理人员的工作绩效与其收入挂钩。董事会薪酬与考核委员会负责对高级管理人员的工作 能力、履职情况、责任目标完成情况等进行年终考评，制定薪酬方案并提交董事会审议。公司董事、监事 薪酬由公司股东大会审议批准。</w:t>
      </w:r>
    </w:p>
    <w:p>
      <w:pPr>
        <w:pStyle w:val="Style13"/>
        <w:keepNext w:val="0"/>
        <w:keepLines w:val="0"/>
        <w:widowControl w:val="0"/>
        <w:numPr>
          <w:ilvl w:val="0"/>
          <w:numId w:val="21"/>
        </w:numPr>
        <w:shd w:val="clear" w:color="auto" w:fill="auto"/>
        <w:bidi w:val="0"/>
        <w:spacing w:before="0" w:after="0" w:line="315" w:lineRule="exact"/>
        <w:ind w:left="0" w:right="0" w:firstLine="440"/>
        <w:jc w:val="both"/>
      </w:pPr>
      <w:bookmarkStart w:id="529" w:name="bookmark529"/>
      <w:bookmarkEnd w:id="529"/>
      <w:r>
        <w:rPr>
          <w:rFonts w:ascii="Times New Roman" w:eastAsia="Times New Roman" w:hAnsi="Times New Roman" w:cs="Times New Roman"/>
          <w:color w:val="000000"/>
          <w:spacing w:val="0"/>
          <w:w w:val="100"/>
          <w:position w:val="0"/>
        </w:rPr>
        <w:t xml:space="preserve"> </w:t>
      </w:r>
      <w:r>
        <w:rPr>
          <w:color w:val="000000"/>
          <w:spacing w:val="0"/>
          <w:w w:val="100"/>
          <w:position w:val="0"/>
        </w:rPr>
        <w:t>董事、监事、高级管理人员报酬的确定依据：公司董事（不含独立董事）、高级管理人员报酬依据 公司现行的薪酬制度并参考公司经营业绩和个人绩效考核指标来确定，独立董事报酬参照行业平均水平由 股东大会审议批准。公司监事多兼任公司其他职务，故公司采用监事津贴的方式支付担任监事职务的报酬,</w:t>
        <w:br w:type="page"/>
      </w:r>
      <w:r>
        <w:rPr>
          <w:color w:val="000000"/>
          <w:spacing w:val="0"/>
          <w:w w:val="100"/>
          <w:position w:val="0"/>
        </w:rPr>
        <w:t>监事津贴金额由监事会审议通过后报股东大会审议批准。</w:t>
      </w:r>
    </w:p>
    <w:p>
      <w:pPr>
        <w:pStyle w:val="Style13"/>
        <w:keepNext w:val="0"/>
        <w:keepLines w:val="0"/>
        <w:widowControl w:val="0"/>
        <w:numPr>
          <w:ilvl w:val="0"/>
          <w:numId w:val="21"/>
        </w:numPr>
        <w:shd w:val="clear" w:color="auto" w:fill="auto"/>
        <w:bidi w:val="0"/>
        <w:spacing w:before="0" w:after="120" w:line="317" w:lineRule="exact"/>
        <w:ind w:left="0" w:right="0" w:firstLine="440"/>
        <w:jc w:val="both"/>
      </w:pPr>
      <w:bookmarkStart w:id="530" w:name="bookmark530"/>
      <w:bookmarkEnd w:id="530"/>
      <w:r>
        <w:rPr>
          <w:color w:val="000000"/>
          <w:spacing w:val="0"/>
          <w:w w:val="100"/>
          <w:position w:val="0"/>
        </w:rPr>
        <w:t>董事、监事、高级管理人员报酬的支付情况：公司董事（不含独立董事）、高级管理人员薪酬总额 为基本薪酬加上绩效薪酬，基本薪酬按月支付，绩效薪酬在年度结束后由薪酬与考核委员会考核、确认后 支付。监事津贴、独立董事薪酬均按月支付。</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公司报告期内董事、监事和高级管理人员报酬情况</w:t>
      </w:r>
    </w:p>
    <w:p>
      <w:pPr>
        <w:pStyle w:val="Style24"/>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是否在公司关联 方获取报酬</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尤友岳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27.15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尤丽娟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尤友鸾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副董事长兼总经 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李云强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周美妹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董事兼财务总监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35.94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张京平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董事兼副总经理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83.42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洪波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胡穗华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尤玉仙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17.21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林双林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黄志雨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谢友军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田志文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28.47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何爱平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18.73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陈瑞汉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28.98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罗智波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66.02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30.36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甄兰香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41.52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陈显章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副总经理兼董事</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16.98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23.80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517.39</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公司董事、高级管理人员报告期内被授予的股权激励情况</w:t>
      </w:r>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2"/>
        <w:keepNext/>
        <w:keepLines/>
        <w:widowControl w:val="0"/>
        <w:shd w:val="clear" w:color="auto" w:fill="auto"/>
        <w:bidi w:val="0"/>
        <w:spacing w:before="0" w:line="240" w:lineRule="auto"/>
        <w:ind w:left="0" w:right="0" w:firstLine="0"/>
        <w:jc w:val="left"/>
      </w:pPr>
      <w:bookmarkStart w:id="531" w:name="bookmark531"/>
      <w:bookmarkStart w:id="532" w:name="bookmark532"/>
      <w:bookmarkStart w:id="533" w:name="bookmark533"/>
      <w:bookmarkStart w:id="534" w:name="bookmark534"/>
      <w:r>
        <w:rPr>
          <w:color w:val="000000"/>
          <w:spacing w:val="0"/>
          <w:w w:val="100"/>
          <w:position w:val="0"/>
          <w:sz w:val="24"/>
          <w:szCs w:val="24"/>
        </w:rPr>
        <w:t>五</w:t>
      </w:r>
      <w:bookmarkEnd w:id="533"/>
      <w:r>
        <w:rPr>
          <w:color w:val="000000"/>
          <w:spacing w:val="0"/>
          <w:w w:val="100"/>
          <w:position w:val="0"/>
          <w:sz w:val="24"/>
          <w:szCs w:val="24"/>
        </w:rPr>
        <w:t>、公司员工情况</w:t>
      </w:r>
      <w:bookmarkEnd w:id="531"/>
      <w:bookmarkEnd w:id="532"/>
      <w:bookmarkEnd w:id="534"/>
    </w:p>
    <w:p>
      <w:pPr>
        <w:pStyle w:val="Style33"/>
        <w:keepNext/>
        <w:keepLines/>
        <w:widowControl w:val="0"/>
        <w:shd w:val="clear" w:color="auto" w:fill="auto"/>
        <w:bidi w:val="0"/>
        <w:spacing w:before="0" w:after="320" w:line="240" w:lineRule="auto"/>
        <w:ind w:left="0" w:right="0" w:firstLine="0"/>
        <w:jc w:val="left"/>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1</w:t>
      </w:r>
      <w:bookmarkEnd w:id="537"/>
      <w:r>
        <w:rPr>
          <w:color w:val="000000"/>
          <w:spacing w:val="0"/>
          <w:w w:val="100"/>
          <w:position w:val="0"/>
        </w:rPr>
        <w:t>、员工数量、专业构成及教育程度</w:t>
      </w:r>
      <w:bookmarkEnd w:id="535"/>
      <w:bookmarkEnd w:id="536"/>
      <w:bookmarkEnd w:id="538"/>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pPr>
            <w:r>
              <w:rPr>
                <w:color w:val="000000"/>
                <w:spacing w:val="0"/>
                <w:w w:val="100"/>
                <w:position w:val="0"/>
              </w:rPr>
              <w:t>413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1,293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1,824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1,824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1,130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pPr>
            <w:r>
              <w:rPr>
                <w:color w:val="000000"/>
                <w:spacing w:val="0"/>
                <w:w w:val="100"/>
                <w:position w:val="0"/>
              </w:rPr>
              <w:t>324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1,824</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大专以下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1,347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pPr>
            <w:r>
              <w:rPr>
                <w:color w:val="000000"/>
                <w:spacing w:val="0"/>
                <w:w w:val="100"/>
                <w:position w:val="0"/>
              </w:rPr>
              <w:t>249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pPr>
            <w:r>
              <w:rPr>
                <w:color w:val="000000"/>
                <w:spacing w:val="0"/>
                <w:w w:val="100"/>
                <w:position w:val="0"/>
              </w:rPr>
              <w:t>211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博士</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1,824</w:t>
            </w:r>
          </w:p>
        </w:tc>
      </w:tr>
    </w:tbl>
    <w:p>
      <w:pPr>
        <w:widowControl w:val="0"/>
        <w:spacing w:after="259" w:line="1" w:lineRule="exact"/>
      </w:pPr>
    </w:p>
    <w:p>
      <w:pPr>
        <w:pStyle w:val="Style33"/>
        <w:keepNext/>
        <w:keepLines/>
        <w:widowControl w:val="0"/>
        <w:shd w:val="clear" w:color="auto" w:fill="auto"/>
        <w:bidi w:val="0"/>
        <w:spacing w:before="0" w:after="260" w:line="314" w:lineRule="exact"/>
        <w:ind w:left="0" w:right="0" w:firstLine="0"/>
        <w:jc w:val="left"/>
      </w:pP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2</w:t>
      </w:r>
      <w:bookmarkEnd w:id="541"/>
      <w:r>
        <w:rPr>
          <w:color w:val="000000"/>
          <w:spacing w:val="0"/>
          <w:w w:val="100"/>
          <w:position w:val="0"/>
        </w:rPr>
        <w:t>、薪酬政策</w:t>
      </w:r>
      <w:bookmarkEnd w:id="539"/>
      <w:bookmarkEnd w:id="540"/>
      <w:bookmarkEnd w:id="542"/>
    </w:p>
    <w:p>
      <w:pPr>
        <w:pStyle w:val="Style1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为体现同类岗位不同任职人个性的差异，同类岗位工资分为若干档，公司可根据任职人任职资格、绩 效、特殊能力等差异支付不同的岗位工资标准。新员工的入职定薪依据面试及考核结果，对照相应岗位的 工资标准核定。相同岗位薪档较多的，人力资源部门和用人部门应该制定详细的任职资格，根据任职资格 等级规定相对应的入职薪级，使定薪有客观标准和依据。</w:t>
      </w:r>
    </w:p>
    <w:p>
      <w:pPr>
        <w:pStyle w:val="Style1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与公司签有正式聘用合同的员工，其工资按月发放。未与公司签订正式聘用合同的临时员工，其工资 按双方约定发放。日应发工资总额</w:t>
      </w:r>
      <w:r>
        <w:rPr>
          <w:rFonts w:ascii="Times New Roman" w:eastAsia="Times New Roman" w:hAnsi="Times New Roman" w:cs="Times New Roman"/>
          <w:color w:val="000000"/>
          <w:spacing w:val="0"/>
          <w:w w:val="100"/>
          <w:position w:val="0"/>
        </w:rPr>
        <w:t>=</w:t>
      </w:r>
      <w:r>
        <w:rPr>
          <w:color w:val="000000"/>
          <w:spacing w:val="0"/>
          <w:w w:val="100"/>
          <w:position w:val="0"/>
        </w:rPr>
        <w:t>月应发工资总额</w:t>
      </w:r>
      <w:r>
        <w:rPr>
          <w:rFonts w:ascii="Times New Roman" w:eastAsia="Times New Roman" w:hAnsi="Times New Roman" w:cs="Times New Roman"/>
          <w:color w:val="000000"/>
          <w:spacing w:val="0"/>
          <w:w w:val="100"/>
          <w:position w:val="0"/>
        </w:rPr>
        <w:t>/</w:t>
      </w:r>
      <w:r>
        <w:rPr>
          <w:color w:val="000000"/>
          <w:spacing w:val="0"/>
          <w:w w:val="100"/>
          <w:position w:val="0"/>
        </w:rPr>
        <w:t>月实际工作总天数；月应发工资总额</w:t>
      </w:r>
      <w:r>
        <w:rPr>
          <w:rFonts w:ascii="Times New Roman" w:eastAsia="Times New Roman" w:hAnsi="Times New Roman" w:cs="Times New Roman"/>
          <w:color w:val="000000"/>
          <w:spacing w:val="0"/>
          <w:w w:val="100"/>
          <w:position w:val="0"/>
        </w:rPr>
        <w:t>=</w:t>
      </w:r>
      <w:r>
        <w:rPr>
          <w:color w:val="000000"/>
          <w:spacing w:val="0"/>
          <w:w w:val="100"/>
          <w:position w:val="0"/>
        </w:rPr>
        <w:t>基本工资</w:t>
      </w:r>
      <w:r>
        <w:rPr>
          <w:rFonts w:ascii="Times New Roman" w:eastAsia="Times New Roman" w:hAnsi="Times New Roman" w:cs="Times New Roman"/>
          <w:color w:val="000000"/>
          <w:spacing w:val="0"/>
          <w:w w:val="100"/>
          <w:position w:val="0"/>
        </w:rPr>
        <w:t>+</w:t>
      </w:r>
      <w:r>
        <w:rPr>
          <w:color w:val="000000"/>
          <w:spacing w:val="0"/>
          <w:w w:val="100"/>
          <w:position w:val="0"/>
        </w:rPr>
        <w:t>岗位 工资</w:t>
      </w:r>
      <w:r>
        <w:rPr>
          <w:rFonts w:ascii="Times New Roman" w:eastAsia="Times New Roman" w:hAnsi="Times New Roman" w:cs="Times New Roman"/>
          <w:color w:val="000000"/>
          <w:spacing w:val="0"/>
          <w:w w:val="100"/>
          <w:position w:val="0"/>
        </w:rPr>
        <w:t>+</w:t>
      </w:r>
      <w:r>
        <w:rPr>
          <w:color w:val="000000"/>
          <w:spacing w:val="0"/>
          <w:w w:val="100"/>
          <w:position w:val="0"/>
        </w:rPr>
        <w:t>绩效工资</w:t>
      </w:r>
      <w:r>
        <w:rPr>
          <w:rFonts w:ascii="Times New Roman" w:eastAsia="Times New Roman" w:hAnsi="Times New Roman" w:cs="Times New Roman"/>
          <w:color w:val="000000"/>
          <w:spacing w:val="0"/>
          <w:w w:val="100"/>
          <w:position w:val="0"/>
        </w:rPr>
        <w:t>+</w:t>
      </w:r>
      <w:r>
        <w:rPr>
          <w:color w:val="000000"/>
          <w:spacing w:val="0"/>
          <w:w w:val="100"/>
          <w:position w:val="0"/>
        </w:rPr>
        <w:t>年功工资</w:t>
      </w:r>
      <w:r>
        <w:rPr>
          <w:rFonts w:ascii="Times New Roman" w:eastAsia="Times New Roman" w:hAnsi="Times New Roman" w:cs="Times New Roman"/>
          <w:color w:val="000000"/>
          <w:spacing w:val="0"/>
          <w:w w:val="100"/>
          <w:position w:val="0"/>
        </w:rPr>
        <w:t>+</w:t>
      </w:r>
      <w:r>
        <w:rPr>
          <w:color w:val="000000"/>
          <w:spacing w:val="0"/>
          <w:w w:val="100"/>
          <w:position w:val="0"/>
        </w:rPr>
        <w:t>各种津补贴；月实发工资总额</w:t>
      </w:r>
      <w:r>
        <w:rPr>
          <w:rFonts w:ascii="Times New Roman" w:eastAsia="Times New Roman" w:hAnsi="Times New Roman" w:cs="Times New Roman"/>
          <w:color w:val="000000"/>
          <w:spacing w:val="0"/>
          <w:w w:val="100"/>
          <w:position w:val="0"/>
        </w:rPr>
        <w:t>=</w:t>
      </w:r>
      <w:r>
        <w:rPr>
          <w:color w:val="000000"/>
          <w:spacing w:val="0"/>
          <w:w w:val="100"/>
          <w:position w:val="0"/>
        </w:rPr>
        <w:t>月应发工资总额</w:t>
      </w:r>
      <w:r>
        <w:rPr>
          <w:rFonts w:ascii="Times New Roman" w:eastAsia="Times New Roman" w:hAnsi="Times New Roman" w:cs="Times New Roman"/>
          <w:color w:val="000000"/>
          <w:spacing w:val="0"/>
          <w:w w:val="100"/>
          <w:position w:val="0"/>
        </w:rPr>
        <w:t>-</w:t>
      </w:r>
      <w:r>
        <w:rPr>
          <w:color w:val="000000"/>
          <w:spacing w:val="0"/>
          <w:w w:val="100"/>
          <w:position w:val="0"/>
        </w:rPr>
        <w:t>公司代扣代缴项目。</w:t>
      </w:r>
    </w:p>
    <w:p>
      <w:pPr>
        <w:pStyle w:val="Style13"/>
        <w:keepNext w:val="0"/>
        <w:keepLines w:val="0"/>
        <w:widowControl w:val="0"/>
        <w:shd w:val="clear" w:color="auto" w:fill="auto"/>
        <w:bidi w:val="0"/>
        <w:spacing w:before="0" w:after="300" w:line="307" w:lineRule="exact"/>
        <w:ind w:left="0" w:right="0" w:firstLine="0"/>
        <w:jc w:val="both"/>
      </w:pPr>
      <w:r>
        <w:rPr>
          <w:color w:val="000000"/>
          <w:spacing w:val="0"/>
          <w:w w:val="100"/>
          <w:position w:val="0"/>
        </w:rPr>
        <w:t xml:space="preserve">公司每年度年终根据同行业平均薪酬水平、公司综合绩效、公司人力资源规划目标、公司财务实际支付能 力等因素，对员工薪酬水平进行必要调整。人力资源部门定期监测市场薪资行情（以中位值为基准）的变 化，并结合每年通货膨胀率水平以及公司整体效益，提出局部或整体薪酬体系调整意见（原则上每年整体 </w:t>
      </w:r>
      <w:r>
        <w:rPr>
          <w:color w:val="000000"/>
          <w:spacing w:val="0"/>
          <w:w w:val="100"/>
          <w:position w:val="0"/>
        </w:rPr>
        <w:t>提升</w:t>
      </w:r>
      <w:r>
        <w:rPr>
          <w:rFonts w:ascii="Times New Roman" w:eastAsia="Times New Roman" w:hAnsi="Times New Roman" w:cs="Times New Roman"/>
          <w:color w:val="000000"/>
          <w:spacing w:val="0"/>
          <w:w w:val="100"/>
          <w:position w:val="0"/>
        </w:rPr>
        <w:t>3-5%</w:t>
      </w:r>
      <w:r>
        <w:rPr>
          <w:color w:val="000000"/>
          <w:spacing w:val="0"/>
          <w:w w:val="100"/>
          <w:position w:val="0"/>
        </w:rPr>
        <w:t>），呈总经理审核。</w:t>
      </w:r>
    </w:p>
    <w:p>
      <w:pPr>
        <w:pStyle w:val="Style33"/>
        <w:keepNext/>
        <w:keepLines/>
        <w:widowControl w:val="0"/>
        <w:shd w:val="clear" w:color="auto" w:fill="auto"/>
        <w:tabs>
          <w:tab w:pos="322" w:val="left"/>
        </w:tabs>
        <w:bidi w:val="0"/>
        <w:spacing w:before="0" w:after="300" w:line="313" w:lineRule="exact"/>
        <w:ind w:left="0" w:right="0" w:firstLine="0"/>
        <w:jc w:val="left"/>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3</w:t>
      </w:r>
      <w:bookmarkEnd w:id="545"/>
      <w:r>
        <w:rPr>
          <w:color w:val="000000"/>
          <w:spacing w:val="0"/>
          <w:w w:val="100"/>
          <w:position w:val="0"/>
        </w:rPr>
        <w:t>、</w:t>
        <w:tab/>
        <w:t>培训计划</w:t>
      </w:r>
      <w:bookmarkEnd w:id="543"/>
      <w:bookmarkEnd w:id="544"/>
      <w:bookmarkEnd w:id="546"/>
    </w:p>
    <w:p>
      <w:pPr>
        <w:pStyle w:val="Style13"/>
        <w:keepNext w:val="0"/>
        <w:keepLines w:val="0"/>
        <w:widowControl w:val="0"/>
        <w:numPr>
          <w:ilvl w:val="0"/>
          <w:numId w:val="23"/>
        </w:numPr>
        <w:shd w:val="clear" w:color="auto" w:fill="auto"/>
        <w:tabs>
          <w:tab w:pos="692" w:val="left"/>
        </w:tabs>
        <w:bidi w:val="0"/>
        <w:spacing w:before="0" w:after="0" w:line="313" w:lineRule="exact"/>
        <w:ind w:left="0" w:right="0" w:firstLine="440"/>
        <w:jc w:val="both"/>
      </w:pPr>
      <w:bookmarkStart w:id="547" w:name="bookmark547"/>
      <w:bookmarkEnd w:id="547"/>
      <w:r>
        <w:rPr>
          <w:color w:val="000000"/>
          <w:spacing w:val="0"/>
          <w:w w:val="100"/>
          <w:position w:val="0"/>
        </w:rPr>
        <w:t>建立培训资源网络，进一步丰富企业培训资源。公司业务的广泛性也决定了公司各部门培训需求的 多元化。为了较好的满足广大干部职工的培训需求，选择合适的培训课程，培训讲师，配置合适的培训资 源，需要取得大量及时、准确的培训信息，扩大培训业务联系，建立起有效的培训资源网络。积极与比较 强势的专业机构保持好战略性的合作伙伴关系，及时掌握前沿的动态信息，并横向了解到业界相关的热门 需求，调整思路，并就某些具体项目达成合作协议。</w:t>
      </w:r>
    </w:p>
    <w:p>
      <w:pPr>
        <w:pStyle w:val="Style13"/>
        <w:keepNext w:val="0"/>
        <w:keepLines w:val="0"/>
        <w:widowControl w:val="0"/>
        <w:numPr>
          <w:ilvl w:val="0"/>
          <w:numId w:val="23"/>
        </w:numPr>
        <w:shd w:val="clear" w:color="auto" w:fill="auto"/>
        <w:tabs>
          <w:tab w:pos="692" w:val="left"/>
        </w:tabs>
        <w:bidi w:val="0"/>
        <w:spacing w:before="0" w:after="300" w:line="313" w:lineRule="exact"/>
        <w:ind w:left="0" w:right="0" w:firstLine="440"/>
        <w:jc w:val="both"/>
      </w:pPr>
      <w:bookmarkStart w:id="548" w:name="bookmark548"/>
      <w:bookmarkEnd w:id="548"/>
      <w:r>
        <w:rPr>
          <w:color w:val="000000"/>
          <w:spacing w:val="0"/>
          <w:w w:val="100"/>
          <w:position w:val="0"/>
        </w:rPr>
        <w:t>建立一支富有实践经验，熟悉现实情形的内部讲师团队。培训需求的多元性和企业内培训资源的有 限性的矛盾，已经越来越突出。建立一支富有实践经验，熟悉现实情形的内部讲师团队就变的越发重要。 培养起自己的内部讲师团队，首先大大节约了公司有限的培训经费，其次，为公司培养了一批各个领域内 的专家，再次，也可以在广大职工中树立起学习的榜样，培养广大员工的自主学习意思。以往的实践表明， 企业高级主管对企业经营认识之深刻、解释之透彻更容易让大家接受和理解，应该积极倡导高级主管都为 集团培训工作做出良好的表率。在具体措施上，重点加强对管理人员各项培训的同时，也从制度上明确、 选拔优秀管理人员作为企业内部讲师。</w:t>
      </w:r>
    </w:p>
    <w:p>
      <w:pPr>
        <w:pStyle w:val="Style33"/>
        <w:keepNext/>
        <w:keepLines/>
        <w:widowControl w:val="0"/>
        <w:shd w:val="clear" w:color="auto" w:fill="auto"/>
        <w:tabs>
          <w:tab w:pos="322" w:val="left"/>
        </w:tabs>
        <w:bidi w:val="0"/>
        <w:spacing w:before="0" w:after="380" w:line="313" w:lineRule="exact"/>
        <w:ind w:left="0" w:right="0" w:firstLine="0"/>
        <w:jc w:val="left"/>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4</w:t>
      </w:r>
      <w:bookmarkEnd w:id="551"/>
      <w:r>
        <w:rPr>
          <w:color w:val="000000"/>
          <w:spacing w:val="0"/>
          <w:w w:val="100"/>
          <w:position w:val="0"/>
        </w:rPr>
        <w:t>、</w:t>
        <w:tab/>
        <w:t>劳务外包情况</w:t>
      </w:r>
      <w:bookmarkEnd w:id="549"/>
      <w:bookmarkEnd w:id="550"/>
      <w:bookmarkEnd w:id="552"/>
    </w:p>
    <w:p>
      <w:pPr>
        <w:pStyle w:val="Style26"/>
        <w:keepNext w:val="0"/>
        <w:keepLines w:val="0"/>
        <w:widowControl w:val="0"/>
        <w:shd w:val="clear" w:color="auto" w:fill="auto"/>
        <w:bidi w:val="0"/>
        <w:spacing w:before="0" w:after="300" w:line="240" w:lineRule="auto"/>
        <w:ind w:left="0" w:right="0" w:firstLine="0"/>
        <w:jc w:val="left"/>
        <w:sectPr>
          <w:footnotePr>
            <w:pos w:val="pageBottom"/>
            <w:numFmt w:val="decimal"/>
            <w:numRestart w:val="continuous"/>
          </w:footnotePr>
          <w:type w:val="continuous"/>
          <w:pgSz w:w="11900" w:h="16840"/>
          <w:pgMar w:top="1398" w:right="1047" w:bottom="1523" w:left="106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keepLines/>
        <w:widowControl w:val="0"/>
        <w:shd w:val="clear" w:color="auto" w:fill="auto"/>
        <w:bidi w:val="0"/>
        <w:spacing w:before="540" w:line="240" w:lineRule="auto"/>
        <w:ind w:left="0" w:right="0" w:firstLine="0"/>
        <w:jc w:val="center"/>
      </w:pPr>
      <w:bookmarkStart w:id="553" w:name="bookmark553"/>
      <w:bookmarkStart w:id="554" w:name="bookmark554"/>
      <w:bookmarkStart w:id="555" w:name="bookmark555"/>
      <w:r>
        <w:rPr>
          <w:color w:val="000000"/>
          <w:spacing w:val="0"/>
          <w:w w:val="100"/>
          <w:position w:val="0"/>
        </w:rPr>
        <w:t>第九节公司治理</w:t>
      </w:r>
      <w:bookmarkEnd w:id="553"/>
      <w:bookmarkEnd w:id="554"/>
      <w:bookmarkEnd w:id="555"/>
    </w:p>
    <w:p>
      <w:pPr>
        <w:pStyle w:val="Style22"/>
        <w:keepNext/>
        <w:keepLines/>
        <w:widowControl w:val="0"/>
        <w:shd w:val="clear" w:color="auto" w:fill="auto"/>
        <w:tabs>
          <w:tab w:pos="517" w:val="left"/>
        </w:tabs>
        <w:bidi w:val="0"/>
        <w:spacing w:before="0" w:after="26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sz w:val="24"/>
          <w:szCs w:val="24"/>
        </w:rPr>
        <w:t>一</w:t>
      </w:r>
      <w:bookmarkEnd w:id="558"/>
      <w:r>
        <w:rPr>
          <w:color w:val="000000"/>
          <w:spacing w:val="0"/>
          <w:w w:val="100"/>
          <w:position w:val="0"/>
          <w:sz w:val="24"/>
          <w:szCs w:val="24"/>
        </w:rPr>
        <w:t>、</w:t>
        <w:tab/>
        <w:t>公司治理的基本状况</w:t>
      </w:r>
      <w:bookmarkEnd w:id="556"/>
      <w:bookmarkEnd w:id="557"/>
      <w:bookmarkEnd w:id="559"/>
    </w:p>
    <w:p>
      <w:pPr>
        <w:pStyle w:val="Style1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报告期内，公司严格按照《公司法》、《证券法》、《上市公司治理准则》和《深圳证券交易所股票 上市规则》等有关法律、法规的规定，不断完善公司法人治理结构，健全内部控制体系，进一步规范公司 运作。公司建立了以股东大会为权力机构、董事会为决策机构、监事会为监督机构、高级管理层为经营管 理机构的独立法人治理结构，不断修订完善公司治理规章制度，形成了健全的三会运作、完善的内控管理 和严格的监督体系，实现了各机构之间的相互协调及有效运作。</w:t>
      </w:r>
    </w:p>
    <w:p>
      <w:pPr>
        <w:pStyle w:val="Style13"/>
        <w:keepNext w:val="0"/>
        <w:keepLines w:val="0"/>
        <w:widowControl w:val="0"/>
        <w:shd w:val="clear" w:color="auto" w:fill="auto"/>
        <w:bidi w:val="0"/>
        <w:spacing w:before="0" w:after="0" w:line="314" w:lineRule="exact"/>
        <w:ind w:left="0" w:right="0" w:firstLine="340"/>
        <w:jc w:val="left"/>
      </w:pPr>
      <w:r>
        <w:rPr>
          <w:color w:val="000000"/>
          <w:spacing w:val="0"/>
          <w:w w:val="100"/>
          <w:position w:val="0"/>
        </w:rPr>
        <w:t>报告期内，公司第三届董事会、第三届监事会任期届满。经公司董事会、监事会审议并经股东大会选 举产生了公司第四届董事会和第四届监事会。董事和监事的任职资格符合相关法律法规的规定，独立董事 由在法律、会计、彩票行业等方面的资深人士担任，保证了董事会决策的质量和水平，有利于维护公司和 全体股东的利益。</w:t>
      </w:r>
    </w:p>
    <w:p>
      <w:pPr>
        <w:pStyle w:val="Style1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报告期内，公司第四届董事会聘任了新一届经营管理层，稳定了公司核心管理团队，提升公司管理水 平，为实现公司发展战略奠定了基础。</w:t>
      </w:r>
    </w:p>
    <w:p>
      <w:pPr>
        <w:pStyle w:val="Style26"/>
        <w:keepNext w:val="0"/>
        <w:keepLines w:val="0"/>
        <w:widowControl w:val="0"/>
        <w:shd w:val="clear" w:color="auto" w:fill="auto"/>
        <w:bidi w:val="0"/>
        <w:spacing w:before="0" w:line="314"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2"/>
        <w:keepNext/>
        <w:keepLines/>
        <w:widowControl w:val="0"/>
        <w:shd w:val="clear" w:color="auto" w:fill="auto"/>
        <w:tabs>
          <w:tab w:pos="517" w:val="left"/>
        </w:tabs>
        <w:bidi w:val="0"/>
        <w:spacing w:before="0" w:after="260" w:line="240" w:lineRule="auto"/>
        <w:ind w:left="0" w:right="0" w:firstLine="0"/>
        <w:jc w:val="left"/>
      </w:pPr>
      <w:bookmarkStart w:id="560" w:name="bookmark560"/>
      <w:bookmarkStart w:id="561" w:name="bookmark561"/>
      <w:bookmarkStart w:id="562" w:name="bookmark562"/>
      <w:bookmarkStart w:id="563" w:name="bookmark563"/>
      <w:r>
        <w:rPr>
          <w:color w:val="000000"/>
          <w:spacing w:val="0"/>
          <w:w w:val="100"/>
          <w:position w:val="0"/>
          <w:sz w:val="24"/>
          <w:szCs w:val="24"/>
        </w:rPr>
        <w:t>二</w:t>
      </w:r>
      <w:bookmarkEnd w:id="562"/>
      <w:r>
        <w:rPr>
          <w:color w:val="000000"/>
          <w:spacing w:val="0"/>
          <w:w w:val="100"/>
          <w:position w:val="0"/>
          <w:sz w:val="24"/>
          <w:szCs w:val="24"/>
        </w:rPr>
        <w:t>、</w:t>
        <w:tab/>
        <w:t>公司相对于控股股东在业务、人员、资产、机构、财务等方面的独立情况</w:t>
      </w:r>
      <w:bookmarkEnd w:id="560"/>
      <w:bookmarkEnd w:id="561"/>
      <w:bookmarkEnd w:id="563"/>
    </w:p>
    <w:p>
      <w:pPr>
        <w:pStyle w:val="Style13"/>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公司在业务、资产、人员、机构、财务等方面均独立于股东。公司具有独立完整的业务体系及面向市 场独立经营的能力，不依赖于股东及其他任何关联方，与控股股东不存在同业竞争的情况。公司拥有生产 经营所需的完整的资产，所需的技术也为公司合法独立拥有，产权清晰。公司设立有独立的财务部门，配 备了专职的财务会计人员，并建立了独立的会计核算体系和财务管理制度，独立纳税，独立做出财务决策, 公司财务人员与控股股东财务人员分开，各司其职。公司董事、监事、高级管理人员及核心技术人员不存 在法律禁止的交叉任职的情形。公司生产经营、采购销售、人事管理也完全独立。</w:t>
      </w:r>
    </w:p>
    <w:p>
      <w:pPr>
        <w:pStyle w:val="Style22"/>
        <w:keepNext/>
        <w:keepLines/>
        <w:widowControl w:val="0"/>
        <w:shd w:val="clear" w:color="auto" w:fill="auto"/>
        <w:tabs>
          <w:tab w:pos="517" w:val="left"/>
        </w:tabs>
        <w:bidi w:val="0"/>
        <w:spacing w:before="0" w:line="240" w:lineRule="auto"/>
        <w:ind w:left="0" w:right="0" w:firstLine="0"/>
        <w:jc w:val="left"/>
      </w:pPr>
      <w:bookmarkStart w:id="564" w:name="bookmark564"/>
      <w:bookmarkStart w:id="565" w:name="bookmark565"/>
      <w:bookmarkStart w:id="566" w:name="bookmark566"/>
      <w:bookmarkStart w:id="567" w:name="bookmark567"/>
      <w:r>
        <w:rPr>
          <w:color w:val="000000"/>
          <w:spacing w:val="0"/>
          <w:w w:val="100"/>
          <w:position w:val="0"/>
          <w:sz w:val="24"/>
          <w:szCs w:val="24"/>
        </w:rPr>
        <w:t>三</w:t>
      </w:r>
      <w:bookmarkEnd w:id="566"/>
      <w:r>
        <w:rPr>
          <w:color w:val="000000"/>
          <w:spacing w:val="0"/>
          <w:w w:val="100"/>
          <w:position w:val="0"/>
          <w:sz w:val="24"/>
          <w:szCs w:val="24"/>
        </w:rPr>
        <w:t>、</w:t>
        <w:tab/>
        <w:t>同业竞争情况</w:t>
      </w:r>
      <w:bookmarkEnd w:id="564"/>
      <w:bookmarkEnd w:id="565"/>
      <w:bookmarkEnd w:id="567"/>
    </w:p>
    <w:p>
      <w:pPr>
        <w:pStyle w:val="Style26"/>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line="240" w:lineRule="auto"/>
        <w:ind w:left="0" w:right="0" w:firstLine="0"/>
        <w:jc w:val="left"/>
      </w:pPr>
      <w:bookmarkStart w:id="568" w:name="bookmark568"/>
      <w:bookmarkStart w:id="569" w:name="bookmark569"/>
      <w:bookmarkStart w:id="570" w:name="bookmark570"/>
      <w:bookmarkStart w:id="571" w:name="bookmark571"/>
      <w:r>
        <w:rPr>
          <w:color w:val="000000"/>
          <w:spacing w:val="0"/>
          <w:w w:val="100"/>
          <w:position w:val="0"/>
          <w:sz w:val="24"/>
          <w:szCs w:val="24"/>
        </w:rPr>
        <w:t>四</w:t>
      </w:r>
      <w:bookmarkEnd w:id="570"/>
      <w:r>
        <w:rPr>
          <w:color w:val="000000"/>
          <w:spacing w:val="0"/>
          <w:w w:val="100"/>
          <w:position w:val="0"/>
          <w:sz w:val="24"/>
          <w:szCs w:val="24"/>
        </w:rPr>
        <w:t>、</w:t>
        <w:tab/>
        <w:t>报告期内召开的年度股东大会和临时股东大会的有关情况</w:t>
      </w:r>
      <w:bookmarkEnd w:id="568"/>
      <w:bookmarkEnd w:id="569"/>
      <w:bookmarkEnd w:id="571"/>
    </w:p>
    <w:p>
      <w:pPr>
        <w:pStyle w:val="Style24"/>
        <w:keepNext w:val="0"/>
        <w:keepLines w:val="0"/>
        <w:widowControl w:val="0"/>
        <w:shd w:val="clear" w:color="auto" w:fill="auto"/>
        <w:bidi w:val="0"/>
        <w:spacing w:before="0" w:after="0" w:line="240" w:lineRule="auto"/>
        <w:ind w:left="0" w:right="0" w:firstLine="0"/>
        <w:jc w:val="left"/>
        <w:rPr>
          <w:sz w:val="20"/>
          <w:szCs w:val="20"/>
        </w:rPr>
      </w:pPr>
      <w:bookmarkStart w:id="572" w:name="bookmark572"/>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、本报告期股东大会情况</w:t>
      </w:r>
      <w:bookmarkEnd w:id="572"/>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披露索引</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年第一次临时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http://www. cninfo.co</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m.cn</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年年度股东大 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http://www. cninfO.co</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m.cn</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年第二次临时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http://www. cninfo.co</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m.cn</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年第三次临时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http://www. cninfO.co</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m.cn</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年第四次临时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http://www. cninfO.co</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m.cn</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年第五次临时 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http://www. cninfO.co</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m.cn</w:t>
            </w:r>
          </w:p>
        </w:tc>
      </w:tr>
    </w:tbl>
    <w:p>
      <w:pPr>
        <w:widowControl w:val="0"/>
        <w:spacing w:after="339" w:line="1" w:lineRule="exact"/>
      </w:pPr>
    </w:p>
    <w:p>
      <w:pPr>
        <w:pStyle w:val="Style33"/>
        <w:keepNext/>
        <w:keepLines/>
        <w:widowControl w:val="0"/>
        <w:shd w:val="clear" w:color="auto" w:fill="auto"/>
        <w:bidi w:val="0"/>
        <w:spacing w:before="0" w:after="400" w:line="240" w:lineRule="auto"/>
        <w:ind w:left="0" w:right="0" w:firstLine="0"/>
        <w:jc w:val="left"/>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2</w:t>
      </w:r>
      <w:bookmarkEnd w:id="575"/>
      <w:r>
        <w:rPr>
          <w:color w:val="000000"/>
          <w:spacing w:val="0"/>
          <w:w w:val="100"/>
          <w:position w:val="0"/>
        </w:rPr>
        <w:t>、表决权恢复的优先股股东请求召开临时股东大会</w:t>
      </w:r>
      <w:bookmarkEnd w:id="573"/>
      <w:bookmarkEnd w:id="574"/>
      <w:bookmarkEnd w:id="576"/>
    </w:p>
    <w:p>
      <w:pPr>
        <w:pStyle w:val="Style2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40" w:line="240" w:lineRule="auto"/>
        <w:ind w:left="0" w:right="0" w:firstLine="0"/>
        <w:jc w:val="left"/>
      </w:pPr>
      <w:bookmarkStart w:id="577" w:name="bookmark577"/>
      <w:bookmarkStart w:id="578" w:name="bookmark578"/>
      <w:bookmarkStart w:id="579" w:name="bookmark579"/>
      <w:bookmarkStart w:id="580" w:name="bookmark580"/>
      <w:r>
        <w:rPr>
          <w:color w:val="000000"/>
          <w:spacing w:val="0"/>
          <w:w w:val="100"/>
          <w:position w:val="0"/>
          <w:sz w:val="24"/>
          <w:szCs w:val="24"/>
        </w:rPr>
        <w:t>五</w:t>
      </w:r>
      <w:bookmarkEnd w:id="579"/>
      <w:r>
        <w:rPr>
          <w:color w:val="000000"/>
          <w:spacing w:val="0"/>
          <w:w w:val="100"/>
          <w:position w:val="0"/>
          <w:sz w:val="24"/>
          <w:szCs w:val="24"/>
        </w:rPr>
        <w:t>、报告期内独立董事履行职责的情况</w:t>
      </w:r>
      <w:bookmarkEnd w:id="577"/>
      <w:bookmarkEnd w:id="578"/>
      <w:bookmarkEnd w:id="580"/>
    </w:p>
    <w:p>
      <w:pPr>
        <w:pStyle w:val="Style33"/>
        <w:keepNext/>
        <w:keepLines/>
        <w:widowControl w:val="0"/>
        <w:shd w:val="clear" w:color="auto" w:fill="auto"/>
        <w:bidi w:val="0"/>
        <w:spacing w:before="0" w:after="340" w:line="240" w:lineRule="auto"/>
        <w:ind w:left="0" w:right="0" w:firstLine="0"/>
        <w:jc w:val="left"/>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1</w:t>
      </w:r>
      <w:bookmarkEnd w:id="583"/>
      <w:r>
        <w:rPr>
          <w:color w:val="000000"/>
          <w:spacing w:val="0"/>
          <w:w w:val="100"/>
          <w:position w:val="0"/>
        </w:rPr>
        <w:t>、独立董事出席董事会及股东大会的情况</w:t>
      </w:r>
      <w:bookmarkEnd w:id="581"/>
      <w:bookmarkEnd w:id="582"/>
      <w:bookmarkEnd w:id="584"/>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独立董事出席董事会情况</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本报告期应参加 董事会次数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现场出席次数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以通讯方式参加 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委托出席次数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缺席次数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是否连续两次未 亲自参加会议</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洪波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胡穗华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林双林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26"/>
        <w:keepNext w:val="0"/>
        <w:keepLines w:val="0"/>
        <w:widowControl w:val="0"/>
        <w:shd w:val="clear" w:color="auto" w:fill="auto"/>
        <w:bidi w:val="0"/>
        <w:spacing w:before="0" w:after="400" w:line="360" w:lineRule="exact"/>
        <w:ind w:left="0" w:right="0" w:firstLine="0"/>
        <w:jc w:val="left"/>
      </w:pPr>
      <w:r>
        <w:rPr>
          <w:color w:val="000000"/>
          <w:spacing w:val="0"/>
          <w:w w:val="100"/>
          <w:position w:val="0"/>
        </w:rPr>
        <w:t>连续两次未亲自出席董事会的说明 无</w:t>
      </w:r>
    </w:p>
    <w:p>
      <w:pPr>
        <w:pStyle w:val="Style33"/>
        <w:keepNext/>
        <w:keepLines/>
        <w:widowControl w:val="0"/>
        <w:shd w:val="clear" w:color="auto" w:fill="auto"/>
        <w:bidi w:val="0"/>
        <w:spacing w:before="0" w:after="400" w:line="240" w:lineRule="auto"/>
        <w:ind w:left="0" w:right="0" w:firstLine="0"/>
        <w:jc w:val="left"/>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2</w:t>
      </w:r>
      <w:bookmarkEnd w:id="587"/>
      <w:r>
        <w:rPr>
          <w:color w:val="000000"/>
          <w:spacing w:val="0"/>
          <w:w w:val="100"/>
          <w:position w:val="0"/>
        </w:rPr>
        <w:t>、独立董事对公司有关事项提出异议的情况</w:t>
      </w:r>
      <w:bookmarkEnd w:id="585"/>
      <w:bookmarkEnd w:id="586"/>
      <w:bookmarkEnd w:id="588"/>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独立董事对公司有关事项是否提出异议</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报告期内独立董事对公司有关事项未提出异议。</w:t>
      </w:r>
    </w:p>
    <w:p>
      <w:pPr>
        <w:pStyle w:val="Style33"/>
        <w:keepNext/>
        <w:keepLines/>
        <w:widowControl w:val="0"/>
        <w:shd w:val="clear" w:color="auto" w:fill="auto"/>
        <w:bidi w:val="0"/>
        <w:spacing w:before="0" w:after="400" w:line="240" w:lineRule="auto"/>
        <w:ind w:left="0" w:right="0" w:firstLine="0"/>
        <w:jc w:val="left"/>
      </w:pP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3</w:t>
      </w:r>
      <w:bookmarkEnd w:id="591"/>
      <w:r>
        <w:rPr>
          <w:color w:val="000000"/>
          <w:spacing w:val="0"/>
          <w:w w:val="100"/>
          <w:position w:val="0"/>
        </w:rPr>
        <w:t>、独立董事履行职责的其他说明</w:t>
      </w:r>
      <w:bookmarkEnd w:id="589"/>
      <w:bookmarkEnd w:id="590"/>
      <w:bookmarkEnd w:id="592"/>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独立董事对公司有关建议是否被采纳</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独立董事对公司有关建议被采纳或未被采纳的说明</w:t>
      </w:r>
    </w:p>
    <w:p>
      <w:pPr>
        <w:pStyle w:val="Style13"/>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报告期内，公司充分尊重独立董事提出的各项建议和意见，在信息披露、财务审计、利润分配、重大</w:t>
      </w:r>
    </w:p>
    <w:p>
      <w:pPr>
        <w:pStyle w:val="Style1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投资决策以及高级管理人员聘任等方面，提请独立董事审议，确保独立董事能够全面和深入了解具体内容, 为提高公司规范化治理，起到了积极地推动作用。</w:t>
      </w:r>
    </w:p>
    <w:p>
      <w:pPr>
        <w:pStyle w:val="Style22"/>
        <w:keepNext/>
        <w:keepLines/>
        <w:widowControl w:val="0"/>
        <w:shd w:val="clear" w:color="auto" w:fill="auto"/>
        <w:tabs>
          <w:tab w:pos="517" w:val="left"/>
        </w:tabs>
        <w:bidi w:val="0"/>
        <w:spacing w:before="0" w:after="260" w:line="240" w:lineRule="auto"/>
        <w:ind w:left="0" w:right="0" w:firstLine="0"/>
        <w:jc w:val="left"/>
      </w:pPr>
      <w:bookmarkStart w:id="593" w:name="bookmark593"/>
      <w:bookmarkStart w:id="594" w:name="bookmark594"/>
      <w:bookmarkStart w:id="595" w:name="bookmark595"/>
      <w:bookmarkStart w:id="596" w:name="bookmark596"/>
      <w:r>
        <w:rPr>
          <w:color w:val="000000"/>
          <w:spacing w:val="0"/>
          <w:w w:val="100"/>
          <w:position w:val="0"/>
          <w:sz w:val="24"/>
          <w:szCs w:val="24"/>
        </w:rPr>
        <w:t>六</w:t>
      </w:r>
      <w:bookmarkEnd w:id="595"/>
      <w:r>
        <w:rPr>
          <w:color w:val="000000"/>
          <w:spacing w:val="0"/>
          <w:w w:val="100"/>
          <w:position w:val="0"/>
          <w:sz w:val="24"/>
          <w:szCs w:val="24"/>
        </w:rPr>
        <w:t>、</w:t>
        <w:tab/>
        <w:t>董事会下设专门委员会在报告期内履行职责情况</w:t>
      </w:r>
      <w:bookmarkEnd w:id="593"/>
      <w:bookmarkEnd w:id="594"/>
      <w:bookmarkEnd w:id="596"/>
    </w:p>
    <w:p>
      <w:pPr>
        <w:pStyle w:val="Style13"/>
        <w:keepNext w:val="0"/>
        <w:keepLines w:val="0"/>
        <w:widowControl w:val="0"/>
        <w:shd w:val="clear" w:color="auto" w:fill="auto"/>
        <w:bidi w:val="0"/>
        <w:spacing w:before="0" w:after="80" w:line="311" w:lineRule="exact"/>
        <w:ind w:left="0" w:right="0" w:firstLine="440"/>
        <w:jc w:val="both"/>
      </w:pPr>
      <w:r>
        <w:rPr>
          <w:color w:val="000000"/>
          <w:spacing w:val="0"/>
          <w:w w:val="100"/>
          <w:position w:val="0"/>
        </w:rPr>
        <w:t>公司第三届董事会下设四个专门委员会，分别为提名委员会、审计委员会、薪酬与考核委员会、战略 委员会。专门委员会在报告期内的履职情况如下：</w:t>
      </w:r>
    </w:p>
    <w:p>
      <w:pPr>
        <w:pStyle w:val="Style13"/>
        <w:keepNext w:val="0"/>
        <w:keepLines w:val="0"/>
        <w:widowControl w:val="0"/>
        <w:shd w:val="clear" w:color="auto" w:fill="auto"/>
        <w:tabs>
          <w:tab w:pos="807" w:val="left"/>
        </w:tabs>
        <w:bidi w:val="0"/>
        <w:spacing w:before="0" w:after="0" w:line="324" w:lineRule="auto"/>
        <w:ind w:left="0" w:right="0" w:firstLine="440"/>
        <w:jc w:val="both"/>
      </w:pPr>
      <w:bookmarkStart w:id="597" w:name="bookmark597"/>
      <w:r>
        <w:rPr>
          <w:rFonts w:ascii="Times New Roman" w:eastAsia="Times New Roman" w:hAnsi="Times New Roman" w:cs="Times New Roman"/>
          <w:color w:val="000000"/>
          <w:spacing w:val="0"/>
          <w:w w:val="100"/>
          <w:position w:val="0"/>
        </w:rPr>
        <w:t>1</w:t>
      </w:r>
      <w:bookmarkEnd w:id="597"/>
      <w:r>
        <w:rPr>
          <w:color w:val="000000"/>
          <w:spacing w:val="0"/>
          <w:w w:val="100"/>
          <w:position w:val="0"/>
        </w:rPr>
        <w:t>、</w:t>
        <w:tab/>
        <w:t>提名委员会履职情况</w:t>
      </w:r>
    </w:p>
    <w:p>
      <w:pPr>
        <w:pStyle w:val="Style13"/>
        <w:keepNext w:val="0"/>
        <w:keepLines w:val="0"/>
        <w:widowControl w:val="0"/>
        <w:shd w:val="clear" w:color="auto" w:fill="auto"/>
        <w:bidi w:val="0"/>
        <w:spacing w:before="0" w:after="80" w:line="311" w:lineRule="exact"/>
        <w:ind w:left="0" w:right="0" w:firstLine="440"/>
        <w:jc w:val="left"/>
      </w:pPr>
      <w:r>
        <w:rPr>
          <w:color w:val="000000"/>
          <w:spacing w:val="0"/>
          <w:w w:val="100"/>
          <w:position w:val="0"/>
        </w:rPr>
        <w:t>报告期内，第三届董事会提名委员会召开一次会议。审议了关于公司董事会换届选举的议案。</w:t>
      </w:r>
    </w:p>
    <w:p>
      <w:pPr>
        <w:pStyle w:val="Style13"/>
        <w:keepNext w:val="0"/>
        <w:keepLines w:val="0"/>
        <w:widowControl w:val="0"/>
        <w:shd w:val="clear" w:color="auto" w:fill="auto"/>
        <w:tabs>
          <w:tab w:pos="813" w:val="left"/>
        </w:tabs>
        <w:bidi w:val="0"/>
        <w:spacing w:before="0" w:after="0" w:line="324" w:lineRule="auto"/>
        <w:ind w:left="0" w:right="0" w:firstLine="440"/>
        <w:jc w:val="both"/>
      </w:pPr>
      <w:bookmarkStart w:id="598" w:name="bookmark598"/>
      <w:r>
        <w:rPr>
          <w:rFonts w:ascii="Times New Roman" w:eastAsia="Times New Roman" w:hAnsi="Times New Roman" w:cs="Times New Roman"/>
          <w:color w:val="000000"/>
          <w:spacing w:val="0"/>
          <w:w w:val="100"/>
          <w:position w:val="0"/>
        </w:rPr>
        <w:t>2</w:t>
      </w:r>
      <w:bookmarkEnd w:id="598"/>
      <w:r>
        <w:rPr>
          <w:color w:val="000000"/>
          <w:spacing w:val="0"/>
          <w:w w:val="100"/>
          <w:position w:val="0"/>
        </w:rPr>
        <w:t>、</w:t>
        <w:tab/>
        <w:t>审计委员会履职情况</w:t>
      </w:r>
    </w:p>
    <w:p>
      <w:pPr>
        <w:pStyle w:val="Style13"/>
        <w:keepNext w:val="0"/>
        <w:keepLines w:val="0"/>
        <w:widowControl w:val="0"/>
        <w:shd w:val="clear" w:color="auto" w:fill="auto"/>
        <w:bidi w:val="0"/>
        <w:spacing w:before="0" w:after="80" w:line="311" w:lineRule="exact"/>
        <w:ind w:left="0" w:right="0" w:firstLine="440"/>
        <w:jc w:val="left"/>
      </w:pPr>
      <w:bookmarkStart w:id="599" w:name="bookmark599"/>
      <w:r>
        <w:rPr>
          <w:color w:val="000000"/>
          <w:spacing w:val="0"/>
          <w:w w:val="100"/>
          <w:position w:val="0"/>
        </w:rPr>
        <w:t>（</w:t>
      </w:r>
      <w:bookmarkEnd w:id="599"/>
      <w:r>
        <w:rPr>
          <w:rFonts w:ascii="Times New Roman" w:eastAsia="Times New Roman" w:hAnsi="Times New Roman" w:cs="Times New Roman"/>
          <w:color w:val="000000"/>
          <w:spacing w:val="0"/>
          <w:w w:val="100"/>
          <w:position w:val="0"/>
        </w:rPr>
        <w:t>1</w:t>
      </w:r>
      <w:r>
        <w:rPr>
          <w:color w:val="000000"/>
          <w:spacing w:val="0"/>
          <w:w w:val="100"/>
          <w:position w:val="0"/>
        </w:rPr>
        <w:t>）报告期内，审计委员会共召开二次审计委员会议，每季度对公司内部控制制度执行情况、内部 审计机构审计情况做检查，并向董事会做报告。加强了公司内部控制体系的建设，完善了公司法人治理结 构，有效维护了公司股东特别是中小股东的利益。</w:t>
      </w:r>
    </w:p>
    <w:p>
      <w:pPr>
        <w:pStyle w:val="Style13"/>
        <w:keepNext w:val="0"/>
        <w:keepLines w:val="0"/>
        <w:widowControl w:val="0"/>
        <w:shd w:val="clear" w:color="auto" w:fill="auto"/>
        <w:tabs>
          <w:tab w:pos="813" w:val="left"/>
        </w:tabs>
        <w:bidi w:val="0"/>
        <w:spacing w:before="0" w:after="0" w:line="324" w:lineRule="auto"/>
        <w:ind w:left="0" w:right="0" w:firstLine="440"/>
        <w:jc w:val="left"/>
      </w:pPr>
      <w:bookmarkStart w:id="600" w:name="bookmark600"/>
      <w:r>
        <w:rPr>
          <w:rFonts w:ascii="Times New Roman" w:eastAsia="Times New Roman" w:hAnsi="Times New Roman" w:cs="Times New Roman"/>
          <w:color w:val="000000"/>
          <w:spacing w:val="0"/>
          <w:w w:val="100"/>
          <w:position w:val="0"/>
        </w:rPr>
        <w:t>3</w:t>
      </w:r>
      <w:bookmarkEnd w:id="600"/>
      <w:r>
        <w:rPr>
          <w:color w:val="000000"/>
          <w:spacing w:val="0"/>
          <w:w w:val="100"/>
          <w:position w:val="0"/>
        </w:rPr>
        <w:t>、</w:t>
        <w:tab/>
        <w:t>薪酬与考核委员会履职情况</w:t>
      </w:r>
    </w:p>
    <w:p>
      <w:pPr>
        <w:pStyle w:val="Style13"/>
        <w:keepNext w:val="0"/>
        <w:keepLines w:val="0"/>
        <w:widowControl w:val="0"/>
        <w:shd w:val="clear" w:color="auto" w:fill="auto"/>
        <w:bidi w:val="0"/>
        <w:spacing w:before="0" w:after="80" w:line="311" w:lineRule="exact"/>
        <w:ind w:left="0" w:right="0" w:firstLine="440"/>
        <w:jc w:val="left"/>
      </w:pPr>
      <w:r>
        <w:rPr>
          <w:color w:val="000000"/>
          <w:spacing w:val="0"/>
          <w:w w:val="100"/>
          <w:position w:val="0"/>
        </w:rPr>
        <w:t>报告期内，薪酬与考核委员会召开了一次会议，审议通过了《关于董事、高管人员</w:t>
      </w:r>
      <w:r>
        <w:rPr>
          <w:rFonts w:ascii="Times New Roman" w:eastAsia="Times New Roman" w:hAnsi="Times New Roman" w:cs="Times New Roman"/>
          <w:color w:val="000000"/>
          <w:spacing w:val="0"/>
          <w:w w:val="100"/>
          <w:position w:val="0"/>
        </w:rPr>
        <w:t>2015</w:t>
      </w:r>
      <w:r>
        <w:rPr>
          <w:color w:val="000000"/>
          <w:spacing w:val="0"/>
          <w:w w:val="100"/>
          <w:position w:val="0"/>
        </w:rPr>
        <w:t>年度绩效考核 结果的议案》和《关于董事、高管人员</w:t>
      </w:r>
      <w:r>
        <w:rPr>
          <w:rFonts w:ascii="Times New Roman" w:eastAsia="Times New Roman" w:hAnsi="Times New Roman" w:cs="Times New Roman"/>
          <w:color w:val="000000"/>
          <w:spacing w:val="0"/>
          <w:w w:val="100"/>
          <w:position w:val="0"/>
        </w:rPr>
        <w:t>2016</w:t>
      </w:r>
      <w:r>
        <w:rPr>
          <w:color w:val="000000"/>
          <w:spacing w:val="0"/>
          <w:w w:val="100"/>
          <w:position w:val="0"/>
        </w:rPr>
        <w:t>年绩效激励方案》。会议客观公正的评价了公司经营管理层</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年的工作业绩，并根据现实情况制定了经营管理层</w:t>
      </w:r>
      <w:r>
        <w:rPr>
          <w:rFonts w:ascii="Times New Roman" w:eastAsia="Times New Roman" w:hAnsi="Times New Roman" w:cs="Times New Roman"/>
          <w:color w:val="000000"/>
          <w:spacing w:val="0"/>
          <w:w w:val="100"/>
          <w:position w:val="0"/>
        </w:rPr>
        <w:t>2016</w:t>
      </w:r>
      <w:r>
        <w:rPr>
          <w:color w:val="000000"/>
          <w:spacing w:val="0"/>
          <w:w w:val="100"/>
          <w:position w:val="0"/>
        </w:rPr>
        <w:t>年的绩效激励方案。</w:t>
      </w:r>
    </w:p>
    <w:p>
      <w:pPr>
        <w:pStyle w:val="Style13"/>
        <w:keepNext w:val="0"/>
        <w:keepLines w:val="0"/>
        <w:widowControl w:val="0"/>
        <w:shd w:val="clear" w:color="auto" w:fill="auto"/>
        <w:tabs>
          <w:tab w:pos="813" w:val="left"/>
        </w:tabs>
        <w:bidi w:val="0"/>
        <w:spacing w:before="0" w:after="0" w:line="324" w:lineRule="auto"/>
        <w:ind w:left="0" w:right="0" w:firstLine="440"/>
        <w:jc w:val="left"/>
      </w:pPr>
      <w:bookmarkStart w:id="601" w:name="bookmark601"/>
      <w:r>
        <w:rPr>
          <w:rFonts w:ascii="Times New Roman" w:eastAsia="Times New Roman" w:hAnsi="Times New Roman" w:cs="Times New Roman"/>
          <w:color w:val="000000"/>
          <w:spacing w:val="0"/>
          <w:w w:val="100"/>
          <w:position w:val="0"/>
        </w:rPr>
        <w:t>4</w:t>
      </w:r>
      <w:bookmarkEnd w:id="601"/>
      <w:r>
        <w:rPr>
          <w:color w:val="000000"/>
          <w:spacing w:val="0"/>
          <w:w w:val="100"/>
          <w:position w:val="0"/>
        </w:rPr>
        <w:t>、</w:t>
        <w:tab/>
        <w:t>战略委员会履职情况</w:t>
      </w:r>
    </w:p>
    <w:p>
      <w:pPr>
        <w:pStyle w:val="Style13"/>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报告期内，公司第三届董事会战略委员会召开了一次会议，会议审议了公司《</w:t>
      </w:r>
      <w:r>
        <w:rPr>
          <w:rFonts w:ascii="Times New Roman" w:eastAsia="Times New Roman" w:hAnsi="Times New Roman" w:cs="Times New Roman"/>
          <w:color w:val="000000"/>
          <w:spacing w:val="0"/>
          <w:w w:val="100"/>
          <w:position w:val="0"/>
        </w:rPr>
        <w:t>2016</w:t>
      </w:r>
      <w:r>
        <w:rPr>
          <w:color w:val="000000"/>
          <w:spacing w:val="0"/>
          <w:w w:val="100"/>
          <w:position w:val="0"/>
        </w:rPr>
        <w:t>年度经营目标和计 划》，并对</w:t>
      </w:r>
      <w:r>
        <w:rPr>
          <w:rFonts w:ascii="Times New Roman" w:eastAsia="Times New Roman" w:hAnsi="Times New Roman" w:cs="Times New Roman"/>
          <w:color w:val="000000"/>
          <w:spacing w:val="0"/>
          <w:w w:val="100"/>
          <w:position w:val="0"/>
        </w:rPr>
        <w:t>2016</w:t>
      </w:r>
      <w:r>
        <w:rPr>
          <w:color w:val="000000"/>
          <w:spacing w:val="0"/>
          <w:w w:val="100"/>
          <w:position w:val="0"/>
        </w:rPr>
        <w:t>年的经营目标和计划达成了一致意见。</w:t>
      </w:r>
    </w:p>
    <w:p>
      <w:pPr>
        <w:pStyle w:val="Style13"/>
        <w:keepNext w:val="0"/>
        <w:keepLines w:val="0"/>
        <w:widowControl w:val="0"/>
        <w:shd w:val="clear" w:color="auto" w:fill="auto"/>
        <w:bidi w:val="0"/>
        <w:spacing w:before="0" w:after="80" w:line="311" w:lineRule="exact"/>
        <w:ind w:left="0" w:right="0" w:firstLine="440"/>
        <w:jc w:val="left"/>
      </w:pPr>
      <w:r>
        <w:rPr>
          <w:color w:val="000000"/>
          <w:spacing w:val="0"/>
          <w:w w:val="100"/>
          <w:position w:val="0"/>
        </w:rPr>
        <w:t>公司第四届董事会下设四个专门委员会，分别为提名委员会、审计委员会、薪酬与考核委员会、战略 委员会。专门委员会在报告期内的履职情况如下：</w:t>
      </w:r>
    </w:p>
    <w:p>
      <w:pPr>
        <w:pStyle w:val="Style13"/>
        <w:keepNext w:val="0"/>
        <w:keepLines w:val="0"/>
        <w:widowControl w:val="0"/>
        <w:shd w:val="clear" w:color="auto" w:fill="auto"/>
        <w:tabs>
          <w:tab w:pos="807" w:val="left"/>
        </w:tabs>
        <w:bidi w:val="0"/>
        <w:spacing w:before="0" w:after="0" w:line="326" w:lineRule="auto"/>
        <w:ind w:left="0" w:right="0" w:firstLine="440"/>
        <w:jc w:val="left"/>
      </w:pPr>
      <w:bookmarkStart w:id="602" w:name="bookmark602"/>
      <w:r>
        <w:rPr>
          <w:rFonts w:ascii="Times New Roman" w:eastAsia="Times New Roman" w:hAnsi="Times New Roman" w:cs="Times New Roman"/>
          <w:color w:val="000000"/>
          <w:spacing w:val="0"/>
          <w:w w:val="100"/>
          <w:position w:val="0"/>
        </w:rPr>
        <w:t>1</w:t>
      </w:r>
      <w:bookmarkEnd w:id="602"/>
      <w:r>
        <w:rPr>
          <w:color w:val="000000"/>
          <w:spacing w:val="0"/>
          <w:w w:val="100"/>
          <w:position w:val="0"/>
        </w:rPr>
        <w:t>、</w:t>
        <w:tab/>
        <w:t>审计委员会履职情况</w:t>
      </w:r>
    </w:p>
    <w:p>
      <w:pPr>
        <w:pStyle w:val="Style13"/>
        <w:keepNext w:val="0"/>
        <w:keepLines w:val="0"/>
        <w:widowControl w:val="0"/>
        <w:shd w:val="clear" w:color="auto" w:fill="auto"/>
        <w:tabs>
          <w:tab w:pos="1016" w:val="left"/>
        </w:tabs>
        <w:bidi w:val="0"/>
        <w:spacing w:before="0" w:after="0" w:line="312" w:lineRule="exact"/>
        <w:ind w:left="0" w:right="0" w:firstLine="440"/>
        <w:jc w:val="left"/>
      </w:pPr>
      <w:bookmarkStart w:id="603" w:name="bookmark603"/>
      <w:r>
        <w:rPr>
          <w:color w:val="000000"/>
          <w:spacing w:val="0"/>
          <w:w w:val="100"/>
          <w:position w:val="0"/>
        </w:rPr>
        <w:t>（</w:t>
      </w:r>
      <w:bookmarkEnd w:id="603"/>
      <w:r>
        <w:rPr>
          <w:rFonts w:ascii="Times New Roman" w:eastAsia="Times New Roman" w:hAnsi="Times New Roman" w:cs="Times New Roman"/>
          <w:color w:val="000000"/>
          <w:spacing w:val="0"/>
          <w:w w:val="100"/>
          <w:position w:val="0"/>
        </w:rPr>
        <w:t>1</w:t>
      </w:r>
      <w:r>
        <w:rPr>
          <w:color w:val="000000"/>
          <w:spacing w:val="0"/>
          <w:w w:val="100"/>
          <w:position w:val="0"/>
        </w:rPr>
        <w:t>）</w:t>
        <w:tab/>
        <w:t>报告期内，审计委员会共召开二次审计委员会议，每季度对公司内部控制制度执行情况、内部 审计机构审计情况做检查，并向董事会做报告。审议通过了《关于使用部分闲置募集资金进行现金管理的 议案》，本着股东利益最大化原则，在确保不影响募集资金项目建设和募集资金使用的前提下，合理利用 闲置募集资金进行现金管理，以增加资金收益、保持资金流动性。</w:t>
      </w:r>
    </w:p>
    <w:p>
      <w:pPr>
        <w:pStyle w:val="Style13"/>
        <w:keepNext w:val="0"/>
        <w:keepLines w:val="0"/>
        <w:widowControl w:val="0"/>
        <w:shd w:val="clear" w:color="auto" w:fill="auto"/>
        <w:tabs>
          <w:tab w:pos="1021" w:val="left"/>
        </w:tabs>
        <w:bidi w:val="0"/>
        <w:spacing w:before="0" w:after="80" w:line="318" w:lineRule="exact"/>
        <w:ind w:left="0" w:right="0" w:firstLine="440"/>
        <w:jc w:val="left"/>
      </w:pPr>
      <w:bookmarkStart w:id="604" w:name="bookmark604"/>
      <w:r>
        <w:rPr>
          <w:color w:val="000000"/>
          <w:spacing w:val="0"/>
          <w:w w:val="100"/>
          <w:position w:val="0"/>
        </w:rPr>
        <w:t>（</w:t>
      </w:r>
      <w:bookmarkEnd w:id="604"/>
      <w:r>
        <w:rPr>
          <w:rFonts w:ascii="Times New Roman" w:eastAsia="Times New Roman" w:hAnsi="Times New Roman" w:cs="Times New Roman"/>
          <w:color w:val="000000"/>
          <w:spacing w:val="0"/>
          <w:w w:val="100"/>
          <w:position w:val="0"/>
        </w:rPr>
        <w:t>2</w:t>
      </w:r>
      <w:r>
        <w:rPr>
          <w:color w:val="000000"/>
          <w:spacing w:val="0"/>
          <w:w w:val="100"/>
          <w:position w:val="0"/>
        </w:rPr>
        <w:t>）</w:t>
        <w:tab/>
        <w:t>公司审计委员会与公司审计机构致同会计师事务所就公司</w:t>
      </w:r>
      <w:r>
        <w:rPr>
          <w:rFonts w:ascii="Times New Roman" w:eastAsia="Times New Roman" w:hAnsi="Times New Roman" w:cs="Times New Roman"/>
          <w:color w:val="000000"/>
          <w:spacing w:val="0"/>
          <w:w w:val="100"/>
          <w:position w:val="0"/>
        </w:rPr>
        <w:t>2016</w:t>
      </w:r>
      <w:r>
        <w:rPr>
          <w:color w:val="000000"/>
          <w:spacing w:val="0"/>
          <w:w w:val="100"/>
          <w:position w:val="0"/>
        </w:rPr>
        <w:t>年度审计计划和工作安排进行了 沟通，确定了审计报告的出具日期。通过审阅经会计师审计的公司财务报表，审计委员会认为公司在审计 前编制的财务报表与审计后的财务报表没有重大出入，经审计的财务报表如实反映了公司的财务状况。</w:t>
      </w:r>
    </w:p>
    <w:p>
      <w:pPr>
        <w:pStyle w:val="Style13"/>
        <w:keepNext w:val="0"/>
        <w:keepLines w:val="0"/>
        <w:widowControl w:val="0"/>
        <w:shd w:val="clear" w:color="auto" w:fill="auto"/>
        <w:tabs>
          <w:tab w:pos="813" w:val="left"/>
        </w:tabs>
        <w:bidi w:val="0"/>
        <w:spacing w:before="0" w:after="0" w:line="331" w:lineRule="auto"/>
        <w:ind w:left="0" w:right="0" w:firstLine="440"/>
        <w:jc w:val="both"/>
      </w:pPr>
      <w:bookmarkStart w:id="605" w:name="bookmark605"/>
      <w:r>
        <w:rPr>
          <w:rFonts w:ascii="Times New Roman" w:eastAsia="Times New Roman" w:hAnsi="Times New Roman" w:cs="Times New Roman"/>
          <w:color w:val="000000"/>
          <w:spacing w:val="0"/>
          <w:w w:val="100"/>
          <w:position w:val="0"/>
        </w:rPr>
        <w:t>2</w:t>
      </w:r>
      <w:bookmarkEnd w:id="605"/>
      <w:r>
        <w:rPr>
          <w:color w:val="000000"/>
          <w:spacing w:val="0"/>
          <w:w w:val="100"/>
          <w:position w:val="0"/>
        </w:rPr>
        <w:t>、</w:t>
        <w:tab/>
        <w:t>薪酬与考核委员会履职情况</w:t>
      </w:r>
    </w:p>
    <w:p>
      <w:pPr>
        <w:pStyle w:val="Style13"/>
        <w:keepNext w:val="0"/>
        <w:keepLines w:val="0"/>
        <w:widowControl w:val="0"/>
        <w:shd w:val="clear" w:color="auto" w:fill="auto"/>
        <w:bidi w:val="0"/>
        <w:spacing w:before="0" w:after="360" w:line="318" w:lineRule="exact"/>
        <w:ind w:left="0" w:right="0" w:firstLine="440"/>
        <w:jc w:val="both"/>
      </w:pPr>
      <w:r>
        <w:rPr>
          <w:color w:val="000000"/>
          <w:spacing w:val="0"/>
          <w:w w:val="100"/>
          <w:position w:val="0"/>
        </w:rPr>
        <w:t>报告期内，薪酬与考核委员会召开了一次会议，审议通过了《鸿博股份：</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 （草案）》及摘要。会议客观公正的就议案的内容进行了讨论与审核，并根据现实情况制定了相关的绩效 考核方案。</w:t>
      </w:r>
    </w:p>
    <w:p>
      <w:pPr>
        <w:pStyle w:val="Style22"/>
        <w:keepNext/>
        <w:keepLines/>
        <w:widowControl w:val="0"/>
        <w:shd w:val="clear" w:color="auto" w:fill="auto"/>
        <w:tabs>
          <w:tab w:pos="517" w:val="left"/>
        </w:tabs>
        <w:bidi w:val="0"/>
        <w:spacing w:before="0" w:line="240" w:lineRule="auto"/>
        <w:ind w:left="0" w:right="0" w:firstLine="0"/>
        <w:jc w:val="left"/>
      </w:pPr>
      <w:bookmarkStart w:id="606" w:name="bookmark606"/>
      <w:bookmarkStart w:id="607" w:name="bookmark607"/>
      <w:bookmarkStart w:id="608" w:name="bookmark608"/>
      <w:bookmarkStart w:id="609" w:name="bookmark609"/>
      <w:r>
        <w:rPr>
          <w:color w:val="000000"/>
          <w:spacing w:val="0"/>
          <w:w w:val="100"/>
          <w:position w:val="0"/>
          <w:sz w:val="24"/>
          <w:szCs w:val="24"/>
        </w:rPr>
        <w:t>七</w:t>
      </w:r>
      <w:bookmarkEnd w:id="608"/>
      <w:r>
        <w:rPr>
          <w:color w:val="000000"/>
          <w:spacing w:val="0"/>
          <w:w w:val="100"/>
          <w:position w:val="0"/>
          <w:sz w:val="24"/>
          <w:szCs w:val="24"/>
        </w:rPr>
        <w:t>、</w:t>
        <w:tab/>
        <w:t>监事会工作情况</w:t>
      </w:r>
      <w:bookmarkEnd w:id="606"/>
      <w:bookmarkEnd w:id="607"/>
      <w:bookmarkEnd w:id="609"/>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22"/>
        <w:keepNext/>
        <w:keepLines/>
        <w:widowControl w:val="0"/>
        <w:shd w:val="clear" w:color="auto" w:fill="auto"/>
        <w:tabs>
          <w:tab w:pos="517" w:val="left"/>
        </w:tabs>
        <w:bidi w:val="0"/>
        <w:spacing w:before="0" w:after="260" w:line="240" w:lineRule="auto"/>
        <w:ind w:left="0" w:right="0" w:firstLine="0"/>
        <w:jc w:val="left"/>
      </w:pPr>
      <w:bookmarkStart w:id="610" w:name="bookmark610"/>
      <w:bookmarkStart w:id="611" w:name="bookmark611"/>
      <w:bookmarkStart w:id="612" w:name="bookmark612"/>
      <w:bookmarkStart w:id="613" w:name="bookmark613"/>
      <w:r>
        <w:rPr>
          <w:color w:val="000000"/>
          <w:spacing w:val="0"/>
          <w:w w:val="100"/>
          <w:position w:val="0"/>
          <w:sz w:val="24"/>
          <w:szCs w:val="24"/>
        </w:rPr>
        <w:t>八</w:t>
      </w:r>
      <w:bookmarkEnd w:id="612"/>
      <w:r>
        <w:rPr>
          <w:color w:val="000000"/>
          <w:spacing w:val="0"/>
          <w:w w:val="100"/>
          <w:position w:val="0"/>
          <w:sz w:val="24"/>
          <w:szCs w:val="24"/>
        </w:rPr>
        <w:t>、</w:t>
        <w:tab/>
        <w:t>高级管理人员的考评及激励情况</w:t>
      </w:r>
      <w:bookmarkEnd w:id="610"/>
      <w:bookmarkEnd w:id="611"/>
      <w:bookmarkEnd w:id="613"/>
    </w:p>
    <w:p>
      <w:pPr>
        <w:pStyle w:val="Style13"/>
        <w:keepNext w:val="0"/>
        <w:keepLines w:val="0"/>
        <w:widowControl w:val="0"/>
        <w:shd w:val="clear" w:color="auto" w:fill="auto"/>
        <w:bidi w:val="0"/>
        <w:spacing w:before="0" w:after="360" w:line="311" w:lineRule="exact"/>
        <w:ind w:left="0" w:right="0" w:firstLine="440"/>
        <w:jc w:val="both"/>
      </w:pPr>
      <w:r>
        <w:rPr>
          <w:color w:val="000000"/>
          <w:spacing w:val="0"/>
          <w:w w:val="100"/>
          <w:position w:val="0"/>
        </w:rPr>
        <w:t>公司高级管理人员的聘任均由公司董事会审议。公司制订了相关的实施细则，建立了完善的绩效考评</w:t>
        <w:br w:type="page"/>
      </w:r>
      <w:r>
        <w:rPr>
          <w:color w:val="000000"/>
          <w:spacing w:val="0"/>
          <w:w w:val="100"/>
          <w:position w:val="0"/>
        </w:rPr>
        <w:t>体系。公司董事会薪酬与考核委员会结合公司《董事、高级管理人员薪酬考核制度》审议高级管理人员年 度薪酬及考核标准，并对高级管理人员进行绩效评价。</w:t>
      </w:r>
    </w:p>
    <w:p>
      <w:pPr>
        <w:pStyle w:val="Style22"/>
        <w:keepNext/>
        <w:keepLines/>
        <w:widowControl w:val="0"/>
        <w:shd w:val="clear" w:color="auto" w:fill="auto"/>
        <w:bidi w:val="0"/>
        <w:spacing w:before="0" w:line="240" w:lineRule="auto"/>
        <w:ind w:left="0" w:right="0" w:firstLine="0"/>
        <w:jc w:val="left"/>
      </w:pPr>
      <w:bookmarkStart w:id="614" w:name="bookmark614"/>
      <w:bookmarkStart w:id="615" w:name="bookmark615"/>
      <w:bookmarkStart w:id="616" w:name="bookmark616"/>
      <w:bookmarkStart w:id="617" w:name="bookmark617"/>
      <w:r>
        <w:rPr>
          <w:color w:val="000000"/>
          <w:spacing w:val="0"/>
          <w:w w:val="100"/>
          <w:position w:val="0"/>
          <w:sz w:val="24"/>
          <w:szCs w:val="24"/>
        </w:rPr>
        <w:t>九</w:t>
      </w:r>
      <w:bookmarkEnd w:id="616"/>
      <w:r>
        <w:rPr>
          <w:color w:val="000000"/>
          <w:spacing w:val="0"/>
          <w:w w:val="100"/>
          <w:position w:val="0"/>
          <w:sz w:val="24"/>
          <w:szCs w:val="24"/>
        </w:rPr>
        <w:t>、内部控制评价报告</w:t>
      </w:r>
      <w:bookmarkEnd w:id="614"/>
      <w:bookmarkEnd w:id="615"/>
      <w:bookmarkEnd w:id="617"/>
    </w:p>
    <w:p>
      <w:pPr>
        <w:pStyle w:val="Style33"/>
        <w:keepNext/>
        <w:keepLines/>
        <w:widowControl w:val="0"/>
        <w:shd w:val="clear" w:color="auto" w:fill="auto"/>
        <w:bidi w:val="0"/>
        <w:spacing w:before="0" w:after="280" w:line="331" w:lineRule="auto"/>
        <w:ind w:left="0" w:right="0" w:firstLine="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1</w:t>
      </w:r>
      <w:bookmarkEnd w:id="620"/>
      <w:r>
        <w:rPr>
          <w:color w:val="000000"/>
          <w:spacing w:val="0"/>
          <w:w w:val="100"/>
          <w:position w:val="0"/>
        </w:rPr>
        <w:t>、报告期内发现的内部控制重大缺陷的具体情况</w:t>
      </w:r>
      <w:bookmarkEnd w:id="618"/>
      <w:bookmarkEnd w:id="619"/>
      <w:bookmarkEnd w:id="621"/>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bidi w:val="0"/>
        <w:spacing w:before="0" w:line="240" w:lineRule="auto"/>
        <w:ind w:left="0" w:right="0" w:firstLine="0"/>
        <w:jc w:val="both"/>
      </w:pP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2</w:t>
      </w:r>
      <w:bookmarkEnd w:id="624"/>
      <w:r>
        <w:rPr>
          <w:color w:val="000000"/>
          <w:spacing w:val="0"/>
          <w:w w:val="100"/>
          <w:position w:val="0"/>
        </w:rPr>
        <w:t>、内控自我评价报告</w:t>
      </w:r>
      <w:bookmarkEnd w:id="622"/>
      <w:bookmarkEnd w:id="623"/>
      <w:bookmarkEnd w:id="625"/>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http://www. </w:t>
            </w:r>
            <w:r>
              <w:rPr>
                <w:color w:val="000000"/>
                <w:spacing w:val="0"/>
                <w:w w:val="100"/>
                <w:position w:val="0"/>
              </w:rPr>
              <w:t>cninfo.com.cn</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445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公司确定的财务报告内部控制缺陷评价的 定性标准如下：财务报告重大缺陷的迹象 包括：（</w:t>
            </w:r>
            <w:r>
              <w:rPr>
                <w:color w:val="000000"/>
                <w:spacing w:val="0"/>
                <w:w w:val="100"/>
                <w:position w:val="0"/>
                <w:sz w:val="18"/>
                <w:szCs w:val="18"/>
              </w:rPr>
              <w:t>1</w:t>
            </w:r>
            <w:r>
              <w:rPr>
                <w:rFonts w:ascii="SimSun" w:eastAsia="SimSun" w:hAnsi="SimSun" w:cs="SimSun"/>
                <w:color w:val="000000"/>
                <w:spacing w:val="0"/>
                <w:w w:val="100"/>
                <w:position w:val="0"/>
                <w:sz w:val="17"/>
                <w:szCs w:val="17"/>
              </w:rPr>
              <w:t>）公司董事、监事和高级管理人 员的舞弊行为；（</w:t>
            </w:r>
            <w:r>
              <w:rPr>
                <w:color w:val="000000"/>
                <w:spacing w:val="0"/>
                <w:w w:val="100"/>
                <w:position w:val="0"/>
                <w:sz w:val="18"/>
                <w:szCs w:val="18"/>
              </w:rPr>
              <w:t>2</w:t>
            </w:r>
            <w:r>
              <w:rPr>
                <w:rFonts w:ascii="SimSun" w:eastAsia="SimSun" w:hAnsi="SimSun" w:cs="SimSun"/>
                <w:color w:val="000000"/>
                <w:spacing w:val="0"/>
                <w:w w:val="100"/>
                <w:position w:val="0"/>
                <w:sz w:val="17"/>
                <w:szCs w:val="17"/>
              </w:rPr>
              <w:t>）对已经公开披露的财 务报告出现的重大差错进行差错更正（由 于政策变化或其他客观因素变化导致的对 以前年度的追溯调整除外）；（</w:t>
            </w:r>
            <w:r>
              <w:rPr>
                <w:color w:val="000000"/>
                <w:spacing w:val="0"/>
                <w:w w:val="100"/>
                <w:position w:val="0"/>
                <w:sz w:val="18"/>
                <w:szCs w:val="18"/>
              </w:rPr>
              <w:t>3</w:t>
            </w:r>
            <w:r>
              <w:rPr>
                <w:rFonts w:ascii="SimSun" w:eastAsia="SimSun" w:hAnsi="SimSun" w:cs="SimSun"/>
                <w:color w:val="000000"/>
                <w:spacing w:val="0"/>
                <w:w w:val="100"/>
                <w:position w:val="0"/>
                <w:sz w:val="17"/>
                <w:szCs w:val="17"/>
              </w:rPr>
              <w:t>）注册会计 师发现的却未被公司内部控制识别的当期 财务报告中的重大错报；（</w:t>
            </w:r>
            <w:r>
              <w:rPr>
                <w:color w:val="000000"/>
                <w:spacing w:val="0"/>
                <w:w w:val="100"/>
                <w:position w:val="0"/>
                <w:sz w:val="18"/>
                <w:szCs w:val="18"/>
              </w:rPr>
              <w:t>4</w:t>
            </w:r>
            <w:r>
              <w:rPr>
                <w:rFonts w:ascii="SimSun" w:eastAsia="SimSun" w:hAnsi="SimSun" w:cs="SimSun"/>
                <w:color w:val="000000"/>
                <w:spacing w:val="0"/>
                <w:w w:val="100"/>
                <w:position w:val="0"/>
                <w:sz w:val="17"/>
                <w:szCs w:val="17"/>
              </w:rPr>
              <w:t>）审计委员会 和审计部门对公司的对外财务报告和财务 报告内部控制监督无效。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公司确定的非财务报告内部控制缺陷 评价的定性标准如下：非财务报告缺陷 认定主要以缺陷对业务流程有效性的 影响程度、发生的可能性作判定。如果 缺陷发生的可能性较小，会降低工作效 率或效果、或加大效果的不确定性、或 使之偏离预期目标为一般缺陷；如果缺 陷发生的可能性较高，会显著降低工作 效率或效果、或显著加大效果的不确定 性、或使之显著偏离预期目标为重要缺 陷；如果缺陷发生的可能性高，会严重 降低工作效率或效果、或严重加大效果 的不确定性、或使之严重偏离预期目标 为重大缺陷。</w:t>
            </w:r>
          </w:p>
        </w:tc>
      </w:tr>
      <w:tr>
        <w:trPr>
          <w:trHeight w:val="287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定量标准以营业收入、资产总额作为衡量 指标。内部控制缺陷可能导致或导致的损 失与利润表相关的，以营业收入指标衡量。 如果该缺陷单独或连同其他缺陷可能导致 的财务报告错报金额小于营业收入的 </w:t>
            </w:r>
            <w:r>
              <w:rPr>
                <w:color w:val="000000"/>
                <w:spacing w:val="0"/>
                <w:w w:val="100"/>
                <w:position w:val="0"/>
                <w:sz w:val="18"/>
                <w:szCs w:val="18"/>
              </w:rPr>
              <w:t>0.5%</w:t>
            </w:r>
            <w:r>
              <w:rPr>
                <w:rFonts w:ascii="SimSun" w:eastAsia="SimSun" w:hAnsi="SimSun" w:cs="SimSun"/>
                <w:color w:val="000000"/>
                <w:spacing w:val="0"/>
                <w:w w:val="100"/>
                <w:position w:val="0"/>
                <w:sz w:val="17"/>
                <w:szCs w:val="17"/>
              </w:rPr>
              <w:t>，则认定为一般缺陷；如果超过营业 收入的</w:t>
            </w:r>
            <w:r>
              <w:rPr>
                <w:color w:val="000000"/>
                <w:spacing w:val="0"/>
                <w:w w:val="100"/>
                <w:position w:val="0"/>
                <w:sz w:val="18"/>
                <w:szCs w:val="18"/>
              </w:rPr>
              <w:t>0.5%</w:t>
            </w:r>
            <w:r>
              <w:rPr>
                <w:rFonts w:ascii="SimSun" w:eastAsia="SimSun" w:hAnsi="SimSun" w:cs="SimSun"/>
                <w:color w:val="000000"/>
                <w:spacing w:val="0"/>
                <w:w w:val="100"/>
                <w:position w:val="0"/>
                <w:sz w:val="17"/>
                <w:szCs w:val="17"/>
              </w:rPr>
              <w:t>但小于</w:t>
            </w:r>
            <w:r>
              <w:rPr>
                <w:color w:val="000000"/>
                <w:spacing w:val="0"/>
                <w:w w:val="100"/>
                <w:position w:val="0"/>
                <w:sz w:val="18"/>
                <w:szCs w:val="18"/>
              </w:rPr>
              <w:t>1%</w:t>
            </w:r>
            <w:r>
              <w:rPr>
                <w:rFonts w:ascii="SimSun" w:eastAsia="SimSun" w:hAnsi="SimSun" w:cs="SimSun"/>
                <w:color w:val="000000"/>
                <w:spacing w:val="0"/>
                <w:w w:val="100"/>
                <w:position w:val="0"/>
                <w:sz w:val="17"/>
                <w:szCs w:val="17"/>
              </w:rPr>
              <w:t>,则为重要缺陷； 如果超过营业收入的</w:t>
            </w:r>
            <w:r>
              <w:rPr>
                <w:color w:val="000000"/>
                <w:spacing w:val="0"/>
                <w:w w:val="100"/>
                <w:position w:val="0"/>
                <w:sz w:val="18"/>
                <w:szCs w:val="18"/>
              </w:rPr>
              <w:t>1%</w:t>
            </w:r>
            <w:r>
              <w:rPr>
                <w:rFonts w:ascii="SimSun" w:eastAsia="SimSun" w:hAnsi="SimSun" w:cs="SimSun"/>
                <w:color w:val="000000"/>
                <w:spacing w:val="0"/>
                <w:w w:val="100"/>
                <w:position w:val="0"/>
                <w:sz w:val="17"/>
                <w:szCs w:val="17"/>
              </w:rPr>
              <w:t>，则认定为重大缺 陷。内部控制缺陷可能导致或导致的损失</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定量标准以营业收入、资产总额作为衡 量指标。内部控制缺陷可能导致或导致 的损失与利润报表相关的，以营业收入 指标衡量。如果该缺陷单独或连同其他 缺陷可能导致的财务报告错报金额小 于营业收入的</w:t>
            </w:r>
            <w:r>
              <w:rPr>
                <w:color w:val="000000"/>
                <w:spacing w:val="0"/>
                <w:w w:val="100"/>
                <w:position w:val="0"/>
                <w:sz w:val="18"/>
                <w:szCs w:val="18"/>
              </w:rPr>
              <w:t>0.5%</w:t>
            </w:r>
            <w:r>
              <w:rPr>
                <w:rFonts w:ascii="SimSun" w:eastAsia="SimSun" w:hAnsi="SimSun" w:cs="SimSun"/>
                <w:color w:val="000000"/>
                <w:spacing w:val="0"/>
                <w:w w:val="100"/>
                <w:position w:val="0"/>
                <w:sz w:val="17"/>
                <w:szCs w:val="17"/>
              </w:rPr>
              <w:t>，则认定为一般缺 陷；如果超过营业收入的</w:t>
            </w:r>
            <w:r>
              <w:rPr>
                <w:color w:val="000000"/>
                <w:spacing w:val="0"/>
                <w:w w:val="100"/>
                <w:position w:val="0"/>
                <w:sz w:val="18"/>
                <w:szCs w:val="18"/>
              </w:rPr>
              <w:t>0.5%</w:t>
            </w:r>
            <w:r>
              <w:rPr>
                <w:rFonts w:ascii="SimSun" w:eastAsia="SimSun" w:hAnsi="SimSun" w:cs="SimSun"/>
                <w:color w:val="000000"/>
                <w:spacing w:val="0"/>
                <w:w w:val="100"/>
                <w:position w:val="0"/>
                <w:sz w:val="17"/>
                <w:szCs w:val="17"/>
              </w:rPr>
              <w:t xml:space="preserve">但小于 </w:t>
            </w:r>
            <w:r>
              <w:rPr>
                <w:color w:val="000000"/>
                <w:spacing w:val="0"/>
                <w:w w:val="100"/>
                <w:position w:val="0"/>
                <w:sz w:val="18"/>
                <w:szCs w:val="18"/>
              </w:rPr>
              <w:t>1%</w:t>
            </w:r>
            <w:r>
              <w:rPr>
                <w:rFonts w:ascii="SimSun" w:eastAsia="SimSun" w:hAnsi="SimSun" w:cs="SimSun"/>
                <w:color w:val="000000"/>
                <w:spacing w:val="0"/>
                <w:w w:val="100"/>
                <w:position w:val="0"/>
                <w:sz w:val="17"/>
                <w:szCs w:val="17"/>
              </w:rPr>
              <w:t>认定为重要缺陷；如果超过税前利 润营业收入的</w:t>
            </w:r>
            <w:r>
              <w:rPr>
                <w:color w:val="000000"/>
                <w:spacing w:val="0"/>
                <w:w w:val="100"/>
                <w:position w:val="0"/>
                <w:sz w:val="18"/>
                <w:szCs w:val="18"/>
              </w:rPr>
              <w:t>1%</w:t>
            </w:r>
            <w:r>
              <w:rPr>
                <w:rFonts w:ascii="SimSun" w:eastAsia="SimSun" w:hAnsi="SimSun" w:cs="SimSun"/>
                <w:color w:val="000000"/>
                <w:spacing w:val="0"/>
                <w:w w:val="100"/>
                <w:position w:val="0"/>
                <w:sz w:val="17"/>
                <w:szCs w:val="17"/>
              </w:rPr>
              <w:t>,则认定为重大缺陷。</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254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与资产管理相关的，以资产总额指标衡量。 如果该缺陷单独或连同其他缺陷可能导致 的财务报告错报金额小于资产总额的 </w:t>
            </w:r>
            <w:r>
              <w:rPr>
                <w:color w:val="000000"/>
                <w:spacing w:val="0"/>
                <w:w w:val="100"/>
                <w:position w:val="0"/>
                <w:sz w:val="18"/>
                <w:szCs w:val="18"/>
              </w:rPr>
              <w:t>0.5%</w:t>
            </w:r>
            <w:r>
              <w:rPr>
                <w:rFonts w:ascii="SimSun" w:eastAsia="SimSun" w:hAnsi="SimSun" w:cs="SimSun"/>
                <w:color w:val="000000"/>
                <w:spacing w:val="0"/>
                <w:w w:val="100"/>
                <w:position w:val="0"/>
                <w:sz w:val="17"/>
                <w:szCs w:val="17"/>
              </w:rPr>
              <w:t>，则认定为一般缺陷；如果超过资产 总额的</w:t>
            </w:r>
            <w:r>
              <w:rPr>
                <w:color w:val="000000"/>
                <w:spacing w:val="0"/>
                <w:w w:val="100"/>
                <w:position w:val="0"/>
                <w:sz w:val="18"/>
                <w:szCs w:val="18"/>
              </w:rPr>
              <w:t>0.5%</w:t>
            </w:r>
            <w:r>
              <w:rPr>
                <w:rFonts w:ascii="SimSun" w:eastAsia="SimSun" w:hAnsi="SimSun" w:cs="SimSun"/>
                <w:color w:val="000000"/>
                <w:spacing w:val="0"/>
                <w:w w:val="100"/>
                <w:position w:val="0"/>
                <w:sz w:val="17"/>
                <w:szCs w:val="17"/>
              </w:rPr>
              <w:t>但小于</w:t>
            </w:r>
            <w:r>
              <w:rPr>
                <w:color w:val="000000"/>
                <w:spacing w:val="0"/>
                <w:w w:val="100"/>
                <w:position w:val="0"/>
                <w:sz w:val="18"/>
                <w:szCs w:val="18"/>
              </w:rPr>
              <w:t>1%</w:t>
            </w:r>
            <w:r>
              <w:rPr>
                <w:rFonts w:ascii="SimSun" w:eastAsia="SimSun" w:hAnsi="SimSun" w:cs="SimSun"/>
                <w:color w:val="000000"/>
                <w:spacing w:val="0"/>
                <w:w w:val="100"/>
                <w:position w:val="0"/>
                <w:sz w:val="17"/>
                <w:szCs w:val="17"/>
              </w:rPr>
              <w:t>认定为重要缺陷； 如果超过资产总额</w:t>
            </w:r>
            <w:r>
              <w:rPr>
                <w:color w:val="000000"/>
                <w:spacing w:val="0"/>
                <w:w w:val="100"/>
                <w:position w:val="0"/>
                <w:sz w:val="18"/>
                <w:szCs w:val="18"/>
              </w:rPr>
              <w:t>1%</w:t>
            </w:r>
            <w:r>
              <w:rPr>
                <w:rFonts w:ascii="SimSun" w:eastAsia="SimSun" w:hAnsi="SimSun" w:cs="SimSun"/>
                <w:color w:val="000000"/>
                <w:spacing w:val="0"/>
                <w:w w:val="100"/>
                <w:position w:val="0"/>
                <w:sz w:val="17"/>
                <w:szCs w:val="17"/>
              </w:rPr>
              <w:t>,则认定为重大缺 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内部控制缺陷可能导致或导致的损失 与资产管理相关的，以资产总额指标衡 量。如果该缺陷单独或连同其他缺陷可 能导致的财务报告错报金额小于资产 总额的</w:t>
            </w:r>
            <w:r>
              <w:rPr>
                <w:color w:val="000000"/>
                <w:spacing w:val="0"/>
                <w:w w:val="100"/>
                <w:position w:val="0"/>
                <w:sz w:val="18"/>
                <w:szCs w:val="18"/>
              </w:rPr>
              <w:t>0.5%</w:t>
            </w:r>
            <w:r>
              <w:rPr>
                <w:rFonts w:ascii="SimSun" w:eastAsia="SimSun" w:hAnsi="SimSun" w:cs="SimSun"/>
                <w:color w:val="000000"/>
                <w:spacing w:val="0"/>
                <w:w w:val="100"/>
                <w:position w:val="0"/>
                <w:sz w:val="17"/>
                <w:szCs w:val="17"/>
              </w:rPr>
              <w:t>，则认定为一般缺陷；如 果超过资产总额</w:t>
            </w:r>
            <w:r>
              <w:rPr>
                <w:color w:val="000000"/>
                <w:spacing w:val="0"/>
                <w:w w:val="100"/>
                <w:position w:val="0"/>
                <w:sz w:val="18"/>
                <w:szCs w:val="18"/>
              </w:rPr>
              <w:t>0.5%</w:t>
            </w:r>
            <w:r>
              <w:rPr>
                <w:rFonts w:ascii="SimSun" w:eastAsia="SimSun" w:hAnsi="SimSun" w:cs="SimSun"/>
                <w:color w:val="000000"/>
                <w:spacing w:val="0"/>
                <w:w w:val="100"/>
                <w:position w:val="0"/>
                <w:sz w:val="17"/>
                <w:szCs w:val="17"/>
              </w:rPr>
              <w:t>但小于</w:t>
            </w:r>
            <w:r>
              <w:rPr>
                <w:color w:val="000000"/>
                <w:spacing w:val="0"/>
                <w:w w:val="100"/>
                <w:position w:val="0"/>
                <w:sz w:val="18"/>
                <w:szCs w:val="18"/>
              </w:rPr>
              <w:t>1%</w:t>
            </w:r>
            <w:r>
              <w:rPr>
                <w:rFonts w:ascii="SimSun" w:eastAsia="SimSun" w:hAnsi="SimSun" w:cs="SimSun"/>
                <w:color w:val="000000"/>
                <w:spacing w:val="0"/>
                <w:w w:val="100"/>
                <w:position w:val="0"/>
                <w:sz w:val="17"/>
                <w:szCs w:val="17"/>
              </w:rPr>
              <w:t>则认 定为重要缺陷；如果超过资产总额</w:t>
            </w:r>
            <w:r>
              <w:rPr>
                <w:color w:val="000000"/>
                <w:spacing w:val="0"/>
                <w:w w:val="100"/>
                <w:position w:val="0"/>
                <w:sz w:val="18"/>
                <w:szCs w:val="18"/>
              </w:rPr>
              <w:t>1%</w:t>
            </w:r>
            <w:r>
              <w:rPr>
                <w:rFonts w:ascii="SimSun" w:eastAsia="SimSun" w:hAnsi="SimSun" w:cs="SimSun"/>
                <w:color w:val="000000"/>
                <w:spacing w:val="0"/>
                <w:w w:val="100"/>
                <w:position w:val="0"/>
                <w:sz w:val="17"/>
                <w:szCs w:val="17"/>
              </w:rPr>
              <w:t>， 则认定为重大缺陷。</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299" w:line="1" w:lineRule="exact"/>
      </w:pPr>
    </w:p>
    <w:p>
      <w:pPr>
        <w:pStyle w:val="Style22"/>
        <w:keepNext/>
        <w:keepLines/>
        <w:widowControl w:val="0"/>
        <w:shd w:val="clear" w:color="auto" w:fill="auto"/>
        <w:bidi w:val="0"/>
        <w:spacing w:before="0" w:line="240" w:lineRule="auto"/>
        <w:ind w:left="0" w:right="0" w:firstLine="0"/>
        <w:jc w:val="left"/>
      </w:pPr>
      <w:bookmarkStart w:id="626" w:name="bookmark626"/>
      <w:bookmarkStart w:id="627" w:name="bookmark627"/>
      <w:bookmarkStart w:id="628" w:name="bookmark628"/>
      <w:r>
        <w:rPr>
          <w:color w:val="000000"/>
          <w:spacing w:val="0"/>
          <w:w w:val="100"/>
          <w:position w:val="0"/>
          <w:sz w:val="24"/>
          <w:szCs w:val="24"/>
        </w:rPr>
        <w:t>十、内部控制审计报告或鉴证报告</w:t>
      </w:r>
      <w:bookmarkEnd w:id="626"/>
      <w:bookmarkEnd w:id="627"/>
      <w:bookmarkEnd w:id="628"/>
    </w:p>
    <w:p>
      <w:pPr>
        <w:pStyle w:val="Style24"/>
        <w:keepNext w:val="0"/>
        <w:keepLines w:val="0"/>
        <w:widowControl w:val="0"/>
        <w:shd w:val="clear" w:color="auto" w:fill="auto"/>
        <w:bidi w:val="0"/>
        <w:spacing w:before="0" w:after="0" w:line="240" w:lineRule="auto"/>
        <w:ind w:left="5" w:right="0" w:firstLine="0"/>
        <w:jc w:val="left"/>
      </w:pPr>
      <w:r>
        <w:rPr>
          <w:color w:val="000000"/>
          <w:spacing w:val="0"/>
          <w:w w:val="100"/>
          <w:position w:val="0"/>
        </w:rPr>
        <w:t>内部控制鉴证报告</w:t>
      </w:r>
    </w:p>
    <w:tbl>
      <w:tblPr>
        <w:tblOverlap w:val="never"/>
        <w:jc w:val="center"/>
        <w:tblLayout w:type="fixed"/>
      </w:tblPr>
      <w:tblGrid>
        <w:gridCol w:w="2664"/>
        <w:gridCol w:w="6917"/>
      </w:tblGrid>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我们认为，鸿博股份于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日在所有重大方面有效地保持了按照《企业内部控制基本规范》建立的与财务报 表相关的内部控制。</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内控鉴证报告披露情况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内部控制鉴证报告全文披露日期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内部控制鉴证报告全文披露索引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内控鉴证报告意见类型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标准无保留</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pStyle w:val="Style26"/>
        <w:keepNext w:val="0"/>
        <w:keepLines w:val="0"/>
        <w:widowControl w:val="0"/>
        <w:shd w:val="clear" w:color="auto" w:fill="auto"/>
        <w:bidi w:val="0"/>
        <w:spacing w:before="0" w:line="341" w:lineRule="exact"/>
        <w:ind w:left="0" w:right="0" w:firstLine="0"/>
        <w:jc w:val="left"/>
      </w:pPr>
      <w:r>
        <w:rPr>
          <w:color w:val="000000"/>
          <w:spacing w:val="0"/>
          <w:w w:val="100"/>
          <w:position w:val="0"/>
        </w:rPr>
        <w:t>会计师事务所是否出具非标准意见的内部控制鉴证报告</w:t>
      </w:r>
    </w:p>
    <w:p>
      <w:pPr>
        <w:pStyle w:val="Style26"/>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00" w:line="341" w:lineRule="exact"/>
        <w:ind w:left="0" w:right="0" w:firstLine="0"/>
        <w:jc w:val="left"/>
        <w:sectPr>
          <w:footnotePr>
            <w:pos w:val="pageBottom"/>
            <w:numFmt w:val="decimal"/>
            <w:numRestart w:val="continuous"/>
          </w:footnotePr>
          <w:pgSz w:w="11900" w:h="16840"/>
          <w:pgMar w:top="1393" w:right="1049" w:bottom="1537" w:left="1068"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1"/>
        <w:keepNext/>
        <w:keepLines/>
        <w:widowControl w:val="0"/>
        <w:shd w:val="clear" w:color="auto" w:fill="auto"/>
        <w:bidi w:val="0"/>
        <w:spacing w:before="0" w:after="600" w:line="240" w:lineRule="auto"/>
        <w:ind w:left="0" w:right="0" w:firstLine="0"/>
        <w:jc w:val="center"/>
      </w:pPr>
      <w:bookmarkStart w:id="629" w:name="bookmark629"/>
      <w:bookmarkStart w:id="630" w:name="bookmark630"/>
      <w:bookmarkStart w:id="631" w:name="bookmark631"/>
      <w:r>
        <w:rPr>
          <w:color w:val="000000"/>
          <w:spacing w:val="0"/>
          <w:w w:val="100"/>
          <w:position w:val="0"/>
        </w:rPr>
        <w:t>第十节公司债券相关情况</w:t>
      </w:r>
      <w:bookmarkEnd w:id="629"/>
      <w:bookmarkEnd w:id="630"/>
      <w:bookmarkEnd w:id="631"/>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26"/>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921" w:right="1195" w:bottom="1921" w:left="1104" w:header="0" w:footer="3" w:gutter="0"/>
          <w:cols w:space="720"/>
          <w:noEndnote/>
          <w:rtlGutter w:val="0"/>
          <w:docGrid w:linePitch="360"/>
        </w:sectPr>
      </w:pPr>
      <w:r>
        <w:rPr>
          <w:color w:val="000000"/>
          <w:spacing w:val="0"/>
          <w:w w:val="100"/>
          <w:position w:val="0"/>
        </w:rPr>
        <w:t>否</w:t>
      </w:r>
    </w:p>
    <w:p>
      <w:pPr>
        <w:pStyle w:val="Style11"/>
        <w:keepNext/>
        <w:keepLines/>
        <w:widowControl w:val="0"/>
        <w:shd w:val="clear" w:color="auto" w:fill="auto"/>
        <w:bidi w:val="0"/>
        <w:spacing w:before="600" w:after="520" w:line="240" w:lineRule="auto"/>
        <w:ind w:left="0" w:right="0" w:firstLine="0"/>
        <w:jc w:val="center"/>
      </w:pPr>
      <w:bookmarkStart w:id="632" w:name="bookmark632"/>
      <w:bookmarkStart w:id="633" w:name="bookmark633"/>
      <w:bookmarkStart w:id="634" w:name="bookmark634"/>
      <w:r>
        <w:rPr>
          <w:color w:val="000000"/>
          <w:spacing w:val="0"/>
          <w:w w:val="100"/>
          <w:position w:val="0"/>
        </w:rPr>
        <w:t>第十一节财务报告</w:t>
      </w:r>
      <w:bookmarkEnd w:id="632"/>
      <w:bookmarkEnd w:id="633"/>
      <w:bookmarkEnd w:id="634"/>
    </w:p>
    <w:p>
      <w:pPr>
        <w:pStyle w:val="Style24"/>
        <w:keepNext w:val="0"/>
        <w:keepLines w:val="0"/>
        <w:widowControl w:val="0"/>
        <w:shd w:val="clear" w:color="auto" w:fill="auto"/>
        <w:bidi w:val="0"/>
        <w:spacing w:before="0" w:after="0" w:line="240" w:lineRule="auto"/>
        <w:ind w:left="0" w:right="0" w:firstLine="0"/>
        <w:jc w:val="left"/>
        <w:rPr>
          <w:sz w:val="24"/>
          <w:szCs w:val="24"/>
        </w:rPr>
      </w:pPr>
      <w:bookmarkStart w:id="635" w:name="bookmark635"/>
      <w:r>
        <w:rPr>
          <w:b/>
          <w:bCs/>
          <w:color w:val="000000"/>
          <w:spacing w:val="0"/>
          <w:w w:val="100"/>
          <w:position w:val="0"/>
          <w:sz w:val="24"/>
          <w:szCs w:val="24"/>
        </w:rPr>
        <w:t>一、审计报告</w:t>
      </w:r>
      <w:bookmarkEnd w:id="635"/>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致同会计师事务所（特殊普通合伙）</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致同审字</w:t>
            </w:r>
            <w:r>
              <w:rPr>
                <w:color w:val="000000"/>
                <w:spacing w:val="0"/>
                <w:w w:val="100"/>
                <w:position w:val="0"/>
                <w:sz w:val="18"/>
                <w:szCs w:val="18"/>
              </w:rPr>
              <w:t>（2017）</w:t>
            </w:r>
            <w:r>
              <w:rPr>
                <w:rFonts w:ascii="SimSun" w:eastAsia="SimSun" w:hAnsi="SimSun" w:cs="SimSun"/>
                <w:color w:val="000000"/>
                <w:spacing w:val="0"/>
                <w:w w:val="100"/>
                <w:position w:val="0"/>
                <w:sz w:val="17"/>
                <w:szCs w:val="17"/>
              </w:rPr>
              <w:t>第</w:t>
            </w:r>
            <w:r>
              <w:rPr>
                <w:color w:val="000000"/>
                <w:spacing w:val="0"/>
                <w:w w:val="100"/>
                <w:position w:val="0"/>
                <w:sz w:val="18"/>
                <w:szCs w:val="18"/>
              </w:rPr>
              <w:t>351ZA0026</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林新田、刘润</w:t>
            </w:r>
          </w:p>
        </w:tc>
      </w:tr>
    </w:tbl>
    <w:p>
      <w:pPr>
        <w:pStyle w:val="Style24"/>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219" w:line="1" w:lineRule="exact"/>
      </w:pPr>
    </w:p>
    <w:p>
      <w:pPr>
        <w:pStyle w:val="Style6"/>
        <w:keepNext w:val="0"/>
        <w:keepLines w:val="0"/>
        <w:widowControl w:val="0"/>
        <w:shd w:val="clear" w:color="auto" w:fill="auto"/>
        <w:bidi w:val="0"/>
        <w:spacing w:before="0" w:after="140" w:line="240" w:lineRule="auto"/>
        <w:ind w:left="0" w:right="0" w:firstLine="0"/>
        <w:jc w:val="center"/>
        <w:rPr>
          <w:sz w:val="30"/>
          <w:szCs w:val="30"/>
        </w:rPr>
      </w:pPr>
      <w:r>
        <w:rPr>
          <w:rFonts w:ascii="SimSun" w:eastAsia="SimSun" w:hAnsi="SimSun" w:cs="SimSun"/>
          <w:color w:val="000000"/>
          <w:spacing w:val="0"/>
          <w:w w:val="100"/>
          <w:position w:val="0"/>
          <w:sz w:val="30"/>
          <w:szCs w:val="30"/>
        </w:rPr>
        <w:t>审计报告</w:t>
      </w:r>
    </w:p>
    <w:p>
      <w:pPr>
        <w:pStyle w:val="Style6"/>
        <w:keepNext w:val="0"/>
        <w:keepLines w:val="0"/>
        <w:widowControl w:val="0"/>
        <w:shd w:val="clear" w:color="auto" w:fill="auto"/>
        <w:bidi w:val="0"/>
        <w:spacing w:before="0" w:after="220" w:line="240" w:lineRule="auto"/>
        <w:ind w:left="0" w:right="0" w:firstLine="0"/>
        <w:jc w:val="right"/>
        <w:rPr>
          <w:sz w:val="22"/>
          <w:szCs w:val="22"/>
        </w:rPr>
      </w:pPr>
      <w:r>
        <w:rPr>
          <w:rFonts w:ascii="SimSun" w:eastAsia="SimSun" w:hAnsi="SimSun" w:cs="SimSun"/>
          <w:color w:val="000000"/>
          <w:spacing w:val="0"/>
          <w:w w:val="100"/>
          <w:position w:val="0"/>
          <w:sz w:val="22"/>
          <w:szCs w:val="22"/>
        </w:rPr>
        <w:t>致同审字</w:t>
      </w:r>
      <w:r>
        <w:rPr>
          <w:color w:val="000000"/>
          <w:spacing w:val="0"/>
          <w:w w:val="100"/>
          <w:position w:val="0"/>
          <w:sz w:val="24"/>
          <w:szCs w:val="24"/>
        </w:rPr>
        <w:t>（2017 ）</w:t>
      </w:r>
      <w:r>
        <w:rPr>
          <w:rFonts w:ascii="SimSun" w:eastAsia="SimSun" w:hAnsi="SimSun" w:cs="SimSun"/>
          <w:color w:val="000000"/>
          <w:spacing w:val="0"/>
          <w:w w:val="100"/>
          <w:position w:val="0"/>
          <w:sz w:val="22"/>
          <w:szCs w:val="22"/>
        </w:rPr>
        <w:t>第</w:t>
      </w:r>
      <w:r>
        <w:rPr>
          <w:color w:val="000000"/>
          <w:spacing w:val="0"/>
          <w:w w:val="100"/>
          <w:position w:val="0"/>
          <w:sz w:val="24"/>
          <w:szCs w:val="24"/>
        </w:rPr>
        <w:t>351ZA0026</w:t>
      </w:r>
      <w:r>
        <w:rPr>
          <w:rFonts w:ascii="SimSun" w:eastAsia="SimSun" w:hAnsi="SimSun" w:cs="SimSun"/>
          <w:color w:val="000000"/>
          <w:spacing w:val="0"/>
          <w:w w:val="100"/>
          <w:position w:val="0"/>
          <w:sz w:val="22"/>
          <w:szCs w:val="22"/>
        </w:rPr>
        <w:t>号</w:t>
      </w:r>
    </w:p>
    <w:p>
      <w:pPr>
        <w:pStyle w:val="Style74"/>
        <w:keepNext w:val="0"/>
        <w:keepLines w:val="0"/>
        <w:widowControl w:val="0"/>
        <w:shd w:val="clear" w:color="auto" w:fill="auto"/>
        <w:bidi w:val="0"/>
        <w:spacing w:before="0" w:after="0"/>
        <w:ind w:left="0" w:right="0" w:firstLine="0"/>
        <w:jc w:val="both"/>
        <w:rPr>
          <w:sz w:val="24"/>
          <w:szCs w:val="24"/>
        </w:rPr>
      </w:pPr>
      <w:r>
        <w:rPr>
          <w:b/>
          <w:bCs/>
          <w:color w:val="000000"/>
          <w:spacing w:val="0"/>
          <w:w w:val="100"/>
          <w:position w:val="0"/>
          <w:sz w:val="24"/>
          <w:szCs w:val="24"/>
        </w:rPr>
        <w:t>鸿博股份有限公司全体股东：</w:t>
      </w:r>
    </w:p>
    <w:p>
      <w:pPr>
        <w:pStyle w:val="Style74"/>
        <w:keepNext w:val="0"/>
        <w:keepLines w:val="0"/>
        <w:widowControl w:val="0"/>
        <w:shd w:val="clear" w:color="auto" w:fill="auto"/>
        <w:bidi w:val="0"/>
        <w:spacing w:before="0" w:after="0"/>
        <w:ind w:left="0" w:right="0"/>
        <w:jc w:val="both"/>
      </w:pPr>
      <w:r>
        <w:rPr>
          <w:color w:val="000000"/>
          <w:spacing w:val="0"/>
          <w:w w:val="100"/>
          <w:position w:val="0"/>
        </w:rPr>
        <w:t>我们审计了后附的鸿博股份有限公司（以下简称鸿博股份）财务报表，包括</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日的合并及公司资产负债表，</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年度的合并及公司利润表、合并及公司现金流量表、合 并及公司股东权益变动表以及财务报表附注。</w:t>
      </w:r>
    </w:p>
    <w:p>
      <w:pPr>
        <w:pStyle w:val="Style74"/>
        <w:keepNext w:val="0"/>
        <w:keepLines w:val="0"/>
        <w:widowControl w:val="0"/>
        <w:shd w:val="clear" w:color="auto" w:fill="auto"/>
        <w:tabs>
          <w:tab w:pos="1017" w:val="left"/>
        </w:tabs>
        <w:bidi w:val="0"/>
        <w:spacing w:before="0" w:after="0"/>
        <w:ind w:left="0" w:right="0"/>
        <w:jc w:val="both"/>
        <w:rPr>
          <w:sz w:val="24"/>
          <w:szCs w:val="24"/>
        </w:rPr>
      </w:pPr>
      <w:bookmarkStart w:id="636" w:name="bookmark636"/>
      <w:r>
        <w:rPr>
          <w:b/>
          <w:bCs/>
          <w:color w:val="000000"/>
          <w:spacing w:val="0"/>
          <w:w w:val="100"/>
          <w:position w:val="0"/>
          <w:sz w:val="24"/>
          <w:szCs w:val="24"/>
        </w:rPr>
        <w:t>一</w:t>
      </w:r>
      <w:bookmarkEnd w:id="636"/>
      <w:r>
        <w:rPr>
          <w:b/>
          <w:bCs/>
          <w:color w:val="000000"/>
          <w:spacing w:val="0"/>
          <w:w w:val="100"/>
          <w:position w:val="0"/>
          <w:sz w:val="24"/>
          <w:szCs w:val="24"/>
        </w:rPr>
        <w:t>、</w:t>
        <w:tab/>
        <w:t>管理层对财务报表的责任</w:t>
      </w:r>
    </w:p>
    <w:p>
      <w:pPr>
        <w:pStyle w:val="Style74"/>
        <w:keepNext w:val="0"/>
        <w:keepLines w:val="0"/>
        <w:widowControl w:val="0"/>
        <w:shd w:val="clear" w:color="auto" w:fill="auto"/>
        <w:bidi w:val="0"/>
        <w:spacing w:before="0" w:after="0"/>
        <w:ind w:left="0" w:right="0" w:firstLine="0"/>
        <w:jc w:val="both"/>
      </w:pPr>
      <w:r>
        <w:rPr>
          <w:color w:val="000000"/>
          <w:spacing w:val="0"/>
          <w:w w:val="100"/>
          <w:position w:val="0"/>
        </w:rPr>
        <w:t>编制和公允列报财务报表是鸿博股份管理层的责任，这种责任包括：（</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）按照企业会计准则 的规定编制财务报表，并使其实现公允反映；（</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）设计、执行和维护必要的内部控制，以使 财务报表不存在由于舞弊或错误导致的重大错报。</w:t>
      </w:r>
    </w:p>
    <w:p>
      <w:pPr>
        <w:pStyle w:val="Style74"/>
        <w:keepNext w:val="0"/>
        <w:keepLines w:val="0"/>
        <w:widowControl w:val="0"/>
        <w:shd w:val="clear" w:color="auto" w:fill="auto"/>
        <w:tabs>
          <w:tab w:pos="997" w:val="left"/>
        </w:tabs>
        <w:bidi w:val="0"/>
        <w:spacing w:before="0" w:after="0"/>
        <w:ind w:left="0" w:right="0" w:firstLine="480"/>
        <w:jc w:val="both"/>
        <w:rPr>
          <w:sz w:val="24"/>
          <w:szCs w:val="24"/>
        </w:rPr>
      </w:pPr>
      <w:bookmarkStart w:id="637" w:name="bookmark637"/>
      <w:r>
        <w:rPr>
          <w:b/>
          <w:bCs/>
          <w:color w:val="000000"/>
          <w:spacing w:val="0"/>
          <w:w w:val="100"/>
          <w:position w:val="0"/>
          <w:sz w:val="24"/>
          <w:szCs w:val="24"/>
        </w:rPr>
        <w:t>二</w:t>
      </w:r>
      <w:bookmarkEnd w:id="637"/>
      <w:r>
        <w:rPr>
          <w:b/>
          <w:bCs/>
          <w:color w:val="000000"/>
          <w:spacing w:val="0"/>
          <w:w w:val="100"/>
          <w:position w:val="0"/>
          <w:sz w:val="24"/>
          <w:szCs w:val="24"/>
        </w:rPr>
        <w:t>、</w:t>
        <w:tab/>
        <w:t>注册会计师的责任</w:t>
      </w:r>
    </w:p>
    <w:p>
      <w:pPr>
        <w:pStyle w:val="Style74"/>
        <w:keepNext w:val="0"/>
        <w:keepLines w:val="0"/>
        <w:widowControl w:val="0"/>
        <w:shd w:val="clear" w:color="auto" w:fill="auto"/>
        <w:bidi w:val="0"/>
        <w:spacing w:before="0" w:after="0"/>
        <w:ind w:left="0" w:right="0"/>
        <w:jc w:val="both"/>
      </w:pPr>
      <w:r>
        <w:rPr>
          <w:color w:val="000000"/>
          <w:spacing w:val="0"/>
          <w:w w:val="100"/>
          <w:position w:val="0"/>
        </w:rPr>
        <w:t>我们的责任是在执行审计工作的基础上对财务报表发表审计意见。我们按照中国注册会 计师审计准则的规定执行了审计工作。中国注册会计师审计准则要求我们遵守中国注册会计 师职业道德守则，计划和执行审计工作以对财务报表是否不存在重大错报获取合理保证。</w:t>
      </w:r>
    </w:p>
    <w:p>
      <w:pPr>
        <w:pStyle w:val="Style74"/>
        <w:keepNext w:val="0"/>
        <w:keepLines w:val="0"/>
        <w:widowControl w:val="0"/>
        <w:shd w:val="clear" w:color="auto" w:fill="auto"/>
        <w:bidi w:val="0"/>
        <w:spacing w:before="0" w:after="180" w:line="480" w:lineRule="exact"/>
        <w:ind w:left="0" w:right="0"/>
        <w:jc w:val="both"/>
      </w:pPr>
      <w:r>
        <w:rPr>
          <w:color w:val="000000"/>
          <w:spacing w:val="0"/>
          <w:w w:val="100"/>
          <w:position w:val="0"/>
        </w:rPr>
        <w:t>审计工作涉及实施审计程序，以获取有关财务报表金额和披露的审计证据。选择的审计 程序取决于注册会计师的判断，包括对由于舞弊或错误导致的财务报表重大错报风险的评估。 在进行风险评估时，注册会计师考虑与财务报表编制和公允列报相关的内部控制，以设计恰 当的审计程序，审计工作还包括评价管理层选用会计政策的恰当性和作出会计估计的合理性, 以及评价财务报表的总体列报。</w:t>
      </w:r>
      <w:r>
        <w:br w:type="page"/>
      </w:r>
    </w:p>
    <w:p>
      <w:pPr>
        <w:pStyle w:val="Style74"/>
        <w:keepNext w:val="0"/>
        <w:keepLines w:val="0"/>
        <w:widowControl w:val="0"/>
        <w:shd w:val="clear" w:color="auto" w:fill="auto"/>
        <w:bidi w:val="0"/>
        <w:spacing w:before="0" w:after="0" w:line="466" w:lineRule="exact"/>
        <w:ind w:left="0" w:right="0" w:firstLine="480"/>
        <w:jc w:val="left"/>
      </w:pPr>
      <w:r>
        <w:rPr>
          <w:color w:val="000000"/>
          <w:spacing w:val="0"/>
          <w:w w:val="100"/>
          <w:position w:val="0"/>
        </w:rPr>
        <w:t>我们相信，我们获取的审计证据是充分、适当的，为发表审计意见提供了基础。</w:t>
      </w:r>
    </w:p>
    <w:p>
      <w:pPr>
        <w:pStyle w:val="Style74"/>
        <w:keepNext w:val="0"/>
        <w:keepLines w:val="0"/>
        <w:widowControl w:val="0"/>
        <w:shd w:val="clear" w:color="auto" w:fill="auto"/>
        <w:bidi w:val="0"/>
        <w:spacing w:before="0" w:after="0" w:line="466" w:lineRule="exact"/>
        <w:ind w:left="0" w:right="0" w:firstLine="480"/>
        <w:jc w:val="left"/>
        <w:rPr>
          <w:sz w:val="24"/>
          <w:szCs w:val="24"/>
        </w:rPr>
      </w:pPr>
      <w:bookmarkStart w:id="638" w:name="bookmark638"/>
      <w:r>
        <w:rPr>
          <w:b/>
          <w:bCs/>
          <w:color w:val="000000"/>
          <w:spacing w:val="0"/>
          <w:w w:val="100"/>
          <w:position w:val="0"/>
          <w:sz w:val="24"/>
          <w:szCs w:val="24"/>
        </w:rPr>
        <w:t>三</w:t>
      </w:r>
      <w:bookmarkEnd w:id="638"/>
      <w:r>
        <w:rPr>
          <w:b/>
          <w:bCs/>
          <w:color w:val="000000"/>
          <w:spacing w:val="0"/>
          <w:w w:val="100"/>
          <w:position w:val="0"/>
          <w:sz w:val="24"/>
          <w:szCs w:val="24"/>
        </w:rPr>
        <w:t>、审计意见</w:t>
      </w:r>
    </w:p>
    <w:p>
      <w:pPr>
        <w:pStyle w:val="Style74"/>
        <w:keepNext w:val="0"/>
        <w:keepLines w:val="0"/>
        <w:widowControl w:val="0"/>
        <w:shd w:val="clear" w:color="auto" w:fill="auto"/>
        <w:bidi w:val="0"/>
        <w:spacing w:before="0" w:after="240" w:line="466" w:lineRule="exact"/>
        <w:ind w:left="0" w:right="0"/>
        <w:jc w:val="both"/>
      </w:pPr>
      <w:r>
        <w:rPr>
          <w:color w:val="000000"/>
          <w:spacing w:val="0"/>
          <w:w w:val="100"/>
          <w:position w:val="0"/>
        </w:rPr>
        <w:t>我们认为，鸿博股份财务报表在所有重大方面按照企业会计准则的规定编制，公允反映 了鸿博股份</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年度的合并及公司经营成果和合 并及公司现金流量。</w:t>
      </w:r>
    </w:p>
    <w:p>
      <w:pPr>
        <w:pStyle w:val="Style22"/>
        <w:keepNext/>
        <w:keepLines/>
        <w:widowControl w:val="0"/>
        <w:shd w:val="clear" w:color="auto" w:fill="auto"/>
        <w:bidi w:val="0"/>
        <w:spacing w:before="0" w:after="380" w:line="466" w:lineRule="exact"/>
        <w:ind w:left="0" w:right="0" w:firstLine="0"/>
        <w:jc w:val="left"/>
      </w:pPr>
      <w:bookmarkStart w:id="639" w:name="bookmark639"/>
      <w:bookmarkStart w:id="640" w:name="bookmark640"/>
      <w:bookmarkStart w:id="641" w:name="bookmark641"/>
      <w:r>
        <w:rPr>
          <w:color w:val="000000"/>
          <w:spacing w:val="0"/>
          <w:w w:val="100"/>
          <w:position w:val="0"/>
          <w:sz w:val="24"/>
          <w:szCs w:val="24"/>
        </w:rPr>
        <w:t>二、财务报表</w:t>
      </w:r>
      <w:bookmarkEnd w:id="639"/>
      <w:bookmarkEnd w:id="640"/>
      <w:bookmarkEnd w:id="641"/>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3"/>
        <w:keepNext/>
        <w:keepLines/>
        <w:widowControl w:val="0"/>
        <w:shd w:val="clear" w:color="auto" w:fill="auto"/>
        <w:bidi w:val="0"/>
        <w:spacing w:before="0" w:after="380" w:line="240" w:lineRule="auto"/>
        <w:ind w:left="0" w:right="0" w:firstLine="0"/>
        <w:jc w:val="left"/>
      </w:pPr>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42"/>
      <w:bookmarkEnd w:id="643"/>
      <w:bookmarkEnd w:id="644"/>
    </w:p>
    <w:p>
      <w:pPr>
        <w:pStyle w:val="Style26"/>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387" behindDoc="0" locked="0" layoutInCell="1" allowOverlap="1">
                <wp:simplePos x="0" y="0"/>
                <wp:positionH relativeFrom="page">
                  <wp:posOffset>6372860</wp:posOffset>
                </wp:positionH>
                <wp:positionV relativeFrom="paragraph">
                  <wp:posOffset>444500</wp:posOffset>
                </wp:positionV>
                <wp:extent cx="481330" cy="146050"/>
                <wp:wrapSquare wrapText="bothSides"/>
                <wp:docPr id="23" name="Shape 23"/>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49" type="#_x0000_t202" style="position:absolute;margin-left:501.80000000000001pt;margin-top:35.pt;width:37.899999999999999pt;height:11.5pt;z-index:-125829366;mso-wrap-distance-left:0;mso-wrap-distance-right:0;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编制单位：鸿博股份有限公司</w:t>
      </w:r>
    </w:p>
    <w:tbl>
      <w:tblPr>
        <w:tblOverlap w:val="never"/>
        <w:jc w:val="left"/>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framePr w:w="9581" w:h="8366" w:hSpace="14" w:vSpace="629" w:wrap="notBeside" w:vAnchor="text" w:hAnchor="text" w:x="75" w:y="63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framePr w:w="9581" w:h="8366" w:hSpace="14" w:vSpace="629" w:wrap="notBeside" w:vAnchor="text" w:hAnchor="text" w:x="75" w:y="63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framePr w:w="9581" w:h="8366" w:hSpace="14" w:vSpace="629" w:wrap="notBeside" w:vAnchor="text" w:hAnchor="text" w:x="75" w:y="63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framePr w:w="9581" w:h="8366" w:hSpace="14" w:vSpace="629" w:wrap="notBeside" w:vAnchor="text" w:hAnchor="text" w:x="75" w:y="63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framePr w:w="9581" w:h="8366" w:hSpace="14" w:vSpace="629" w:wrap="notBeside" w:vAnchor="text" w:hAnchor="text" w:x="75" w:y="630"/>
              <w:widowControl w:val="0"/>
              <w:rPr>
                <w:sz w:val="10"/>
                <w:szCs w:val="10"/>
              </w:rPr>
            </w:pPr>
          </w:p>
        </w:tc>
        <w:tc>
          <w:tcPr>
            <w:tcBorders>
              <w:top w:val="single" w:sz="4"/>
              <w:left w:val="single" w:sz="4"/>
              <w:right w:val="single" w:sz="4"/>
            </w:tcBorders>
            <w:shd w:val="clear" w:color="auto" w:fill="D3D3D3"/>
            <w:vAlign w:val="top"/>
          </w:tcPr>
          <w:p>
            <w:pPr>
              <w:framePr w:w="9581" w:h="8366" w:hSpace="14" w:vSpace="629" w:wrap="notBeside" w:vAnchor="text" w:hAnchor="text" w:x="7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9581" w:h="8366" w:hSpace="14" w:vSpace="629" w:wrap="notBeside" w:vAnchor="text" w:hAnchor="text" w:x="75"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6"/>
              <w:keepNext w:val="0"/>
              <w:keepLines w:val="0"/>
              <w:framePr w:w="9581" w:h="8366" w:hSpace="14" w:vSpace="629" w:wrap="notBeside" w:vAnchor="text" w:hAnchor="text" w:x="75" w:y="630"/>
              <w:widowControl w:val="0"/>
              <w:shd w:val="clear" w:color="auto" w:fill="auto"/>
              <w:bidi w:val="0"/>
              <w:spacing w:before="0" w:after="0" w:line="240" w:lineRule="auto"/>
              <w:ind w:left="2140" w:right="0" w:firstLine="0"/>
              <w:jc w:val="left"/>
            </w:pPr>
            <w:r>
              <w:rPr>
                <w:color w:val="000000"/>
                <w:spacing w:val="0"/>
                <w:w w:val="100"/>
                <w:position w:val="0"/>
              </w:rPr>
              <w:t>951,364,082.38</w:t>
            </w:r>
          </w:p>
        </w:tc>
        <w:tc>
          <w:tcPr>
            <w:tcBorders>
              <w:top w:val="single" w:sz="4"/>
              <w:left w:val="single" w:sz="4"/>
              <w:right w:val="single" w:sz="4"/>
            </w:tcBorders>
            <w:shd w:val="clear" w:color="auto" w:fill="FFFFFF"/>
            <w:vAlign w:val="center"/>
          </w:tcPr>
          <w:p>
            <w:pPr>
              <w:pStyle w:val="Style6"/>
              <w:keepNext w:val="0"/>
              <w:keepLines w:val="0"/>
              <w:framePr w:w="9581" w:h="8366" w:hSpace="14" w:vSpace="629" w:wrap="notBeside" w:vAnchor="text" w:hAnchor="text" w:x="75" w:y="630"/>
              <w:widowControl w:val="0"/>
              <w:shd w:val="clear" w:color="auto" w:fill="auto"/>
              <w:bidi w:val="0"/>
              <w:spacing w:before="0" w:after="0" w:line="240" w:lineRule="auto"/>
              <w:ind w:left="2140" w:right="0" w:firstLine="0"/>
              <w:jc w:val="left"/>
            </w:pPr>
            <w:r>
              <w:rPr>
                <w:color w:val="000000"/>
                <w:spacing w:val="0"/>
                <w:w w:val="100"/>
                <w:position w:val="0"/>
              </w:rPr>
              <w:t>512,170,628.61</w:t>
            </w:r>
          </w:p>
        </w:tc>
      </w:tr>
      <w:tr>
        <w:trPr>
          <w:trHeight w:val="403" w:hRule="exact"/>
        </w:trPr>
        <w:tc>
          <w:tcPr>
            <w:tcBorders>
              <w:top w:val="single" w:sz="4"/>
              <w:left w:val="single" w:sz="4"/>
            </w:tcBorders>
            <w:shd w:val="clear" w:color="auto" w:fill="D3D3D3"/>
            <w:vAlign w:val="center"/>
          </w:tcPr>
          <w:p>
            <w:pPr>
              <w:pStyle w:val="Style6"/>
              <w:keepNext w:val="0"/>
              <w:keepLines w:val="0"/>
              <w:framePr w:w="9581" w:h="8366" w:hSpace="14" w:vSpace="629" w:wrap="notBeside" w:vAnchor="text" w:hAnchor="text" w:x="75"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framePr w:w="9581" w:h="8366" w:hSpace="14" w:vSpace="629" w:wrap="notBeside" w:vAnchor="text" w:hAnchor="text" w:x="75" w:y="630"/>
              <w:widowControl w:val="0"/>
              <w:rPr>
                <w:sz w:val="10"/>
                <w:szCs w:val="10"/>
              </w:rPr>
            </w:pPr>
          </w:p>
        </w:tc>
        <w:tc>
          <w:tcPr>
            <w:tcBorders>
              <w:top w:val="single" w:sz="4"/>
              <w:left w:val="single" w:sz="4"/>
              <w:right w:val="single" w:sz="4"/>
            </w:tcBorders>
            <w:shd w:val="clear" w:color="auto" w:fill="FFFFFF"/>
            <w:vAlign w:val="top"/>
          </w:tcPr>
          <w:p>
            <w:pPr>
              <w:framePr w:w="9581" w:h="8366" w:hSpace="14" w:vSpace="629" w:wrap="notBeside" w:vAnchor="text" w:hAnchor="text" w:x="75"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framePr w:w="9581" w:h="8366" w:hSpace="14" w:vSpace="629" w:wrap="notBeside" w:vAnchor="text" w:hAnchor="text" w:x="75"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framePr w:w="9581" w:h="8366" w:hSpace="14" w:vSpace="629" w:wrap="notBeside" w:vAnchor="text" w:hAnchor="text" w:x="75" w:y="630"/>
              <w:widowControl w:val="0"/>
              <w:rPr>
                <w:sz w:val="10"/>
                <w:szCs w:val="10"/>
              </w:rPr>
            </w:pPr>
          </w:p>
        </w:tc>
        <w:tc>
          <w:tcPr>
            <w:tcBorders>
              <w:top w:val="single" w:sz="4"/>
              <w:left w:val="single" w:sz="4"/>
              <w:right w:val="single" w:sz="4"/>
            </w:tcBorders>
            <w:shd w:val="clear" w:color="auto" w:fill="FFFFFF"/>
            <w:vAlign w:val="top"/>
          </w:tcPr>
          <w:p>
            <w:pPr>
              <w:framePr w:w="9581" w:h="8366" w:hSpace="14" w:vSpace="629" w:wrap="notBeside" w:vAnchor="text" w:hAnchor="text" w:x="75" w:y="630"/>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framePr w:w="9581" w:h="8366" w:hSpace="14" w:vSpace="629" w:wrap="notBeside" w:vAnchor="text" w:hAnchor="text" w:x="75" w:y="63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期损益的金融资产</w:t>
            </w:r>
          </w:p>
        </w:tc>
        <w:tc>
          <w:tcPr>
            <w:tcBorders>
              <w:top w:val="single" w:sz="4"/>
              <w:left w:val="single" w:sz="4"/>
            </w:tcBorders>
            <w:shd w:val="clear" w:color="auto" w:fill="FFFFFF"/>
            <w:vAlign w:val="top"/>
          </w:tcPr>
          <w:p>
            <w:pPr>
              <w:framePr w:w="9581" w:h="8366" w:hSpace="14" w:vSpace="629" w:wrap="notBeside" w:vAnchor="text" w:hAnchor="text" w:x="75" w:y="630"/>
              <w:widowControl w:val="0"/>
              <w:rPr>
                <w:sz w:val="10"/>
                <w:szCs w:val="10"/>
              </w:rPr>
            </w:pPr>
          </w:p>
        </w:tc>
        <w:tc>
          <w:tcPr>
            <w:tcBorders>
              <w:top w:val="single" w:sz="4"/>
              <w:left w:val="single" w:sz="4"/>
              <w:right w:val="single" w:sz="4"/>
            </w:tcBorders>
            <w:shd w:val="clear" w:color="auto" w:fill="FFFFFF"/>
            <w:vAlign w:val="top"/>
          </w:tcPr>
          <w:p>
            <w:pPr>
              <w:framePr w:w="9581" w:h="8366" w:hSpace="14" w:vSpace="629" w:wrap="notBeside" w:vAnchor="text" w:hAnchor="text" w:x="7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9581" w:h="8366" w:hSpace="14" w:vSpace="629" w:wrap="notBeside" w:vAnchor="text" w:hAnchor="text" w:x="75"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framePr w:w="9581" w:h="8366" w:hSpace="14" w:vSpace="629" w:wrap="notBeside" w:vAnchor="text" w:hAnchor="text" w:x="75" w:y="630"/>
              <w:widowControl w:val="0"/>
              <w:rPr>
                <w:sz w:val="10"/>
                <w:szCs w:val="10"/>
              </w:rPr>
            </w:pPr>
          </w:p>
        </w:tc>
        <w:tc>
          <w:tcPr>
            <w:tcBorders>
              <w:top w:val="single" w:sz="4"/>
              <w:left w:val="single" w:sz="4"/>
              <w:right w:val="single" w:sz="4"/>
            </w:tcBorders>
            <w:shd w:val="clear" w:color="auto" w:fill="FFFFFF"/>
            <w:vAlign w:val="top"/>
          </w:tcPr>
          <w:p>
            <w:pPr>
              <w:framePr w:w="9581" w:h="8366" w:hSpace="14" w:vSpace="629" w:wrap="notBeside" w:vAnchor="text" w:hAnchor="text" w:x="7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9581" w:h="8366" w:hSpace="14" w:vSpace="629" w:wrap="notBeside" w:vAnchor="text" w:hAnchor="text" w:x="75"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6"/>
              <w:keepNext w:val="0"/>
              <w:keepLines w:val="0"/>
              <w:framePr w:w="9581" w:h="8366" w:hSpace="14" w:vSpace="629" w:wrap="notBeside" w:vAnchor="text" w:hAnchor="text" w:x="75" w:y="630"/>
              <w:widowControl w:val="0"/>
              <w:shd w:val="clear" w:color="auto" w:fill="auto"/>
              <w:bidi w:val="0"/>
              <w:spacing w:before="0" w:after="0" w:line="240" w:lineRule="auto"/>
              <w:ind w:left="0" w:right="0" w:firstLine="0"/>
              <w:jc w:val="right"/>
            </w:pPr>
            <w:r>
              <w:rPr>
                <w:color w:val="000000"/>
                <w:spacing w:val="0"/>
                <w:w w:val="100"/>
                <w:position w:val="0"/>
              </w:rPr>
              <w:t>1,601,514.80</w:t>
            </w:r>
          </w:p>
        </w:tc>
        <w:tc>
          <w:tcPr>
            <w:tcBorders>
              <w:top w:val="single" w:sz="4"/>
              <w:left w:val="single" w:sz="4"/>
              <w:right w:val="single" w:sz="4"/>
            </w:tcBorders>
            <w:shd w:val="clear" w:color="auto" w:fill="FFFFFF"/>
            <w:vAlign w:val="center"/>
          </w:tcPr>
          <w:p>
            <w:pPr>
              <w:pStyle w:val="Style6"/>
              <w:keepNext w:val="0"/>
              <w:keepLines w:val="0"/>
              <w:framePr w:w="9581" w:h="8366" w:hSpace="14" w:vSpace="629" w:wrap="notBeside" w:vAnchor="text" w:hAnchor="text" w:x="75" w:y="630"/>
              <w:widowControl w:val="0"/>
              <w:shd w:val="clear" w:color="auto" w:fill="auto"/>
              <w:bidi w:val="0"/>
              <w:spacing w:before="0" w:after="0" w:line="240" w:lineRule="auto"/>
              <w:ind w:left="0" w:right="0" w:firstLine="0"/>
              <w:jc w:val="right"/>
            </w:pPr>
            <w:r>
              <w:rPr>
                <w:color w:val="000000"/>
                <w:spacing w:val="0"/>
                <w:w w:val="100"/>
                <w:position w:val="0"/>
              </w:rPr>
              <w:t>1,933,009.64</w:t>
            </w:r>
          </w:p>
        </w:tc>
      </w:tr>
      <w:tr>
        <w:trPr>
          <w:trHeight w:val="398" w:hRule="exact"/>
        </w:trPr>
        <w:tc>
          <w:tcPr>
            <w:tcBorders>
              <w:top w:val="single" w:sz="4"/>
              <w:left w:val="single" w:sz="4"/>
            </w:tcBorders>
            <w:shd w:val="clear" w:color="auto" w:fill="D3D3D3"/>
            <w:vAlign w:val="center"/>
          </w:tcPr>
          <w:p>
            <w:pPr>
              <w:pStyle w:val="Style6"/>
              <w:keepNext w:val="0"/>
              <w:keepLines w:val="0"/>
              <w:framePr w:w="9581" w:h="8366" w:hSpace="14" w:vSpace="629" w:wrap="notBeside" w:vAnchor="text" w:hAnchor="text" w:x="75"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framePr w:w="9581" w:h="8366" w:hSpace="14" w:vSpace="629" w:wrap="notBeside" w:vAnchor="text" w:hAnchor="text" w:x="75" w:y="630"/>
              <w:widowControl w:val="0"/>
              <w:shd w:val="clear" w:color="auto" w:fill="auto"/>
              <w:bidi w:val="0"/>
              <w:spacing w:before="0" w:after="0" w:line="240" w:lineRule="auto"/>
              <w:ind w:left="2140" w:right="0" w:firstLine="0"/>
              <w:jc w:val="left"/>
            </w:pPr>
            <w:r>
              <w:rPr>
                <w:color w:val="000000"/>
                <w:spacing w:val="0"/>
                <w:w w:val="100"/>
                <w:position w:val="0"/>
              </w:rPr>
              <w:t>119,718,506.37</w:t>
            </w:r>
          </w:p>
        </w:tc>
        <w:tc>
          <w:tcPr>
            <w:tcBorders>
              <w:top w:val="single" w:sz="4"/>
              <w:left w:val="single" w:sz="4"/>
              <w:right w:val="single" w:sz="4"/>
            </w:tcBorders>
            <w:shd w:val="clear" w:color="auto" w:fill="FFFFFF"/>
            <w:vAlign w:val="center"/>
          </w:tcPr>
          <w:p>
            <w:pPr>
              <w:pStyle w:val="Style6"/>
              <w:keepNext w:val="0"/>
              <w:keepLines w:val="0"/>
              <w:framePr w:w="9581" w:h="8366" w:hSpace="14" w:vSpace="629" w:wrap="notBeside" w:vAnchor="text" w:hAnchor="text" w:x="75" w:y="630"/>
              <w:widowControl w:val="0"/>
              <w:shd w:val="clear" w:color="auto" w:fill="auto"/>
              <w:bidi w:val="0"/>
              <w:spacing w:before="0" w:after="0" w:line="240" w:lineRule="auto"/>
              <w:ind w:left="2140" w:right="0" w:firstLine="0"/>
              <w:jc w:val="left"/>
            </w:pPr>
            <w:r>
              <w:rPr>
                <w:color w:val="000000"/>
                <w:spacing w:val="0"/>
                <w:w w:val="100"/>
                <w:position w:val="0"/>
              </w:rPr>
              <w:t>187,986,206.88</w:t>
            </w:r>
          </w:p>
        </w:tc>
      </w:tr>
      <w:tr>
        <w:trPr>
          <w:trHeight w:val="403" w:hRule="exact"/>
        </w:trPr>
        <w:tc>
          <w:tcPr>
            <w:tcBorders>
              <w:top w:val="single" w:sz="4"/>
              <w:left w:val="single" w:sz="4"/>
            </w:tcBorders>
            <w:shd w:val="clear" w:color="auto" w:fill="D3D3D3"/>
            <w:vAlign w:val="center"/>
          </w:tcPr>
          <w:p>
            <w:pPr>
              <w:pStyle w:val="Style6"/>
              <w:keepNext w:val="0"/>
              <w:keepLines w:val="0"/>
              <w:framePr w:w="9581" w:h="8366" w:hSpace="14" w:vSpace="629" w:wrap="notBeside" w:vAnchor="text" w:hAnchor="text" w:x="75"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6"/>
              <w:keepNext w:val="0"/>
              <w:keepLines w:val="0"/>
              <w:framePr w:w="9581" w:h="8366" w:hSpace="14" w:vSpace="629" w:wrap="notBeside" w:vAnchor="text" w:hAnchor="text" w:x="75" w:y="630"/>
              <w:widowControl w:val="0"/>
              <w:shd w:val="clear" w:color="auto" w:fill="auto"/>
              <w:bidi w:val="0"/>
              <w:spacing w:before="0" w:after="0" w:line="240" w:lineRule="auto"/>
              <w:ind w:left="0" w:right="0" w:firstLine="0"/>
              <w:jc w:val="right"/>
            </w:pPr>
            <w:r>
              <w:rPr>
                <w:color w:val="000000"/>
                <w:spacing w:val="0"/>
                <w:w w:val="100"/>
                <w:position w:val="0"/>
              </w:rPr>
              <w:t>13,415,180.19</w:t>
            </w:r>
          </w:p>
        </w:tc>
        <w:tc>
          <w:tcPr>
            <w:tcBorders>
              <w:top w:val="single" w:sz="4"/>
              <w:left w:val="single" w:sz="4"/>
              <w:right w:val="single" w:sz="4"/>
            </w:tcBorders>
            <w:shd w:val="clear" w:color="auto" w:fill="FFFFFF"/>
            <w:vAlign w:val="center"/>
          </w:tcPr>
          <w:p>
            <w:pPr>
              <w:pStyle w:val="Style6"/>
              <w:keepNext w:val="0"/>
              <w:keepLines w:val="0"/>
              <w:framePr w:w="9581" w:h="8366" w:hSpace="14" w:vSpace="629" w:wrap="notBeside" w:vAnchor="text" w:hAnchor="text" w:x="75" w:y="630"/>
              <w:widowControl w:val="0"/>
              <w:shd w:val="clear" w:color="auto" w:fill="auto"/>
              <w:bidi w:val="0"/>
              <w:spacing w:before="0" w:after="0" w:line="240" w:lineRule="auto"/>
              <w:ind w:left="0" w:right="0" w:firstLine="0"/>
              <w:jc w:val="right"/>
            </w:pPr>
            <w:r>
              <w:rPr>
                <w:color w:val="000000"/>
                <w:spacing w:val="0"/>
                <w:w w:val="100"/>
                <w:position w:val="0"/>
              </w:rPr>
              <w:t>8,154,580.71</w:t>
            </w:r>
          </w:p>
        </w:tc>
      </w:tr>
      <w:tr>
        <w:trPr>
          <w:trHeight w:val="403" w:hRule="exact"/>
        </w:trPr>
        <w:tc>
          <w:tcPr>
            <w:tcBorders>
              <w:top w:val="single" w:sz="4"/>
              <w:left w:val="single" w:sz="4"/>
            </w:tcBorders>
            <w:shd w:val="clear" w:color="auto" w:fill="D3D3D3"/>
            <w:vAlign w:val="center"/>
          </w:tcPr>
          <w:p>
            <w:pPr>
              <w:pStyle w:val="Style6"/>
              <w:keepNext w:val="0"/>
              <w:keepLines w:val="0"/>
              <w:framePr w:w="9581" w:h="8366" w:hSpace="14" w:vSpace="629" w:wrap="notBeside" w:vAnchor="text" w:hAnchor="text" w:x="75"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framePr w:w="9581" w:h="8366" w:hSpace="14" w:vSpace="629" w:wrap="notBeside" w:vAnchor="text" w:hAnchor="text" w:x="75" w:y="630"/>
              <w:widowControl w:val="0"/>
              <w:rPr>
                <w:sz w:val="10"/>
                <w:szCs w:val="10"/>
              </w:rPr>
            </w:pPr>
          </w:p>
        </w:tc>
        <w:tc>
          <w:tcPr>
            <w:tcBorders>
              <w:top w:val="single" w:sz="4"/>
              <w:left w:val="single" w:sz="4"/>
              <w:right w:val="single" w:sz="4"/>
            </w:tcBorders>
            <w:shd w:val="clear" w:color="auto" w:fill="FFFFFF"/>
            <w:vAlign w:val="top"/>
          </w:tcPr>
          <w:p>
            <w:pPr>
              <w:framePr w:w="9581" w:h="8366" w:hSpace="14" w:vSpace="629" w:wrap="notBeside" w:vAnchor="text" w:hAnchor="text" w:x="7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9581" w:h="8366" w:hSpace="14" w:vSpace="629" w:wrap="notBeside" w:vAnchor="text" w:hAnchor="text" w:x="75"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framePr w:w="9581" w:h="8366" w:hSpace="14" w:vSpace="629" w:wrap="notBeside" w:vAnchor="text" w:hAnchor="text" w:x="75" w:y="630"/>
              <w:widowControl w:val="0"/>
              <w:rPr>
                <w:sz w:val="10"/>
                <w:szCs w:val="10"/>
              </w:rPr>
            </w:pPr>
          </w:p>
        </w:tc>
        <w:tc>
          <w:tcPr>
            <w:tcBorders>
              <w:top w:val="single" w:sz="4"/>
              <w:left w:val="single" w:sz="4"/>
              <w:right w:val="single" w:sz="4"/>
            </w:tcBorders>
            <w:shd w:val="clear" w:color="auto" w:fill="FFFFFF"/>
            <w:vAlign w:val="top"/>
          </w:tcPr>
          <w:p>
            <w:pPr>
              <w:framePr w:w="9581" w:h="8366" w:hSpace="14" w:vSpace="629" w:wrap="notBeside" w:vAnchor="text" w:hAnchor="text" w:x="75"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framePr w:w="9581" w:h="8366" w:hSpace="14" w:vSpace="629" w:wrap="notBeside" w:vAnchor="text" w:hAnchor="text" w:x="75"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framePr w:w="9581" w:h="8366" w:hSpace="14" w:vSpace="629" w:wrap="notBeside" w:vAnchor="text" w:hAnchor="text" w:x="75" w:y="630"/>
              <w:widowControl w:val="0"/>
              <w:rPr>
                <w:sz w:val="10"/>
                <w:szCs w:val="10"/>
              </w:rPr>
            </w:pPr>
          </w:p>
        </w:tc>
        <w:tc>
          <w:tcPr>
            <w:tcBorders>
              <w:top w:val="single" w:sz="4"/>
              <w:left w:val="single" w:sz="4"/>
              <w:right w:val="single" w:sz="4"/>
            </w:tcBorders>
            <w:shd w:val="clear" w:color="auto" w:fill="FFFFFF"/>
            <w:vAlign w:val="top"/>
          </w:tcPr>
          <w:p>
            <w:pPr>
              <w:framePr w:w="9581" w:h="8366" w:hSpace="14" w:vSpace="629" w:wrap="notBeside" w:vAnchor="text" w:hAnchor="text" w:x="7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9581" w:h="8366" w:hSpace="14" w:vSpace="629" w:wrap="notBeside" w:vAnchor="text" w:hAnchor="text" w:x="75"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top"/>
          </w:tcPr>
          <w:p>
            <w:pPr>
              <w:framePr w:w="9581" w:h="8366" w:hSpace="14" w:vSpace="629" w:wrap="notBeside" w:vAnchor="text" w:hAnchor="text" w:x="75" w:y="630"/>
              <w:widowControl w:val="0"/>
              <w:rPr>
                <w:sz w:val="10"/>
                <w:szCs w:val="10"/>
              </w:rPr>
            </w:pPr>
          </w:p>
        </w:tc>
        <w:tc>
          <w:tcPr>
            <w:tcBorders>
              <w:top w:val="single" w:sz="4"/>
              <w:left w:val="single" w:sz="4"/>
              <w:right w:val="single" w:sz="4"/>
            </w:tcBorders>
            <w:shd w:val="clear" w:color="auto" w:fill="FFFFFF"/>
            <w:vAlign w:val="top"/>
          </w:tcPr>
          <w:p>
            <w:pPr>
              <w:framePr w:w="9581" w:h="8366" w:hSpace="14" w:vSpace="629" w:wrap="notBeside" w:vAnchor="text" w:hAnchor="text" w:x="7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9581" w:h="8366" w:hSpace="14" w:vSpace="629" w:wrap="notBeside" w:vAnchor="text" w:hAnchor="text" w:x="75"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framePr w:w="9581" w:h="8366" w:hSpace="14" w:vSpace="629" w:wrap="notBeside" w:vAnchor="text" w:hAnchor="text" w:x="75" w:y="630"/>
              <w:widowControl w:val="0"/>
              <w:rPr>
                <w:sz w:val="10"/>
                <w:szCs w:val="10"/>
              </w:rPr>
            </w:pPr>
          </w:p>
        </w:tc>
        <w:tc>
          <w:tcPr>
            <w:tcBorders>
              <w:top w:val="single" w:sz="4"/>
              <w:left w:val="single" w:sz="4"/>
              <w:right w:val="single" w:sz="4"/>
            </w:tcBorders>
            <w:shd w:val="clear" w:color="auto" w:fill="FFFFFF"/>
            <w:vAlign w:val="top"/>
          </w:tcPr>
          <w:p>
            <w:pPr>
              <w:framePr w:w="9581" w:h="8366" w:hSpace="14" w:vSpace="629" w:wrap="notBeside" w:vAnchor="text" w:hAnchor="text" w:x="7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9581" w:h="8366" w:hSpace="14" w:vSpace="629" w:wrap="notBeside" w:vAnchor="text" w:hAnchor="text" w:x="75"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framePr w:w="9581" w:h="8366" w:hSpace="14" w:vSpace="629" w:wrap="notBeside" w:vAnchor="text" w:hAnchor="text" w:x="75" w:y="630"/>
              <w:widowControl w:val="0"/>
              <w:shd w:val="clear" w:color="auto" w:fill="auto"/>
              <w:bidi w:val="0"/>
              <w:spacing w:before="0" w:after="0" w:line="240" w:lineRule="auto"/>
              <w:ind w:left="0" w:right="0" w:firstLine="0"/>
              <w:jc w:val="right"/>
            </w:pPr>
            <w:r>
              <w:rPr>
                <w:color w:val="000000"/>
                <w:spacing w:val="0"/>
                <w:w w:val="100"/>
                <w:position w:val="0"/>
              </w:rPr>
              <w:t>66,341,524.61</w:t>
            </w:r>
          </w:p>
        </w:tc>
        <w:tc>
          <w:tcPr>
            <w:tcBorders>
              <w:top w:val="single" w:sz="4"/>
              <w:left w:val="single" w:sz="4"/>
              <w:right w:val="single" w:sz="4"/>
            </w:tcBorders>
            <w:shd w:val="clear" w:color="auto" w:fill="FFFFFF"/>
            <w:vAlign w:val="center"/>
          </w:tcPr>
          <w:p>
            <w:pPr>
              <w:pStyle w:val="Style6"/>
              <w:keepNext w:val="0"/>
              <w:keepLines w:val="0"/>
              <w:framePr w:w="9581" w:h="8366" w:hSpace="14" w:vSpace="629" w:wrap="notBeside" w:vAnchor="text" w:hAnchor="text" w:x="75" w:y="630"/>
              <w:widowControl w:val="0"/>
              <w:shd w:val="clear" w:color="auto" w:fill="auto"/>
              <w:bidi w:val="0"/>
              <w:spacing w:before="0" w:after="0" w:line="240" w:lineRule="auto"/>
              <w:ind w:left="2140" w:right="0" w:firstLine="0"/>
              <w:jc w:val="left"/>
            </w:pPr>
            <w:r>
              <w:rPr>
                <w:color w:val="000000"/>
                <w:spacing w:val="0"/>
                <w:w w:val="100"/>
                <w:position w:val="0"/>
              </w:rPr>
              <w:t>103,336,928.94</w:t>
            </w:r>
          </w:p>
        </w:tc>
      </w:tr>
      <w:tr>
        <w:trPr>
          <w:trHeight w:val="403" w:hRule="exact"/>
        </w:trPr>
        <w:tc>
          <w:tcPr>
            <w:tcBorders>
              <w:top w:val="single" w:sz="4"/>
              <w:left w:val="single" w:sz="4"/>
            </w:tcBorders>
            <w:shd w:val="clear" w:color="auto" w:fill="D3D3D3"/>
            <w:vAlign w:val="center"/>
          </w:tcPr>
          <w:p>
            <w:pPr>
              <w:pStyle w:val="Style6"/>
              <w:keepNext w:val="0"/>
              <w:keepLines w:val="0"/>
              <w:framePr w:w="9581" w:h="8366" w:hSpace="14" w:vSpace="629" w:wrap="notBeside" w:vAnchor="text" w:hAnchor="text" w:x="75"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framePr w:w="9581" w:h="8366" w:hSpace="14" w:vSpace="629" w:wrap="notBeside" w:vAnchor="text" w:hAnchor="text" w:x="75" w:y="630"/>
              <w:widowControl w:val="0"/>
              <w:rPr>
                <w:sz w:val="10"/>
                <w:szCs w:val="10"/>
              </w:rPr>
            </w:pPr>
          </w:p>
        </w:tc>
        <w:tc>
          <w:tcPr>
            <w:tcBorders>
              <w:top w:val="single" w:sz="4"/>
              <w:left w:val="single" w:sz="4"/>
              <w:right w:val="single" w:sz="4"/>
            </w:tcBorders>
            <w:shd w:val="clear" w:color="auto" w:fill="FFFFFF"/>
            <w:vAlign w:val="top"/>
          </w:tcPr>
          <w:p>
            <w:pPr>
              <w:framePr w:w="9581" w:h="8366" w:hSpace="14" w:vSpace="629" w:wrap="notBeside" w:vAnchor="text" w:hAnchor="text" w:x="75"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framePr w:w="9581" w:h="8366" w:hSpace="14" w:vSpace="629" w:wrap="notBeside" w:vAnchor="text" w:hAnchor="text" w:x="75"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6"/>
              <w:keepNext w:val="0"/>
              <w:keepLines w:val="0"/>
              <w:framePr w:w="9581" w:h="8366" w:hSpace="14" w:vSpace="629" w:wrap="notBeside" w:vAnchor="text" w:hAnchor="text" w:x="75" w:y="630"/>
              <w:widowControl w:val="0"/>
              <w:shd w:val="clear" w:color="auto" w:fill="auto"/>
              <w:bidi w:val="0"/>
              <w:spacing w:before="0" w:after="0" w:line="240" w:lineRule="auto"/>
              <w:ind w:left="2140" w:right="0" w:firstLine="0"/>
              <w:jc w:val="left"/>
            </w:pPr>
            <w:r>
              <w:rPr>
                <w:color w:val="000000"/>
                <w:spacing w:val="0"/>
                <w:w w:val="100"/>
                <w:position w:val="0"/>
              </w:rPr>
              <w:t>167,896,639.91</w:t>
            </w:r>
          </w:p>
        </w:tc>
        <w:tc>
          <w:tcPr>
            <w:tcBorders>
              <w:top w:val="single" w:sz="4"/>
              <w:left w:val="single" w:sz="4"/>
              <w:right w:val="single" w:sz="4"/>
            </w:tcBorders>
            <w:shd w:val="clear" w:color="auto" w:fill="FFFFFF"/>
            <w:vAlign w:val="center"/>
          </w:tcPr>
          <w:p>
            <w:pPr>
              <w:pStyle w:val="Style6"/>
              <w:keepNext w:val="0"/>
              <w:keepLines w:val="0"/>
              <w:framePr w:w="9581" w:h="8366" w:hSpace="14" w:vSpace="629" w:wrap="notBeside" w:vAnchor="text" w:hAnchor="text" w:x="75" w:y="630"/>
              <w:widowControl w:val="0"/>
              <w:shd w:val="clear" w:color="auto" w:fill="auto"/>
              <w:bidi w:val="0"/>
              <w:spacing w:before="0" w:after="0" w:line="240" w:lineRule="auto"/>
              <w:ind w:left="2140" w:right="0" w:firstLine="0"/>
              <w:jc w:val="left"/>
            </w:pPr>
            <w:r>
              <w:rPr>
                <w:color w:val="000000"/>
                <w:spacing w:val="0"/>
                <w:w w:val="100"/>
                <w:position w:val="0"/>
              </w:rPr>
              <w:t>165,602,259.68</w:t>
            </w:r>
          </w:p>
        </w:tc>
      </w:tr>
      <w:tr>
        <w:trPr>
          <w:trHeight w:val="403" w:hRule="exact"/>
        </w:trPr>
        <w:tc>
          <w:tcPr>
            <w:tcBorders>
              <w:top w:val="single" w:sz="4"/>
              <w:left w:val="single" w:sz="4"/>
            </w:tcBorders>
            <w:shd w:val="clear" w:color="auto" w:fill="D3D3D3"/>
            <w:vAlign w:val="center"/>
          </w:tcPr>
          <w:p>
            <w:pPr>
              <w:pStyle w:val="Style6"/>
              <w:keepNext w:val="0"/>
              <w:keepLines w:val="0"/>
              <w:framePr w:w="9581" w:h="8366" w:hSpace="14" w:vSpace="629" w:wrap="notBeside" w:vAnchor="text" w:hAnchor="text" w:x="75"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划分为持有待售的资产</w:t>
            </w:r>
          </w:p>
        </w:tc>
        <w:tc>
          <w:tcPr>
            <w:tcBorders>
              <w:top w:val="single" w:sz="4"/>
              <w:left w:val="single" w:sz="4"/>
            </w:tcBorders>
            <w:shd w:val="clear" w:color="auto" w:fill="FFFFFF"/>
            <w:vAlign w:val="top"/>
          </w:tcPr>
          <w:p>
            <w:pPr>
              <w:framePr w:w="9581" w:h="8366" w:hSpace="14" w:vSpace="629" w:wrap="notBeside" w:vAnchor="text" w:hAnchor="text" w:x="75" w:y="630"/>
              <w:widowControl w:val="0"/>
              <w:rPr>
                <w:sz w:val="10"/>
                <w:szCs w:val="10"/>
              </w:rPr>
            </w:pPr>
          </w:p>
        </w:tc>
        <w:tc>
          <w:tcPr>
            <w:tcBorders>
              <w:top w:val="single" w:sz="4"/>
              <w:left w:val="single" w:sz="4"/>
              <w:right w:val="single" w:sz="4"/>
            </w:tcBorders>
            <w:shd w:val="clear" w:color="auto" w:fill="FFFFFF"/>
            <w:vAlign w:val="top"/>
          </w:tcPr>
          <w:p>
            <w:pPr>
              <w:framePr w:w="9581" w:h="8366" w:hSpace="14" w:vSpace="629" w:wrap="notBeside" w:vAnchor="text" w:hAnchor="text" w:x="75" w:y="630"/>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framePr w:w="9581" w:h="8366" w:hSpace="14" w:vSpace="629" w:wrap="notBeside" w:vAnchor="text" w:hAnchor="text" w:x="75"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bottom w:val="single" w:sz="4"/>
            </w:tcBorders>
            <w:shd w:val="clear" w:color="auto" w:fill="FFFFFF"/>
            <w:vAlign w:val="top"/>
          </w:tcPr>
          <w:p>
            <w:pPr>
              <w:framePr w:w="9581" w:h="8366" w:hSpace="14" w:vSpace="629" w:wrap="notBeside" w:vAnchor="text" w:hAnchor="text" w:x="75" w:y="630"/>
              <w:widowControl w:val="0"/>
              <w:rPr>
                <w:sz w:val="10"/>
                <w:szCs w:val="10"/>
              </w:rPr>
            </w:pPr>
          </w:p>
        </w:tc>
        <w:tc>
          <w:tcPr>
            <w:tcBorders>
              <w:top w:val="single" w:sz="4"/>
              <w:left w:val="single" w:sz="4"/>
              <w:bottom w:val="single" w:sz="4"/>
              <w:right w:val="single" w:sz="4"/>
            </w:tcBorders>
            <w:shd w:val="clear" w:color="auto" w:fill="FFFFFF"/>
            <w:vAlign w:val="top"/>
          </w:tcPr>
          <w:p>
            <w:pPr>
              <w:framePr w:w="9581" w:h="8366" w:hSpace="14" w:vSpace="629" w:wrap="notBeside" w:vAnchor="text" w:hAnchor="text" w:x="75" w:y="630"/>
              <w:widowControl w:val="0"/>
              <w:rPr>
                <w:sz w:val="10"/>
                <w:szCs w:val="10"/>
              </w:rPr>
            </w:pPr>
          </w:p>
        </w:tc>
      </w:tr>
    </w:tbl>
    <w:p>
      <w:pPr>
        <w:pStyle w:val="Style24"/>
        <w:keepNext w:val="0"/>
        <w:keepLines w:val="0"/>
        <w:framePr w:w="9677" w:h="206" w:hSpace="60" w:wrap="notBeside" w:vAnchor="text" w:hAnchor="text" w:x="61"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126,862,654.27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9,552,181.74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1,447,200,102.53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988,735,796.20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154,315,265.00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179,315,265.00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3,533,751.85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632,392,767.74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664,246,108.50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23,134,430.33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10,796,874.84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58,448,670.34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59,469,399.79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50,148,616.88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50,148,616.88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38,284,704.56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44,435,126.16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28,834,993.44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40,820,785.08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949,969.52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2,134,607.76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986,509,417.81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1,054,900,535.86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2,433,709,520.34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2,043,636,332.06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237,000,000.00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330,000,000.00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23,407,906.24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109,261,684.98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154,198,285.95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181,931,293.29</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6,143,487.47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30,090,105.09</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20,223,642.52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18,867,574.69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7,424,262.97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31,830,497.93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370,939.86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458,780.07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56,923,870.52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176,847,098.59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14,190,583.34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14,190,583.34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519,882,978.87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893,477,617.98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56,762,333.49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70,952,916.83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12,301,119.87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20,383,623.96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10,929,154.77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11,481,085.65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1,604,564.58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631,486.64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81,597,172.71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103,449,113.08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601,480,151.58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996,926,731.06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333,168,142.00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298,186,000.00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1,062,959,603.15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334,340,738.20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41,211,843.26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39,327,736.65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209,998,408.66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199,202,457.75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1,647,337,997.07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871,056,932.60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184,891,371.69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175,652,668.40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1,832,229,368.76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1,046,709,601.00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2,433,709,520.34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2,043,636,332.06</w:t>
            </w:r>
          </w:p>
        </w:tc>
      </w:tr>
    </w:tbl>
    <w:p>
      <w:pPr>
        <w:pStyle w:val="Style33"/>
        <w:keepNext/>
        <w:keepLines/>
        <w:widowControl w:val="0"/>
        <w:shd w:val="clear" w:color="auto" w:fill="auto"/>
        <w:bidi w:val="0"/>
        <w:spacing w:before="0" w:after="400" w:line="240" w:lineRule="auto"/>
        <w:ind w:left="0" w:right="0" w:firstLine="0"/>
        <w:jc w:val="left"/>
      </w:pPr>
      <w:r>
        <mc:AlternateContent>
          <mc:Choice Requires="wps">
            <w:drawing>
              <wp:anchor distT="152400" distB="3175" distL="114300" distR="5143500" simplePos="0" relativeHeight="125829389" behindDoc="0" locked="0" layoutInCell="1" allowOverlap="1">
                <wp:simplePos x="0" y="0"/>
                <wp:positionH relativeFrom="page">
                  <wp:posOffset>706755</wp:posOffset>
                </wp:positionH>
                <wp:positionV relativeFrom="margin">
                  <wp:posOffset>3093720</wp:posOffset>
                </wp:positionV>
                <wp:extent cx="1054735" cy="146050"/>
                <wp:wrapTopAndBottom/>
                <wp:docPr id="25" name="Shape 25"/>
                <a:graphic xmlns:a="http://schemas.openxmlformats.org/drawingml/2006/main">
                  <a:graphicData uri="http://schemas.microsoft.com/office/word/2010/wordprocessingShape">
                    <wps:wsp>
                      <wps:cNvSpPr txBox="1"/>
                      <wps:spPr>
                        <a:xfrm>
                          <a:ext cx="1054735"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法定代表人：尤友岳</w:t>
                            </w:r>
                          </w:p>
                        </w:txbxContent>
                      </wps:txbx>
                      <wps:bodyPr wrap="none" lIns="0" tIns="0" rIns="0" bIns="0">
                        <a:noAutoFit/>
                      </wps:bodyPr>
                    </wps:wsp>
                  </a:graphicData>
                </a:graphic>
              </wp:anchor>
            </w:drawing>
          </mc:Choice>
          <mc:Fallback>
            <w:pict>
              <v:shape id="_x0000_s1051" type="#_x0000_t202" style="position:absolute;margin-left:55.649999999999999pt;margin-top:243.59999999999999pt;width:83.049999999999997pt;height:11.5pt;z-index:-125829364;mso-wrap-distance-left:9.pt;mso-wrap-distance-top:12.pt;mso-wrap-distance-right:405.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法定代表人：尤友岳</w:t>
                      </w:r>
                    </w:p>
                  </w:txbxContent>
                </v:textbox>
                <w10:wrap type="topAndBottom" anchorx="page" anchory="margin"/>
              </v:shape>
            </w:pict>
          </mc:Fallback>
        </mc:AlternateContent>
      </w:r>
      <w:r>
        <mc:AlternateContent>
          <mc:Choice Requires="wps">
            <w:drawing>
              <wp:anchor distT="152400" distB="5715" distL="2290445" distR="2510155" simplePos="0" relativeHeight="125829391" behindDoc="0" locked="0" layoutInCell="1" allowOverlap="1">
                <wp:simplePos x="0" y="0"/>
                <wp:positionH relativeFrom="page">
                  <wp:posOffset>2882900</wp:posOffset>
                </wp:positionH>
                <wp:positionV relativeFrom="margin">
                  <wp:posOffset>3093720</wp:posOffset>
                </wp:positionV>
                <wp:extent cx="1511935" cy="143510"/>
                <wp:wrapTopAndBottom/>
                <wp:docPr id="27" name="Shape 27"/>
                <a:graphic xmlns:a="http://schemas.openxmlformats.org/drawingml/2006/main">
                  <a:graphicData uri="http://schemas.microsoft.com/office/word/2010/wordprocessingShape">
                    <wps:wsp>
                      <wps:cNvSpPr txBox="1"/>
                      <wps:spPr>
                        <a:xfrm>
                          <a:ext cx="1511935" cy="14351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主管会计工作负责人：周美妹</w:t>
                            </w:r>
                          </w:p>
                        </w:txbxContent>
                      </wps:txbx>
                      <wps:bodyPr wrap="none" lIns="0" tIns="0" rIns="0" bIns="0">
                        <a:noAutoFit/>
                      </wps:bodyPr>
                    </wps:wsp>
                  </a:graphicData>
                </a:graphic>
              </wp:anchor>
            </w:drawing>
          </mc:Choice>
          <mc:Fallback>
            <w:pict>
              <v:shape id="_x0000_s1053" type="#_x0000_t202" style="position:absolute;margin-left:227.pt;margin-top:243.59999999999999pt;width:119.05pt;height:11.300000000000001pt;z-index:-125829362;mso-wrap-distance-left:180.34999999999999pt;mso-wrap-distance-top:12.pt;mso-wrap-distance-right:197.65000000000001pt;mso-wrap-distance-bottom:0.45000000000000001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主管会计工作负责人：周美妹</w:t>
                      </w:r>
                    </w:p>
                  </w:txbxContent>
                </v:textbox>
                <w10:wrap type="topAndBottom" anchorx="page" anchory="margin"/>
              </v:shape>
            </w:pict>
          </mc:Fallback>
        </mc:AlternateContent>
      </w:r>
      <w:r>
        <mc:AlternateContent>
          <mc:Choice Requires="wps">
            <w:drawing>
              <wp:anchor distT="152400" distB="0" distL="4911725" distR="114300" simplePos="0" relativeHeight="125829393" behindDoc="0" locked="0" layoutInCell="1" allowOverlap="1">
                <wp:simplePos x="0" y="0"/>
                <wp:positionH relativeFrom="page">
                  <wp:posOffset>5504180</wp:posOffset>
                </wp:positionH>
                <wp:positionV relativeFrom="margin">
                  <wp:posOffset>3093720</wp:posOffset>
                </wp:positionV>
                <wp:extent cx="1286510" cy="149225"/>
                <wp:wrapTopAndBottom/>
                <wp:docPr id="29" name="Shape 2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会计机构负责人：张婉娟</w:t>
                            </w:r>
                          </w:p>
                        </w:txbxContent>
                      </wps:txbx>
                      <wps:bodyPr wrap="none" lIns="0" tIns="0" rIns="0" bIns="0">
                        <a:noAutoFit/>
                      </wps:bodyPr>
                    </wps:wsp>
                  </a:graphicData>
                </a:graphic>
              </wp:anchor>
            </w:drawing>
          </mc:Choice>
          <mc:Fallback>
            <w:pict>
              <v:shape id="_x0000_s1055" type="#_x0000_t202" style="position:absolute;margin-left:433.40000000000003pt;margin-top:243.59999999999999pt;width:101.3pt;height:11.75pt;z-index:-125829360;mso-wrap-distance-left:386.75pt;mso-wrap-distance-top:12.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会计机构负责人：张婉娟</w:t>
                      </w:r>
                    </w:p>
                  </w:txbxContent>
                </v:textbox>
                <w10:wrap type="topAndBottom" anchorx="page" anchory="margin"/>
              </v:shape>
            </w:pict>
          </mc:Fallback>
        </mc:AlternateContent>
      </w: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2</w:t>
      </w:r>
      <w:bookmarkEnd w:id="647"/>
      <w:r>
        <w:rPr>
          <w:color w:val="000000"/>
          <w:spacing w:val="0"/>
          <w:w w:val="100"/>
          <w:position w:val="0"/>
        </w:rPr>
        <w:t>、母公司资产负债表</w:t>
      </w:r>
      <w:bookmarkEnd w:id="645"/>
      <w:bookmarkEnd w:id="646"/>
      <w:bookmarkEnd w:id="648"/>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649,430,707.09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264,224,710.35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30,876,055.59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29,416,474.63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13,771,247.94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10,157,740.98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238,666,052.90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201,067,805.57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40,562,282.75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39,718,801.25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102,511,267.60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45,386.73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1,075,817,613.87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544,630,919.51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117,815,265.00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142,815,265.00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749,006,015.75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686,957,515.75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116,250,558.58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120,007,107.96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1,589,829.10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1,764,957.30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5,752,159.04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5,649,949.45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pPr>
            <w:r>
              <w:rPr>
                <w:color w:val="000000"/>
                <w:spacing w:val="0"/>
                <w:w w:val="100"/>
                <w:position w:val="0"/>
              </w:rPr>
              <w:t>211,912.75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641,637.18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pPr>
            <w:r>
              <w:rPr>
                <w:color w:val="000000"/>
                <w:spacing w:val="0"/>
                <w:w w:val="100"/>
                <w:position w:val="0"/>
              </w:rPr>
              <w:t>608,915.32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444,194.18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pPr>
            <w:r>
              <w:rPr>
                <w:color w:val="000000"/>
                <w:spacing w:val="0"/>
                <w:w w:val="100"/>
                <w:position w:val="0"/>
              </w:rPr>
              <w:t>813,089.52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1,485,122.76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992,047,745.06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959,765,749.58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2,067,865,358.93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1,504,396,669.09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197,000,000.00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180,000,000.00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22,907,906.24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98,861,684.98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33,068,641.64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22,328,826.38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1,694,289.29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27,900,246.94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2,319,717.31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2,807,268.49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1,398,487.19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6,954,007.25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pPr>
            <w:r>
              <w:rPr>
                <w:color w:val="000000"/>
                <w:spacing w:val="0"/>
                <w:w w:val="100"/>
                <w:position w:val="0"/>
              </w:rPr>
              <w:t>254,820.13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177,258.33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155,312,362.79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294,026,647.72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413,956,224.59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633,055,940.09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413,956,224.59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633,055,940.09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333,168,142.00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298,186,000.00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1,064,561,844.23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335,816,646.98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39,983,024.86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38,098,918.25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216,196,123.25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199,239,163.77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1,653,909,134.34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871,340,729.00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2,067,865,358.93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1,504,396,669.09</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3</w:t>
      </w:r>
      <w:bookmarkEnd w:id="651"/>
      <w:r>
        <w:rPr>
          <w:color w:val="000000"/>
          <w:spacing w:val="0"/>
          <w:w w:val="100"/>
          <w:position w:val="0"/>
        </w:rPr>
        <w:t>、合并利润表</w:t>
      </w:r>
      <w:bookmarkEnd w:id="649"/>
      <w:bookmarkEnd w:id="650"/>
      <w:bookmarkEnd w:id="652"/>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846,376,612.63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660,716,146.75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846,376,612.63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660,716,146.75</w:t>
            </w: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801,256,833.52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697,314,864.90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589,392,175.02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501,528,210.42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8,302,637.30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pPr>
            <w:r>
              <w:rPr>
                <w:color w:val="000000"/>
                <w:spacing w:val="0"/>
                <w:w w:val="100"/>
                <w:position w:val="0"/>
              </w:rPr>
              <w:t>3,936,517.12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68,068,119.02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57,624,442.38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114,892,925.53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113,391,393.91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15,843,893.50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14,559,008.44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4,757,083.15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pPr>
            <w:r>
              <w:rPr>
                <w:color w:val="000000"/>
                <w:spacing w:val="0"/>
                <w:w w:val="100"/>
                <w:position w:val="0"/>
              </w:rPr>
              <w:t>6,275,292.63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83" w:lineRule="exact"/>
              <w:ind w:left="0" w:right="0" w:firstLine="380"/>
              <w:jc w:val="both"/>
              <w:rPr>
                <w:sz w:val="17"/>
                <w:szCs w:val="17"/>
              </w:rPr>
            </w:pPr>
            <w:r>
              <w:rPr>
                <w:rFonts w:ascii="SimSun" w:eastAsia="SimSun" w:hAnsi="SimSun" w:cs="SimSun"/>
                <w:color w:val="000000"/>
                <w:spacing w:val="0"/>
                <w:w w:val="100"/>
                <w:position w:val="0"/>
                <w:sz w:val="17"/>
                <w:szCs w:val="17"/>
              </w:rPr>
              <w:t xml:space="preserve">加：公允价值变动收益（损失以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13,601,970.79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45,520,265.00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740"/>
              <w:jc w:val="both"/>
              <w:rPr>
                <w:sz w:val="17"/>
                <w:szCs w:val="17"/>
              </w:rPr>
            </w:pPr>
            <w:r>
              <w:rPr>
                <w:rFonts w:ascii="SimSun" w:eastAsia="SimSun" w:hAnsi="SimSun" w:cs="SimSun"/>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58,721,749.90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pPr>
            <w:r>
              <w:rPr>
                <w:color w:val="000000"/>
                <w:spacing w:val="0"/>
                <w:w w:val="100"/>
                <w:position w:val="0"/>
              </w:rPr>
              <w:t>8,921,546.85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7,374,021.21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pPr>
            <w:r>
              <w:rPr>
                <w:color w:val="000000"/>
                <w:spacing w:val="0"/>
                <w:w w:val="100"/>
                <w:position w:val="0"/>
              </w:rPr>
              <w:t>9,561,764.45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其中：非流动资产处置利得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84,415.87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274,242.00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858,946.68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260,790.79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428,279.78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13,702.91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65,236,824.43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18,222,520.51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24,191,601.97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pPr>
            <w:r>
              <w:rPr>
                <w:color w:val="000000"/>
                <w:spacing w:val="0"/>
                <w:w w:val="100"/>
                <w:position w:val="0"/>
              </w:rPr>
              <w:t>1,261,646.15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41,045,222.46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16,960,874.36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归属于母公司所有者的净利润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12,680,057.52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pPr>
            <w:r>
              <w:rPr>
                <w:color w:val="000000"/>
                <w:spacing w:val="0"/>
                <w:w w:val="100"/>
                <w:position w:val="0"/>
              </w:rPr>
              <w:t>9,173,520.42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28,365,164.94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pPr>
            <w:r>
              <w:rPr>
                <w:color w:val="000000"/>
                <w:spacing w:val="0"/>
                <w:w w:val="100"/>
                <w:position w:val="0"/>
              </w:rPr>
              <w:t>7,787,353.94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200"/>
              <w:jc w:val="left"/>
              <w:rPr>
                <w:sz w:val="17"/>
                <w:szCs w:val="17"/>
              </w:rPr>
            </w:pPr>
            <w:r>
              <w:rPr>
                <w:rFonts w:ascii="SimSun" w:eastAsia="SimSun" w:hAnsi="SimSun" w:cs="SimSun"/>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重新计量设定受益计划净</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9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（二）以后将重分类进损益的其他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9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权益法下在被投资单位以</w:t>
            </w:r>
          </w:p>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持有至到期投资重分类为</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9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200"/>
              <w:jc w:val="left"/>
              <w:rPr>
                <w:sz w:val="17"/>
                <w:szCs w:val="17"/>
              </w:rPr>
            </w:pPr>
            <w:r>
              <w:rPr>
                <w:rFonts w:ascii="SimSun" w:eastAsia="SimSun" w:hAnsi="SimSun" w:cs="SimSun"/>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41,045,222.46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16,960,874.36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12,680,057.52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9,173,520.42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28,365,164.94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7,787,353.94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0.0308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0.0409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0.0308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99" w:line="1" w:lineRule="exact"/>
      </w:pPr>
    </w:p>
    <w:p>
      <w:pPr>
        <w:pStyle w:val="Style26"/>
        <w:keepNext w:val="0"/>
        <w:keepLines w:val="0"/>
        <w:widowControl w:val="0"/>
        <w:shd w:val="clear" w:color="auto" w:fill="auto"/>
        <w:tabs>
          <w:tab w:pos="3422" w:val="left"/>
          <w:tab w:pos="7536" w:val="left"/>
        </w:tabs>
        <w:bidi w:val="0"/>
        <w:spacing w:before="0" w:after="400" w:line="240" w:lineRule="auto"/>
        <w:ind w:left="0" w:right="0" w:firstLine="0"/>
        <w:jc w:val="left"/>
      </w:pPr>
      <w:r>
        <w:rPr>
          <w:color w:val="000000"/>
          <w:spacing w:val="0"/>
          <w:w w:val="100"/>
          <w:position w:val="0"/>
        </w:rPr>
        <w:t>法定代表人：尤友岳</w:t>
        <w:tab/>
        <w:t>主管会计工作负责人：周美妹</w:t>
        <w:tab/>
        <w:t>会计机构负责人：张婉娟</w:t>
      </w:r>
    </w:p>
    <w:p>
      <w:pPr>
        <w:pStyle w:val="Style33"/>
        <w:keepNext/>
        <w:keepLines/>
        <w:widowControl w:val="0"/>
        <w:shd w:val="clear" w:color="auto" w:fill="auto"/>
        <w:bidi w:val="0"/>
        <w:spacing w:before="0" w:after="400" w:line="240" w:lineRule="auto"/>
        <w:ind w:left="0" w:right="0" w:firstLine="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4</w:t>
      </w:r>
      <w:bookmarkEnd w:id="655"/>
      <w:r>
        <w:rPr>
          <w:color w:val="000000"/>
          <w:spacing w:val="0"/>
          <w:w w:val="100"/>
          <w:position w:val="0"/>
        </w:rPr>
        <w:t>、母公司利润表</w:t>
      </w:r>
      <w:bookmarkEnd w:id="653"/>
      <w:bookmarkEnd w:id="654"/>
      <w:bookmarkEnd w:id="65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193,433,143.68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152,819,818.24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132,823,011.86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110,292,397.07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2,074,149.92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1,364,704.12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22,205,741.74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22,832,466.93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34,864,471.53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41,271,956.80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7,624,111.23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9,507,123.55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3,978,483.14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-580,505.18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78" w:lineRule="exact"/>
              <w:ind w:left="0" w:right="0" w:firstLine="380"/>
              <w:jc w:val="both"/>
              <w:rPr>
                <w:sz w:val="17"/>
                <w:szCs w:val="17"/>
              </w:rPr>
            </w:pPr>
            <w:r>
              <w:rPr>
                <w:rFonts w:ascii="SimSun" w:eastAsia="SimSun" w:hAnsi="SimSun" w:cs="SimSun"/>
                <w:color w:val="000000"/>
                <w:spacing w:val="0"/>
                <w:w w:val="100"/>
                <w:position w:val="0"/>
                <w:sz w:val="17"/>
                <w:szCs w:val="17"/>
              </w:rPr>
              <w:t xml:space="preserve">加：公允价值变动收益（损失以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24,708,411.71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63,919,662.35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both"/>
              <w:rPr>
                <w:sz w:val="17"/>
                <w:szCs w:val="17"/>
              </w:rPr>
            </w:pPr>
            <w:r>
              <w:rPr>
                <w:rFonts w:ascii="SimSun" w:eastAsia="SimSun" w:hAnsi="SimSun" w:cs="SimSun"/>
                <w:color w:val="000000"/>
                <w:spacing w:val="0"/>
                <w:w w:val="100"/>
                <w:position w:val="0"/>
                <w:sz w:val="17"/>
                <w:szCs w:val="17"/>
              </w:rPr>
              <w:t>其中：对联营企业和合营企</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14,571,586.15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32,051,337.30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4,400,005.68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7,247,180.00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237,066.15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91,464.28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14,276.75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1,948.35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5,051.92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18,880,127.55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39,284,240.55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39,061.46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1,516,007.45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18,841,066.09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37,768,233.10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9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可供出售金融资产公允 价值变动损益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持有至到期投资重分类</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9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18,841,066.09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37,768,233.10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3"/>
        <w:keepNext/>
        <w:keepLines/>
        <w:widowControl w:val="0"/>
        <w:shd w:val="clear" w:color="auto" w:fill="auto"/>
        <w:bidi w:val="0"/>
        <w:spacing w:before="0" w:after="380" w:line="240" w:lineRule="auto"/>
        <w:ind w:left="0" w:right="0" w:firstLine="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5</w:t>
      </w:r>
      <w:bookmarkEnd w:id="659"/>
      <w:r>
        <w:rPr>
          <w:color w:val="000000"/>
          <w:spacing w:val="0"/>
          <w:w w:val="100"/>
          <w:position w:val="0"/>
        </w:rPr>
        <w:t>、合并现金流量表</w:t>
      </w:r>
      <w:bookmarkEnd w:id="657"/>
      <w:bookmarkEnd w:id="658"/>
      <w:bookmarkEnd w:id="66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1,030,483,242.17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798,562,732.69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3,670,552.02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3,622,274.00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39,444,246.67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32,117,422.84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1,073,598,040.86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834,302,429.53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578,782,481.48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443,428,034.17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存放中央银行和同业款项净增加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175,293,398.06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149,788,296.67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100,798,649.39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51,829,971.06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91,870,212.72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88,604,068.19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946,744,741.65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733,650,370.09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126,853,299.21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100,652,059.44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44,450,000.00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80,765,000.00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298,048.20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1,671,278.30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2,175,089.04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54,240,123.46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49,023,137.24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141,176,401.76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30,855,361.46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36,061,903.71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103,000,000.00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51,236,894.63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160,855,361.46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190,298,798.34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-111,832,224.22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-49,122,396.58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763,599,980.80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402,000,000.00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508,000,000.00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15,020,000.00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201,500,000.00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1,180,619,980.80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709,500,000.00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509,190,583.34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345,500,000.00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47,401,291.39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22,711,841.86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7,404,293.95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7,248,970.29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119,656,330.19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98,600,000.00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676,248,204.92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466,811,841.86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504,371,775.88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242,688,158.14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-308,099.19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44,043.14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519,084,751.68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294,261,864.14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421,916,458.49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127,654,594.35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941,001,210.17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421,916,458.49</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6</w:t>
      </w:r>
      <w:bookmarkEnd w:id="663"/>
      <w:r>
        <w:rPr>
          <w:color w:val="000000"/>
          <w:spacing w:val="0"/>
          <w:w w:val="100"/>
          <w:position w:val="0"/>
        </w:rPr>
        <w:t>、母公司现金流量表</w:t>
      </w:r>
      <w:bookmarkEnd w:id="661"/>
      <w:bookmarkEnd w:id="662"/>
      <w:bookmarkEnd w:id="66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193,899,324.05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241,291,360.75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3,670,552.02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3,669,434.00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1,138,040.24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228,311,895.03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198,707,916.31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473,272,689.78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119,578,532.42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114,285,318.92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39,953,409.83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41,672,210.15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16,894,379.64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13,532,522.59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80,358,769.04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127,947,073.56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256,785,090.93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297,437,125.22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-58,077,174.62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175,835,564.56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44,450,000.00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80,800,941.92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13,206,440.92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4,693.80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1,206,000.00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2,175,089.04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59,836,223.76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82,006,941.92</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9,354,375.92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8,136,477.78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108,900,240.00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212,713,105.37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51,236,894.63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218,254,615.92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272,086,477.78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-158,418,392.16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-190,079,535.86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763,599,980.80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352,000,000.00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418,000,000.00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15,020,000.00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6,500,000.00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1,130,619,980.80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424,500,000.00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335,000,000.00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274,100,000.00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10,409,863.68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9,721,576.67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107,605,000.00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453,014,863.68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283,821,576.67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677,605,117.12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140,678,423.33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37,744.31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44,021.89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461,147,294.65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126,478,473.92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179,370,540.23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52,892,066.31</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640,517,834.88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179,370,540.23</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7</w:t>
      </w:r>
      <w:bookmarkEnd w:id="667"/>
      <w:r>
        <w:rPr>
          <w:color w:val="000000"/>
          <w:spacing w:val="0"/>
          <w:w w:val="100"/>
          <w:position w:val="0"/>
        </w:rPr>
        <w:t>、合并所有者权益变动表</w:t>
      </w:r>
      <w:bookmarkEnd w:id="665"/>
      <w:bookmarkEnd w:id="666"/>
      <w:bookmarkEnd w:id="668"/>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6802"/>
        <w:gridCol w:w="672"/>
        <w:gridCol w:w="672"/>
      </w:tblGrid>
      <w:tr>
        <w:trPr>
          <w:trHeight w:val="408"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r>
      <w:tr>
        <w:trPr>
          <w:trHeight w:val="403" w:hRule="exact"/>
        </w:trPr>
        <w:tc>
          <w:tcPr>
            <w:vMerge/>
            <w:tcBorders>
              <w:left w:val="single" w:sz="4"/>
            </w:tcBorders>
            <w:shd w:val="clear" w:color="auto" w:fill="D3D3D3"/>
            <w:vAlign w:val="bottom"/>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少数股</w:t>
            </w:r>
          </w:p>
        </w:tc>
        <w:tc>
          <w:tcPr>
            <w:tcBorders>
              <w:top w:val="single" w:sz="4"/>
              <w:left w:val="single" w:sz="4"/>
              <w:righ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所有者</w:t>
            </w:r>
          </w:p>
        </w:tc>
      </w:tr>
      <w:tr>
        <w:trPr>
          <w:trHeight w:val="413"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tabs>
                <w:tab w:pos="710" w:val="left"/>
                <w:tab w:pos="2117"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股本</w:t>
              <w:tab/>
              <w:t>其他权益工具</w:t>
              <w:tab/>
              <w:t>资本公 减：库 其他综 专项储 盈余公一般风 未分配</w:t>
            </w: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东权益</w:t>
            </w:r>
          </w:p>
        </w:tc>
        <w:tc>
          <w:tcPr>
            <w:tcBorders>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权益合</w:t>
            </w: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积</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存股</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积</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险准备</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利润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计</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298,18</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6,000.</w:t>
            </w:r>
          </w:p>
          <w:p>
            <w:pPr>
              <w:pStyle w:val="Style6"/>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334,340</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,738.20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39,327,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199,202</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,457.75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175,652</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,668.40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1,046,7</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09,601.</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both"/>
              <w:rPr>
                <w:sz w:val="17"/>
                <w:szCs w:val="17"/>
              </w:rPr>
            </w:pPr>
            <w:r>
              <w:rPr>
                <w:rFonts w:ascii="SimSun" w:eastAsia="SimSun" w:hAnsi="SimSun" w:cs="SimSun"/>
                <w:color w:val="000000"/>
                <w:spacing w:val="0"/>
                <w:w w:val="100"/>
                <w:position w:val="0"/>
                <w:sz w:val="17"/>
                <w:szCs w:val="17"/>
              </w:rPr>
              <w:t>前期差</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40"/>
              <w:jc w:val="both"/>
              <w:rPr>
                <w:sz w:val="17"/>
                <w:szCs w:val="17"/>
              </w:rPr>
            </w:pPr>
            <w:r>
              <w:rPr>
                <w:rFonts w:ascii="SimSun" w:eastAsia="SimSun" w:hAnsi="SimSun" w:cs="SimSun"/>
                <w:color w:val="000000"/>
                <w:spacing w:val="0"/>
                <w:w w:val="100"/>
                <w:position w:val="0"/>
                <w:sz w:val="17"/>
                <w:szCs w:val="17"/>
              </w:rPr>
              <w:t>同一控</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298,18</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6,000.</w:t>
            </w:r>
          </w:p>
          <w:p>
            <w:pPr>
              <w:pStyle w:val="Style6"/>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334,340</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,738.20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39,327,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199,202</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,457.75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175,652</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,668.40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1,046,7</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09,601.</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34,982</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,142.0</w:t>
            </w:r>
          </w:p>
          <w:p>
            <w:pPr>
              <w:pStyle w:val="Style6"/>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728,618</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,864.95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1,884,1</w:t>
            </w:r>
          </w:p>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06.61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10,795,</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950.91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9,238,7</w:t>
            </w:r>
          </w:p>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03.29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785,519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,767.76</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12,680,</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057.52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28,365,</w:t>
            </w:r>
          </w:p>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164.94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41,045,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222.46</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34,982</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,142.0</w:t>
            </w:r>
          </w:p>
          <w:p>
            <w:pPr>
              <w:pStyle w:val="Style6"/>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728,618</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,864.95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-11,722,</w:t>
            </w:r>
          </w:p>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167.70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751,878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,839.25</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34,982</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,142.0</w:t>
            </w:r>
          </w:p>
          <w:p>
            <w:pPr>
              <w:pStyle w:val="Style6"/>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728,745</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,197.25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-11,722,</w:t>
            </w:r>
          </w:p>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167.70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752,005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,171.55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-126,33</w:t>
            </w:r>
          </w:p>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-126,33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1,884,1</w:t>
            </w:r>
          </w:p>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06.61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-1,884,1</w:t>
            </w:r>
          </w:p>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06.61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-7,404,2</w:t>
            </w:r>
          </w:p>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93.95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-7,404,2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1,884,1</w:t>
            </w:r>
          </w:p>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06.61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-1,884,1</w:t>
            </w:r>
          </w:p>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06.61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 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-7,404,2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-7,404,2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333,16</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8,142.</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1,062,9</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59,603.</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41,211,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209,998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184,891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,371.69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1,832,2</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29,368.</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所有者</w:t>
            </w:r>
          </w:p>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权益合</w:t>
            </w:r>
          </w:p>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盈余公</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一般风 险准备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298,18</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6,000.</w:t>
            </w:r>
          </w:p>
          <w:p>
            <w:pPr>
              <w:pStyle w:val="Style6"/>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334,340</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,738.20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35,550,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193,805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46,340,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908,223</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,978.77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前期差</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同一控</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298,18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334,340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193,805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46,340,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908,223</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,760.64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566.59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,978.77</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3,776,8</w:t>
            </w:r>
          </w:p>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5,396,6</w:t>
            </w:r>
          </w:p>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97.11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129,312</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,101.81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138,485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,622.23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9,173,5</w:t>
            </w:r>
          </w:p>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7,787,3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16,960,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874.36</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128,773</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,718.16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128,773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,718.16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128,773</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,718.16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128,773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,718.16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3,776,8</w:t>
            </w:r>
          </w:p>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-3,776,8</w:t>
            </w:r>
          </w:p>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23.31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-7,248,</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970.29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-7,248,9</w:t>
            </w:r>
          </w:p>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70.29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3,776,8</w:t>
            </w:r>
          </w:p>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-3,776,8</w:t>
            </w:r>
          </w:p>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23.31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-7,248,</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970.29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-7,248,9</w:t>
            </w:r>
          </w:p>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70.29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298,18</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6,000.</w:t>
            </w:r>
          </w:p>
          <w:p>
            <w:pPr>
              <w:pStyle w:val="Style6"/>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334,340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39,327,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199,202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175,652</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,668.40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1,046,7</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09,601.</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8</w:t>
      </w:r>
      <w:bookmarkEnd w:id="671"/>
      <w:r>
        <w:rPr>
          <w:color w:val="000000"/>
          <w:spacing w:val="0"/>
          <w:w w:val="100"/>
          <w:position w:val="0"/>
        </w:rPr>
        <w:t>、母公司所有者权益变动表</w:t>
      </w:r>
      <w:bookmarkEnd w:id="669"/>
      <w:bookmarkEnd w:id="670"/>
      <w:bookmarkEnd w:id="672"/>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减：库存</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298,186,</w:t>
            </w:r>
          </w:p>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335,816,6</w:t>
            </w:r>
          </w:p>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46.98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38,098,91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199,239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,163.77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871,340,7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前期差</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298,186,</w:t>
            </w:r>
          </w:p>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335,816,6</w:t>
            </w:r>
          </w:p>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46.98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38,098,91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199,239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,163.77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871,340,7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9"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34,982,1</w:t>
            </w:r>
          </w:p>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728,745,1</w:t>
            </w:r>
          </w:p>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97.25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1,884,106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16,956,</w:t>
            </w:r>
          </w:p>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959.48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782,568,4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05.34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18,841,</w:t>
            </w:r>
          </w:p>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066.09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18,841,06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34,982,1</w:t>
            </w:r>
          </w:p>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728,745,1</w:t>
            </w:r>
          </w:p>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97.25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763,727,3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39.25</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34,982,1</w:t>
            </w:r>
          </w:p>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728,745,1</w:t>
            </w:r>
          </w:p>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97.25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763,727,3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1,884,106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-1,884,1</w:t>
            </w:r>
          </w:p>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06.61</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1,884,106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-1,884,1</w:t>
            </w:r>
          </w:p>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06.61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333,168,</w:t>
            </w:r>
          </w:p>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1,064,561</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,844.23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39,983,02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216,196</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,123.25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1,653,909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,134.34</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减：库存</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298,186,</w:t>
            </w:r>
          </w:p>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335,816,6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34,322,09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165,247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,753.98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833,572,4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40"/>
              <w:jc w:val="both"/>
              <w:rPr>
                <w:sz w:val="17"/>
                <w:szCs w:val="17"/>
              </w:rPr>
            </w:pPr>
            <w:r>
              <w:rPr>
                <w:rFonts w:ascii="SimSun" w:eastAsia="SimSun" w:hAnsi="SimSun" w:cs="SimSun"/>
                <w:color w:val="000000"/>
                <w:spacing w:val="0"/>
                <w:w w:val="100"/>
                <w:position w:val="0"/>
                <w:sz w:val="17"/>
                <w:szCs w:val="17"/>
              </w:rPr>
              <w:t>前期差</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298,186,</w:t>
            </w:r>
          </w:p>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335,816,6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34,322,09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165,247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,753.98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833,572,4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95.90</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3,776,823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33,991,</w:t>
            </w:r>
          </w:p>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409.79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37,768,23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37,768,</w:t>
            </w:r>
          </w:p>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233.10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37,768,23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3,776,823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-3,776,8</w:t>
            </w:r>
          </w:p>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23.31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3,776,823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-3,776,8</w:t>
            </w:r>
          </w:p>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23.31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298,186,</w:t>
            </w:r>
          </w:p>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335,816,6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38,098,91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199,239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,163.77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871,340,7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29.00</w:t>
            </w:r>
          </w:p>
        </w:tc>
      </w:tr>
    </w:tbl>
    <w:p>
      <w:pPr>
        <w:widowControl w:val="0"/>
        <w:spacing w:after="279" w:line="1" w:lineRule="exact"/>
      </w:pPr>
    </w:p>
    <w:p>
      <w:pPr>
        <w:pStyle w:val="Style22"/>
        <w:keepNext/>
        <w:keepLines/>
        <w:widowControl w:val="0"/>
        <w:shd w:val="clear" w:color="auto" w:fill="auto"/>
        <w:bidi w:val="0"/>
        <w:spacing w:before="0" w:after="320" w:line="240" w:lineRule="auto"/>
        <w:ind w:left="0" w:right="0" w:firstLine="0"/>
        <w:jc w:val="left"/>
      </w:pPr>
      <w:bookmarkStart w:id="673" w:name="bookmark673"/>
      <w:bookmarkStart w:id="674" w:name="bookmark674"/>
      <w:bookmarkStart w:id="675" w:name="bookmark675"/>
      <w:bookmarkStart w:id="676" w:name="bookmark676"/>
      <w:r>
        <w:rPr>
          <w:color w:val="000000"/>
          <w:spacing w:val="0"/>
          <w:w w:val="100"/>
          <w:position w:val="0"/>
          <w:sz w:val="24"/>
          <w:szCs w:val="24"/>
        </w:rPr>
        <w:t>三</w:t>
      </w:r>
      <w:bookmarkEnd w:id="675"/>
      <w:r>
        <w:rPr>
          <w:color w:val="000000"/>
          <w:spacing w:val="0"/>
          <w:w w:val="100"/>
          <w:position w:val="0"/>
          <w:sz w:val="24"/>
          <w:szCs w:val="24"/>
        </w:rPr>
        <w:t>、公司基本情况</w:t>
      </w:r>
      <w:bookmarkEnd w:id="673"/>
      <w:bookmarkEnd w:id="674"/>
      <w:bookmarkEnd w:id="676"/>
    </w:p>
    <w:p>
      <w:pPr>
        <w:pStyle w:val="Style74"/>
        <w:keepNext w:val="0"/>
        <w:keepLines w:val="0"/>
        <w:widowControl w:val="0"/>
        <w:shd w:val="clear" w:color="auto" w:fill="auto"/>
        <w:bidi w:val="0"/>
        <w:spacing w:before="0" w:after="300" w:line="302" w:lineRule="exact"/>
        <w:ind w:left="0" w:right="0" w:firstLine="420"/>
        <w:jc w:val="both"/>
        <w:rPr>
          <w:sz w:val="20"/>
          <w:szCs w:val="20"/>
        </w:rPr>
      </w:pPr>
      <w:r>
        <w:rPr>
          <w:color w:val="000000"/>
          <w:spacing w:val="0"/>
          <w:w w:val="100"/>
          <w:position w:val="0"/>
          <w:sz w:val="20"/>
          <w:szCs w:val="20"/>
        </w:rPr>
        <w:t>鸿博股份有限公司（以下简称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本公司''或</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公司</w:t>
      </w:r>
      <w:r>
        <w:rPr>
          <w:color w:val="000000"/>
          <w:spacing w:val="0"/>
          <w:w w:val="100"/>
          <w:position w:val="0"/>
          <w:sz w:val="20"/>
          <w:szCs w:val="20"/>
        </w:rPr>
        <w:t>''）</w:t>
      </w:r>
      <w:r>
        <w:rPr>
          <w:color w:val="000000"/>
          <w:spacing w:val="0"/>
          <w:w w:val="100"/>
          <w:position w:val="0"/>
          <w:sz w:val="20"/>
          <w:szCs w:val="20"/>
        </w:rPr>
        <w:t>系由福建鸿博印刷有限公司整体变更设立的股份有 限公司，于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日取得福建省工商行政管理局换发的统一社会信用代码为</w:t>
      </w:r>
      <w:r>
        <w:rPr>
          <w:rFonts w:ascii="Times New Roman" w:eastAsia="Times New Roman" w:hAnsi="Times New Roman" w:cs="Times New Roman"/>
          <w:color w:val="000000"/>
          <w:spacing w:val="0"/>
          <w:w w:val="100"/>
          <w:position w:val="0"/>
          <w:sz w:val="20"/>
          <w:szCs w:val="20"/>
        </w:rPr>
        <w:t>91350000705101637F</w:t>
      </w:r>
      <w:r>
        <w:rPr>
          <w:color w:val="000000"/>
          <w:spacing w:val="0"/>
          <w:w w:val="100"/>
          <w:position w:val="0"/>
          <w:sz w:val="20"/>
          <w:szCs w:val="20"/>
        </w:rPr>
        <w:t>的 《企业法人营业执照》。公司由有限公司变更为股份有限公司时总股本为</w:t>
      </w:r>
      <w:r>
        <w:rPr>
          <w:rFonts w:ascii="Times New Roman" w:eastAsia="Times New Roman" w:hAnsi="Times New Roman" w:cs="Times New Roman"/>
          <w:color w:val="000000"/>
          <w:spacing w:val="0"/>
          <w:w w:val="100"/>
          <w:position w:val="0"/>
          <w:sz w:val="20"/>
          <w:szCs w:val="20"/>
        </w:rPr>
        <w:t>6,000</w:t>
      </w:r>
      <w:r>
        <w:rPr>
          <w:color w:val="000000"/>
          <w:spacing w:val="0"/>
          <w:w w:val="100"/>
          <w:position w:val="0"/>
          <w:sz w:val="20"/>
          <w:szCs w:val="20"/>
        </w:rPr>
        <w:t>万股，每股面值为人民币</w:t>
      </w: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元，注册资本为人民币</w:t>
      </w:r>
      <w:r>
        <w:rPr>
          <w:rFonts w:ascii="Times New Roman" w:eastAsia="Times New Roman" w:hAnsi="Times New Roman" w:cs="Times New Roman"/>
          <w:color w:val="000000"/>
          <w:spacing w:val="0"/>
          <w:w w:val="100"/>
          <w:position w:val="0"/>
          <w:sz w:val="20"/>
          <w:szCs w:val="20"/>
        </w:rPr>
        <w:t>6,000</w:t>
      </w:r>
      <w:r>
        <w:rPr>
          <w:color w:val="000000"/>
          <w:spacing w:val="0"/>
          <w:w w:val="100"/>
          <w:position w:val="0"/>
          <w:sz w:val="20"/>
          <w:szCs w:val="20"/>
        </w:rPr>
        <w:t>万元。</w:t>
      </w:r>
    </w:p>
    <w:p>
      <w:pPr>
        <w:pStyle w:val="Style74"/>
        <w:keepNext w:val="0"/>
        <w:keepLines w:val="0"/>
        <w:widowControl w:val="0"/>
        <w:shd w:val="clear" w:color="auto" w:fill="auto"/>
        <w:bidi w:val="0"/>
        <w:spacing w:before="0" w:after="200" w:line="313" w:lineRule="exact"/>
        <w:ind w:left="0" w:right="0" w:firstLine="440"/>
        <w:jc w:val="both"/>
        <w:rPr>
          <w:sz w:val="20"/>
          <w:szCs w:val="20"/>
        </w:rPr>
      </w:pPr>
      <w:r>
        <w:rPr>
          <w:color w:val="000000"/>
          <w:spacing w:val="0"/>
          <w:w w:val="100"/>
          <w:position w:val="0"/>
          <w:sz w:val="20"/>
          <w:szCs w:val="20"/>
        </w:rPr>
        <w:t>根据公司</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年第二次临时股东大会决议，并经中国证券监督管理委员会以证监许可字</w:t>
      </w:r>
      <w:r>
        <w:rPr>
          <w:rFonts w:ascii="Times New Roman" w:eastAsia="Times New Roman" w:hAnsi="Times New Roman" w:cs="Times New Roman"/>
          <w:color w:val="000000"/>
          <w:spacing w:val="0"/>
          <w:w w:val="100"/>
          <w:position w:val="0"/>
          <w:sz w:val="20"/>
          <w:szCs w:val="20"/>
        </w:rPr>
        <w:t>[2008]522</w:t>
      </w:r>
      <w:r>
        <w:rPr>
          <w:color w:val="000000"/>
          <w:spacing w:val="0"/>
          <w:w w:val="100"/>
          <w:position w:val="0"/>
          <w:sz w:val="20"/>
          <w:szCs w:val="20"/>
        </w:rPr>
        <w:t>号 《关于核准福建鸿博印刷股份有限公司首次公开发行股票的批复》文核准，</w:t>
      </w:r>
      <w:r>
        <w:rPr>
          <w:rFonts w:ascii="Times New Roman" w:eastAsia="Times New Roman" w:hAnsi="Times New Roman" w:cs="Times New Roman"/>
          <w:color w:val="000000"/>
          <w:spacing w:val="0"/>
          <w:w w:val="100"/>
          <w:position w:val="0"/>
          <w:sz w:val="20"/>
          <w:szCs w:val="20"/>
        </w:rPr>
        <w:t>2008</w:t>
      </w:r>
      <w:r>
        <w:rPr>
          <w:color w:val="000000"/>
          <w:spacing w:val="0"/>
          <w:w w:val="100"/>
          <w:position w:val="0"/>
          <w:sz w:val="20"/>
          <w:szCs w:val="20"/>
        </w:rPr>
        <w:t>年本公司采用网下向询价 对象配售与网上资金申购定价发行相结合的方式公开发行人民币普通股股票</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w:t>
      </w:r>
      <w:r>
        <w:rPr>
          <w:rFonts w:ascii="Times New Roman" w:eastAsia="Times New Roman" w:hAnsi="Times New Roman" w:cs="Times New Roman"/>
          <w:color w:val="000000"/>
          <w:spacing w:val="0"/>
          <w:w w:val="100"/>
          <w:position w:val="0"/>
          <w:sz w:val="20"/>
          <w:szCs w:val="20"/>
        </w:rPr>
        <w:t>2,000</w:t>
      </w:r>
      <w:r>
        <w:rPr>
          <w:color w:val="000000"/>
          <w:spacing w:val="0"/>
          <w:w w:val="100"/>
          <w:position w:val="0"/>
          <w:sz w:val="20"/>
          <w:szCs w:val="20"/>
        </w:rPr>
        <w:t>万股，其中，网 下配售</w:t>
      </w:r>
      <w:r>
        <w:rPr>
          <w:rFonts w:ascii="Times New Roman" w:eastAsia="Times New Roman" w:hAnsi="Times New Roman" w:cs="Times New Roman"/>
          <w:color w:val="000000"/>
          <w:spacing w:val="0"/>
          <w:w w:val="100"/>
          <w:position w:val="0"/>
          <w:sz w:val="20"/>
          <w:szCs w:val="20"/>
        </w:rPr>
        <w:t>400</w:t>
      </w:r>
      <w:r>
        <w:rPr>
          <w:color w:val="000000"/>
          <w:spacing w:val="0"/>
          <w:w w:val="100"/>
          <w:position w:val="0"/>
          <w:sz w:val="20"/>
          <w:szCs w:val="20"/>
        </w:rPr>
        <w:t>万股，网上定价发行</w:t>
      </w:r>
      <w:r>
        <w:rPr>
          <w:rFonts w:ascii="Times New Roman" w:eastAsia="Times New Roman" w:hAnsi="Times New Roman" w:cs="Times New Roman"/>
          <w:color w:val="000000"/>
          <w:spacing w:val="0"/>
          <w:w w:val="100"/>
          <w:position w:val="0"/>
          <w:sz w:val="20"/>
          <w:szCs w:val="20"/>
        </w:rPr>
        <w:t>1,600</w:t>
      </w:r>
      <w:r>
        <w:rPr>
          <w:color w:val="000000"/>
          <w:spacing w:val="0"/>
          <w:w w:val="100"/>
          <w:position w:val="0"/>
          <w:sz w:val="20"/>
          <w:szCs w:val="20"/>
        </w:rPr>
        <w:t>万股，发行价格为</w:t>
      </w:r>
      <w:r>
        <w:rPr>
          <w:rFonts w:ascii="Times New Roman" w:eastAsia="Times New Roman" w:hAnsi="Times New Roman" w:cs="Times New Roman"/>
          <w:color w:val="000000"/>
          <w:spacing w:val="0"/>
          <w:w w:val="100"/>
          <w:position w:val="0"/>
          <w:sz w:val="20"/>
          <w:szCs w:val="20"/>
        </w:rPr>
        <w:t>13.88</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股。本次发行后公司总股本变更为</w:t>
      </w:r>
      <w:r>
        <w:rPr>
          <w:rFonts w:ascii="Times New Roman" w:eastAsia="Times New Roman" w:hAnsi="Times New Roman" w:cs="Times New Roman"/>
          <w:color w:val="000000"/>
          <w:spacing w:val="0"/>
          <w:w w:val="100"/>
          <w:position w:val="0"/>
          <w:sz w:val="20"/>
          <w:szCs w:val="20"/>
        </w:rPr>
        <w:t>8,000</w:t>
      </w:r>
      <w:r>
        <w:rPr>
          <w:color w:val="000000"/>
          <w:spacing w:val="0"/>
          <w:w w:val="100"/>
          <w:position w:val="0"/>
          <w:sz w:val="20"/>
          <w:szCs w:val="20"/>
        </w:rPr>
        <w:t>万 股，每股面值</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元，公司注册资本变更为人民币</w:t>
      </w:r>
      <w:r>
        <w:rPr>
          <w:rFonts w:ascii="Times New Roman" w:eastAsia="Times New Roman" w:hAnsi="Times New Roman" w:cs="Times New Roman"/>
          <w:color w:val="000000"/>
          <w:spacing w:val="0"/>
          <w:w w:val="100"/>
          <w:position w:val="0"/>
          <w:sz w:val="20"/>
          <w:szCs w:val="20"/>
        </w:rPr>
        <w:t>8,000</w:t>
      </w:r>
      <w:r>
        <w:rPr>
          <w:color w:val="000000"/>
          <w:spacing w:val="0"/>
          <w:w w:val="100"/>
          <w:position w:val="0"/>
          <w:sz w:val="20"/>
          <w:szCs w:val="20"/>
        </w:rPr>
        <w:t>万元。</w:t>
      </w:r>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根据</w:t>
      </w: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年第一次临时股东大会决议，公司以总股本</w:t>
      </w:r>
      <w:r>
        <w:rPr>
          <w:rFonts w:ascii="Times New Roman" w:eastAsia="Times New Roman" w:hAnsi="Times New Roman" w:cs="Times New Roman"/>
          <w:color w:val="000000"/>
          <w:spacing w:val="0"/>
          <w:w w:val="100"/>
          <w:position w:val="0"/>
          <w:sz w:val="20"/>
          <w:szCs w:val="20"/>
        </w:rPr>
        <w:t>8,000</w:t>
      </w:r>
      <w:r>
        <w:rPr>
          <w:color w:val="000000"/>
          <w:spacing w:val="0"/>
          <w:w w:val="100"/>
          <w:position w:val="0"/>
          <w:sz w:val="20"/>
          <w:szCs w:val="20"/>
        </w:rPr>
        <w:t>万股为基数，以资本公积转增股本，每</w:t>
      </w: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20"/>
          <w:szCs w:val="20"/>
        </w:rPr>
        <w:t>股转增</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股，每股面值为人民币</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元，增加注册资本人民币</w:t>
      </w:r>
      <w:r>
        <w:rPr>
          <w:rFonts w:ascii="Times New Roman" w:eastAsia="Times New Roman" w:hAnsi="Times New Roman" w:cs="Times New Roman"/>
          <w:color w:val="000000"/>
          <w:spacing w:val="0"/>
          <w:w w:val="100"/>
          <w:position w:val="0"/>
          <w:sz w:val="20"/>
          <w:szCs w:val="20"/>
        </w:rPr>
        <w:t>5,600</w:t>
      </w:r>
      <w:r>
        <w:rPr>
          <w:color w:val="000000"/>
          <w:spacing w:val="0"/>
          <w:w w:val="100"/>
          <w:position w:val="0"/>
          <w:sz w:val="20"/>
          <w:szCs w:val="20"/>
        </w:rPr>
        <w:t>万元，变更后本公司注册资本（股本）为人 民币</w:t>
      </w:r>
      <w:r>
        <w:rPr>
          <w:rFonts w:ascii="Times New Roman" w:eastAsia="Times New Roman" w:hAnsi="Times New Roman" w:cs="Times New Roman"/>
          <w:color w:val="000000"/>
          <w:spacing w:val="0"/>
          <w:w w:val="100"/>
          <w:position w:val="0"/>
          <w:sz w:val="20"/>
          <w:szCs w:val="20"/>
        </w:rPr>
        <w:t>13,600</w:t>
      </w:r>
      <w:r>
        <w:rPr>
          <w:color w:val="000000"/>
          <w:spacing w:val="0"/>
          <w:w w:val="100"/>
          <w:position w:val="0"/>
          <w:sz w:val="20"/>
          <w:szCs w:val="20"/>
        </w:rPr>
        <w:t>万元。</w:t>
      </w:r>
    </w:p>
    <w:p>
      <w:pPr>
        <w:pStyle w:val="Style74"/>
        <w:keepNext w:val="0"/>
        <w:keepLines w:val="0"/>
        <w:widowControl w:val="0"/>
        <w:shd w:val="clear" w:color="auto" w:fill="auto"/>
        <w:bidi w:val="0"/>
        <w:spacing w:before="0" w:after="200" w:line="314" w:lineRule="exact"/>
        <w:ind w:left="0" w:right="0" w:firstLine="440"/>
        <w:jc w:val="both"/>
        <w:rPr>
          <w:sz w:val="20"/>
          <w:szCs w:val="20"/>
        </w:rPr>
      </w:pPr>
      <w:r>
        <w:rPr>
          <w:color w:val="000000"/>
          <w:spacing w:val="0"/>
          <w:w w:val="100"/>
          <w:position w:val="0"/>
          <w:sz w:val="20"/>
          <w:szCs w:val="20"/>
        </w:rPr>
        <w:t>根据</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年第二次临时股东大会决议，并经中国证券监督管理委员会以证监许可</w:t>
      </w:r>
      <w:r>
        <w:rPr>
          <w:rFonts w:ascii="Times New Roman" w:eastAsia="Times New Roman" w:hAnsi="Times New Roman" w:cs="Times New Roman"/>
          <w:color w:val="000000"/>
          <w:spacing w:val="0"/>
          <w:w w:val="100"/>
          <w:position w:val="0"/>
          <w:sz w:val="20"/>
          <w:szCs w:val="20"/>
        </w:rPr>
        <w:t>[2011]671</w:t>
      </w:r>
      <w:r>
        <w:rPr>
          <w:color w:val="000000"/>
          <w:spacing w:val="0"/>
          <w:w w:val="100"/>
          <w:position w:val="0"/>
          <w:sz w:val="20"/>
          <w:szCs w:val="20"/>
        </w:rPr>
        <w:t xml:space="preserve">号文批复， </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年本公司采用网下配售方式向询价对象非公开发行人民币普通股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w:t>
      </w:r>
      <w:r>
        <w:rPr>
          <w:rFonts w:ascii="Times New Roman" w:eastAsia="Times New Roman" w:hAnsi="Times New Roman" w:cs="Times New Roman"/>
          <w:color w:val="000000"/>
          <w:spacing w:val="0"/>
          <w:w w:val="100"/>
          <w:position w:val="0"/>
          <w:sz w:val="20"/>
          <w:szCs w:val="20"/>
        </w:rPr>
        <w:t>2,094</w:t>
      </w:r>
      <w:r>
        <w:rPr>
          <w:color w:val="000000"/>
          <w:spacing w:val="0"/>
          <w:w w:val="100"/>
          <w:position w:val="0"/>
          <w:sz w:val="20"/>
          <w:szCs w:val="20"/>
        </w:rPr>
        <w:t>万股，每股面值</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元， 发行后公司注册资本变更为人民币</w:t>
      </w:r>
      <w:r>
        <w:rPr>
          <w:rFonts w:ascii="Times New Roman" w:eastAsia="Times New Roman" w:hAnsi="Times New Roman" w:cs="Times New Roman"/>
          <w:color w:val="000000"/>
          <w:spacing w:val="0"/>
          <w:w w:val="100"/>
          <w:position w:val="0"/>
          <w:sz w:val="20"/>
          <w:szCs w:val="20"/>
        </w:rPr>
        <w:t>15,694</w:t>
      </w:r>
      <w:r>
        <w:rPr>
          <w:color w:val="000000"/>
          <w:spacing w:val="0"/>
          <w:w w:val="100"/>
          <w:position w:val="0"/>
          <w:sz w:val="20"/>
          <w:szCs w:val="20"/>
        </w:rPr>
        <w:t>万元。</w:t>
      </w:r>
    </w:p>
    <w:p>
      <w:pPr>
        <w:pStyle w:val="Style74"/>
        <w:keepNext w:val="0"/>
        <w:keepLines w:val="0"/>
        <w:widowControl w:val="0"/>
        <w:shd w:val="clear" w:color="auto" w:fill="auto"/>
        <w:bidi w:val="0"/>
        <w:spacing w:before="0" w:after="200" w:line="317" w:lineRule="exact"/>
        <w:ind w:left="0" w:right="0" w:firstLine="440"/>
        <w:jc w:val="both"/>
        <w:rPr>
          <w:sz w:val="20"/>
          <w:szCs w:val="20"/>
        </w:rPr>
      </w:pPr>
      <w:r>
        <w:rPr>
          <w:color w:val="000000"/>
          <w:spacing w:val="0"/>
          <w:w w:val="100"/>
          <w:position w:val="0"/>
          <w:sz w:val="20"/>
          <w:szCs w:val="20"/>
        </w:rPr>
        <w:t>根据</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年度股东大会决议，公司以总股本</w:t>
      </w:r>
      <w:r>
        <w:rPr>
          <w:rFonts w:ascii="Times New Roman" w:eastAsia="Times New Roman" w:hAnsi="Times New Roman" w:cs="Times New Roman"/>
          <w:color w:val="000000"/>
          <w:spacing w:val="0"/>
          <w:w w:val="100"/>
          <w:position w:val="0"/>
          <w:sz w:val="20"/>
          <w:szCs w:val="20"/>
        </w:rPr>
        <w:t>15,694</w:t>
      </w:r>
      <w:r>
        <w:rPr>
          <w:color w:val="000000"/>
          <w:spacing w:val="0"/>
          <w:w w:val="100"/>
          <w:position w:val="0"/>
          <w:sz w:val="20"/>
          <w:szCs w:val="20"/>
        </w:rPr>
        <w:t>万股为基数，以资本公积转增股本，每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股转增</w:t>
      </w:r>
      <w:r>
        <w:rPr>
          <w:rFonts w:ascii="Times New Roman" w:eastAsia="Times New Roman" w:hAnsi="Times New Roman" w:cs="Times New Roman"/>
          <w:color w:val="000000"/>
          <w:spacing w:val="0"/>
          <w:w w:val="100"/>
          <w:position w:val="0"/>
          <w:sz w:val="20"/>
          <w:szCs w:val="20"/>
        </w:rPr>
        <w:t xml:space="preserve">9 </w:t>
      </w:r>
      <w:r>
        <w:rPr>
          <w:color w:val="000000"/>
          <w:spacing w:val="0"/>
          <w:w w:val="100"/>
          <w:position w:val="0"/>
          <w:sz w:val="20"/>
          <w:szCs w:val="20"/>
        </w:rPr>
        <w:t>股，每股面值为人民币</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元，增加注册资本人民币</w:t>
      </w:r>
      <w:r>
        <w:rPr>
          <w:rFonts w:ascii="Times New Roman" w:eastAsia="Times New Roman" w:hAnsi="Times New Roman" w:cs="Times New Roman"/>
          <w:color w:val="000000"/>
          <w:spacing w:val="0"/>
          <w:w w:val="100"/>
          <w:position w:val="0"/>
          <w:sz w:val="20"/>
          <w:szCs w:val="20"/>
        </w:rPr>
        <w:t>14,124.60</w:t>
      </w:r>
      <w:r>
        <w:rPr>
          <w:color w:val="000000"/>
          <w:spacing w:val="0"/>
          <w:w w:val="100"/>
          <w:position w:val="0"/>
          <w:sz w:val="20"/>
          <w:szCs w:val="20"/>
        </w:rPr>
        <w:t>万元，变更后注册资本增至人民币</w:t>
      </w:r>
      <w:r>
        <w:rPr>
          <w:rFonts w:ascii="Times New Roman" w:eastAsia="Times New Roman" w:hAnsi="Times New Roman" w:cs="Times New Roman"/>
          <w:color w:val="000000"/>
          <w:spacing w:val="0"/>
          <w:w w:val="100"/>
          <w:position w:val="0"/>
          <w:sz w:val="20"/>
          <w:szCs w:val="20"/>
        </w:rPr>
        <w:t>29,818.60</w:t>
      </w:r>
      <w:r>
        <w:rPr>
          <w:color w:val="000000"/>
          <w:spacing w:val="0"/>
          <w:w w:val="100"/>
          <w:position w:val="0"/>
          <w:sz w:val="20"/>
          <w:szCs w:val="20"/>
        </w:rPr>
        <w:t>万 /元。</w:t>
      </w:r>
    </w:p>
    <w:p>
      <w:pPr>
        <w:pStyle w:val="Style74"/>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根据贵公司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年第五次临时股东大会决议通过，并经中国证券监督管理委员会证监许可</w:t>
      </w:r>
      <w:r>
        <w:rPr>
          <w:rFonts w:ascii="Times New Roman" w:eastAsia="Times New Roman" w:hAnsi="Times New Roman" w:cs="Times New Roman"/>
          <w:color w:val="000000"/>
          <w:spacing w:val="0"/>
          <w:w w:val="100"/>
          <w:position w:val="0"/>
          <w:sz w:val="20"/>
          <w:szCs w:val="20"/>
        </w:rPr>
        <w:t xml:space="preserve">[2016]1057 </w:t>
      </w:r>
      <w:r>
        <w:rPr>
          <w:color w:val="000000"/>
          <w:spacing w:val="0"/>
          <w:w w:val="100"/>
          <w:position w:val="0"/>
          <w:sz w:val="20"/>
          <w:szCs w:val="20"/>
        </w:rPr>
        <w:t>号文件批复，</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年公司采用网下配售方式向询价对象非公开发行人民币普通股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w:t>
      </w:r>
      <w:r>
        <w:rPr>
          <w:rFonts w:ascii="Times New Roman" w:eastAsia="Times New Roman" w:hAnsi="Times New Roman" w:cs="Times New Roman"/>
          <w:color w:val="000000"/>
          <w:spacing w:val="0"/>
          <w:w w:val="100"/>
          <w:position w:val="0"/>
          <w:sz w:val="20"/>
          <w:szCs w:val="20"/>
        </w:rPr>
        <w:t>3,498.214</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万股， 每股面值</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元，发行后贵公司注册资本变更为人民币</w:t>
      </w:r>
      <w:r>
        <w:rPr>
          <w:rFonts w:ascii="Times New Roman" w:eastAsia="Times New Roman" w:hAnsi="Times New Roman" w:cs="Times New Roman"/>
          <w:color w:val="000000"/>
          <w:spacing w:val="0"/>
          <w:w w:val="100"/>
          <w:position w:val="0"/>
          <w:sz w:val="20"/>
          <w:szCs w:val="20"/>
        </w:rPr>
        <w:t>33,316.8142</w:t>
      </w:r>
      <w:r>
        <w:rPr>
          <w:color w:val="000000"/>
          <w:spacing w:val="0"/>
          <w:w w:val="100"/>
          <w:position w:val="0"/>
          <w:sz w:val="20"/>
          <w:szCs w:val="20"/>
        </w:rPr>
        <w:t>万元。</w:t>
      </w:r>
    </w:p>
    <w:p>
      <w:pPr>
        <w:pStyle w:val="Style74"/>
        <w:keepNext w:val="0"/>
        <w:keepLines w:val="0"/>
        <w:widowControl w:val="0"/>
        <w:shd w:val="clear" w:color="auto" w:fill="auto"/>
        <w:bidi w:val="0"/>
        <w:spacing w:before="0" w:after="200" w:line="317" w:lineRule="exact"/>
        <w:ind w:left="0" w:right="0" w:firstLine="440"/>
        <w:jc w:val="both"/>
        <w:rPr>
          <w:sz w:val="20"/>
          <w:szCs w:val="20"/>
        </w:rPr>
      </w:pPr>
      <w:r>
        <w:rPr>
          <w:color w:val="000000"/>
          <w:spacing w:val="0"/>
          <w:w w:val="100"/>
          <w:position w:val="0"/>
          <w:sz w:val="20"/>
          <w:szCs w:val="20"/>
        </w:rPr>
        <w:t>公司法定代表人为：尤友岳。本公司目前住所为：福州市金山开发区金达路</w:t>
      </w:r>
      <w:r>
        <w:rPr>
          <w:rFonts w:ascii="Times New Roman" w:eastAsia="Times New Roman" w:hAnsi="Times New Roman" w:cs="Times New Roman"/>
          <w:color w:val="000000"/>
          <w:spacing w:val="0"/>
          <w:w w:val="100"/>
          <w:position w:val="0"/>
          <w:sz w:val="20"/>
          <w:szCs w:val="20"/>
        </w:rPr>
        <w:t>136</w:t>
      </w:r>
      <w:r>
        <w:rPr>
          <w:color w:val="000000"/>
          <w:spacing w:val="0"/>
          <w:w w:val="100"/>
          <w:position w:val="0"/>
          <w:sz w:val="20"/>
          <w:szCs w:val="20"/>
        </w:rPr>
        <w:t>号。</w:t>
      </w:r>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本公司设立了相应的组织机构：除股东大会、董事会、监事会外，还设置了审计监察部、人力资源中 心、总裁办、财务中心、生产中心、技术中心、证券部、票证事业部及智能卡事业部等职能部门。</w:t>
      </w:r>
    </w:p>
    <w:p>
      <w:pPr>
        <w:pStyle w:val="Style74"/>
        <w:keepNext w:val="0"/>
        <w:keepLines w:val="0"/>
        <w:widowControl w:val="0"/>
        <w:shd w:val="clear" w:color="auto" w:fill="auto"/>
        <w:bidi w:val="0"/>
        <w:spacing w:before="0" w:after="200" w:line="314" w:lineRule="exact"/>
        <w:ind w:left="0" w:right="0" w:firstLine="440"/>
        <w:jc w:val="both"/>
        <w:rPr>
          <w:sz w:val="20"/>
          <w:szCs w:val="20"/>
        </w:rPr>
      </w:pPr>
      <w:r>
        <w:rPr>
          <w:color w:val="000000"/>
          <w:spacing w:val="0"/>
          <w:w w:val="100"/>
          <w:position w:val="0"/>
          <w:sz w:val="20"/>
          <w:szCs w:val="20"/>
        </w:rPr>
        <w:t>本公司于</w:t>
      </w:r>
      <w:r>
        <w:rPr>
          <w:rFonts w:ascii="Times New Roman" w:eastAsia="Times New Roman" w:hAnsi="Times New Roman" w:cs="Times New Roman"/>
          <w:color w:val="000000"/>
          <w:spacing w:val="0"/>
          <w:w w:val="100"/>
          <w:position w:val="0"/>
          <w:sz w:val="20"/>
          <w:szCs w:val="20"/>
        </w:rPr>
        <w:t>2002</w:t>
      </w:r>
      <w:r>
        <w:rPr>
          <w:color w:val="000000"/>
          <w:spacing w:val="0"/>
          <w:w w:val="100"/>
          <w:position w:val="0"/>
          <w:sz w:val="20"/>
          <w:szCs w:val="20"/>
        </w:rPr>
        <w:t>年经福建省民政厅认定为福利企业。本集团的许可经营范围为：出版物</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含内部书刊印 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、包装装潢印刷品、其他印刷品印刷（含票证、票据印刷）；磁卡、智能卡的研制与加工；热敏纸、 </w:t>
      </w:r>
      <w:r>
        <w:rPr>
          <w:rFonts w:ascii="Times New Roman" w:eastAsia="Times New Roman" w:hAnsi="Times New Roman" w:cs="Times New Roman"/>
          <w:color w:val="000000"/>
          <w:spacing w:val="0"/>
          <w:w w:val="100"/>
          <w:position w:val="0"/>
          <w:sz w:val="20"/>
          <w:szCs w:val="20"/>
        </w:rPr>
        <w:t>UV</w:t>
      </w:r>
      <w:r>
        <w:rPr>
          <w:color w:val="000000"/>
          <w:spacing w:val="0"/>
          <w:w w:val="100"/>
          <w:position w:val="0"/>
          <w:sz w:val="20"/>
          <w:szCs w:val="20"/>
        </w:rPr>
        <w:t>油墨、印刷设备、电子产品的销售；皮革证件、铜铝牌匾和不干胶的印刷；对外贸易；对金融业、文 化、体育和娱乐业的投资；网络技术开发与服务；文化创意设计与服务；物联网技术开发与服务；网上贸 易代理；互联网游戏出版服务、网络（手机）游戏服务；动漫游戏软件开发、游戏电子出版物服务；生产、 销售酒以及销售食品等。</w:t>
      </w:r>
    </w:p>
    <w:p>
      <w:pPr>
        <w:pStyle w:val="Style7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本财务报表及财务报表附注业经本公司第四届董事会第四次会议于</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日批准。</w:t>
      </w:r>
    </w:p>
    <w:p>
      <w:pPr>
        <w:pStyle w:val="Style74"/>
        <w:keepNext w:val="0"/>
        <w:keepLines w:val="0"/>
        <w:widowControl w:val="0"/>
        <w:shd w:val="clear" w:color="auto" w:fill="auto"/>
        <w:bidi w:val="0"/>
        <w:spacing w:before="0" w:after="340" w:line="319" w:lineRule="exact"/>
        <w:ind w:left="0" w:right="0" w:firstLine="440"/>
        <w:jc w:val="both"/>
        <w:rPr>
          <w:sz w:val="20"/>
          <w:szCs w:val="20"/>
        </w:rPr>
      </w:pPr>
      <w:r>
        <w:rPr>
          <w:color w:val="000000"/>
          <w:spacing w:val="0"/>
          <w:w w:val="100"/>
          <w:position w:val="0"/>
          <w:sz w:val="20"/>
          <w:szCs w:val="20"/>
        </w:rPr>
        <w:t>本集团</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年度纳入合并财务报表范围的子公司</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家，孙公司</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家。各家子公司、孙公司情况详见第 四节第七点、主要控股参股公司分析。本集团</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年度合并财务报表范围较上年度相比增加</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家，变更情 况详见本节第八点、合并范围的变更。</w:t>
      </w:r>
    </w:p>
    <w:p>
      <w:pPr>
        <w:pStyle w:val="Style22"/>
        <w:keepNext/>
        <w:keepLines/>
        <w:widowControl w:val="0"/>
        <w:shd w:val="clear" w:color="auto" w:fill="auto"/>
        <w:bidi w:val="0"/>
        <w:spacing w:before="0" w:after="280" w:line="240" w:lineRule="auto"/>
        <w:ind w:left="0" w:right="0" w:firstLine="0"/>
        <w:jc w:val="both"/>
      </w:pPr>
      <w:bookmarkStart w:id="677" w:name="bookmark677"/>
      <w:bookmarkStart w:id="678" w:name="bookmark678"/>
      <w:bookmarkStart w:id="679" w:name="bookmark679"/>
      <w:bookmarkStart w:id="680" w:name="bookmark680"/>
      <w:r>
        <w:rPr>
          <w:color w:val="000000"/>
          <w:spacing w:val="0"/>
          <w:w w:val="100"/>
          <w:position w:val="0"/>
          <w:sz w:val="24"/>
          <w:szCs w:val="24"/>
        </w:rPr>
        <w:t>四</w:t>
      </w:r>
      <w:bookmarkEnd w:id="679"/>
      <w:r>
        <w:rPr>
          <w:color w:val="000000"/>
          <w:spacing w:val="0"/>
          <w:w w:val="100"/>
          <w:position w:val="0"/>
          <w:sz w:val="24"/>
          <w:szCs w:val="24"/>
        </w:rPr>
        <w:t>、财务报表的编制基础</w:t>
      </w:r>
      <w:bookmarkEnd w:id="677"/>
      <w:bookmarkEnd w:id="678"/>
      <w:bookmarkEnd w:id="680"/>
    </w:p>
    <w:p>
      <w:pPr>
        <w:pStyle w:val="Style33"/>
        <w:keepNext/>
        <w:keepLines/>
        <w:widowControl w:val="0"/>
        <w:shd w:val="clear" w:color="auto" w:fill="auto"/>
        <w:bidi w:val="0"/>
        <w:spacing w:before="0" w:after="280" w:line="314" w:lineRule="exact"/>
        <w:ind w:left="0" w:right="0" w:firstLine="0"/>
        <w:jc w:val="both"/>
      </w:pPr>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1</w:t>
      </w:r>
      <w:r>
        <w:rPr>
          <w:color w:val="000000"/>
          <w:spacing w:val="0"/>
          <w:w w:val="100"/>
          <w:position w:val="0"/>
        </w:rPr>
        <w:t>、编制基础</w:t>
      </w:r>
      <w:bookmarkEnd w:id="681"/>
      <w:bookmarkEnd w:id="682"/>
      <w:bookmarkEnd w:id="683"/>
    </w:p>
    <w:p>
      <w:pPr>
        <w:pStyle w:val="Style74"/>
        <w:keepNext w:val="0"/>
        <w:keepLines w:val="0"/>
        <w:widowControl w:val="0"/>
        <w:shd w:val="clear" w:color="auto" w:fill="auto"/>
        <w:bidi w:val="0"/>
        <w:spacing w:before="0" w:after="200" w:line="307" w:lineRule="exact"/>
        <w:ind w:left="0" w:right="0" w:firstLine="440"/>
        <w:jc w:val="left"/>
        <w:rPr>
          <w:sz w:val="20"/>
          <w:szCs w:val="20"/>
        </w:rPr>
      </w:pPr>
      <w:r>
        <w:rPr>
          <w:color w:val="000000"/>
          <w:spacing w:val="0"/>
          <w:w w:val="100"/>
          <w:position w:val="0"/>
          <w:sz w:val="20"/>
          <w:szCs w:val="20"/>
        </w:rPr>
        <w:t>财务报表按照财政部颁布的企业会计准则及其应用指南、解释及其他有关规定（统称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企业会计准则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 </w:t>
      </w:r>
      <w:r>
        <w:rPr>
          <w:color w:val="000000"/>
          <w:spacing w:val="0"/>
          <w:w w:val="100"/>
          <w:position w:val="0"/>
          <w:sz w:val="20"/>
          <w:szCs w:val="20"/>
        </w:rPr>
        <w:t>编制。此外，本公司还按照中国证监会《公开发行证券的公司信息披露编报规则第</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号</w:t>
      </w:r>
      <w:r>
        <w:rPr>
          <w:color w:val="000000"/>
          <w:spacing w:val="0"/>
          <w:w w:val="100"/>
          <w:position w:val="0"/>
          <w:sz w:val="20"/>
          <w:szCs w:val="20"/>
        </w:rPr>
        <w:t>一</w:t>
      </w:r>
      <w:r>
        <w:rPr>
          <w:color w:val="000000"/>
          <w:spacing w:val="0"/>
          <w:w w:val="100"/>
          <w:position w:val="0"/>
          <w:sz w:val="20"/>
          <w:szCs w:val="20"/>
        </w:rPr>
        <w:t>财务报告的一般 规定》（</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年修订）披露有关财务信息。</w:t>
      </w:r>
    </w:p>
    <w:p>
      <w:pPr>
        <w:pStyle w:val="Style33"/>
        <w:keepNext/>
        <w:keepLines/>
        <w:widowControl w:val="0"/>
        <w:shd w:val="clear" w:color="auto" w:fill="auto"/>
        <w:bidi w:val="0"/>
        <w:spacing w:before="0" w:after="280" w:line="311" w:lineRule="exact"/>
        <w:ind w:left="0" w:right="0" w:firstLine="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2</w:t>
      </w:r>
      <w:bookmarkEnd w:id="686"/>
      <w:r>
        <w:rPr>
          <w:color w:val="000000"/>
          <w:spacing w:val="0"/>
          <w:w w:val="100"/>
          <w:position w:val="0"/>
        </w:rPr>
        <w:t>、持续经营</w:t>
      </w:r>
      <w:bookmarkEnd w:id="684"/>
      <w:bookmarkEnd w:id="685"/>
      <w:bookmarkEnd w:id="687"/>
    </w:p>
    <w:p>
      <w:pPr>
        <w:pStyle w:val="Style74"/>
        <w:keepNext w:val="0"/>
        <w:keepLines w:val="0"/>
        <w:widowControl w:val="0"/>
        <w:shd w:val="clear" w:color="auto" w:fill="auto"/>
        <w:bidi w:val="0"/>
        <w:spacing w:before="0" w:after="980" w:line="311" w:lineRule="exact"/>
        <w:ind w:left="0" w:right="0" w:firstLine="0"/>
        <w:jc w:val="left"/>
        <w:rPr>
          <w:sz w:val="20"/>
          <w:szCs w:val="20"/>
        </w:rPr>
      </w:pPr>
      <w:r>
        <w:rPr>
          <w:color w:val="000000"/>
          <w:spacing w:val="0"/>
          <w:w w:val="100"/>
          <w:position w:val="0"/>
          <w:sz w:val="20"/>
          <w:szCs w:val="20"/>
        </w:rPr>
        <w:t>本财务报表以持续经营为基础列报。</w:t>
      </w:r>
    </w:p>
    <w:p>
      <w:pPr>
        <w:pStyle w:val="Style22"/>
        <w:keepNext/>
        <w:keepLines/>
        <w:widowControl w:val="0"/>
        <w:shd w:val="clear" w:color="auto" w:fill="auto"/>
        <w:bidi w:val="0"/>
        <w:spacing w:before="0" w:after="380" w:line="240" w:lineRule="auto"/>
        <w:ind w:left="0" w:right="0" w:firstLine="0"/>
        <w:jc w:val="left"/>
      </w:pPr>
      <w:bookmarkStart w:id="688" w:name="bookmark688"/>
      <w:bookmarkStart w:id="689" w:name="bookmark689"/>
      <w:bookmarkStart w:id="690" w:name="bookmark690"/>
      <w:bookmarkStart w:id="691" w:name="bookmark691"/>
      <w:r>
        <w:rPr>
          <w:color w:val="000000"/>
          <w:spacing w:val="0"/>
          <w:w w:val="100"/>
          <w:position w:val="0"/>
          <w:sz w:val="24"/>
          <w:szCs w:val="24"/>
        </w:rPr>
        <w:t>五</w:t>
      </w:r>
      <w:bookmarkEnd w:id="690"/>
      <w:r>
        <w:rPr>
          <w:color w:val="000000"/>
          <w:spacing w:val="0"/>
          <w:w w:val="100"/>
          <w:position w:val="0"/>
          <w:sz w:val="24"/>
          <w:szCs w:val="24"/>
        </w:rPr>
        <w:t>、重要会计政策及会计估计</w:t>
      </w:r>
      <w:bookmarkEnd w:id="688"/>
      <w:bookmarkEnd w:id="689"/>
      <w:bookmarkEnd w:id="691"/>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具体会计政策和会计估计提示：</w:t>
      </w:r>
    </w:p>
    <w:p>
      <w:pPr>
        <w:pStyle w:val="Style74"/>
        <w:keepNext w:val="0"/>
        <w:keepLines w:val="0"/>
        <w:widowControl w:val="0"/>
        <w:shd w:val="clear" w:color="auto" w:fill="auto"/>
        <w:bidi w:val="0"/>
        <w:spacing w:before="0" w:after="280" w:line="312" w:lineRule="exact"/>
        <w:ind w:left="0" w:right="0" w:firstLine="440"/>
        <w:jc w:val="both"/>
        <w:rPr>
          <w:sz w:val="20"/>
          <w:szCs w:val="20"/>
        </w:rPr>
      </w:pPr>
      <w:r>
        <w:rPr>
          <w:color w:val="000000"/>
          <w:spacing w:val="0"/>
          <w:w w:val="100"/>
          <w:position w:val="0"/>
          <w:sz w:val="20"/>
          <w:szCs w:val="20"/>
        </w:rPr>
        <w:t>本集团根据自身生产经营特点，确定固定资产折旧、无形资产摊销、研发费用资本化条件以及收入确 认政策。</w:t>
      </w:r>
    </w:p>
    <w:p>
      <w:pPr>
        <w:pStyle w:val="Style33"/>
        <w:keepNext/>
        <w:keepLines/>
        <w:widowControl w:val="0"/>
        <w:shd w:val="clear" w:color="auto" w:fill="auto"/>
        <w:tabs>
          <w:tab w:pos="368" w:val="left"/>
        </w:tabs>
        <w:bidi w:val="0"/>
        <w:spacing w:before="0" w:after="280" w:line="311" w:lineRule="exact"/>
        <w:ind w:left="0" w:right="0" w:firstLine="0"/>
        <w:jc w:val="left"/>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1</w:t>
      </w:r>
      <w:bookmarkEnd w:id="694"/>
      <w:r>
        <w:rPr>
          <w:color w:val="000000"/>
          <w:spacing w:val="0"/>
          <w:w w:val="100"/>
          <w:position w:val="0"/>
        </w:rPr>
        <w:t>、</w:t>
        <w:tab/>
        <w:t>遵循企业会计准则的声明</w:t>
      </w:r>
      <w:bookmarkEnd w:id="692"/>
      <w:bookmarkEnd w:id="693"/>
      <w:bookmarkEnd w:id="695"/>
    </w:p>
    <w:p>
      <w:pPr>
        <w:pStyle w:val="Style74"/>
        <w:keepNext w:val="0"/>
        <w:keepLines w:val="0"/>
        <w:widowControl w:val="0"/>
        <w:shd w:val="clear" w:color="auto" w:fill="auto"/>
        <w:bidi w:val="0"/>
        <w:spacing w:before="0" w:after="280" w:line="312" w:lineRule="exact"/>
        <w:ind w:left="0" w:right="0" w:firstLine="440"/>
        <w:jc w:val="both"/>
        <w:rPr>
          <w:sz w:val="20"/>
          <w:szCs w:val="20"/>
        </w:rPr>
      </w:pPr>
      <w:r>
        <w:rPr>
          <w:color w:val="000000"/>
          <w:spacing w:val="0"/>
          <w:w w:val="100"/>
          <w:position w:val="0"/>
          <w:sz w:val="20"/>
          <w:szCs w:val="20"/>
        </w:rPr>
        <w:t>本财务报表符合企业会计准则的要求，真实、完整地反映了本公司</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日的合并及公司财务 状况以及</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年度合并及公司经营成果和合并及公司现金流量等有关信息。</w:t>
      </w:r>
    </w:p>
    <w:p>
      <w:pPr>
        <w:pStyle w:val="Style33"/>
        <w:keepNext/>
        <w:keepLines/>
        <w:widowControl w:val="0"/>
        <w:shd w:val="clear" w:color="auto" w:fill="auto"/>
        <w:tabs>
          <w:tab w:pos="378" w:val="left"/>
        </w:tabs>
        <w:bidi w:val="0"/>
        <w:spacing w:before="0" w:after="280" w:line="311" w:lineRule="exact"/>
        <w:ind w:left="0" w:right="0" w:firstLine="0"/>
        <w:jc w:val="left"/>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2</w:t>
      </w:r>
      <w:bookmarkEnd w:id="698"/>
      <w:r>
        <w:rPr>
          <w:color w:val="000000"/>
          <w:spacing w:val="0"/>
          <w:w w:val="100"/>
          <w:position w:val="0"/>
        </w:rPr>
        <w:t>、</w:t>
        <w:tab/>
        <w:t>会计期间</w:t>
      </w:r>
      <w:bookmarkEnd w:id="696"/>
      <w:bookmarkEnd w:id="697"/>
      <w:bookmarkEnd w:id="699"/>
    </w:p>
    <w:p>
      <w:pPr>
        <w:pStyle w:val="Style74"/>
        <w:keepNext w:val="0"/>
        <w:keepLines w:val="0"/>
        <w:widowControl w:val="0"/>
        <w:shd w:val="clear" w:color="auto" w:fill="auto"/>
        <w:bidi w:val="0"/>
        <w:spacing w:before="0" w:after="280" w:line="311" w:lineRule="exact"/>
        <w:ind w:left="0" w:right="0" w:firstLine="0"/>
        <w:jc w:val="left"/>
        <w:rPr>
          <w:sz w:val="20"/>
          <w:szCs w:val="20"/>
        </w:rPr>
      </w:pPr>
      <w:r>
        <w:rPr>
          <w:color w:val="000000"/>
          <w:spacing w:val="0"/>
          <w:w w:val="100"/>
          <w:position w:val="0"/>
          <w:sz w:val="20"/>
          <w:szCs w:val="20"/>
        </w:rPr>
        <w:t>本公司会计期间采用公历年度，即每年自</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日起至</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日止。</w:t>
      </w:r>
    </w:p>
    <w:p>
      <w:pPr>
        <w:pStyle w:val="Style33"/>
        <w:keepNext/>
        <w:keepLines/>
        <w:widowControl w:val="0"/>
        <w:shd w:val="clear" w:color="auto" w:fill="auto"/>
        <w:tabs>
          <w:tab w:pos="378" w:val="left"/>
        </w:tabs>
        <w:bidi w:val="0"/>
        <w:spacing w:before="0" w:after="280" w:line="311" w:lineRule="exact"/>
        <w:ind w:left="0" w:right="0" w:firstLine="0"/>
        <w:jc w:val="left"/>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3</w:t>
      </w:r>
      <w:bookmarkEnd w:id="702"/>
      <w:r>
        <w:rPr>
          <w:color w:val="000000"/>
          <w:spacing w:val="0"/>
          <w:w w:val="100"/>
          <w:position w:val="0"/>
        </w:rPr>
        <w:t>、</w:t>
        <w:tab/>
        <w:t>营业周期</w:t>
      </w:r>
      <w:bookmarkEnd w:id="700"/>
      <w:bookmarkEnd w:id="701"/>
      <w:bookmarkEnd w:id="703"/>
    </w:p>
    <w:p>
      <w:pPr>
        <w:pStyle w:val="Style74"/>
        <w:keepNext w:val="0"/>
        <w:keepLines w:val="0"/>
        <w:widowControl w:val="0"/>
        <w:shd w:val="clear" w:color="auto" w:fill="auto"/>
        <w:bidi w:val="0"/>
        <w:spacing w:before="0" w:after="840" w:line="311" w:lineRule="exact"/>
        <w:ind w:left="0" w:right="0" w:firstLine="0"/>
        <w:jc w:val="left"/>
        <w:rPr>
          <w:sz w:val="20"/>
          <w:szCs w:val="20"/>
        </w:rPr>
      </w:pPr>
      <w:r>
        <w:rPr>
          <w:color w:val="000000"/>
          <w:spacing w:val="0"/>
          <w:w w:val="100"/>
          <w:position w:val="0"/>
          <w:sz w:val="20"/>
          <w:szCs w:val="20"/>
        </w:rPr>
        <w:t>本公司的营业周期为</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w:t>
      </w:r>
    </w:p>
    <w:p>
      <w:pPr>
        <w:pStyle w:val="Style33"/>
        <w:keepNext/>
        <w:keepLines/>
        <w:widowControl w:val="0"/>
        <w:shd w:val="clear" w:color="auto" w:fill="auto"/>
        <w:tabs>
          <w:tab w:pos="378" w:val="left"/>
        </w:tabs>
        <w:bidi w:val="0"/>
        <w:spacing w:before="0" w:after="280" w:line="311" w:lineRule="exact"/>
        <w:ind w:left="0" w:right="0" w:firstLine="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4</w:t>
      </w:r>
      <w:bookmarkEnd w:id="706"/>
      <w:r>
        <w:rPr>
          <w:color w:val="000000"/>
          <w:spacing w:val="0"/>
          <w:w w:val="100"/>
          <w:position w:val="0"/>
        </w:rPr>
        <w:t>、</w:t>
        <w:tab/>
        <w:t>记账本位币</w:t>
      </w:r>
      <w:bookmarkEnd w:id="704"/>
      <w:bookmarkEnd w:id="705"/>
      <w:bookmarkEnd w:id="707"/>
    </w:p>
    <w:p>
      <w:pPr>
        <w:pStyle w:val="Style74"/>
        <w:keepNext w:val="0"/>
        <w:keepLines w:val="0"/>
        <w:widowControl w:val="0"/>
        <w:shd w:val="clear" w:color="auto" w:fill="auto"/>
        <w:bidi w:val="0"/>
        <w:spacing w:before="0" w:after="620" w:line="311" w:lineRule="exact"/>
        <w:ind w:left="0" w:right="0" w:firstLine="0"/>
        <w:jc w:val="left"/>
        <w:rPr>
          <w:sz w:val="20"/>
          <w:szCs w:val="20"/>
        </w:rPr>
      </w:pPr>
      <w:r>
        <w:rPr>
          <w:color w:val="000000"/>
          <w:spacing w:val="0"/>
          <w:w w:val="100"/>
          <w:position w:val="0"/>
          <w:sz w:val="20"/>
          <w:szCs w:val="20"/>
        </w:rPr>
        <w:t>本公司以人民币为记账本位币。</w:t>
      </w:r>
    </w:p>
    <w:p>
      <w:pPr>
        <w:pStyle w:val="Style33"/>
        <w:keepNext/>
        <w:keepLines/>
        <w:widowControl w:val="0"/>
        <w:shd w:val="clear" w:color="auto" w:fill="auto"/>
        <w:tabs>
          <w:tab w:pos="378" w:val="left"/>
        </w:tabs>
        <w:bidi w:val="0"/>
        <w:spacing w:before="0" w:after="280" w:line="311" w:lineRule="exact"/>
        <w:ind w:left="0" w:right="0" w:firstLine="0"/>
        <w:jc w:val="left"/>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5</w:t>
      </w:r>
      <w:bookmarkEnd w:id="710"/>
      <w:r>
        <w:rPr>
          <w:color w:val="000000"/>
          <w:spacing w:val="0"/>
          <w:w w:val="100"/>
          <w:position w:val="0"/>
        </w:rPr>
        <w:t>、</w:t>
        <w:tab/>
        <w:t>同一控制下和非同一控制下企业合并的会计处理方法</w:t>
      </w:r>
      <w:bookmarkEnd w:id="708"/>
      <w:bookmarkEnd w:id="709"/>
      <w:bookmarkEnd w:id="711"/>
    </w:p>
    <w:p>
      <w:pPr>
        <w:pStyle w:val="Style74"/>
        <w:keepNext w:val="0"/>
        <w:keepLines w:val="0"/>
        <w:widowControl w:val="0"/>
        <w:shd w:val="clear" w:color="auto" w:fill="auto"/>
        <w:bidi w:val="0"/>
        <w:spacing w:before="0" w:after="200" w:line="311" w:lineRule="exact"/>
        <w:ind w:left="0" w:right="0" w:firstLine="0"/>
        <w:jc w:val="left"/>
        <w:rPr>
          <w:sz w:val="20"/>
          <w:szCs w:val="20"/>
        </w:rPr>
      </w:pPr>
      <w:bookmarkStart w:id="712" w:name="bookmark712"/>
      <w:r>
        <w:rPr>
          <w:color w:val="000000"/>
          <w:spacing w:val="0"/>
          <w:w w:val="100"/>
          <w:position w:val="0"/>
          <w:sz w:val="20"/>
          <w:szCs w:val="20"/>
        </w:rPr>
        <w:t>（</w:t>
      </w:r>
      <w:bookmarkEnd w:id="712"/>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）同一控制下的企业合并</w:t>
      </w:r>
    </w:p>
    <w:p>
      <w:pPr>
        <w:pStyle w:val="Style74"/>
        <w:keepNext w:val="0"/>
        <w:keepLines w:val="0"/>
        <w:widowControl w:val="0"/>
        <w:shd w:val="clear" w:color="auto" w:fill="auto"/>
        <w:bidi w:val="0"/>
        <w:spacing w:before="0" w:after="200" w:line="310" w:lineRule="exact"/>
        <w:ind w:left="0" w:right="0" w:firstLine="440"/>
        <w:jc w:val="both"/>
        <w:rPr>
          <w:sz w:val="20"/>
          <w:szCs w:val="20"/>
        </w:rPr>
      </w:pPr>
      <w:r>
        <w:rPr>
          <w:color w:val="000000"/>
          <w:spacing w:val="0"/>
          <w:w w:val="100"/>
          <w:position w:val="0"/>
          <w:sz w:val="20"/>
          <w:szCs w:val="20"/>
        </w:rPr>
        <w:t>对于同一控制下的企业合并，合并方在合并中取得的被合并方的资产、负债，除因会计政策不同而进 行的调整以外，按合并日被合并方在最终控制方合并财务报表中的账面价值计量。合并对价的账面价值（或 发行股份面值总额）与合并中取得的净资产账面价值的差额调整资本公积（股本溢价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资本溢价），资本公 积（股本溢价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资本溢价）不足冲减的，调整留存收益。</w:t>
      </w:r>
    </w:p>
    <w:p>
      <w:pPr>
        <w:pStyle w:val="Style74"/>
        <w:keepNext w:val="0"/>
        <w:keepLines w:val="0"/>
        <w:widowControl w:val="0"/>
        <w:shd w:val="clear" w:color="auto" w:fill="auto"/>
        <w:bidi w:val="0"/>
        <w:spacing w:before="0" w:after="200" w:line="311" w:lineRule="exact"/>
        <w:ind w:left="0" w:right="0" w:firstLine="440"/>
        <w:jc w:val="both"/>
        <w:rPr>
          <w:sz w:val="20"/>
          <w:szCs w:val="20"/>
        </w:rPr>
      </w:pPr>
      <w:r>
        <w:rPr>
          <w:color w:val="000000"/>
          <w:spacing w:val="0"/>
          <w:w w:val="100"/>
          <w:position w:val="0"/>
          <w:sz w:val="20"/>
          <w:szCs w:val="20"/>
        </w:rPr>
        <w:t>通过多次交易分步实现同一控制下的企业合并</w:t>
      </w:r>
    </w:p>
    <w:p>
      <w:pPr>
        <w:pStyle w:val="Style74"/>
        <w:keepNext w:val="0"/>
        <w:keepLines w:val="0"/>
        <w:widowControl w:val="0"/>
        <w:shd w:val="clear" w:color="auto" w:fill="auto"/>
        <w:bidi w:val="0"/>
        <w:spacing w:before="0" w:after="200" w:line="311" w:lineRule="exact"/>
        <w:ind w:left="0" w:right="0" w:firstLine="440"/>
        <w:jc w:val="both"/>
        <w:rPr>
          <w:sz w:val="20"/>
          <w:szCs w:val="20"/>
        </w:rPr>
      </w:pPr>
      <w:r>
        <w:rPr>
          <w:color w:val="000000"/>
          <w:spacing w:val="0"/>
          <w:w w:val="100"/>
          <w:position w:val="0"/>
          <w:sz w:val="20"/>
          <w:szCs w:val="20"/>
        </w:rPr>
        <w:t xml:space="preserve">在个别财务报表中，以合并日持股比例计算的合并日应享有被合并方净资产在最终控制方合并财务报 </w:t>
      </w:r>
      <w:r>
        <w:rPr>
          <w:color w:val="000000"/>
          <w:spacing w:val="0"/>
          <w:w w:val="100"/>
          <w:position w:val="0"/>
          <w:sz w:val="20"/>
          <w:szCs w:val="20"/>
        </w:rPr>
        <w:t>表中的账面价值的份额作为该项投资的初始投资成本；初始投资成本与原持有投资的账面价值加上合并日 新增投资成本之和的差额，调整资本公积(股本溢价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资本溢价)，资本公积不足冲减的，调整留存收益。</w:t>
      </w:r>
    </w:p>
    <w:p>
      <w:pPr>
        <w:pStyle w:val="Style74"/>
        <w:keepNext w:val="0"/>
        <w:keepLines w:val="0"/>
        <w:widowControl w:val="0"/>
        <w:shd w:val="clear" w:color="auto" w:fill="auto"/>
        <w:bidi w:val="0"/>
        <w:spacing w:before="0" w:after="200" w:line="313" w:lineRule="exact"/>
        <w:ind w:left="0" w:right="0" w:firstLine="440"/>
        <w:jc w:val="both"/>
        <w:rPr>
          <w:sz w:val="20"/>
          <w:szCs w:val="20"/>
        </w:rPr>
      </w:pPr>
      <w:r>
        <w:rPr>
          <w:color w:val="000000"/>
          <w:spacing w:val="0"/>
          <w:w w:val="100"/>
          <w:position w:val="0"/>
          <w:sz w:val="20"/>
          <w:szCs w:val="20"/>
        </w:rPr>
        <w:t>在合并财务报表中，合并方在合并中取得的被合并方的资产、负债，除因会计政策不同而进行的调整 以外，按合并日在最终控制方合并财务报表中的账面价值计量；原持有投资的账面价值加上合并日新增投 资成本之和，与合并中取得的净资产账面价值的差额，调整资本公积，资本公积不足冲减的，调整留存收 益。合并方在达到合并之前持有的长期股权投资，在取得日与合并方与被合并方同处于同一方最终控制之 日孰晚日与合并日之间已确认有关损益、其他综合收益和其他所有者权益变动，应分别冲减比较报表期间 的期初留存收益或当期损益。</w:t>
      </w:r>
    </w:p>
    <w:p>
      <w:pPr>
        <w:pStyle w:val="Style74"/>
        <w:keepNext w:val="0"/>
        <w:keepLines w:val="0"/>
        <w:widowControl w:val="0"/>
        <w:numPr>
          <w:ilvl w:val="0"/>
          <w:numId w:val="25"/>
        </w:numPr>
        <w:shd w:val="clear" w:color="auto" w:fill="auto"/>
        <w:tabs>
          <w:tab w:pos="428" w:val="left"/>
        </w:tabs>
        <w:bidi w:val="0"/>
        <w:spacing w:before="0" w:after="200" w:line="313" w:lineRule="exact"/>
        <w:ind w:left="0" w:right="0" w:firstLine="0"/>
        <w:jc w:val="left"/>
        <w:rPr>
          <w:sz w:val="20"/>
          <w:szCs w:val="20"/>
        </w:rPr>
      </w:pPr>
      <w:bookmarkStart w:id="713" w:name="bookmark713"/>
      <w:bookmarkEnd w:id="713"/>
      <w:r>
        <w:rPr>
          <w:color w:val="000000"/>
          <w:spacing w:val="0"/>
          <w:w w:val="100"/>
          <w:position w:val="0"/>
          <w:sz w:val="20"/>
          <w:szCs w:val="20"/>
        </w:rPr>
        <w:t>非同一控制下的企业合并</w:t>
      </w:r>
    </w:p>
    <w:p>
      <w:pPr>
        <w:pStyle w:val="Style74"/>
        <w:keepNext w:val="0"/>
        <w:keepLines w:val="0"/>
        <w:widowControl w:val="0"/>
        <w:shd w:val="clear" w:color="auto" w:fill="auto"/>
        <w:bidi w:val="0"/>
        <w:spacing w:before="0" w:after="200" w:line="314" w:lineRule="exact"/>
        <w:ind w:left="0" w:right="0" w:firstLine="440"/>
        <w:jc w:val="both"/>
        <w:rPr>
          <w:sz w:val="20"/>
          <w:szCs w:val="20"/>
        </w:rPr>
      </w:pPr>
      <w:r>
        <w:rPr>
          <w:color w:val="000000"/>
          <w:spacing w:val="0"/>
          <w:w w:val="100"/>
          <w:position w:val="0"/>
          <w:sz w:val="20"/>
          <w:szCs w:val="20"/>
        </w:rPr>
        <w:t>对于非同一控制下的企业合并，合并成本为购买日为取得对被购买方的控制权而付出的资产、发生或 承担的负债以及发行的权益性证券的公允价值。在购买日，取得的被购买方的资产、负债及或有负债按公 允价值确认。</w:t>
      </w:r>
    </w:p>
    <w:p>
      <w:pPr>
        <w:pStyle w:val="Style74"/>
        <w:keepNext w:val="0"/>
        <w:keepLines w:val="0"/>
        <w:widowControl w:val="0"/>
        <w:shd w:val="clear" w:color="auto" w:fill="auto"/>
        <w:bidi w:val="0"/>
        <w:spacing w:before="0" w:after="200" w:line="314" w:lineRule="exact"/>
        <w:ind w:left="0" w:right="0" w:firstLine="440"/>
        <w:jc w:val="both"/>
        <w:rPr>
          <w:sz w:val="20"/>
          <w:szCs w:val="20"/>
        </w:rPr>
      </w:pPr>
      <w:r>
        <w:rPr>
          <w:color w:val="000000"/>
          <w:spacing w:val="0"/>
          <w:w w:val="100"/>
          <w:position w:val="0"/>
          <w:sz w:val="20"/>
          <w:szCs w:val="20"/>
        </w:rPr>
        <w:t>对合并成本大于合并中取得的被购买方可辨认净资产公允价值份额的差额，确认为商誉，按成本扣除 累计减值准备进行后续计量；对合并成本小于合并中取得的被购买方可辨认净资产公允价值份额的差额， 经复核后计入当期损益。</w:t>
      </w:r>
    </w:p>
    <w:p>
      <w:pPr>
        <w:pStyle w:val="Style74"/>
        <w:keepNext w:val="0"/>
        <w:keepLines w:val="0"/>
        <w:widowControl w:val="0"/>
        <w:shd w:val="clear" w:color="auto" w:fill="auto"/>
        <w:bidi w:val="0"/>
        <w:spacing w:before="0" w:after="200" w:line="317" w:lineRule="exact"/>
        <w:ind w:left="0" w:right="0" w:firstLine="440"/>
        <w:jc w:val="both"/>
        <w:rPr>
          <w:sz w:val="20"/>
          <w:szCs w:val="20"/>
        </w:rPr>
      </w:pPr>
      <w:r>
        <w:rPr>
          <w:color w:val="000000"/>
          <w:spacing w:val="0"/>
          <w:w w:val="100"/>
          <w:position w:val="0"/>
          <w:sz w:val="20"/>
          <w:szCs w:val="20"/>
        </w:rPr>
        <w:t>所涉及的或有对价按其在购买日的公允价值计入合并成本，购买日后</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个月内出现对购买日已存在情 况的新的或进一步证据而需要调整或有对价的，相应调整合并商誉。</w:t>
      </w:r>
    </w:p>
    <w:p>
      <w:pPr>
        <w:pStyle w:val="Style74"/>
        <w:keepNext w:val="0"/>
        <w:keepLines w:val="0"/>
        <w:widowControl w:val="0"/>
        <w:shd w:val="clear" w:color="auto" w:fill="auto"/>
        <w:bidi w:val="0"/>
        <w:spacing w:before="0" w:after="200" w:line="313" w:lineRule="exact"/>
        <w:ind w:left="0" w:right="0" w:firstLine="440"/>
        <w:jc w:val="both"/>
        <w:rPr>
          <w:sz w:val="20"/>
          <w:szCs w:val="20"/>
        </w:rPr>
      </w:pPr>
      <w:r>
        <w:rPr>
          <w:color w:val="000000"/>
          <w:spacing w:val="0"/>
          <w:w w:val="100"/>
          <w:position w:val="0"/>
          <w:sz w:val="20"/>
          <w:szCs w:val="20"/>
        </w:rPr>
        <w:t>通过多次交易分步实现非同一控制下的企业合并</w:t>
      </w:r>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在个别财务报表中，以购买日之前所持被购买方的股权投资的账面价值与购买日新增投资成本之和， 作为该项投资的初始投资成本。购买日之前持有的股权投资因采用权益法核算而确认的其他综合收益，应 当在处置该项投资时采用与被投资单位直接处置相关资产或负债相同的基础进行会计处理；因被投资方除 净损益、其他综合收益和利润分配以外的其他所有者权益变动而确认的所有者权益，应当在处置该项投资 时转入处置期间的当期损益。购买日之前持有的股权投资按照《企业会计准则第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号一金融工具确认和 计量》的有关规定进行会计处理的，原计入其他综合收益的累计公允价值变动应当在改按成本法核算时转 入当期损益。</w:t>
      </w:r>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在合并财务报表中，合并成本为购买日支付的对价与购买日之前已经持有的被购买方的股权在购买日 的公允价值之和；对于购买日之前已经持有的被购买方的股权，按照购买日的公允价值进行重新计量，公 允价值与其账面价值之间的差额计入当期收益；购买日之前已经持有的被购买方的股权涉及其他综合收 益、其他所有者权益变动应当转为购买日当期收益，由于被投资方重新计量设定收益计划净负债或净资产 变动而产生的其他综合收益除外。</w:t>
      </w:r>
    </w:p>
    <w:p>
      <w:pPr>
        <w:pStyle w:val="Style74"/>
        <w:keepNext w:val="0"/>
        <w:keepLines w:val="0"/>
        <w:widowControl w:val="0"/>
        <w:numPr>
          <w:ilvl w:val="0"/>
          <w:numId w:val="25"/>
        </w:numPr>
        <w:shd w:val="clear" w:color="auto" w:fill="auto"/>
        <w:tabs>
          <w:tab w:pos="428" w:val="left"/>
        </w:tabs>
        <w:bidi w:val="0"/>
        <w:spacing w:before="0" w:after="200" w:line="313" w:lineRule="exact"/>
        <w:ind w:left="0" w:right="0" w:firstLine="0"/>
        <w:jc w:val="left"/>
        <w:rPr>
          <w:sz w:val="20"/>
          <w:szCs w:val="20"/>
        </w:rPr>
      </w:pPr>
      <w:bookmarkStart w:id="714" w:name="bookmark714"/>
      <w:bookmarkEnd w:id="714"/>
      <w:r>
        <w:rPr>
          <w:color w:val="000000"/>
          <w:spacing w:val="0"/>
          <w:w w:val="100"/>
          <w:position w:val="0"/>
          <w:sz w:val="20"/>
          <w:szCs w:val="20"/>
        </w:rPr>
        <w:t>企业合并中有关交易费用的处理</w:t>
      </w:r>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为进行企业合并发生的审计、法律服务、评估咨询等中介费用以及其他相关管理费用，于发生时计入 当期损益。作为合并对价发行的权益性证券或债务性证券的交易费用，计入权益性证券或债务性证券的初 始确认金额。</w:t>
      </w:r>
    </w:p>
    <w:p>
      <w:pPr>
        <w:pStyle w:val="Style33"/>
        <w:keepNext/>
        <w:keepLines/>
        <w:widowControl w:val="0"/>
        <w:shd w:val="clear" w:color="auto" w:fill="auto"/>
        <w:tabs>
          <w:tab w:pos="353" w:val="left"/>
        </w:tabs>
        <w:bidi w:val="0"/>
        <w:spacing w:before="0" w:after="300" w:line="312" w:lineRule="exact"/>
        <w:ind w:left="0" w:right="0" w:firstLine="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6</w:t>
      </w:r>
      <w:bookmarkEnd w:id="717"/>
      <w:r>
        <w:rPr>
          <w:color w:val="000000"/>
          <w:spacing w:val="0"/>
          <w:w w:val="100"/>
          <w:position w:val="0"/>
        </w:rPr>
        <w:t>、</w:t>
        <w:tab/>
        <w:t>合并财务报表的编制方法</w:t>
      </w:r>
      <w:bookmarkEnd w:id="715"/>
      <w:bookmarkEnd w:id="716"/>
      <w:bookmarkEnd w:id="718"/>
    </w:p>
    <w:p>
      <w:pPr>
        <w:pStyle w:val="Style74"/>
        <w:keepNext w:val="0"/>
        <w:keepLines w:val="0"/>
        <w:widowControl w:val="0"/>
        <w:numPr>
          <w:ilvl w:val="0"/>
          <w:numId w:val="27"/>
        </w:numPr>
        <w:shd w:val="clear" w:color="auto" w:fill="auto"/>
        <w:tabs>
          <w:tab w:pos="903" w:val="left"/>
        </w:tabs>
        <w:bidi w:val="0"/>
        <w:spacing w:before="0" w:after="200" w:line="312" w:lineRule="exact"/>
        <w:ind w:left="0" w:right="0" w:firstLine="440"/>
        <w:jc w:val="both"/>
        <w:rPr>
          <w:sz w:val="20"/>
          <w:szCs w:val="20"/>
        </w:rPr>
      </w:pPr>
      <w:bookmarkStart w:id="719" w:name="bookmark719"/>
      <w:bookmarkEnd w:id="719"/>
      <w:r>
        <w:rPr>
          <w:color w:val="000000"/>
          <w:spacing w:val="0"/>
          <w:w w:val="100"/>
          <w:position w:val="0"/>
          <w:sz w:val="20"/>
          <w:szCs w:val="20"/>
        </w:rPr>
        <w:t>合并范围</w:t>
      </w:r>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合并财务报表的合并范围以控制为基础予以确定。控制，是指本公司拥有对被投资单位的权力，通过 参与被投资单位的相关活动而享有可变回报，并且有能力运用对被投资单位的权力影响其回报金额。子公 司，是指被本公司控制的主体(含企业、被投资单位中可分割的部分、结构化主体等)。</w:t>
      </w:r>
    </w:p>
    <w:p>
      <w:pPr>
        <w:pStyle w:val="Style74"/>
        <w:keepNext w:val="0"/>
        <w:keepLines w:val="0"/>
        <w:widowControl w:val="0"/>
        <w:numPr>
          <w:ilvl w:val="0"/>
          <w:numId w:val="27"/>
        </w:numPr>
        <w:shd w:val="clear" w:color="auto" w:fill="auto"/>
        <w:tabs>
          <w:tab w:pos="903" w:val="left"/>
        </w:tabs>
        <w:bidi w:val="0"/>
        <w:spacing w:before="0" w:after="200" w:line="312" w:lineRule="exact"/>
        <w:ind w:left="0" w:right="0" w:firstLine="440"/>
        <w:jc w:val="both"/>
        <w:rPr>
          <w:sz w:val="20"/>
          <w:szCs w:val="20"/>
        </w:rPr>
      </w:pPr>
      <w:bookmarkStart w:id="720" w:name="bookmark720"/>
      <w:bookmarkEnd w:id="720"/>
      <w:r>
        <w:rPr>
          <w:color w:val="000000"/>
          <w:spacing w:val="0"/>
          <w:w w:val="100"/>
          <w:position w:val="0"/>
          <w:sz w:val="20"/>
          <w:szCs w:val="20"/>
        </w:rPr>
        <w:t>合并财务报表的编制方法</w:t>
      </w:r>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合并财务报表以本公司和子公司的财务报表为基础，根据其他有关资料，由本公司编制。在编制合并 财务报表时，本公司和子公司的会计政策和会计期间要求保持一致，公司间的重大交易和往来余额予以抵 销。</w:t>
      </w:r>
    </w:p>
    <w:p>
      <w:pPr>
        <w:pStyle w:val="Style74"/>
        <w:keepNext w:val="0"/>
        <w:keepLines w:val="0"/>
        <w:widowControl w:val="0"/>
        <w:shd w:val="clear" w:color="auto" w:fill="auto"/>
        <w:bidi w:val="0"/>
        <w:spacing w:before="0" w:after="200" w:line="310" w:lineRule="exact"/>
        <w:ind w:left="0" w:right="0" w:firstLine="440"/>
        <w:jc w:val="both"/>
        <w:rPr>
          <w:sz w:val="20"/>
          <w:szCs w:val="20"/>
        </w:rPr>
      </w:pPr>
      <w:r>
        <w:rPr>
          <w:color w:val="000000"/>
          <w:spacing w:val="0"/>
          <w:w w:val="100"/>
          <w:position w:val="0"/>
          <w:sz w:val="20"/>
          <w:szCs w:val="20"/>
        </w:rPr>
        <w:t>在报告期内因同一控制下企业合并增加的子公司以及业务，视同该子公司以及业务自同受最终控制方 控制之日起纳入本公司的合并范围，将其自同受最终控制方控制之日起的经营成果、现金流量分别纳入合 并利润表、合并现金流量表中。</w:t>
      </w:r>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在报告期内因非同一控制下企业合并增加的子公司以及业务，将该子公司以及业务自购买日至报告年 末的收入、费用、利润纳入合并利润表，将其现金流量纳入合并现金流量表。</w:t>
      </w:r>
    </w:p>
    <w:p>
      <w:pPr>
        <w:pStyle w:val="Style74"/>
        <w:keepNext w:val="0"/>
        <w:keepLines w:val="0"/>
        <w:widowControl w:val="0"/>
        <w:shd w:val="clear" w:color="auto" w:fill="auto"/>
        <w:bidi w:val="0"/>
        <w:spacing w:before="0" w:after="200" w:line="315" w:lineRule="exact"/>
        <w:ind w:left="0" w:right="0" w:firstLine="440"/>
        <w:jc w:val="both"/>
        <w:rPr>
          <w:sz w:val="20"/>
          <w:szCs w:val="20"/>
        </w:rPr>
      </w:pPr>
      <w:r>
        <w:rPr>
          <w:color w:val="000000"/>
          <w:spacing w:val="0"/>
          <w:w w:val="100"/>
          <w:position w:val="0"/>
          <w:sz w:val="20"/>
          <w:szCs w:val="20"/>
        </w:rPr>
        <w:t>子公司的股东权益中不属于本公司所拥有的部分，作为少数股东权益在合并资产负债表中股东权益项 下单独列示；子公司当期净损益中属于少数股东权益的份额，在合并利润表中净利润项目下以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少数股东 损益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项目列示。少数股东分担的子公司的亏损超过了少数股东在该子公司年初所有者权益中所享有的份 额，其余额仍冲减少数股东权益。</w:t>
      </w:r>
    </w:p>
    <w:p>
      <w:pPr>
        <w:pStyle w:val="Style74"/>
        <w:keepNext w:val="0"/>
        <w:keepLines w:val="0"/>
        <w:widowControl w:val="0"/>
        <w:numPr>
          <w:ilvl w:val="0"/>
          <w:numId w:val="27"/>
        </w:numPr>
        <w:shd w:val="clear" w:color="auto" w:fill="auto"/>
        <w:tabs>
          <w:tab w:pos="903" w:val="left"/>
        </w:tabs>
        <w:bidi w:val="0"/>
        <w:spacing w:before="0" w:after="200" w:line="312" w:lineRule="exact"/>
        <w:ind w:left="0" w:right="0" w:firstLine="440"/>
        <w:jc w:val="both"/>
        <w:rPr>
          <w:sz w:val="20"/>
          <w:szCs w:val="20"/>
        </w:rPr>
      </w:pPr>
      <w:bookmarkStart w:id="721" w:name="bookmark721"/>
      <w:bookmarkEnd w:id="721"/>
      <w:r>
        <w:rPr>
          <w:color w:val="000000"/>
          <w:spacing w:val="0"/>
          <w:w w:val="100"/>
          <w:position w:val="0"/>
          <w:sz w:val="20"/>
          <w:szCs w:val="20"/>
        </w:rPr>
        <w:t>购买子公司少数股东股权</w:t>
      </w:r>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因购买少数股权新取得的长期股权投资成本与按照新增持股比例计算应享有子公司自购买日或合并 日开始持续计算的净资产份额之间的差额，以及在不丧失控制权的情况下因部分处置对子公司的股权投资 而取得的处置价款与处置长期股权投资相对应享有子公司自购买日或合并日开始持续计算的净资产份额 之间的差额，均调整合并资产负债表中的资本公积，资本公积不足冲减的，调整留存收益。</w:t>
      </w:r>
    </w:p>
    <w:p>
      <w:pPr>
        <w:pStyle w:val="Style74"/>
        <w:keepNext w:val="0"/>
        <w:keepLines w:val="0"/>
        <w:widowControl w:val="0"/>
        <w:numPr>
          <w:ilvl w:val="0"/>
          <w:numId w:val="27"/>
        </w:numPr>
        <w:shd w:val="clear" w:color="auto" w:fill="auto"/>
        <w:tabs>
          <w:tab w:pos="903" w:val="left"/>
        </w:tabs>
        <w:bidi w:val="0"/>
        <w:spacing w:before="0" w:after="200" w:line="312" w:lineRule="exact"/>
        <w:ind w:left="0" w:right="0" w:firstLine="440"/>
        <w:jc w:val="both"/>
        <w:rPr>
          <w:sz w:val="20"/>
          <w:szCs w:val="20"/>
        </w:rPr>
      </w:pPr>
      <w:bookmarkStart w:id="722" w:name="bookmark722"/>
      <w:bookmarkEnd w:id="722"/>
      <w:r>
        <w:rPr>
          <w:color w:val="000000"/>
          <w:spacing w:val="0"/>
          <w:w w:val="100"/>
          <w:position w:val="0"/>
          <w:sz w:val="20"/>
          <w:szCs w:val="20"/>
        </w:rPr>
        <w:t>丧失子公司控制权的处理</w:t>
      </w:r>
    </w:p>
    <w:p>
      <w:pPr>
        <w:pStyle w:val="Style74"/>
        <w:keepNext w:val="0"/>
        <w:keepLines w:val="0"/>
        <w:widowControl w:val="0"/>
        <w:shd w:val="clear" w:color="auto" w:fill="auto"/>
        <w:bidi w:val="0"/>
        <w:spacing w:before="0" w:after="200" w:line="314" w:lineRule="exact"/>
        <w:ind w:left="0" w:right="0" w:firstLine="440"/>
        <w:jc w:val="both"/>
        <w:rPr>
          <w:sz w:val="20"/>
          <w:szCs w:val="20"/>
        </w:rPr>
      </w:pPr>
      <w:r>
        <w:rPr>
          <w:color w:val="000000"/>
          <w:spacing w:val="0"/>
          <w:w w:val="100"/>
          <w:position w:val="0"/>
          <w:sz w:val="20"/>
          <w:szCs w:val="20"/>
        </w:rPr>
        <w:t>因处置部分股权投资或其他原因丧失了对原有子公司控制权的，剩余股权按照其在丧失控制权日的公 允价值进行重新计量；处置股权取得的对价与剩余股权公允价值之和，减去按原持股比例计算应享有原有 子公司自购买日开始持续计算的净资产账面价值的份额与商誉之和，形成的差额计入丧失控制权当期的投 资收益。</w:t>
      </w:r>
    </w:p>
    <w:p>
      <w:pPr>
        <w:pStyle w:val="Style74"/>
        <w:keepNext w:val="0"/>
        <w:keepLines w:val="0"/>
        <w:widowControl w:val="0"/>
        <w:shd w:val="clear" w:color="auto" w:fill="auto"/>
        <w:bidi w:val="0"/>
        <w:spacing w:before="0" w:after="300" w:line="322" w:lineRule="exact"/>
        <w:ind w:left="0" w:right="0" w:firstLine="440"/>
        <w:jc w:val="both"/>
        <w:rPr>
          <w:sz w:val="20"/>
          <w:szCs w:val="20"/>
        </w:rPr>
      </w:pPr>
      <w:r>
        <w:rPr>
          <w:color w:val="000000"/>
          <w:spacing w:val="0"/>
          <w:w w:val="100"/>
          <w:position w:val="0"/>
          <w:sz w:val="20"/>
          <w:szCs w:val="20"/>
        </w:rPr>
        <w:t>与原有子公司的股权投资相关的其他综合收益等，在丧失控制权时转入当期损益，由于被投资方重新 计量设定收益计划净负债或净资产变动而产生的其他综合收益除外。</w:t>
      </w:r>
    </w:p>
    <w:p>
      <w:pPr>
        <w:pStyle w:val="Style33"/>
        <w:keepNext/>
        <w:keepLines/>
        <w:widowControl w:val="0"/>
        <w:shd w:val="clear" w:color="auto" w:fill="auto"/>
        <w:tabs>
          <w:tab w:pos="348" w:val="left"/>
        </w:tabs>
        <w:bidi w:val="0"/>
        <w:spacing w:before="0" w:after="300" w:line="312" w:lineRule="exact"/>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7</w:t>
      </w:r>
      <w:bookmarkEnd w:id="725"/>
      <w:r>
        <w:rPr>
          <w:color w:val="000000"/>
          <w:spacing w:val="0"/>
          <w:w w:val="100"/>
          <w:position w:val="0"/>
        </w:rPr>
        <w:t>、</w:t>
        <w:tab/>
        <w:t>合营安排分类及共同经营会计处理方法</w:t>
      </w:r>
      <w:bookmarkEnd w:id="723"/>
      <w:bookmarkEnd w:id="724"/>
      <w:bookmarkEnd w:id="726"/>
    </w:p>
    <w:p>
      <w:pPr>
        <w:pStyle w:val="Style74"/>
        <w:keepNext w:val="0"/>
        <w:keepLines w:val="0"/>
        <w:widowControl w:val="0"/>
        <w:shd w:val="clear" w:color="auto" w:fill="auto"/>
        <w:bidi w:val="0"/>
        <w:spacing w:before="0" w:after="200" w:line="302" w:lineRule="exact"/>
        <w:ind w:left="0" w:right="0" w:firstLine="440"/>
        <w:jc w:val="both"/>
        <w:rPr>
          <w:sz w:val="20"/>
          <w:szCs w:val="20"/>
        </w:rPr>
      </w:pPr>
      <w:r>
        <w:rPr>
          <w:color w:val="000000"/>
          <w:spacing w:val="0"/>
          <w:w w:val="100"/>
          <w:position w:val="0"/>
          <w:sz w:val="20"/>
          <w:szCs w:val="20"/>
        </w:rPr>
        <w:t>合营安排，是指一项由两个或两个以上的参与方共同控制的安排。本集团合营安排分为共同经营和合 营企业。</w:t>
      </w:r>
    </w:p>
    <w:p>
      <w:pPr>
        <w:pStyle w:val="Style74"/>
        <w:keepNext w:val="0"/>
        <w:keepLines w:val="0"/>
        <w:widowControl w:val="0"/>
        <w:shd w:val="clear" w:color="auto" w:fill="auto"/>
        <w:tabs>
          <w:tab w:pos="928" w:val="left"/>
        </w:tabs>
        <w:bidi w:val="0"/>
        <w:spacing w:before="0" w:after="200" w:line="312" w:lineRule="exact"/>
        <w:ind w:left="0" w:right="0" w:firstLine="440"/>
        <w:jc w:val="left"/>
        <w:rPr>
          <w:sz w:val="20"/>
          <w:szCs w:val="20"/>
        </w:rPr>
      </w:pPr>
      <w:bookmarkStart w:id="727" w:name="bookmark727"/>
      <w:r>
        <w:rPr>
          <w:color w:val="000000"/>
          <w:spacing w:val="0"/>
          <w:w w:val="100"/>
          <w:position w:val="0"/>
          <w:sz w:val="20"/>
          <w:szCs w:val="20"/>
        </w:rPr>
        <w:t>（</w:t>
      </w:r>
      <w:bookmarkEnd w:id="727"/>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共同经营</w:t>
      </w:r>
    </w:p>
    <w:p>
      <w:pPr>
        <w:pStyle w:val="Style74"/>
        <w:keepNext w:val="0"/>
        <w:keepLines w:val="0"/>
        <w:widowControl w:val="0"/>
        <w:shd w:val="clear" w:color="auto" w:fill="auto"/>
        <w:bidi w:val="0"/>
        <w:spacing w:before="0" w:after="200" w:line="312" w:lineRule="exact"/>
        <w:ind w:left="0" w:right="0" w:firstLine="440"/>
        <w:jc w:val="left"/>
        <w:rPr>
          <w:sz w:val="20"/>
          <w:szCs w:val="20"/>
        </w:rPr>
      </w:pPr>
      <w:r>
        <w:rPr>
          <w:color w:val="000000"/>
          <w:spacing w:val="0"/>
          <w:w w:val="100"/>
          <w:position w:val="0"/>
          <w:sz w:val="20"/>
          <w:szCs w:val="20"/>
        </w:rPr>
        <w:t>共同经营是指本集团享有该安排相关资产且承担该安排相关负债的合营安排。</w:t>
      </w:r>
    </w:p>
    <w:p>
      <w:pPr>
        <w:pStyle w:val="Style74"/>
        <w:keepNext w:val="0"/>
        <w:keepLines w:val="0"/>
        <w:widowControl w:val="0"/>
        <w:shd w:val="clear" w:color="auto" w:fill="auto"/>
        <w:bidi w:val="0"/>
        <w:spacing w:before="0" w:after="200" w:line="312" w:lineRule="exact"/>
        <w:ind w:left="0" w:right="0" w:firstLine="440"/>
        <w:jc w:val="left"/>
        <w:rPr>
          <w:sz w:val="20"/>
          <w:szCs w:val="20"/>
        </w:rPr>
      </w:pPr>
      <w:r>
        <w:rPr>
          <w:color w:val="000000"/>
          <w:spacing w:val="0"/>
          <w:w w:val="100"/>
          <w:position w:val="0"/>
          <w:sz w:val="20"/>
          <w:szCs w:val="20"/>
        </w:rPr>
        <w:t>本集团确认与共同经营中利益份额相关的下列项目，并按照相关企业会计准则的规定进行会计处理：</w:t>
      </w:r>
    </w:p>
    <w:p>
      <w:pPr>
        <w:pStyle w:val="Style74"/>
        <w:keepNext w:val="0"/>
        <w:keepLines w:val="0"/>
        <w:widowControl w:val="0"/>
        <w:shd w:val="clear" w:color="auto" w:fill="auto"/>
        <w:tabs>
          <w:tab w:pos="861" w:val="left"/>
        </w:tabs>
        <w:bidi w:val="0"/>
        <w:spacing w:before="0" w:after="200" w:line="312" w:lineRule="exact"/>
        <w:ind w:left="0" w:right="0" w:firstLine="440"/>
        <w:jc w:val="left"/>
        <w:rPr>
          <w:sz w:val="20"/>
          <w:szCs w:val="20"/>
        </w:rPr>
      </w:pPr>
      <w:bookmarkStart w:id="728" w:name="bookmark728"/>
      <w:r>
        <w:rPr>
          <w:rFonts w:ascii="Times New Roman" w:eastAsia="Times New Roman" w:hAnsi="Times New Roman" w:cs="Times New Roman"/>
          <w:color w:val="000000"/>
          <w:spacing w:val="0"/>
          <w:w w:val="100"/>
          <w:position w:val="0"/>
          <w:sz w:val="20"/>
          <w:szCs w:val="20"/>
        </w:rPr>
        <w:t>A</w:t>
      </w:r>
      <w:bookmarkEnd w:id="728"/>
      <w:r>
        <w:rPr>
          <w:color w:val="000000"/>
          <w:spacing w:val="0"/>
          <w:w w:val="100"/>
          <w:position w:val="0"/>
          <w:sz w:val="20"/>
          <w:szCs w:val="20"/>
        </w:rPr>
        <w:t>、</w:t>
        <w:tab/>
      </w:r>
      <w:r>
        <w:rPr>
          <w:color w:val="000000"/>
          <w:spacing w:val="0"/>
          <w:w w:val="100"/>
          <w:position w:val="0"/>
          <w:sz w:val="20"/>
          <w:szCs w:val="20"/>
        </w:rPr>
        <w:t>确认单独所持有的资产，以及按其份额确认共同持有的资产；</w:t>
      </w:r>
    </w:p>
    <w:p>
      <w:pPr>
        <w:pStyle w:val="Style74"/>
        <w:keepNext w:val="0"/>
        <w:keepLines w:val="0"/>
        <w:widowControl w:val="0"/>
        <w:shd w:val="clear" w:color="auto" w:fill="auto"/>
        <w:tabs>
          <w:tab w:pos="861" w:val="left"/>
        </w:tabs>
        <w:bidi w:val="0"/>
        <w:spacing w:before="0" w:after="200" w:line="312" w:lineRule="exact"/>
        <w:ind w:left="0" w:right="0" w:firstLine="440"/>
        <w:jc w:val="left"/>
        <w:rPr>
          <w:sz w:val="20"/>
          <w:szCs w:val="20"/>
        </w:rPr>
      </w:pPr>
      <w:bookmarkStart w:id="729" w:name="bookmark729"/>
      <w:r>
        <w:rPr>
          <w:rFonts w:ascii="Times New Roman" w:eastAsia="Times New Roman" w:hAnsi="Times New Roman" w:cs="Times New Roman"/>
          <w:color w:val="000000"/>
          <w:spacing w:val="0"/>
          <w:w w:val="100"/>
          <w:position w:val="0"/>
          <w:sz w:val="20"/>
          <w:szCs w:val="20"/>
        </w:rPr>
        <w:t>B</w:t>
      </w:r>
      <w:bookmarkEnd w:id="729"/>
      <w:r>
        <w:rPr>
          <w:color w:val="000000"/>
          <w:spacing w:val="0"/>
          <w:w w:val="100"/>
          <w:position w:val="0"/>
          <w:sz w:val="20"/>
          <w:szCs w:val="20"/>
        </w:rPr>
        <w:t>、</w:t>
        <w:tab/>
      </w:r>
      <w:r>
        <w:rPr>
          <w:color w:val="000000"/>
          <w:spacing w:val="0"/>
          <w:w w:val="100"/>
          <w:position w:val="0"/>
          <w:sz w:val="20"/>
          <w:szCs w:val="20"/>
        </w:rPr>
        <w:t>确认单独所承担的负债，以及按其份额确认共同承担的负债；</w:t>
      </w:r>
    </w:p>
    <w:p>
      <w:pPr>
        <w:pStyle w:val="Style74"/>
        <w:keepNext w:val="0"/>
        <w:keepLines w:val="0"/>
        <w:widowControl w:val="0"/>
        <w:shd w:val="clear" w:color="auto" w:fill="auto"/>
        <w:tabs>
          <w:tab w:pos="861" w:val="left"/>
        </w:tabs>
        <w:bidi w:val="0"/>
        <w:spacing w:before="0" w:after="200" w:line="312" w:lineRule="exact"/>
        <w:ind w:left="0" w:right="0" w:firstLine="440"/>
        <w:jc w:val="left"/>
        <w:rPr>
          <w:sz w:val="20"/>
          <w:szCs w:val="20"/>
        </w:rPr>
      </w:pPr>
      <w:bookmarkStart w:id="730" w:name="bookmark730"/>
      <w:r>
        <w:rPr>
          <w:rFonts w:ascii="Times New Roman" w:eastAsia="Times New Roman" w:hAnsi="Times New Roman" w:cs="Times New Roman"/>
          <w:color w:val="000000"/>
          <w:spacing w:val="0"/>
          <w:w w:val="100"/>
          <w:position w:val="0"/>
          <w:sz w:val="20"/>
          <w:szCs w:val="20"/>
        </w:rPr>
        <w:t>C</w:t>
      </w:r>
      <w:bookmarkEnd w:id="730"/>
      <w:r>
        <w:rPr>
          <w:color w:val="000000"/>
          <w:spacing w:val="0"/>
          <w:w w:val="100"/>
          <w:position w:val="0"/>
          <w:sz w:val="20"/>
          <w:szCs w:val="20"/>
        </w:rPr>
        <w:t>、</w:t>
        <w:tab/>
      </w:r>
      <w:r>
        <w:rPr>
          <w:color w:val="000000"/>
          <w:spacing w:val="0"/>
          <w:w w:val="100"/>
          <w:position w:val="0"/>
          <w:sz w:val="20"/>
          <w:szCs w:val="20"/>
        </w:rPr>
        <w:t>确认出售其享有的共同经营产出份额所产生的收入；</w:t>
      </w:r>
    </w:p>
    <w:p>
      <w:pPr>
        <w:pStyle w:val="Style74"/>
        <w:keepNext w:val="0"/>
        <w:keepLines w:val="0"/>
        <w:widowControl w:val="0"/>
        <w:shd w:val="clear" w:color="auto" w:fill="auto"/>
        <w:tabs>
          <w:tab w:pos="856" w:val="left"/>
        </w:tabs>
        <w:bidi w:val="0"/>
        <w:spacing w:before="0" w:after="200" w:line="312" w:lineRule="exact"/>
        <w:ind w:left="0" w:right="0" w:firstLine="440"/>
        <w:jc w:val="left"/>
        <w:rPr>
          <w:sz w:val="20"/>
          <w:szCs w:val="20"/>
        </w:rPr>
      </w:pPr>
      <w:bookmarkStart w:id="731" w:name="bookmark731"/>
      <w:r>
        <w:rPr>
          <w:rFonts w:ascii="Times New Roman" w:eastAsia="Times New Roman" w:hAnsi="Times New Roman" w:cs="Times New Roman"/>
          <w:color w:val="000000"/>
          <w:spacing w:val="0"/>
          <w:w w:val="100"/>
          <w:position w:val="0"/>
          <w:sz w:val="20"/>
          <w:szCs w:val="20"/>
        </w:rPr>
        <w:t>D</w:t>
      </w:r>
      <w:bookmarkEnd w:id="731"/>
      <w:r>
        <w:rPr>
          <w:color w:val="000000"/>
          <w:spacing w:val="0"/>
          <w:w w:val="100"/>
          <w:position w:val="0"/>
          <w:sz w:val="20"/>
          <w:szCs w:val="20"/>
        </w:rPr>
        <w:t>、</w:t>
        <w:tab/>
      </w:r>
      <w:r>
        <w:rPr>
          <w:color w:val="000000"/>
          <w:spacing w:val="0"/>
          <w:w w:val="100"/>
          <w:position w:val="0"/>
          <w:sz w:val="20"/>
          <w:szCs w:val="20"/>
        </w:rPr>
        <w:t>按其份额确认共同经营因出售产出所产生的收入；</w:t>
      </w:r>
    </w:p>
    <w:p>
      <w:pPr>
        <w:pStyle w:val="Style74"/>
        <w:keepNext w:val="0"/>
        <w:keepLines w:val="0"/>
        <w:widowControl w:val="0"/>
        <w:shd w:val="clear" w:color="auto" w:fill="auto"/>
        <w:tabs>
          <w:tab w:pos="837" w:val="left"/>
        </w:tabs>
        <w:bidi w:val="0"/>
        <w:spacing w:before="0" w:after="200" w:line="312" w:lineRule="exact"/>
        <w:ind w:left="0" w:right="0" w:firstLine="440"/>
        <w:jc w:val="left"/>
        <w:rPr>
          <w:sz w:val="20"/>
          <w:szCs w:val="20"/>
        </w:rPr>
      </w:pPr>
      <w:bookmarkStart w:id="732" w:name="bookmark732"/>
      <w:r>
        <w:rPr>
          <w:rFonts w:ascii="Times New Roman" w:eastAsia="Times New Roman" w:hAnsi="Times New Roman" w:cs="Times New Roman"/>
          <w:color w:val="000000"/>
          <w:spacing w:val="0"/>
          <w:w w:val="100"/>
          <w:position w:val="0"/>
          <w:sz w:val="20"/>
          <w:szCs w:val="20"/>
        </w:rPr>
        <w:t>E</w:t>
      </w:r>
      <w:bookmarkEnd w:id="732"/>
      <w:r>
        <w:rPr>
          <w:color w:val="000000"/>
          <w:spacing w:val="0"/>
          <w:w w:val="100"/>
          <w:position w:val="0"/>
          <w:sz w:val="20"/>
          <w:szCs w:val="20"/>
        </w:rPr>
        <w:t>、</w:t>
        <w:tab/>
      </w:r>
      <w:r>
        <w:rPr>
          <w:color w:val="000000"/>
          <w:spacing w:val="0"/>
          <w:w w:val="100"/>
          <w:position w:val="0"/>
          <w:sz w:val="20"/>
          <w:szCs w:val="20"/>
        </w:rPr>
        <w:t>确认单独所发生的费用，以及按其份额确认共同经营发生的费用。</w:t>
      </w:r>
    </w:p>
    <w:p>
      <w:pPr>
        <w:pStyle w:val="Style74"/>
        <w:keepNext w:val="0"/>
        <w:keepLines w:val="0"/>
        <w:widowControl w:val="0"/>
        <w:shd w:val="clear" w:color="auto" w:fill="auto"/>
        <w:tabs>
          <w:tab w:pos="928" w:val="left"/>
        </w:tabs>
        <w:bidi w:val="0"/>
        <w:spacing w:before="0" w:after="200" w:line="312" w:lineRule="exact"/>
        <w:ind w:left="0" w:right="0" w:firstLine="440"/>
        <w:jc w:val="left"/>
        <w:rPr>
          <w:sz w:val="20"/>
          <w:szCs w:val="20"/>
        </w:rPr>
      </w:pPr>
      <w:bookmarkStart w:id="733" w:name="bookmark733"/>
      <w:r>
        <w:rPr>
          <w:color w:val="000000"/>
          <w:spacing w:val="0"/>
          <w:w w:val="100"/>
          <w:position w:val="0"/>
          <w:sz w:val="20"/>
          <w:szCs w:val="20"/>
        </w:rPr>
        <w:t>（</w:t>
      </w:r>
      <w:bookmarkEnd w:id="733"/>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合营企业</w:t>
      </w:r>
    </w:p>
    <w:p>
      <w:pPr>
        <w:pStyle w:val="Style74"/>
        <w:keepNext w:val="0"/>
        <w:keepLines w:val="0"/>
        <w:widowControl w:val="0"/>
        <w:shd w:val="clear" w:color="auto" w:fill="auto"/>
        <w:bidi w:val="0"/>
        <w:spacing w:before="0" w:after="200" w:line="312" w:lineRule="exact"/>
        <w:ind w:left="0" w:right="0" w:firstLine="440"/>
        <w:jc w:val="left"/>
        <w:rPr>
          <w:sz w:val="20"/>
          <w:szCs w:val="20"/>
        </w:rPr>
      </w:pPr>
      <w:r>
        <w:rPr>
          <w:color w:val="000000"/>
          <w:spacing w:val="0"/>
          <w:w w:val="100"/>
          <w:position w:val="0"/>
          <w:sz w:val="20"/>
          <w:szCs w:val="20"/>
        </w:rPr>
        <w:t>合营企业是指本集团仅对该安排的净资产享有权利的合营安排。</w:t>
      </w:r>
    </w:p>
    <w:p>
      <w:pPr>
        <w:pStyle w:val="Style74"/>
        <w:keepNext w:val="0"/>
        <w:keepLines w:val="0"/>
        <w:widowControl w:val="0"/>
        <w:shd w:val="clear" w:color="auto" w:fill="auto"/>
        <w:bidi w:val="0"/>
        <w:spacing w:before="0" w:after="280" w:line="312" w:lineRule="exact"/>
        <w:ind w:left="0" w:right="0" w:firstLine="440"/>
        <w:jc w:val="left"/>
        <w:rPr>
          <w:sz w:val="20"/>
          <w:szCs w:val="20"/>
        </w:rPr>
      </w:pPr>
      <w:r>
        <w:rPr>
          <w:color w:val="000000"/>
          <w:spacing w:val="0"/>
          <w:w w:val="100"/>
          <w:position w:val="0"/>
          <w:sz w:val="20"/>
          <w:szCs w:val="20"/>
        </w:rPr>
        <w:t>本集团按照长期股权投资有关权益法核算的规定对合营企业的投资进行会计处理。</w:t>
      </w:r>
    </w:p>
    <w:p>
      <w:pPr>
        <w:pStyle w:val="Style33"/>
        <w:keepNext/>
        <w:keepLines/>
        <w:widowControl w:val="0"/>
        <w:shd w:val="clear" w:color="auto" w:fill="auto"/>
        <w:tabs>
          <w:tab w:pos="378" w:val="left"/>
        </w:tabs>
        <w:bidi w:val="0"/>
        <w:spacing w:before="0" w:after="280" w:line="312" w:lineRule="exact"/>
        <w:ind w:left="0" w:right="0" w:firstLine="0"/>
        <w:jc w:val="both"/>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8</w:t>
      </w:r>
      <w:bookmarkEnd w:id="736"/>
      <w:r>
        <w:rPr>
          <w:color w:val="000000"/>
          <w:spacing w:val="0"/>
          <w:w w:val="100"/>
          <w:position w:val="0"/>
        </w:rPr>
        <w:t>、</w:t>
        <w:tab/>
        <w:t>现金及现金等价物的确定标准</w:t>
      </w:r>
      <w:bookmarkEnd w:id="734"/>
      <w:bookmarkEnd w:id="735"/>
      <w:bookmarkEnd w:id="737"/>
    </w:p>
    <w:p>
      <w:pPr>
        <w:pStyle w:val="Style74"/>
        <w:keepNext w:val="0"/>
        <w:keepLines w:val="0"/>
        <w:widowControl w:val="0"/>
        <w:shd w:val="clear" w:color="auto" w:fill="auto"/>
        <w:bidi w:val="0"/>
        <w:spacing w:before="0" w:after="280" w:line="312" w:lineRule="exact"/>
        <w:ind w:left="0" w:right="0" w:firstLine="440"/>
        <w:jc w:val="both"/>
        <w:rPr>
          <w:sz w:val="20"/>
          <w:szCs w:val="20"/>
        </w:rPr>
      </w:pPr>
      <w:r>
        <w:rPr>
          <w:color w:val="000000"/>
          <w:spacing w:val="0"/>
          <w:w w:val="100"/>
          <w:position w:val="0"/>
          <w:sz w:val="20"/>
          <w:szCs w:val="20"/>
        </w:rPr>
        <w:t>现金是指库存现金以及可以随时用于支付的存款。现金等价物，是指本公司持有的期限短、流动性强、 易于转换为已知金额现金、价值变动风险很小的投资。</w:t>
      </w:r>
    </w:p>
    <w:p>
      <w:pPr>
        <w:pStyle w:val="Style33"/>
        <w:keepNext/>
        <w:keepLines/>
        <w:widowControl w:val="0"/>
        <w:shd w:val="clear" w:color="auto" w:fill="auto"/>
        <w:tabs>
          <w:tab w:pos="378" w:val="left"/>
        </w:tabs>
        <w:bidi w:val="0"/>
        <w:spacing w:before="0" w:after="280" w:line="312" w:lineRule="exact"/>
        <w:ind w:left="0" w:right="0" w:firstLine="0"/>
        <w:jc w:val="both"/>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9</w:t>
      </w:r>
      <w:bookmarkEnd w:id="740"/>
      <w:r>
        <w:rPr>
          <w:color w:val="000000"/>
          <w:spacing w:val="0"/>
          <w:w w:val="100"/>
          <w:position w:val="0"/>
        </w:rPr>
        <w:t>、</w:t>
        <w:tab/>
        <w:t>外币业务和外币报表折算</w:t>
      </w:r>
      <w:bookmarkEnd w:id="738"/>
      <w:bookmarkEnd w:id="739"/>
      <w:bookmarkEnd w:id="741"/>
    </w:p>
    <w:p>
      <w:pPr>
        <w:pStyle w:val="Style74"/>
        <w:keepNext w:val="0"/>
        <w:keepLines w:val="0"/>
        <w:widowControl w:val="0"/>
        <w:shd w:val="clear" w:color="auto" w:fill="auto"/>
        <w:bidi w:val="0"/>
        <w:spacing w:before="0" w:after="200" w:line="312" w:lineRule="exact"/>
        <w:ind w:left="0" w:right="0" w:firstLine="440"/>
        <w:jc w:val="left"/>
        <w:rPr>
          <w:sz w:val="20"/>
          <w:szCs w:val="20"/>
        </w:rPr>
      </w:pPr>
      <w:r>
        <w:rPr>
          <w:color w:val="000000"/>
          <w:spacing w:val="0"/>
          <w:w w:val="100"/>
          <w:position w:val="0"/>
          <w:sz w:val="20"/>
          <w:szCs w:val="20"/>
        </w:rPr>
        <w:t>本公司发生外币业务，按交易发生日的即期汇率折算为记账本位币金额。</w:t>
      </w:r>
    </w:p>
    <w:p>
      <w:pPr>
        <w:pStyle w:val="Style74"/>
        <w:keepNext w:val="0"/>
        <w:keepLines w:val="0"/>
        <w:widowControl w:val="0"/>
        <w:shd w:val="clear" w:color="auto" w:fill="auto"/>
        <w:bidi w:val="0"/>
        <w:spacing w:before="0" w:after="280" w:line="312" w:lineRule="exact"/>
        <w:ind w:left="0" w:right="0" w:firstLine="440"/>
        <w:jc w:val="both"/>
        <w:rPr>
          <w:sz w:val="20"/>
          <w:szCs w:val="20"/>
        </w:rPr>
      </w:pPr>
      <w:r>
        <w:rPr>
          <w:color w:val="000000"/>
          <w:spacing w:val="0"/>
          <w:w w:val="100"/>
          <w:position w:val="0"/>
          <w:sz w:val="20"/>
          <w:szCs w:val="20"/>
        </w:rPr>
        <w:t>资产负债表日，对外币货币性项目，采用资产负债表日即期汇率折算。因资产负债表日即期汇率与初 始确认时或者前一资产负债表日即期汇率不同而产生的汇兑差额，计入当期损益；对以历史成本计量的外 币非货币性项目，仍采用交易发生日的即期汇率折算；对以公允价值计量的外币非货币性项目，采用公允 价值确定日的即期汇率折算，折算后的记账本位币金额与原记账本位币金额的差额，计入当期损益。</w:t>
      </w:r>
    </w:p>
    <w:p>
      <w:pPr>
        <w:pStyle w:val="Style33"/>
        <w:keepNext/>
        <w:keepLines/>
        <w:widowControl w:val="0"/>
        <w:shd w:val="clear" w:color="auto" w:fill="auto"/>
        <w:tabs>
          <w:tab w:pos="474" w:val="left"/>
        </w:tabs>
        <w:bidi w:val="0"/>
        <w:spacing w:before="0" w:after="280" w:line="312" w:lineRule="exact"/>
        <w:ind w:left="0" w:right="0" w:firstLine="0"/>
        <w:jc w:val="both"/>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1</w:t>
      </w:r>
      <w:bookmarkEnd w:id="744"/>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42"/>
      <w:bookmarkEnd w:id="743"/>
      <w:bookmarkEnd w:id="745"/>
    </w:p>
    <w:p>
      <w:pPr>
        <w:pStyle w:val="Style74"/>
        <w:keepNext w:val="0"/>
        <w:keepLines w:val="0"/>
        <w:widowControl w:val="0"/>
        <w:shd w:val="clear" w:color="auto" w:fill="auto"/>
        <w:bidi w:val="0"/>
        <w:spacing w:before="0" w:after="200" w:line="312" w:lineRule="exact"/>
        <w:ind w:left="0" w:right="0" w:firstLine="440"/>
        <w:jc w:val="left"/>
        <w:rPr>
          <w:sz w:val="20"/>
          <w:szCs w:val="20"/>
        </w:rPr>
      </w:pPr>
      <w:r>
        <w:rPr>
          <w:color w:val="000000"/>
          <w:spacing w:val="0"/>
          <w:w w:val="100"/>
          <w:position w:val="0"/>
          <w:sz w:val="20"/>
          <w:szCs w:val="20"/>
        </w:rPr>
        <w:t>金融工具是指形成一个企业的金融资产，并形成其他单位的金融负债或权益工具的合同。</w:t>
      </w:r>
    </w:p>
    <w:p>
      <w:pPr>
        <w:pStyle w:val="Style74"/>
        <w:keepNext w:val="0"/>
        <w:keepLines w:val="0"/>
        <w:widowControl w:val="0"/>
        <w:shd w:val="clear" w:color="auto" w:fill="auto"/>
        <w:bidi w:val="0"/>
        <w:spacing w:before="0" w:after="200" w:line="312" w:lineRule="exact"/>
        <w:ind w:left="0" w:right="0" w:firstLine="440"/>
        <w:jc w:val="both"/>
        <w:rPr>
          <w:sz w:val="20"/>
          <w:szCs w:val="20"/>
        </w:rPr>
      </w:pPr>
      <w:bookmarkStart w:id="746" w:name="bookmark746"/>
      <w:r>
        <w:rPr>
          <w:color w:val="000000"/>
          <w:spacing w:val="0"/>
          <w:w w:val="100"/>
          <w:position w:val="0"/>
          <w:sz w:val="20"/>
          <w:szCs w:val="20"/>
        </w:rPr>
        <w:t>（</w:t>
      </w:r>
      <w:bookmarkEnd w:id="746"/>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）金融工具的确认和终止确认</w:t>
      </w:r>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本公司于成为金融工具合同的一方时确认一项金融资产或金融负债。</w:t>
      </w:r>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金融资产满足下列条件之一的，终止确认：</w:t>
      </w:r>
    </w:p>
    <w:p>
      <w:pPr>
        <w:pStyle w:val="Style74"/>
        <w:keepNext w:val="0"/>
        <w:keepLines w:val="0"/>
        <w:widowControl w:val="0"/>
        <w:numPr>
          <w:ilvl w:val="0"/>
          <w:numId w:val="29"/>
        </w:numPr>
        <w:shd w:val="clear" w:color="auto" w:fill="auto"/>
        <w:bidi w:val="0"/>
        <w:spacing w:before="0" w:after="280" w:line="312" w:lineRule="exact"/>
        <w:ind w:left="0" w:right="0" w:firstLine="440"/>
        <w:jc w:val="both"/>
        <w:rPr>
          <w:sz w:val="20"/>
          <w:szCs w:val="20"/>
        </w:rPr>
      </w:pPr>
      <w:bookmarkStart w:id="747" w:name="bookmark747"/>
      <w:bookmarkEnd w:id="747"/>
      <w:r>
        <w:rPr>
          <w:color w:val="000000"/>
          <w:spacing w:val="0"/>
          <w:w w:val="100"/>
          <w:position w:val="0"/>
          <w:sz w:val="20"/>
          <w:szCs w:val="20"/>
        </w:rPr>
        <w:t>收取该金融资产现金流量的合同权利终止；</w:t>
      </w:r>
    </w:p>
    <w:p>
      <w:pPr>
        <w:pStyle w:val="Style74"/>
        <w:keepNext w:val="0"/>
        <w:keepLines w:val="0"/>
        <w:widowControl w:val="0"/>
        <w:numPr>
          <w:ilvl w:val="0"/>
          <w:numId w:val="29"/>
        </w:numPr>
        <w:shd w:val="clear" w:color="auto" w:fill="auto"/>
        <w:bidi w:val="0"/>
        <w:spacing w:before="0" w:after="200" w:line="240" w:lineRule="auto"/>
        <w:ind w:left="0" w:right="0" w:firstLine="440"/>
        <w:jc w:val="both"/>
        <w:rPr>
          <w:sz w:val="20"/>
          <w:szCs w:val="20"/>
        </w:rPr>
      </w:pPr>
      <w:bookmarkStart w:id="748" w:name="bookmark748"/>
      <w:bookmarkEnd w:id="748"/>
      <w:r>
        <w:rPr>
          <w:color w:val="000000"/>
          <w:spacing w:val="0"/>
          <w:w w:val="100"/>
          <w:position w:val="0"/>
          <w:sz w:val="20"/>
          <w:szCs w:val="20"/>
        </w:rPr>
        <w:t>该金融资产已转移，且符合下述金融资产转移的终止确认条件。</w:t>
      </w:r>
    </w:p>
    <w:p>
      <w:pPr>
        <w:pStyle w:val="Style74"/>
        <w:keepNext w:val="0"/>
        <w:keepLines w:val="0"/>
        <w:widowControl w:val="0"/>
        <w:shd w:val="clear" w:color="auto" w:fill="auto"/>
        <w:bidi w:val="0"/>
        <w:spacing w:before="0" w:after="200" w:line="314" w:lineRule="exact"/>
        <w:ind w:left="0" w:right="0" w:firstLine="440"/>
        <w:jc w:val="both"/>
        <w:rPr>
          <w:sz w:val="20"/>
          <w:szCs w:val="20"/>
        </w:rPr>
      </w:pPr>
      <w:r>
        <w:rPr>
          <w:color w:val="000000"/>
          <w:spacing w:val="0"/>
          <w:w w:val="100"/>
          <w:position w:val="0"/>
          <w:sz w:val="20"/>
          <w:szCs w:val="20"/>
        </w:rPr>
        <w:t>金融负债的现时义务全部或部分已经解除的，终止确认该金融负债或其一部分。本公司(债务人)与 债权人之间签订协议，以承担新金融负债方式替换现存金融负债，且新金融负债与现存金融负债的合同条 款实质上不同的，终止确认现存金融负债，并同时确认新金融负债。</w:t>
      </w:r>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以常规方式买卖金融资产，按交易日进行会计确认和终止确认。</w:t>
      </w:r>
    </w:p>
    <w:p>
      <w:pPr>
        <w:pStyle w:val="Style74"/>
        <w:keepNext w:val="0"/>
        <w:keepLines w:val="0"/>
        <w:widowControl w:val="0"/>
        <w:numPr>
          <w:ilvl w:val="0"/>
          <w:numId w:val="31"/>
        </w:numPr>
        <w:shd w:val="clear" w:color="auto" w:fill="auto"/>
        <w:tabs>
          <w:tab w:pos="903" w:val="left"/>
        </w:tabs>
        <w:bidi w:val="0"/>
        <w:spacing w:before="0" w:after="200" w:line="312" w:lineRule="exact"/>
        <w:ind w:left="0" w:right="0" w:firstLine="440"/>
        <w:jc w:val="both"/>
        <w:rPr>
          <w:sz w:val="20"/>
          <w:szCs w:val="20"/>
        </w:rPr>
      </w:pPr>
      <w:bookmarkStart w:id="749" w:name="bookmark749"/>
      <w:bookmarkEnd w:id="749"/>
      <w:r>
        <w:rPr>
          <w:color w:val="000000"/>
          <w:spacing w:val="0"/>
          <w:w w:val="100"/>
          <w:position w:val="0"/>
          <w:sz w:val="20"/>
          <w:szCs w:val="20"/>
        </w:rPr>
        <w:t>金融资产分类和计量</w:t>
      </w:r>
    </w:p>
    <w:p>
      <w:pPr>
        <w:pStyle w:val="Style74"/>
        <w:keepNext w:val="0"/>
        <w:keepLines w:val="0"/>
        <w:widowControl w:val="0"/>
        <w:shd w:val="clear" w:color="auto" w:fill="auto"/>
        <w:bidi w:val="0"/>
        <w:spacing w:before="0" w:after="200" w:line="314" w:lineRule="exact"/>
        <w:ind w:left="0" w:right="0" w:firstLine="440"/>
        <w:jc w:val="both"/>
        <w:rPr>
          <w:sz w:val="20"/>
          <w:szCs w:val="20"/>
        </w:rPr>
      </w:pPr>
      <w:r>
        <w:rPr>
          <w:color w:val="000000"/>
          <w:spacing w:val="0"/>
          <w:w w:val="100"/>
          <w:position w:val="0"/>
          <w:sz w:val="20"/>
          <w:szCs w:val="20"/>
        </w:rPr>
        <w:t>本公司的金融资产于初始确认时分为以下四类：以公允价值计量且其变动计入当期损益的金融资产、 持有至到期投资、贷款和应收款项、可供出售金融资产。金融资产在初始确认时以公允价值计量。对于以 公允价值计量且其变动计入当期损益的金融资产，相关交易费用直接计入当期损益，其他类别的金融资产 相关交易费用计入其初始确认金额。</w:t>
      </w:r>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以公允价值计量且其变动计入当期损益的金融资产</w:t>
      </w:r>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以公允价值计量且其变动计入当期损益的金融资产，包括交易性金融资产和初始确认时指定为以公允 价值计量且其变动计入当期损益的金融资产。对于此类金融资产，采用公允价值进行后续计量，公允价值 变动形成的利得或损失以及与该等金融资产相关的股利和利息收入计入当期损益。</w:t>
      </w:r>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持有至到期投资</w:t>
      </w:r>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持有至到期投资，是指到期日固定、回收金额固定或可确定，且本公司有明确意图和能力持有至到期 的非衍生金融资产。持有至到期投资采用实际利率法，按照摊余成本进行后续计量，其终止确认、发生减 值或摊销产生的利得或损失，均计入当期损益。</w:t>
      </w:r>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应收款项</w:t>
      </w:r>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应收款项，是指在活跃市场中没有报价、回收金额固定或可确定的非衍生金融资产，包括应收账款和 其他应收款等。应收款项采用实际利率法，按摊余成本进行后续计量，在终止确认、发生减值或摊销时产 生的利得或损失，计入当期损益。</w:t>
      </w:r>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可供出售金融资产</w:t>
      </w:r>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可供出售金融资产，是指初始确认时即指定为可供出售的非衍生金融资产，以及除上述金融资产类别 以外的金融资产。可供出售金融资产采用公允价值进行后续计量，其折溢价采用实际利率法摊销并确认为 利息收入。除减值损失及外币货币性金融资产的汇兑差额确认为当期损益外，可供出售金融资产的公允价 值变动确认为其他综合收益，在该金融资产终止确认时转出，计入当期损益。与可供出售金融资产相关的 股利或利息收入，计入当期损益。</w:t>
      </w:r>
    </w:p>
    <w:p>
      <w:pPr>
        <w:pStyle w:val="Style74"/>
        <w:keepNext w:val="0"/>
        <w:keepLines w:val="0"/>
        <w:widowControl w:val="0"/>
        <w:shd w:val="clear" w:color="auto" w:fill="auto"/>
        <w:bidi w:val="0"/>
        <w:spacing w:before="0" w:after="200" w:line="322" w:lineRule="exact"/>
        <w:ind w:left="0" w:right="0" w:firstLine="440"/>
        <w:jc w:val="both"/>
        <w:rPr>
          <w:sz w:val="20"/>
          <w:szCs w:val="20"/>
        </w:rPr>
      </w:pPr>
      <w:r>
        <w:rPr>
          <w:color w:val="000000"/>
          <w:spacing w:val="0"/>
          <w:w w:val="100"/>
          <w:position w:val="0"/>
          <w:sz w:val="20"/>
          <w:szCs w:val="20"/>
        </w:rPr>
        <w:t>对于在活跃市场中没有报价且其公允价值不能可靠计量的权益工具投资，以及与该权益工具挂钩并须 通过交付该权益工具结算的衍生金融资产，按成本计量。</w:t>
      </w:r>
    </w:p>
    <w:p>
      <w:pPr>
        <w:pStyle w:val="Style74"/>
        <w:keepNext w:val="0"/>
        <w:keepLines w:val="0"/>
        <w:widowControl w:val="0"/>
        <w:numPr>
          <w:ilvl w:val="0"/>
          <w:numId w:val="31"/>
        </w:numPr>
        <w:shd w:val="clear" w:color="auto" w:fill="auto"/>
        <w:tabs>
          <w:tab w:pos="903" w:val="left"/>
        </w:tabs>
        <w:bidi w:val="0"/>
        <w:spacing w:before="0" w:after="200" w:line="312" w:lineRule="exact"/>
        <w:ind w:left="0" w:right="0" w:firstLine="440"/>
        <w:jc w:val="both"/>
        <w:rPr>
          <w:sz w:val="20"/>
          <w:szCs w:val="20"/>
        </w:rPr>
      </w:pPr>
      <w:bookmarkStart w:id="750" w:name="bookmark750"/>
      <w:bookmarkEnd w:id="750"/>
      <w:r>
        <w:rPr>
          <w:color w:val="000000"/>
          <w:spacing w:val="0"/>
          <w:w w:val="100"/>
          <w:position w:val="0"/>
          <w:sz w:val="20"/>
          <w:szCs w:val="20"/>
        </w:rPr>
        <w:t>金融负债分类和计量</w:t>
      </w:r>
    </w:p>
    <w:p>
      <w:pPr>
        <w:pStyle w:val="Style74"/>
        <w:keepNext w:val="0"/>
        <w:keepLines w:val="0"/>
        <w:widowControl w:val="0"/>
        <w:shd w:val="clear" w:color="auto" w:fill="auto"/>
        <w:bidi w:val="0"/>
        <w:spacing w:before="0" w:after="280" w:line="312" w:lineRule="exact"/>
        <w:ind w:left="0" w:right="0" w:firstLine="440"/>
        <w:jc w:val="both"/>
        <w:rPr>
          <w:sz w:val="20"/>
          <w:szCs w:val="20"/>
        </w:rPr>
      </w:pPr>
      <w:r>
        <w:rPr>
          <w:color w:val="000000"/>
          <w:spacing w:val="0"/>
          <w:w w:val="100"/>
          <w:position w:val="0"/>
          <w:sz w:val="20"/>
          <w:szCs w:val="20"/>
        </w:rPr>
        <w:t>本公司的金融负债于初始确认时分类为：以公允价值计量且其变动计入当期损益的金融负债、其他金 融负债。对于未划分为以公允价值计量且其变动计入当期损益的金融负债的，相关交易费用计入其初始确 认金额。</w:t>
      </w:r>
    </w:p>
    <w:p>
      <w:pPr>
        <w:pStyle w:val="Style74"/>
        <w:keepNext w:val="0"/>
        <w:keepLines w:val="0"/>
        <w:widowControl w:val="0"/>
        <w:shd w:val="clear" w:color="auto" w:fill="auto"/>
        <w:bidi w:val="0"/>
        <w:spacing w:before="0" w:after="200" w:line="240" w:lineRule="auto"/>
        <w:ind w:left="0" w:right="0" w:firstLine="440"/>
        <w:jc w:val="both"/>
        <w:rPr>
          <w:sz w:val="20"/>
          <w:szCs w:val="20"/>
        </w:rPr>
      </w:pPr>
      <w:r>
        <w:rPr>
          <w:color w:val="000000"/>
          <w:spacing w:val="0"/>
          <w:w w:val="100"/>
          <w:position w:val="0"/>
          <w:sz w:val="20"/>
          <w:szCs w:val="20"/>
        </w:rPr>
        <w:t>以公允价值计量且其变动计入当期损益的金融负债</w:t>
      </w:r>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以公允价值计量且其变动计入当期损益的金融负债，包括交易性金融负债和初始确认时指定为以公允 价值计量且其变动计入当期损益的金融负债。对于此类金融负债，按照公允价值进行后续计量，公允价值 变动形成的利得或损失以及与该等金融负债相关的股利和利息支出计入当期损益。</w:t>
      </w:r>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其他金融负债</w:t>
      </w:r>
    </w:p>
    <w:p>
      <w:pPr>
        <w:pStyle w:val="Style74"/>
        <w:keepNext w:val="0"/>
        <w:keepLines w:val="0"/>
        <w:widowControl w:val="0"/>
        <w:shd w:val="clear" w:color="auto" w:fill="auto"/>
        <w:bidi w:val="0"/>
        <w:spacing w:before="0" w:after="200" w:line="317" w:lineRule="exact"/>
        <w:ind w:left="0" w:right="0" w:firstLine="440"/>
        <w:jc w:val="both"/>
        <w:rPr>
          <w:sz w:val="20"/>
          <w:szCs w:val="20"/>
        </w:rPr>
      </w:pPr>
      <w:r>
        <w:rPr>
          <w:color w:val="000000"/>
          <w:spacing w:val="0"/>
          <w:w w:val="100"/>
          <w:position w:val="0"/>
          <w:sz w:val="20"/>
          <w:szCs w:val="20"/>
        </w:rPr>
        <w:t>与在活跃市场中没有报价、公允价值不能可靠计量的权益工具挂钩并须通过交付该权益工具结算的衍 生金融负债，按照成本进行后续计量。其他金融负债采用实际利率法，按摊余成本进行后续计量，终止确 认或摊销产生的利得或损失计入当期损益。</w:t>
      </w:r>
    </w:p>
    <w:p>
      <w:pPr>
        <w:pStyle w:val="Style74"/>
        <w:keepNext w:val="0"/>
        <w:keepLines w:val="0"/>
        <w:widowControl w:val="0"/>
        <w:shd w:val="clear" w:color="auto" w:fill="auto"/>
        <w:tabs>
          <w:tab w:pos="925" w:val="left"/>
        </w:tabs>
        <w:bidi w:val="0"/>
        <w:spacing w:before="0" w:after="200" w:line="312" w:lineRule="exact"/>
        <w:ind w:left="0" w:right="0" w:firstLine="440"/>
        <w:jc w:val="both"/>
        <w:rPr>
          <w:sz w:val="20"/>
          <w:szCs w:val="20"/>
        </w:rPr>
      </w:pPr>
      <w:bookmarkStart w:id="751" w:name="bookmark751"/>
      <w:r>
        <w:rPr>
          <w:color w:val="000000"/>
          <w:spacing w:val="0"/>
          <w:w w:val="100"/>
          <w:position w:val="0"/>
          <w:sz w:val="20"/>
          <w:szCs w:val="20"/>
        </w:rPr>
        <w:t>（</w:t>
      </w:r>
      <w:bookmarkEnd w:id="751"/>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金融工具的公允价值</w:t>
      </w:r>
    </w:p>
    <w:p>
      <w:pPr>
        <w:pStyle w:val="Style74"/>
        <w:keepNext w:val="0"/>
        <w:keepLines w:val="0"/>
        <w:widowControl w:val="0"/>
        <w:shd w:val="clear" w:color="auto" w:fill="auto"/>
        <w:bidi w:val="0"/>
        <w:spacing w:before="0" w:after="200" w:line="315" w:lineRule="exact"/>
        <w:ind w:left="0" w:right="0" w:firstLine="440"/>
        <w:jc w:val="both"/>
        <w:rPr>
          <w:sz w:val="20"/>
          <w:szCs w:val="20"/>
        </w:rPr>
      </w:pPr>
      <w:r>
        <w:rPr>
          <w:color w:val="000000"/>
          <w:spacing w:val="0"/>
          <w:w w:val="100"/>
          <w:position w:val="0"/>
          <w:sz w:val="20"/>
          <w:szCs w:val="20"/>
        </w:rPr>
        <w:t>本公司以公允价值计量相关资产或负债，假定出售资产或者转移负债的有序交易在相关资产或负债的 主要市场进行；不存在主要市场的，本公司假定该交易在相关资产或负债的最有利市场进行。主要市场（或 最有利市场）是本公司在计量日能够进入的交易市场。本公司采用市场参与者在对该资产或负债定价时为 实现其经济利益最大化所使用的假设。</w:t>
      </w:r>
    </w:p>
    <w:p>
      <w:pPr>
        <w:pStyle w:val="Style74"/>
        <w:keepNext w:val="0"/>
        <w:keepLines w:val="0"/>
        <w:widowControl w:val="0"/>
        <w:shd w:val="clear" w:color="auto" w:fill="auto"/>
        <w:bidi w:val="0"/>
        <w:spacing w:before="0" w:after="200" w:line="317" w:lineRule="exact"/>
        <w:ind w:left="0" w:right="0" w:firstLine="440"/>
        <w:jc w:val="both"/>
        <w:rPr>
          <w:sz w:val="20"/>
          <w:szCs w:val="20"/>
        </w:rPr>
      </w:pPr>
      <w:r>
        <w:rPr>
          <w:color w:val="000000"/>
          <w:spacing w:val="0"/>
          <w:w w:val="100"/>
          <w:position w:val="0"/>
          <w:sz w:val="20"/>
          <w:szCs w:val="20"/>
        </w:rPr>
        <w:t>存在活跃市场的金融资产或金融负债，本公司采用活跃市场中的报价确定其公允价值。金融工具不存 在活跃市场的，本公司采用估值技术确定其公允价值。</w:t>
      </w:r>
    </w:p>
    <w:p>
      <w:pPr>
        <w:pStyle w:val="Style74"/>
        <w:keepNext w:val="0"/>
        <w:keepLines w:val="0"/>
        <w:widowControl w:val="0"/>
        <w:shd w:val="clear" w:color="auto" w:fill="auto"/>
        <w:bidi w:val="0"/>
        <w:spacing w:before="0" w:after="200" w:line="322" w:lineRule="exact"/>
        <w:ind w:left="0" w:right="0" w:firstLine="440"/>
        <w:jc w:val="both"/>
        <w:rPr>
          <w:sz w:val="20"/>
          <w:szCs w:val="20"/>
        </w:rPr>
      </w:pPr>
      <w:r>
        <w:rPr>
          <w:color w:val="000000"/>
          <w:spacing w:val="0"/>
          <w:w w:val="100"/>
          <w:position w:val="0"/>
          <w:sz w:val="20"/>
          <w:szCs w:val="20"/>
        </w:rPr>
        <w:t>本公司采用在当前情况下适用并且有足够可利用数据和其他信息支持的估值技术，优先使用相关可观 察输入值，只有在可观察输入值无法取得或取得不切实可行的情况下，才使用不可观察输入值。</w:t>
      </w:r>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在财务报表中以公允价值计量或披露的资产和负债，根据对公允价值计量整体而言具有重要意义的最 低层次输入值，确定所属的公允价值层次：第一层次输入值，是在计量日能够取得的相同资产或负债在活 跃市场上未经调整的报价；第二层次输入值，是除第一层次输入值外相关资产或负债直接或间接可观察的 输入值；第三层次输入值，是相关资产或负债的不可观察输入值。</w:t>
      </w:r>
    </w:p>
    <w:p>
      <w:pPr>
        <w:pStyle w:val="Style74"/>
        <w:keepNext w:val="0"/>
        <w:keepLines w:val="0"/>
        <w:widowControl w:val="0"/>
        <w:shd w:val="clear" w:color="auto" w:fill="auto"/>
        <w:bidi w:val="0"/>
        <w:spacing w:before="0" w:after="200" w:line="307" w:lineRule="exact"/>
        <w:ind w:left="0" w:right="0" w:firstLine="440"/>
        <w:jc w:val="both"/>
        <w:rPr>
          <w:sz w:val="20"/>
          <w:szCs w:val="20"/>
        </w:rPr>
      </w:pPr>
      <w:r>
        <w:rPr>
          <w:color w:val="000000"/>
          <w:spacing w:val="0"/>
          <w:w w:val="100"/>
          <w:position w:val="0"/>
          <w:sz w:val="20"/>
          <w:szCs w:val="20"/>
        </w:rPr>
        <w:t>每个资产负债表日，本公司对在财务报表中确认的持续以公允价值计量的资产和负债进行重新评估， 以确定是否在公允价值计量层次之间发生转换。</w:t>
      </w:r>
    </w:p>
    <w:p>
      <w:pPr>
        <w:pStyle w:val="Style74"/>
        <w:keepNext w:val="0"/>
        <w:keepLines w:val="0"/>
        <w:widowControl w:val="0"/>
        <w:shd w:val="clear" w:color="auto" w:fill="auto"/>
        <w:tabs>
          <w:tab w:pos="925" w:val="left"/>
        </w:tabs>
        <w:bidi w:val="0"/>
        <w:spacing w:before="0" w:after="200" w:line="312" w:lineRule="exact"/>
        <w:ind w:left="0" w:right="0" w:firstLine="440"/>
        <w:jc w:val="both"/>
        <w:rPr>
          <w:sz w:val="20"/>
          <w:szCs w:val="20"/>
        </w:rPr>
      </w:pPr>
      <w:bookmarkStart w:id="752" w:name="bookmark752"/>
      <w:r>
        <w:rPr>
          <w:color w:val="000000"/>
          <w:spacing w:val="0"/>
          <w:w w:val="100"/>
          <w:position w:val="0"/>
          <w:sz w:val="20"/>
          <w:szCs w:val="20"/>
        </w:rPr>
        <w:t>（</w:t>
      </w:r>
      <w:bookmarkEnd w:id="752"/>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金融资产减值</w:t>
      </w:r>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除了以公允价值计量且其变动计入当期损益的金融资产外，本公司于资产负债表日对其他金融资产的 账面价值进行检查，有客观证据表明该金融资产发生减值的，计提减值准备。表明金融资产发生减值的客 观证据，是指金融资产初始确认后实际发生的、对该金融资产的预计未来现金流量有影响，且企业能够对 该影响进行可靠计量的事项。</w:t>
      </w:r>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金融资产发生减值的客观证据，包括下列可观察到的情形：</w:t>
      </w:r>
    </w:p>
    <w:p>
      <w:pPr>
        <w:pStyle w:val="Style74"/>
        <w:keepNext w:val="0"/>
        <w:keepLines w:val="0"/>
        <w:widowControl w:val="0"/>
        <w:numPr>
          <w:ilvl w:val="0"/>
          <w:numId w:val="33"/>
        </w:numPr>
        <w:shd w:val="clear" w:color="auto" w:fill="auto"/>
        <w:tabs>
          <w:tab w:pos="829" w:val="left"/>
        </w:tabs>
        <w:bidi w:val="0"/>
        <w:spacing w:before="0" w:after="200" w:line="312" w:lineRule="exact"/>
        <w:ind w:left="0" w:right="0" w:firstLine="440"/>
        <w:jc w:val="both"/>
        <w:rPr>
          <w:sz w:val="20"/>
          <w:szCs w:val="20"/>
        </w:rPr>
      </w:pPr>
      <w:bookmarkStart w:id="753" w:name="bookmark753"/>
      <w:bookmarkEnd w:id="753"/>
      <w:r>
        <w:rPr>
          <w:color w:val="000000"/>
          <w:spacing w:val="0"/>
          <w:w w:val="100"/>
          <w:position w:val="0"/>
          <w:sz w:val="20"/>
          <w:szCs w:val="20"/>
        </w:rPr>
        <w:t>发行方或债务人发生严重财务困难；</w:t>
      </w:r>
    </w:p>
    <w:p>
      <w:pPr>
        <w:pStyle w:val="Style74"/>
        <w:keepNext w:val="0"/>
        <w:keepLines w:val="0"/>
        <w:widowControl w:val="0"/>
        <w:numPr>
          <w:ilvl w:val="0"/>
          <w:numId w:val="33"/>
        </w:numPr>
        <w:shd w:val="clear" w:color="auto" w:fill="auto"/>
        <w:tabs>
          <w:tab w:pos="834" w:val="left"/>
        </w:tabs>
        <w:bidi w:val="0"/>
        <w:spacing w:before="0" w:after="200" w:line="312" w:lineRule="exact"/>
        <w:ind w:left="0" w:right="0" w:firstLine="440"/>
        <w:jc w:val="both"/>
        <w:rPr>
          <w:sz w:val="20"/>
          <w:szCs w:val="20"/>
        </w:rPr>
      </w:pPr>
      <w:bookmarkStart w:id="754" w:name="bookmark754"/>
      <w:bookmarkEnd w:id="754"/>
      <w:r>
        <w:rPr>
          <w:color w:val="000000"/>
          <w:spacing w:val="0"/>
          <w:w w:val="100"/>
          <w:position w:val="0"/>
          <w:sz w:val="20"/>
          <w:szCs w:val="20"/>
        </w:rPr>
        <w:t>债务人违反了合同条款，如偿付利息或本金发生违约或逾期等；</w:t>
      </w:r>
    </w:p>
    <w:p>
      <w:pPr>
        <w:pStyle w:val="Style74"/>
        <w:keepNext w:val="0"/>
        <w:keepLines w:val="0"/>
        <w:widowControl w:val="0"/>
        <w:numPr>
          <w:ilvl w:val="0"/>
          <w:numId w:val="33"/>
        </w:numPr>
        <w:shd w:val="clear" w:color="auto" w:fill="auto"/>
        <w:tabs>
          <w:tab w:pos="834" w:val="left"/>
        </w:tabs>
        <w:bidi w:val="0"/>
        <w:spacing w:before="0" w:after="200" w:line="312" w:lineRule="exact"/>
        <w:ind w:left="0" w:right="0" w:firstLine="440"/>
        <w:jc w:val="both"/>
        <w:rPr>
          <w:sz w:val="20"/>
          <w:szCs w:val="20"/>
        </w:rPr>
      </w:pPr>
      <w:bookmarkStart w:id="755" w:name="bookmark755"/>
      <w:bookmarkEnd w:id="755"/>
      <w:r>
        <w:rPr>
          <w:color w:val="000000"/>
          <w:spacing w:val="0"/>
          <w:w w:val="100"/>
          <w:position w:val="0"/>
          <w:sz w:val="20"/>
          <w:szCs w:val="20"/>
        </w:rPr>
        <w:t>本公司出于经济或法律等方面因素的考虑，对发生财务困难的债务人作出让步；</w:t>
      </w:r>
    </w:p>
    <w:p>
      <w:pPr>
        <w:pStyle w:val="Style74"/>
        <w:keepNext w:val="0"/>
        <w:keepLines w:val="0"/>
        <w:widowControl w:val="0"/>
        <w:numPr>
          <w:ilvl w:val="0"/>
          <w:numId w:val="33"/>
        </w:numPr>
        <w:shd w:val="clear" w:color="auto" w:fill="auto"/>
        <w:tabs>
          <w:tab w:pos="834" w:val="left"/>
        </w:tabs>
        <w:bidi w:val="0"/>
        <w:spacing w:before="0" w:after="280" w:line="312" w:lineRule="exact"/>
        <w:ind w:left="0" w:right="0" w:firstLine="440"/>
        <w:jc w:val="both"/>
        <w:rPr>
          <w:sz w:val="20"/>
          <w:szCs w:val="20"/>
        </w:rPr>
      </w:pPr>
      <w:bookmarkStart w:id="756" w:name="bookmark756"/>
      <w:bookmarkEnd w:id="756"/>
      <w:r>
        <w:rPr>
          <w:color w:val="000000"/>
          <w:spacing w:val="0"/>
          <w:w w:val="100"/>
          <w:position w:val="0"/>
          <w:sz w:val="20"/>
          <w:szCs w:val="20"/>
        </w:rPr>
        <w:t>债务人很可能倒闭或者进行其他财务重组；</w:t>
      </w:r>
    </w:p>
    <w:p>
      <w:pPr>
        <w:pStyle w:val="Style74"/>
        <w:keepNext w:val="0"/>
        <w:keepLines w:val="0"/>
        <w:widowControl w:val="0"/>
        <w:numPr>
          <w:ilvl w:val="0"/>
          <w:numId w:val="33"/>
        </w:numPr>
        <w:shd w:val="clear" w:color="auto" w:fill="auto"/>
        <w:bidi w:val="0"/>
        <w:spacing w:before="0" w:after="200" w:line="240" w:lineRule="auto"/>
        <w:ind w:left="0" w:right="0" w:firstLine="440"/>
        <w:jc w:val="both"/>
        <w:rPr>
          <w:sz w:val="20"/>
          <w:szCs w:val="20"/>
        </w:rPr>
      </w:pPr>
      <w:bookmarkStart w:id="757" w:name="bookmark757"/>
      <w:bookmarkEnd w:id="757"/>
      <w:r>
        <w:rPr>
          <w:color w:val="000000"/>
          <w:spacing w:val="0"/>
          <w:w w:val="100"/>
          <w:position w:val="0"/>
          <w:sz w:val="20"/>
          <w:szCs w:val="20"/>
        </w:rPr>
        <w:t>因发行方发生重大财务困难，导致金融资产无法在活跃市场继续交易;</w:t>
      </w:r>
    </w:p>
    <w:p>
      <w:pPr>
        <w:pStyle w:val="Style74"/>
        <w:keepNext w:val="0"/>
        <w:keepLines w:val="0"/>
        <w:widowControl w:val="0"/>
        <w:numPr>
          <w:ilvl w:val="0"/>
          <w:numId w:val="33"/>
        </w:numPr>
        <w:shd w:val="clear" w:color="auto" w:fill="auto"/>
        <w:tabs>
          <w:tab w:pos="795" w:val="left"/>
        </w:tabs>
        <w:bidi w:val="0"/>
        <w:spacing w:before="0" w:after="280" w:line="322" w:lineRule="exact"/>
        <w:ind w:left="0" w:right="0" w:firstLine="440"/>
        <w:jc w:val="both"/>
        <w:rPr>
          <w:sz w:val="20"/>
          <w:szCs w:val="20"/>
        </w:rPr>
      </w:pPr>
      <w:bookmarkStart w:id="758" w:name="bookmark758"/>
      <w:bookmarkEnd w:id="758"/>
      <w:r>
        <w:rPr>
          <w:color w:val="000000"/>
          <w:spacing w:val="0"/>
          <w:w w:val="100"/>
          <w:position w:val="0"/>
          <w:sz w:val="20"/>
          <w:szCs w:val="20"/>
        </w:rPr>
        <w:t>无法辨认一组金融资产中的某项资产的现金流量是否已经减少，但根据公开的数据对其进行总体评 价后发现，该组金融资产自初始确认以来的预计未来现金流量确已减少且可计量，包括：</w:t>
      </w:r>
    </w:p>
    <w:p>
      <w:pPr>
        <w:pStyle w:val="Style74"/>
        <w:keepNext w:val="0"/>
        <w:keepLines w:val="0"/>
        <w:widowControl w:val="0"/>
        <w:shd w:val="clear" w:color="auto" w:fill="auto"/>
        <w:bidi w:val="0"/>
        <w:spacing w:before="0" w:after="200" w:line="326"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该组金融资产的债务人支付能力逐步恶化；</w:t>
      </w:r>
    </w:p>
    <w:p>
      <w:pPr>
        <w:pStyle w:val="Style74"/>
        <w:keepNext w:val="0"/>
        <w:keepLines w:val="0"/>
        <w:widowControl w:val="0"/>
        <w:shd w:val="clear" w:color="auto" w:fill="auto"/>
        <w:bidi w:val="0"/>
        <w:spacing w:before="0" w:after="100" w:line="326"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债务人所在国家或地区经济出现了可能导致该组金融资产无法支付的状况；</w:t>
      </w:r>
    </w:p>
    <w:p>
      <w:pPr>
        <w:pStyle w:val="Style74"/>
        <w:keepNext w:val="0"/>
        <w:keepLines w:val="0"/>
        <w:widowControl w:val="0"/>
        <w:numPr>
          <w:ilvl w:val="0"/>
          <w:numId w:val="33"/>
        </w:numPr>
        <w:shd w:val="clear" w:color="auto" w:fill="auto"/>
        <w:tabs>
          <w:tab w:pos="790" w:val="left"/>
        </w:tabs>
        <w:bidi w:val="0"/>
        <w:spacing w:before="0" w:after="200" w:line="312" w:lineRule="exact"/>
        <w:ind w:left="0" w:right="0" w:firstLine="440"/>
        <w:jc w:val="both"/>
        <w:rPr>
          <w:sz w:val="20"/>
          <w:szCs w:val="20"/>
        </w:rPr>
      </w:pPr>
      <w:bookmarkStart w:id="759" w:name="bookmark759"/>
      <w:bookmarkEnd w:id="759"/>
      <w:r>
        <w:rPr>
          <w:color w:val="000000"/>
          <w:spacing w:val="0"/>
          <w:w w:val="100"/>
          <w:position w:val="0"/>
          <w:sz w:val="20"/>
          <w:szCs w:val="20"/>
        </w:rPr>
        <w:t>债务人经营所处的技术、市场、经济或法律环境等发生重大不利变化，使权益工具投资人可能无法 收回投资成本；</w:t>
      </w:r>
    </w:p>
    <w:p>
      <w:pPr>
        <w:pStyle w:val="Style74"/>
        <w:keepNext w:val="0"/>
        <w:keepLines w:val="0"/>
        <w:widowControl w:val="0"/>
        <w:numPr>
          <w:ilvl w:val="0"/>
          <w:numId w:val="33"/>
        </w:numPr>
        <w:shd w:val="clear" w:color="auto" w:fill="auto"/>
        <w:tabs>
          <w:tab w:pos="790" w:val="left"/>
        </w:tabs>
        <w:bidi w:val="0"/>
        <w:spacing w:before="0" w:after="200" w:line="298" w:lineRule="exact"/>
        <w:ind w:left="0" w:right="0" w:firstLine="440"/>
        <w:jc w:val="both"/>
        <w:rPr>
          <w:sz w:val="20"/>
          <w:szCs w:val="20"/>
        </w:rPr>
      </w:pPr>
      <w:bookmarkStart w:id="760" w:name="bookmark760"/>
      <w:bookmarkEnd w:id="760"/>
      <w:r>
        <w:rPr>
          <w:color w:val="000000"/>
          <w:spacing w:val="0"/>
          <w:w w:val="100"/>
          <w:position w:val="0"/>
          <w:sz w:val="20"/>
          <w:szCs w:val="20"/>
        </w:rPr>
        <w:t>权益工具投资的公允价值发生严重或非暂时性下跌，如权益工具投资于资产负债表日的公允价值低 于其初始投资成本超过</w:t>
      </w:r>
      <w:r>
        <w:rPr>
          <w:rFonts w:ascii="Times New Roman" w:eastAsia="Times New Roman" w:hAnsi="Times New Roman" w:cs="Times New Roman"/>
          <w:color w:val="000000"/>
          <w:spacing w:val="0"/>
          <w:w w:val="100"/>
          <w:position w:val="0"/>
          <w:sz w:val="20"/>
          <w:szCs w:val="20"/>
        </w:rPr>
        <w:t xml:space="preserve">50% </w:t>
      </w:r>
      <w:r>
        <w:rPr>
          <w:color w:val="000000"/>
          <w:spacing w:val="0"/>
          <w:w w:val="100"/>
          <w:position w:val="0"/>
          <w:sz w:val="20"/>
          <w:szCs w:val="20"/>
        </w:rPr>
        <w:t>（含</w:t>
      </w: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）或低于其初始投资成本持续时间超过</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个月（含</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w:t>
      </w:r>
    </w:p>
    <w:p>
      <w:pPr>
        <w:pStyle w:val="Style74"/>
        <w:keepNext w:val="0"/>
        <w:keepLines w:val="0"/>
        <w:widowControl w:val="0"/>
        <w:shd w:val="clear" w:color="auto" w:fill="auto"/>
        <w:bidi w:val="0"/>
        <w:spacing w:before="0" w:after="200" w:line="331" w:lineRule="exact"/>
        <w:ind w:left="0" w:right="0" w:firstLine="440"/>
        <w:jc w:val="both"/>
        <w:rPr>
          <w:sz w:val="20"/>
          <w:szCs w:val="20"/>
        </w:rPr>
      </w:pPr>
      <w:r>
        <w:rPr>
          <w:color w:val="000000"/>
          <w:spacing w:val="0"/>
          <w:w w:val="100"/>
          <w:position w:val="0"/>
          <w:sz w:val="20"/>
          <w:szCs w:val="20"/>
        </w:rPr>
        <w:t>低于其初始投资成本持续时间超过</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个月（含</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个月）是指，权益工具投资公允价值月度均值连续</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个月均低于其初始投资成本</w:t>
      </w:r>
    </w:p>
    <w:p>
      <w:pPr>
        <w:pStyle w:val="Style74"/>
        <w:keepNext w:val="0"/>
        <w:keepLines w:val="0"/>
        <w:widowControl w:val="0"/>
        <w:numPr>
          <w:ilvl w:val="0"/>
          <w:numId w:val="33"/>
        </w:numPr>
        <w:shd w:val="clear" w:color="auto" w:fill="auto"/>
        <w:tabs>
          <w:tab w:pos="817" w:val="left"/>
        </w:tabs>
        <w:bidi w:val="0"/>
        <w:spacing w:before="0" w:after="200" w:line="312" w:lineRule="exact"/>
        <w:ind w:left="0" w:right="0" w:firstLine="440"/>
        <w:jc w:val="both"/>
        <w:rPr>
          <w:sz w:val="20"/>
          <w:szCs w:val="20"/>
        </w:rPr>
      </w:pPr>
      <w:bookmarkStart w:id="761" w:name="bookmark761"/>
      <w:bookmarkEnd w:id="761"/>
      <w:r>
        <w:rPr>
          <w:color w:val="000000"/>
          <w:spacing w:val="0"/>
          <w:w w:val="100"/>
          <w:position w:val="0"/>
          <w:sz w:val="20"/>
          <w:szCs w:val="20"/>
        </w:rPr>
        <w:t>其他表明金融资产发生减值的客观证据</w:t>
      </w:r>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以摊余成本计量的金融资产</w:t>
      </w:r>
    </w:p>
    <w:p>
      <w:pPr>
        <w:pStyle w:val="Style74"/>
        <w:keepNext w:val="0"/>
        <w:keepLines w:val="0"/>
        <w:widowControl w:val="0"/>
        <w:shd w:val="clear" w:color="auto" w:fill="auto"/>
        <w:bidi w:val="0"/>
        <w:spacing w:before="0" w:after="200" w:line="314" w:lineRule="exact"/>
        <w:ind w:left="0" w:right="0" w:firstLine="440"/>
        <w:jc w:val="both"/>
        <w:rPr>
          <w:sz w:val="20"/>
          <w:szCs w:val="20"/>
        </w:rPr>
      </w:pPr>
      <w:r>
        <w:rPr>
          <w:color w:val="000000"/>
          <w:spacing w:val="0"/>
          <w:w w:val="100"/>
          <w:position w:val="0"/>
          <w:sz w:val="20"/>
          <w:szCs w:val="20"/>
        </w:rPr>
        <w:t>如果有客观证据表明该金融资产发生减值，则将该金融资产的账面价值减记至预计未来现金流量（不 包括尚未发生的未来信用损失）现值，减记金额计入当期损益。预计未来现金流量现值，按照该金融资产 原实际利率折现确定，并考虑相关担保物的价值。</w:t>
      </w:r>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对单项金额重大的金融资产单独进行减值测试，如有客观证据表明其已发生减值，确认减值损失，计 入当期损益。对单项金额不重大的金融资产，包括在具有类似信用风险特征的金融资产组合中进行减值测 试。单独测试未发生减值的金融资产（包括单项金额重大和不重大的金融资产），包括在具有类似信用风 险特征的金融资产组合中再进行减值测试。己单项确认减值损失的金融资产，不包括在具有类似信用风险 特征的金融资产组合中进行减值测试。</w:t>
      </w:r>
    </w:p>
    <w:p>
      <w:pPr>
        <w:pStyle w:val="Style74"/>
        <w:keepNext w:val="0"/>
        <w:keepLines w:val="0"/>
        <w:widowControl w:val="0"/>
        <w:shd w:val="clear" w:color="auto" w:fill="auto"/>
        <w:bidi w:val="0"/>
        <w:spacing w:before="0" w:after="200" w:line="317" w:lineRule="exact"/>
        <w:ind w:left="0" w:right="0" w:firstLine="440"/>
        <w:jc w:val="both"/>
        <w:rPr>
          <w:sz w:val="20"/>
          <w:szCs w:val="20"/>
        </w:rPr>
      </w:pPr>
      <w:r>
        <w:rPr>
          <w:color w:val="000000"/>
          <w:spacing w:val="0"/>
          <w:w w:val="100"/>
          <w:position w:val="0"/>
          <w:sz w:val="20"/>
          <w:szCs w:val="20"/>
        </w:rPr>
        <w:t>本公司对以摊余成本计量的金融资产确认减值损失后，如有客观证据表明该金融资产价值已恢复，且 客观上与确认该损失后发生的事项有关，原确认的减值损失予以转回，计入当期损益。但是，该转回后的 账面价值不超过假定不计提减值准备情况下该金融资产在转回日的摊余成本。</w:t>
      </w:r>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可供出售金融资产</w:t>
      </w:r>
    </w:p>
    <w:p>
      <w:pPr>
        <w:pStyle w:val="Style74"/>
        <w:keepNext w:val="0"/>
        <w:keepLines w:val="0"/>
        <w:widowControl w:val="0"/>
        <w:shd w:val="clear" w:color="auto" w:fill="auto"/>
        <w:bidi w:val="0"/>
        <w:spacing w:before="0" w:after="200" w:line="310" w:lineRule="exact"/>
        <w:ind w:left="0" w:right="0" w:firstLine="440"/>
        <w:jc w:val="both"/>
        <w:rPr>
          <w:sz w:val="20"/>
          <w:szCs w:val="20"/>
        </w:rPr>
      </w:pPr>
      <w:r>
        <w:rPr>
          <w:color w:val="000000"/>
          <w:spacing w:val="0"/>
          <w:w w:val="100"/>
          <w:position w:val="0"/>
          <w:sz w:val="20"/>
          <w:szCs w:val="20"/>
        </w:rPr>
        <w:t>如果有客观证据表明该金融资产发生减值，原直接计入其他综合收益的因公允价值下降形成的累计损 失，予以转出，计入当期损益。该转出的累计损失，为可供出售金融资产的初始取得成本扣除已收回本金 和已摊销金额、当前公允价值和原已计入损益的减值损失后的余额。</w:t>
      </w:r>
    </w:p>
    <w:p>
      <w:pPr>
        <w:pStyle w:val="Style74"/>
        <w:keepNext w:val="0"/>
        <w:keepLines w:val="0"/>
        <w:widowControl w:val="0"/>
        <w:shd w:val="clear" w:color="auto" w:fill="auto"/>
        <w:bidi w:val="0"/>
        <w:spacing w:before="0" w:after="200" w:line="317" w:lineRule="exact"/>
        <w:ind w:left="0" w:right="0" w:firstLine="440"/>
        <w:jc w:val="both"/>
        <w:rPr>
          <w:sz w:val="20"/>
          <w:szCs w:val="20"/>
        </w:rPr>
      </w:pPr>
      <w:r>
        <w:rPr>
          <w:color w:val="000000"/>
          <w:spacing w:val="0"/>
          <w:w w:val="100"/>
          <w:position w:val="0"/>
          <w:sz w:val="20"/>
          <w:szCs w:val="20"/>
        </w:rPr>
        <w:t>对于已确认减值损失的可供出售债务工具，在随后的会计期间公允价值已上升且客观上与确认原减值 损失确认后发生的事项有关的，原确认的减值损失予以转回，计入当期损益。可供出售权益工具投资发生 的减值损失，不通过损益转回。</w:t>
      </w:r>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以成本计量的金融资产</w:t>
      </w:r>
    </w:p>
    <w:p>
      <w:pPr>
        <w:pStyle w:val="Style74"/>
        <w:keepNext w:val="0"/>
        <w:keepLines w:val="0"/>
        <w:widowControl w:val="0"/>
        <w:shd w:val="clear" w:color="auto" w:fill="auto"/>
        <w:bidi w:val="0"/>
        <w:spacing w:before="0" w:after="200" w:line="310" w:lineRule="exact"/>
        <w:ind w:left="0" w:right="0" w:firstLine="440"/>
        <w:jc w:val="both"/>
        <w:rPr>
          <w:sz w:val="20"/>
          <w:szCs w:val="20"/>
        </w:rPr>
      </w:pPr>
      <w:r>
        <w:rPr>
          <w:color w:val="000000"/>
          <w:spacing w:val="0"/>
          <w:w w:val="100"/>
          <w:position w:val="0"/>
          <w:sz w:val="20"/>
          <w:szCs w:val="20"/>
        </w:rPr>
        <w:t xml:space="preserve">在活跃市场中没有报价且其公允价值不能可靠计量的权益工具投资，或与该权益工具挂钩并须通过交 付该权益工具结算的衍生金融资产发生减值时，将该金融资产的账面价值，与按照类似金融资产当时市场 收益率对未来现金流量折现确定的现值之间的差额，确认为减值损失，计入当期损益。发生的减值损失一 </w:t>
      </w:r>
      <w:r>
        <w:rPr>
          <w:color w:val="000000"/>
          <w:spacing w:val="0"/>
          <w:w w:val="100"/>
          <w:position w:val="0"/>
          <w:sz w:val="20"/>
          <w:szCs w:val="20"/>
        </w:rPr>
        <w:t>经确认，不得转回。</w:t>
      </w:r>
    </w:p>
    <w:p>
      <w:pPr>
        <w:pStyle w:val="Style74"/>
        <w:keepNext w:val="0"/>
        <w:keepLines w:val="0"/>
        <w:widowControl w:val="0"/>
        <w:shd w:val="clear" w:color="auto" w:fill="auto"/>
        <w:tabs>
          <w:tab w:pos="928" w:val="left"/>
        </w:tabs>
        <w:bidi w:val="0"/>
        <w:spacing w:before="0" w:after="200" w:line="317" w:lineRule="exact"/>
        <w:ind w:left="0" w:right="0" w:firstLine="440"/>
        <w:jc w:val="both"/>
        <w:rPr>
          <w:sz w:val="20"/>
          <w:szCs w:val="20"/>
        </w:rPr>
      </w:pPr>
      <w:bookmarkStart w:id="762" w:name="bookmark762"/>
      <w:r>
        <w:rPr>
          <w:color w:val="000000"/>
          <w:spacing w:val="0"/>
          <w:w w:val="100"/>
          <w:position w:val="0"/>
          <w:sz w:val="20"/>
          <w:szCs w:val="20"/>
        </w:rPr>
        <w:t>（</w:t>
      </w:r>
      <w:bookmarkEnd w:id="762"/>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tab/>
        <w:t>金融资产转移</w:t>
      </w:r>
    </w:p>
    <w:p>
      <w:pPr>
        <w:pStyle w:val="Style74"/>
        <w:keepNext w:val="0"/>
        <w:keepLines w:val="0"/>
        <w:widowControl w:val="0"/>
        <w:shd w:val="clear" w:color="auto" w:fill="auto"/>
        <w:bidi w:val="0"/>
        <w:spacing w:before="0" w:after="200" w:line="317" w:lineRule="exact"/>
        <w:ind w:left="0" w:right="0" w:firstLine="440"/>
        <w:jc w:val="both"/>
        <w:rPr>
          <w:sz w:val="20"/>
          <w:szCs w:val="20"/>
        </w:rPr>
      </w:pPr>
      <w:r>
        <w:rPr>
          <w:color w:val="000000"/>
          <w:spacing w:val="0"/>
          <w:w w:val="100"/>
          <w:position w:val="0"/>
          <w:sz w:val="20"/>
          <w:szCs w:val="20"/>
        </w:rPr>
        <w:t>金融资产转移，是指将金融资产让与或交付给该金融资产发行方以外的另一方（转入方）。</w:t>
      </w:r>
    </w:p>
    <w:p>
      <w:pPr>
        <w:pStyle w:val="Style74"/>
        <w:keepNext w:val="0"/>
        <w:keepLines w:val="0"/>
        <w:widowControl w:val="0"/>
        <w:shd w:val="clear" w:color="auto" w:fill="auto"/>
        <w:bidi w:val="0"/>
        <w:spacing w:before="0" w:after="200" w:line="317" w:lineRule="exact"/>
        <w:ind w:left="0" w:right="0" w:firstLine="440"/>
        <w:jc w:val="both"/>
        <w:rPr>
          <w:sz w:val="20"/>
          <w:szCs w:val="20"/>
        </w:rPr>
      </w:pPr>
      <w:r>
        <w:rPr>
          <w:color w:val="000000"/>
          <w:spacing w:val="0"/>
          <w:w w:val="100"/>
          <w:position w:val="0"/>
          <w:sz w:val="20"/>
          <w:szCs w:val="20"/>
        </w:rPr>
        <w:t>本公司已将金融资产所有权上几乎所有的风险和报酬转移给转入方的，终止确认该金融资产；保留了 金融资产所有权上几乎所有的风险和报酬的，不终止确认该金融资产。</w:t>
      </w:r>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本公司既没有转移也没有保留金融资产所有权上几乎所有的风险和报酬的，分别下列情况处理：放弃 了对该金融资产控制的，终止确认该金融资产并确认产生的资产和负债；未放弃对该金融资产控制的，按 照其继续涉入所转移金融资产的程度确认有关金融资产，并相应确认有关负债。</w:t>
      </w:r>
    </w:p>
    <w:p>
      <w:pPr>
        <w:pStyle w:val="Style74"/>
        <w:keepNext w:val="0"/>
        <w:keepLines w:val="0"/>
        <w:widowControl w:val="0"/>
        <w:shd w:val="clear" w:color="auto" w:fill="auto"/>
        <w:tabs>
          <w:tab w:pos="928" w:val="left"/>
        </w:tabs>
        <w:bidi w:val="0"/>
        <w:spacing w:before="0" w:after="200" w:line="317" w:lineRule="exact"/>
        <w:ind w:left="0" w:right="0" w:firstLine="440"/>
        <w:jc w:val="both"/>
        <w:rPr>
          <w:sz w:val="20"/>
          <w:szCs w:val="20"/>
        </w:rPr>
      </w:pPr>
      <w:bookmarkStart w:id="763" w:name="bookmark763"/>
      <w:r>
        <w:rPr>
          <w:color w:val="000000"/>
          <w:spacing w:val="0"/>
          <w:w w:val="100"/>
          <w:position w:val="0"/>
          <w:sz w:val="20"/>
          <w:szCs w:val="20"/>
        </w:rPr>
        <w:t>（</w:t>
      </w:r>
      <w:bookmarkEnd w:id="763"/>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tab/>
        <w:t>金融资产和金融负债的抵销</w:t>
      </w:r>
    </w:p>
    <w:p>
      <w:pPr>
        <w:pStyle w:val="Style74"/>
        <w:keepNext w:val="0"/>
        <w:keepLines w:val="0"/>
        <w:widowControl w:val="0"/>
        <w:shd w:val="clear" w:color="auto" w:fill="auto"/>
        <w:bidi w:val="0"/>
        <w:spacing w:before="0" w:after="380" w:line="331" w:lineRule="exact"/>
        <w:ind w:left="0" w:right="0" w:firstLine="440"/>
        <w:jc w:val="both"/>
        <w:rPr>
          <w:sz w:val="20"/>
          <w:szCs w:val="20"/>
        </w:rPr>
      </w:pPr>
      <w:r>
        <w:rPr>
          <w:color w:val="000000"/>
          <w:spacing w:val="0"/>
          <w:w w:val="100"/>
          <w:position w:val="0"/>
          <w:sz w:val="20"/>
          <w:szCs w:val="20"/>
        </w:rPr>
        <w:t>当本公司具有抵销已确认金融资产和金融负债的法定权利，且目前可执行该种法定权利，同时本公司 计划以净额结算或同时变现该金融资产和清偿该金融负债时，金融资产和金融负债以相互抵销后的金额在 资产负债表内列示。除此以外，金融资产和金融负债在资产负债表内分别列示，不予相互抵销。</w:t>
      </w:r>
    </w:p>
    <w:p>
      <w:pPr>
        <w:pStyle w:val="Style33"/>
        <w:keepNext/>
        <w:keepLines/>
        <w:widowControl w:val="0"/>
        <w:shd w:val="clear" w:color="auto" w:fill="auto"/>
        <w:bidi w:val="0"/>
        <w:spacing w:before="0" w:after="200" w:line="331" w:lineRule="auto"/>
        <w:ind w:left="0" w:right="0" w:firstLine="0"/>
        <w:jc w:val="left"/>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1</w:t>
      </w:r>
      <w:bookmarkEnd w:id="766"/>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64"/>
      <w:bookmarkEnd w:id="765"/>
      <w:bookmarkEnd w:id="767"/>
    </w:p>
    <w:p>
      <w:pPr>
        <w:pStyle w:val="Style39"/>
        <w:keepNext/>
        <w:keepLines/>
        <w:widowControl w:val="0"/>
        <w:shd w:val="clear" w:color="auto" w:fill="auto"/>
        <w:bidi w:val="0"/>
        <w:spacing w:before="0" w:after="320" w:line="317" w:lineRule="exact"/>
        <w:ind w:left="0" w:right="0" w:firstLine="0"/>
        <w:jc w:val="left"/>
      </w:pPr>
      <w:bookmarkStart w:id="768" w:name="bookmark768"/>
      <w:bookmarkStart w:id="769" w:name="bookmark769"/>
      <w:bookmarkStart w:id="770" w:name="bookmark770"/>
      <w:bookmarkStart w:id="771" w:name="bookmark771"/>
      <w:r>
        <w:rPr>
          <w:color w:val="000000"/>
          <w:spacing w:val="0"/>
          <w:w w:val="100"/>
          <w:position w:val="0"/>
        </w:rPr>
        <w:t>（</w:t>
      </w:r>
      <w:bookmarkEnd w:id="770"/>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68"/>
      <w:bookmarkEnd w:id="769"/>
      <w:bookmarkEnd w:id="771"/>
    </w:p>
    <w:tbl>
      <w:tblPr>
        <w:tblOverlap w:val="never"/>
        <w:jc w:val="center"/>
        <w:tblLayout w:type="fixed"/>
      </w:tblPr>
      <w:tblGrid>
        <w:gridCol w:w="4790"/>
        <w:gridCol w:w="4790"/>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单项金额重大的判断依据或金额标准</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本公司将年末余额大于</w:t>
            </w:r>
            <w:r>
              <w:rPr>
                <w:color w:val="000000"/>
                <w:spacing w:val="0"/>
                <w:w w:val="100"/>
                <w:position w:val="0"/>
                <w:sz w:val="18"/>
                <w:szCs w:val="18"/>
              </w:rPr>
              <w:t>200</w:t>
            </w:r>
            <w:r>
              <w:rPr>
                <w:rFonts w:ascii="SimSun" w:eastAsia="SimSun" w:hAnsi="SimSun" w:cs="SimSun"/>
                <w:color w:val="000000"/>
                <w:spacing w:val="0"/>
                <w:w w:val="100"/>
                <w:position w:val="0"/>
                <w:sz w:val="17"/>
                <w:szCs w:val="17"/>
              </w:rPr>
              <w:t>万元的应收账款、年末余额大于</w:t>
            </w:r>
          </w:p>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50</w:t>
            </w:r>
            <w:r>
              <w:rPr>
                <w:rFonts w:ascii="SimSun" w:eastAsia="SimSun" w:hAnsi="SimSun" w:cs="SimSun"/>
                <w:color w:val="000000"/>
                <w:spacing w:val="0"/>
                <w:w w:val="100"/>
                <w:position w:val="0"/>
                <w:sz w:val="17"/>
                <w:szCs w:val="17"/>
              </w:rPr>
              <w:t>万元的其他应收款，确定为单项金额重大的应收款项。</w:t>
            </w:r>
          </w:p>
        </w:tc>
      </w:tr>
      <w:tr>
        <w:trPr>
          <w:trHeight w:val="1349"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对于单项金额重大的应收款项单独进行减值测试，有客观证 据表明发生了减值，根据其未来现金流量现值低于其账面价 值的差额计提坏账准备。单项金额重大经单独测试未发生减 值的应收款项，再按组合计提坏账准备</w:t>
            </w:r>
          </w:p>
        </w:tc>
      </w:tr>
    </w:tbl>
    <w:p>
      <w:pPr>
        <w:pStyle w:val="Style24"/>
        <w:keepNext w:val="0"/>
        <w:keepLines w:val="0"/>
        <w:widowControl w:val="0"/>
        <w:shd w:val="clear" w:color="auto" w:fill="auto"/>
        <w:bidi w:val="0"/>
        <w:spacing w:before="0" w:after="0" w:line="240" w:lineRule="auto"/>
        <w:ind w:left="0" w:right="0" w:firstLine="0"/>
        <w:jc w:val="center"/>
        <w:rPr>
          <w:sz w:val="20"/>
          <w:szCs w:val="20"/>
        </w:rPr>
      </w:pPr>
      <w:bookmarkStart w:id="772" w:name="bookmark772"/>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）按信用风险特征组合计提坏账准备的应收款项</w:t>
      </w:r>
      <w:bookmarkEnd w:id="772"/>
    </w:p>
    <w:p>
      <w:pPr>
        <w:widowControl w:val="0"/>
        <w:spacing w:after="319" w:line="1" w:lineRule="exact"/>
      </w:pPr>
    </w:p>
    <w:p>
      <w:pPr>
        <w:widowControl w:val="0"/>
        <w:spacing w:line="1" w:lineRule="exact"/>
      </w:pP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坏账准备计提方法</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信用风险组合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账龄分析法</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保证金、押金与预存款性质及合并报表范围核算单位的应收 款项</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其他方法</w:t>
            </w:r>
          </w:p>
        </w:tc>
      </w:tr>
    </w:tbl>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widowControl w:val="0"/>
        <w:spacing w:after="59" w:line="1" w:lineRule="exact"/>
      </w:pPr>
    </w:p>
    <w:p>
      <w:pPr>
        <w:widowControl w:val="0"/>
        <w:spacing w:line="1" w:lineRule="exact"/>
      </w:pP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应收账款计提比例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其他应收款计提比例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left"/>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left"/>
            </w:pPr>
            <w:r>
              <w:rPr>
                <w:color w:val="000000"/>
                <w:spacing w:val="0"/>
                <w:w w:val="100"/>
                <w:position w:val="0"/>
              </w:rPr>
              <w:t>20.00%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left"/>
            </w:pPr>
            <w:r>
              <w:rPr>
                <w:color w:val="000000"/>
                <w:spacing w:val="0"/>
                <w:w w:val="100"/>
                <w:position w:val="0"/>
              </w:rPr>
              <w:t>50.00%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bl>
    <w:p>
      <w:pPr>
        <w:widowControl w:val="0"/>
        <w:spacing w:line="1" w:lineRule="exact"/>
      </w:pP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组合中，采用余额百分比法计提坏账准备的:</w:t>
      </w:r>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组合中，采用其他方法计提坏账准备的：</w:t>
      </w:r>
    </w:p>
    <w:p>
      <w:pPr>
        <w:pStyle w:val="Style2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应收账款计提比例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其他应收款计提比例</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保证金、押金与预存款性质及合并报表 范围核算单位的应收款项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679" w:line="1" w:lineRule="exact"/>
      </w:pPr>
    </w:p>
    <w:p>
      <w:pPr>
        <w:pStyle w:val="Style39"/>
        <w:keepNext/>
        <w:keepLines/>
        <w:widowControl w:val="0"/>
        <w:shd w:val="clear" w:color="auto" w:fill="auto"/>
        <w:bidi w:val="0"/>
        <w:spacing w:before="0" w:after="320" w:line="240" w:lineRule="auto"/>
        <w:ind w:left="0" w:right="0" w:firstLine="0"/>
        <w:jc w:val="left"/>
      </w:pPr>
      <w:bookmarkStart w:id="773" w:name="bookmark773"/>
      <w:bookmarkStart w:id="774" w:name="bookmark774"/>
      <w:bookmarkStart w:id="775" w:name="bookmark775"/>
      <w:bookmarkStart w:id="776" w:name="bookmark776"/>
      <w:r>
        <w:rPr>
          <w:color w:val="000000"/>
          <w:spacing w:val="0"/>
          <w:w w:val="100"/>
          <w:position w:val="0"/>
        </w:rPr>
        <w:t>（</w:t>
      </w:r>
      <w:bookmarkEnd w:id="775"/>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773"/>
      <w:bookmarkEnd w:id="774"/>
      <w:bookmarkEnd w:id="776"/>
    </w:p>
    <w:tbl>
      <w:tblPr>
        <w:tblOverlap w:val="never"/>
        <w:jc w:val="center"/>
        <w:tblLayout w:type="fixed"/>
      </w:tblPr>
      <w:tblGrid>
        <w:gridCol w:w="4790"/>
        <w:gridCol w:w="4790"/>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单项计提坏账准备的理由</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单项金额虽不重大但单项计提坏账准备的判断依据或金额标 准：本公司将年末余额小于</w:t>
            </w:r>
            <w:r>
              <w:rPr>
                <w:color w:val="000000"/>
                <w:spacing w:val="0"/>
                <w:w w:val="100"/>
                <w:position w:val="0"/>
                <w:sz w:val="18"/>
                <w:szCs w:val="18"/>
              </w:rPr>
              <w:t>200</w:t>
            </w:r>
            <w:r>
              <w:rPr>
                <w:rFonts w:ascii="SimSun" w:eastAsia="SimSun" w:hAnsi="SimSun" w:cs="SimSun"/>
                <w:color w:val="000000"/>
                <w:spacing w:val="0"/>
                <w:w w:val="100"/>
                <w:position w:val="0"/>
                <w:sz w:val="17"/>
                <w:szCs w:val="17"/>
              </w:rPr>
              <w:t>万元且账龄超过一年的应收 款项，确定为单项金额不重大但单项计提坏账准备的应收款 项。</w:t>
            </w:r>
          </w:p>
        </w:tc>
      </w:tr>
      <w:tr>
        <w:trPr>
          <w:trHeight w:val="1349"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坏账准备的计提方法</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对于年末余额小于</w:t>
            </w:r>
            <w:r>
              <w:rPr>
                <w:color w:val="000000"/>
                <w:spacing w:val="0"/>
                <w:w w:val="100"/>
                <w:position w:val="0"/>
                <w:sz w:val="18"/>
                <w:szCs w:val="18"/>
              </w:rPr>
              <w:t>200</w:t>
            </w:r>
            <w:r>
              <w:rPr>
                <w:rFonts w:ascii="SimSun" w:eastAsia="SimSun" w:hAnsi="SimSun" w:cs="SimSun"/>
                <w:color w:val="000000"/>
                <w:spacing w:val="0"/>
                <w:w w:val="100"/>
                <w:position w:val="0"/>
                <w:sz w:val="17"/>
                <w:szCs w:val="17"/>
              </w:rPr>
              <w:t>万元且账龄超过一年的应收款项单独 进行减值测试，有客观证据表明发生了减值，根据其未来现 金流量现值低于其账面价值的差额计提坏账准备。经单独测 试未发生减值的应收款项，再按组合计提坏账准备。</w:t>
            </w:r>
          </w:p>
        </w:tc>
      </w:tr>
    </w:tbl>
    <w:p>
      <w:pPr>
        <w:widowControl w:val="0"/>
        <w:spacing w:after="279" w:line="1" w:lineRule="exact"/>
      </w:pPr>
    </w:p>
    <w:p>
      <w:pPr>
        <w:pStyle w:val="Style33"/>
        <w:keepNext/>
        <w:keepLines/>
        <w:widowControl w:val="0"/>
        <w:shd w:val="clear" w:color="auto" w:fill="auto"/>
        <w:bidi w:val="0"/>
        <w:spacing w:before="0" w:after="380" w:line="314" w:lineRule="exact"/>
        <w:ind w:left="0" w:right="0" w:firstLine="0"/>
        <w:jc w:val="both"/>
      </w:pPr>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777"/>
      <w:bookmarkEnd w:id="778"/>
      <w:bookmarkEnd w:id="779"/>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320" w:line="240" w:lineRule="auto"/>
        <w:ind w:left="0" w:right="0" w:firstLine="0"/>
        <w:jc w:val="both"/>
      </w:pPr>
      <w:r>
        <w:rPr>
          <w:color w:val="000000"/>
          <w:spacing w:val="0"/>
          <w:w w:val="100"/>
          <w:position w:val="0"/>
        </w:rPr>
        <w:t>否</w:t>
      </w:r>
    </w:p>
    <w:p>
      <w:pPr>
        <w:pStyle w:val="Style74"/>
        <w:keepNext w:val="0"/>
        <w:keepLines w:val="0"/>
        <w:widowControl w:val="0"/>
        <w:shd w:val="clear" w:color="auto" w:fill="auto"/>
        <w:bidi w:val="0"/>
        <w:spacing w:before="0" w:after="280" w:line="314" w:lineRule="exact"/>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）存货的分类</w:t>
      </w:r>
    </w:p>
    <w:p>
      <w:pPr>
        <w:pStyle w:val="Style74"/>
        <w:keepNext w:val="0"/>
        <w:keepLines w:val="0"/>
        <w:widowControl w:val="0"/>
        <w:shd w:val="clear" w:color="auto" w:fill="auto"/>
        <w:bidi w:val="0"/>
        <w:spacing w:before="0" w:after="280" w:line="312" w:lineRule="exact"/>
        <w:ind w:left="0" w:right="0" w:firstLine="440"/>
        <w:jc w:val="both"/>
        <w:rPr>
          <w:sz w:val="20"/>
          <w:szCs w:val="20"/>
        </w:rPr>
      </w:pPr>
      <w:r>
        <w:rPr>
          <w:color w:val="000000"/>
          <w:spacing w:val="0"/>
          <w:w w:val="100"/>
          <w:position w:val="0"/>
          <w:sz w:val="20"/>
          <w:szCs w:val="20"/>
        </w:rPr>
        <w:t>存货是指本公司在日常活动中持有以备出售的产成品或商品、处在生产过程中的在产品、在生产过程 或提供劳务过程中耗用的材料和物料等。主要包括原材料、周转材料、在产品、发出商品、产成品（库存 商品）等</w:t>
      </w:r>
    </w:p>
    <w:p>
      <w:pPr>
        <w:pStyle w:val="Style74"/>
        <w:keepNext w:val="0"/>
        <w:keepLines w:val="0"/>
        <w:widowControl w:val="0"/>
        <w:shd w:val="clear" w:color="auto" w:fill="auto"/>
        <w:tabs>
          <w:tab w:pos="493" w:val="left"/>
        </w:tabs>
        <w:bidi w:val="0"/>
        <w:spacing w:before="0" w:after="280" w:line="314" w:lineRule="exact"/>
        <w:ind w:left="0" w:right="0" w:firstLine="0"/>
        <w:jc w:val="left"/>
        <w:rPr>
          <w:sz w:val="20"/>
          <w:szCs w:val="20"/>
        </w:rPr>
      </w:pPr>
      <w:bookmarkStart w:id="780" w:name="bookmark780"/>
      <w:r>
        <w:rPr>
          <w:b/>
          <w:bCs/>
          <w:color w:val="000000"/>
          <w:spacing w:val="0"/>
          <w:w w:val="100"/>
          <w:position w:val="0"/>
          <w:sz w:val="20"/>
          <w:szCs w:val="20"/>
        </w:rPr>
        <w:t>（</w:t>
      </w:r>
      <w:bookmarkEnd w:id="780"/>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发出存货的计价方法</w:t>
      </w:r>
    </w:p>
    <w:p>
      <w:pPr>
        <w:pStyle w:val="Style7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计价方法：先进先出法</w:t>
      </w:r>
    </w:p>
    <w:p>
      <w:pPr>
        <w:pStyle w:val="Style74"/>
        <w:keepNext w:val="0"/>
        <w:keepLines w:val="0"/>
        <w:widowControl w:val="0"/>
        <w:shd w:val="clear" w:color="auto" w:fill="auto"/>
        <w:bidi w:val="0"/>
        <w:spacing w:before="0" w:after="280" w:line="317" w:lineRule="exact"/>
        <w:ind w:left="0" w:right="0" w:firstLine="440"/>
        <w:jc w:val="both"/>
        <w:rPr>
          <w:sz w:val="20"/>
          <w:szCs w:val="20"/>
        </w:rPr>
      </w:pPr>
      <w:r>
        <w:rPr>
          <w:color w:val="000000"/>
          <w:spacing w:val="0"/>
          <w:w w:val="100"/>
          <w:position w:val="0"/>
          <w:sz w:val="20"/>
          <w:szCs w:val="20"/>
        </w:rPr>
        <w:t>本公司存货取得时按实际成本计价。原材料、在产品、库存商品、发出商品等发出时采用加权平均法 计价</w:t>
      </w:r>
    </w:p>
    <w:p>
      <w:pPr>
        <w:pStyle w:val="Style74"/>
        <w:keepNext w:val="0"/>
        <w:keepLines w:val="0"/>
        <w:widowControl w:val="0"/>
        <w:shd w:val="clear" w:color="auto" w:fill="auto"/>
        <w:tabs>
          <w:tab w:pos="493" w:val="left"/>
        </w:tabs>
        <w:bidi w:val="0"/>
        <w:spacing w:before="0" w:after="280" w:line="314" w:lineRule="exact"/>
        <w:ind w:left="0" w:right="0" w:firstLine="0"/>
        <w:jc w:val="left"/>
        <w:rPr>
          <w:sz w:val="20"/>
          <w:szCs w:val="20"/>
        </w:rPr>
      </w:pPr>
      <w:bookmarkStart w:id="781" w:name="bookmark781"/>
      <w:r>
        <w:rPr>
          <w:b/>
          <w:bCs/>
          <w:color w:val="000000"/>
          <w:spacing w:val="0"/>
          <w:w w:val="100"/>
          <w:position w:val="0"/>
          <w:sz w:val="20"/>
          <w:szCs w:val="20"/>
        </w:rPr>
        <w:t>（</w:t>
      </w:r>
      <w:bookmarkEnd w:id="781"/>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存货可变现净值的确定依据及存货跌价准备的计提方法</w:t>
      </w:r>
    </w:p>
    <w:p>
      <w:pPr>
        <w:pStyle w:val="Style74"/>
        <w:keepNext w:val="0"/>
        <w:keepLines w:val="0"/>
        <w:widowControl w:val="0"/>
        <w:shd w:val="clear" w:color="auto" w:fill="auto"/>
        <w:bidi w:val="0"/>
        <w:spacing w:before="0" w:after="200" w:line="314" w:lineRule="exact"/>
        <w:ind w:left="0" w:right="0" w:firstLine="440"/>
        <w:jc w:val="both"/>
        <w:rPr>
          <w:sz w:val="20"/>
          <w:szCs w:val="20"/>
        </w:rPr>
      </w:pPr>
      <w:r>
        <w:rPr>
          <w:color w:val="000000"/>
          <w:spacing w:val="0"/>
          <w:w w:val="100"/>
          <w:position w:val="0"/>
          <w:sz w:val="20"/>
          <w:szCs w:val="20"/>
        </w:rPr>
        <w:t xml:space="preserve">存货可变现净值是按存货的估计售价减去至完工时估计将要发生的成本、估计的销售费用以及相关税 </w:t>
      </w:r>
      <w:r>
        <w:rPr>
          <w:color w:val="000000"/>
          <w:spacing w:val="0"/>
          <w:w w:val="100"/>
          <w:position w:val="0"/>
          <w:sz w:val="20"/>
          <w:szCs w:val="20"/>
        </w:rPr>
        <w:t>费后的金额。在确定存货的可变现净值时，以取得的确凿证据为基础，同时考虑持有存货的目的以及资产 负债表日后事项的影响。</w:t>
      </w:r>
    </w:p>
    <w:p>
      <w:pPr>
        <w:pStyle w:val="Style74"/>
        <w:keepNext w:val="0"/>
        <w:keepLines w:val="0"/>
        <w:widowControl w:val="0"/>
        <w:shd w:val="clear" w:color="auto" w:fill="auto"/>
        <w:bidi w:val="0"/>
        <w:spacing w:before="0" w:after="280" w:line="314" w:lineRule="exact"/>
        <w:ind w:left="0" w:right="0" w:firstLine="320"/>
        <w:jc w:val="both"/>
        <w:rPr>
          <w:sz w:val="20"/>
          <w:szCs w:val="20"/>
        </w:rPr>
      </w:pPr>
      <w:r>
        <w:rPr>
          <w:color w:val="000000"/>
          <w:spacing w:val="0"/>
          <w:w w:val="100"/>
          <w:position w:val="0"/>
          <w:sz w:val="20"/>
          <w:szCs w:val="20"/>
        </w:rPr>
        <w:t>资产负债表日，存货成本高于其可变现净值的，计提存货跌价准备。本公司通常按照单个存货项目计 提存货跌价准备，资产负债表日，以前减记存货价值的影响因素已经消失的，存货跌价准备在原己计提的 金额内转回。</w:t>
      </w:r>
    </w:p>
    <w:p>
      <w:pPr>
        <w:pStyle w:val="Style74"/>
        <w:keepNext w:val="0"/>
        <w:keepLines w:val="0"/>
        <w:widowControl w:val="0"/>
        <w:shd w:val="clear" w:color="auto" w:fill="auto"/>
        <w:tabs>
          <w:tab w:pos="493" w:val="left"/>
        </w:tabs>
        <w:bidi w:val="0"/>
        <w:spacing w:before="0" w:after="280" w:line="314" w:lineRule="exact"/>
        <w:ind w:left="0" w:right="0" w:firstLine="0"/>
        <w:jc w:val="left"/>
        <w:rPr>
          <w:sz w:val="20"/>
          <w:szCs w:val="20"/>
        </w:rPr>
      </w:pPr>
      <w:bookmarkStart w:id="782" w:name="bookmark782"/>
      <w:r>
        <w:rPr>
          <w:b/>
          <w:bCs/>
          <w:color w:val="000000"/>
          <w:spacing w:val="0"/>
          <w:w w:val="100"/>
          <w:position w:val="0"/>
          <w:sz w:val="20"/>
          <w:szCs w:val="20"/>
        </w:rPr>
        <w:t>（</w:t>
      </w:r>
      <w:bookmarkEnd w:id="782"/>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w:t>
        <w:tab/>
        <w:t>存货的盘存制度</w:t>
      </w:r>
    </w:p>
    <w:p>
      <w:pPr>
        <w:pStyle w:val="Style74"/>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盘存制度：永续盘存制</w:t>
      </w:r>
    </w:p>
    <w:p>
      <w:pPr>
        <w:pStyle w:val="Style74"/>
        <w:keepNext w:val="0"/>
        <w:keepLines w:val="0"/>
        <w:widowControl w:val="0"/>
        <w:shd w:val="clear" w:color="auto" w:fill="auto"/>
        <w:bidi w:val="0"/>
        <w:spacing w:before="0" w:after="280" w:line="314" w:lineRule="exact"/>
        <w:ind w:left="0" w:right="0" w:firstLine="0"/>
        <w:jc w:val="left"/>
        <w:rPr>
          <w:sz w:val="20"/>
          <w:szCs w:val="20"/>
        </w:rPr>
      </w:pPr>
      <w:r>
        <w:rPr>
          <w:color w:val="000000"/>
          <w:spacing w:val="0"/>
          <w:w w:val="100"/>
          <w:position w:val="0"/>
          <w:sz w:val="20"/>
          <w:szCs w:val="20"/>
        </w:rPr>
        <w:t>本公司存货盘存制度采用永续盘存制。</w:t>
      </w:r>
    </w:p>
    <w:p>
      <w:pPr>
        <w:pStyle w:val="Style74"/>
        <w:keepNext w:val="0"/>
        <w:keepLines w:val="0"/>
        <w:widowControl w:val="0"/>
        <w:shd w:val="clear" w:color="auto" w:fill="auto"/>
        <w:tabs>
          <w:tab w:pos="493" w:val="left"/>
        </w:tabs>
        <w:bidi w:val="0"/>
        <w:spacing w:before="0" w:after="280" w:line="314" w:lineRule="exact"/>
        <w:ind w:left="0" w:right="0" w:firstLine="0"/>
        <w:jc w:val="left"/>
        <w:rPr>
          <w:sz w:val="20"/>
          <w:szCs w:val="20"/>
        </w:rPr>
      </w:pPr>
      <w:bookmarkStart w:id="783" w:name="bookmark783"/>
      <w:r>
        <w:rPr>
          <w:b/>
          <w:bCs/>
          <w:color w:val="000000"/>
          <w:spacing w:val="0"/>
          <w:w w:val="100"/>
          <w:position w:val="0"/>
          <w:sz w:val="20"/>
          <w:szCs w:val="20"/>
        </w:rPr>
        <w:t>（</w:t>
      </w:r>
      <w:bookmarkEnd w:id="783"/>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w:t>
        <w:tab/>
        <w:t>低值易耗品和包装物的摊销方法</w:t>
      </w:r>
    </w:p>
    <w:p>
      <w:pPr>
        <w:pStyle w:val="Style74"/>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低值易耗品</w:t>
      </w:r>
    </w:p>
    <w:p>
      <w:pPr>
        <w:pStyle w:val="Style74"/>
        <w:keepNext w:val="0"/>
        <w:keepLines w:val="0"/>
        <w:widowControl w:val="0"/>
        <w:shd w:val="clear" w:color="auto" w:fill="auto"/>
        <w:bidi w:val="0"/>
        <w:spacing w:before="0" w:after="380" w:line="314" w:lineRule="exact"/>
        <w:ind w:left="0" w:right="0" w:firstLine="0"/>
        <w:jc w:val="left"/>
        <w:rPr>
          <w:sz w:val="20"/>
          <w:szCs w:val="20"/>
        </w:rPr>
      </w:pPr>
      <w:r>
        <w:rPr>
          <w:color w:val="000000"/>
          <w:spacing w:val="0"/>
          <w:w w:val="100"/>
          <w:position w:val="0"/>
          <w:sz w:val="20"/>
          <w:szCs w:val="20"/>
        </w:rPr>
        <w:t>摊销方法：一次摊销法</w:t>
      </w:r>
    </w:p>
    <w:p>
      <w:pPr>
        <w:pStyle w:val="Style74"/>
        <w:keepNext w:val="0"/>
        <w:keepLines w:val="0"/>
        <w:widowControl w:val="0"/>
        <w:shd w:val="clear" w:color="auto" w:fill="auto"/>
        <w:bidi w:val="0"/>
        <w:spacing w:before="0" w:after="380" w:line="314" w:lineRule="exact"/>
        <w:ind w:left="0" w:right="0" w:firstLine="0"/>
        <w:jc w:val="left"/>
        <w:rPr>
          <w:sz w:val="20"/>
          <w:szCs w:val="20"/>
        </w:rPr>
      </w:pPr>
      <w:r>
        <w:rPr>
          <w:color w:val="000000"/>
          <w:spacing w:val="0"/>
          <w:w w:val="100"/>
          <w:position w:val="0"/>
          <w:sz w:val="20"/>
          <w:szCs w:val="20"/>
        </w:rPr>
        <w:t>低值易耗品领用时采用一次转销法摊销。</w:t>
      </w:r>
    </w:p>
    <w:p>
      <w:pPr>
        <w:pStyle w:val="Style74"/>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包装物</w:t>
      </w:r>
    </w:p>
    <w:p>
      <w:pPr>
        <w:pStyle w:val="Style74"/>
        <w:keepNext w:val="0"/>
        <w:keepLines w:val="0"/>
        <w:widowControl w:val="0"/>
        <w:shd w:val="clear" w:color="auto" w:fill="auto"/>
        <w:bidi w:val="0"/>
        <w:spacing w:before="0" w:after="100" w:line="314" w:lineRule="exact"/>
        <w:ind w:left="0" w:right="0" w:firstLine="0"/>
        <w:jc w:val="left"/>
        <w:rPr>
          <w:sz w:val="20"/>
          <w:szCs w:val="20"/>
        </w:rPr>
      </w:pPr>
      <w:r>
        <w:rPr>
          <w:color w:val="000000"/>
          <w:spacing w:val="0"/>
          <w:w w:val="100"/>
          <w:position w:val="0"/>
          <w:sz w:val="20"/>
          <w:szCs w:val="20"/>
        </w:rPr>
        <w:t>摊销方法：一次摊销法</w:t>
      </w:r>
    </w:p>
    <w:p>
      <w:pPr>
        <w:pStyle w:val="Style74"/>
        <w:keepNext w:val="0"/>
        <w:keepLines w:val="0"/>
        <w:widowControl w:val="0"/>
        <w:shd w:val="clear" w:color="auto" w:fill="auto"/>
        <w:bidi w:val="0"/>
        <w:spacing w:before="0" w:after="380" w:line="314" w:lineRule="exact"/>
        <w:ind w:left="0" w:right="0" w:firstLine="580"/>
        <w:jc w:val="left"/>
        <w:rPr>
          <w:sz w:val="20"/>
          <w:szCs w:val="20"/>
        </w:rPr>
      </w:pPr>
      <w:r>
        <w:rPr>
          <w:color w:val="000000"/>
          <w:spacing w:val="0"/>
          <w:w w:val="100"/>
          <w:position w:val="0"/>
          <w:sz w:val="20"/>
          <w:szCs w:val="20"/>
        </w:rPr>
        <w:t>包装物领用时采用一次转销法摊销</w:t>
      </w:r>
    </w:p>
    <w:p>
      <w:pPr>
        <w:pStyle w:val="Style33"/>
        <w:keepNext/>
        <w:keepLines/>
        <w:widowControl w:val="0"/>
        <w:shd w:val="clear" w:color="auto" w:fill="auto"/>
        <w:tabs>
          <w:tab w:pos="474" w:val="left"/>
        </w:tabs>
        <w:bidi w:val="0"/>
        <w:spacing w:before="0" w:after="200" w:line="329" w:lineRule="auto"/>
        <w:ind w:left="0" w:right="0" w:firstLine="0"/>
        <w:jc w:val="left"/>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1</w:t>
      </w:r>
      <w:bookmarkEnd w:id="786"/>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784"/>
      <w:bookmarkEnd w:id="785"/>
      <w:bookmarkEnd w:id="787"/>
    </w:p>
    <w:p>
      <w:pPr>
        <w:pStyle w:val="Style74"/>
        <w:keepNext w:val="0"/>
        <w:keepLines w:val="0"/>
        <w:widowControl w:val="0"/>
        <w:shd w:val="clear" w:color="auto" w:fill="auto"/>
        <w:bidi w:val="0"/>
        <w:spacing w:before="0" w:after="380" w:line="314" w:lineRule="exact"/>
        <w:ind w:left="0" w:right="0" w:firstLine="0"/>
        <w:jc w:val="left"/>
        <w:rPr>
          <w:sz w:val="20"/>
          <w:szCs w:val="20"/>
        </w:rPr>
      </w:pPr>
      <w:r>
        <w:rPr>
          <w:color w:val="000000"/>
          <w:spacing w:val="0"/>
          <w:w w:val="100"/>
          <w:position w:val="0"/>
          <w:sz w:val="20"/>
          <w:szCs w:val="20"/>
        </w:rPr>
        <w:t>不适用</w:t>
      </w:r>
    </w:p>
    <w:p>
      <w:pPr>
        <w:pStyle w:val="Style33"/>
        <w:keepNext/>
        <w:keepLines/>
        <w:widowControl w:val="0"/>
        <w:shd w:val="clear" w:color="auto" w:fill="auto"/>
        <w:tabs>
          <w:tab w:pos="474" w:val="left"/>
        </w:tabs>
        <w:bidi w:val="0"/>
        <w:spacing w:before="0" w:after="200" w:line="329" w:lineRule="auto"/>
        <w:ind w:left="0" w:right="0" w:firstLine="0"/>
        <w:jc w:val="left"/>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1</w:t>
      </w:r>
      <w:bookmarkEnd w:id="790"/>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788"/>
      <w:bookmarkEnd w:id="789"/>
      <w:bookmarkEnd w:id="791"/>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本公司长期股权投资包括对被投资单位实施控制、重大影响的权益性投资，以及对合营企业的权益性 投资。本公司能够对被投资单位施加重大影响的，为本公司的联营企业。</w:t>
      </w:r>
    </w:p>
    <w:p>
      <w:pPr>
        <w:pStyle w:val="Style74"/>
        <w:keepNext w:val="0"/>
        <w:keepLines w:val="0"/>
        <w:widowControl w:val="0"/>
        <w:shd w:val="clear" w:color="auto" w:fill="auto"/>
        <w:tabs>
          <w:tab w:pos="928" w:val="left"/>
        </w:tabs>
        <w:bidi w:val="0"/>
        <w:spacing w:before="0" w:after="200" w:line="314" w:lineRule="exact"/>
        <w:ind w:left="0" w:right="0" w:firstLine="440"/>
        <w:jc w:val="both"/>
        <w:rPr>
          <w:sz w:val="20"/>
          <w:szCs w:val="20"/>
        </w:rPr>
      </w:pPr>
      <w:bookmarkStart w:id="792" w:name="bookmark792"/>
      <w:r>
        <w:rPr>
          <w:color w:val="000000"/>
          <w:spacing w:val="0"/>
          <w:w w:val="100"/>
          <w:position w:val="0"/>
          <w:sz w:val="20"/>
          <w:szCs w:val="20"/>
        </w:rPr>
        <w:t>（</w:t>
      </w:r>
      <w:bookmarkEnd w:id="792"/>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投资成本确定</w:t>
      </w:r>
    </w:p>
    <w:p>
      <w:pPr>
        <w:pStyle w:val="Style74"/>
        <w:keepNext w:val="0"/>
        <w:keepLines w:val="0"/>
        <w:widowControl w:val="0"/>
        <w:shd w:val="clear" w:color="auto" w:fill="auto"/>
        <w:bidi w:val="0"/>
        <w:spacing w:before="0" w:after="200" w:line="314" w:lineRule="exact"/>
        <w:ind w:left="0" w:right="0" w:firstLine="440"/>
        <w:jc w:val="both"/>
        <w:rPr>
          <w:sz w:val="20"/>
          <w:szCs w:val="20"/>
        </w:rPr>
      </w:pPr>
      <w:r>
        <w:rPr>
          <w:color w:val="000000"/>
          <w:spacing w:val="0"/>
          <w:w w:val="100"/>
          <w:position w:val="0"/>
          <w:sz w:val="20"/>
          <w:szCs w:val="20"/>
        </w:rPr>
        <w:t>对于企业合并形成的长期股权投资：同一控制下企业合并取得的长期股权投资，在合并日按照取得被 合并方所有者权益在最终控制方合并财务报表中的账面价值份额作为投资成本；非同一控制下企业合并取 得的长期股权投资，按照合并成本作为长期股权投资的投资成本。</w:t>
      </w:r>
    </w:p>
    <w:p>
      <w:pPr>
        <w:pStyle w:val="Style74"/>
        <w:keepNext w:val="0"/>
        <w:keepLines w:val="0"/>
        <w:widowControl w:val="0"/>
        <w:shd w:val="clear" w:color="auto" w:fill="auto"/>
        <w:bidi w:val="0"/>
        <w:spacing w:before="0" w:after="200" w:line="317" w:lineRule="exact"/>
        <w:ind w:left="0" w:right="0" w:firstLine="440"/>
        <w:jc w:val="both"/>
        <w:rPr>
          <w:sz w:val="20"/>
          <w:szCs w:val="20"/>
        </w:rPr>
      </w:pPr>
      <w:r>
        <w:rPr>
          <w:color w:val="000000"/>
          <w:spacing w:val="0"/>
          <w:w w:val="100"/>
          <w:position w:val="0"/>
          <w:sz w:val="20"/>
          <w:szCs w:val="20"/>
        </w:rPr>
        <w:t>对于以企业合并以外的其他方式取得的长期股权投资：支付现金取得的长期股权投资，按照实际支付 的购买价款作为初始投资成本；发行权益性证券取得的长期股权投资，以发行权益性证券的公允价值作为 初始投资成本。</w:t>
      </w:r>
    </w:p>
    <w:p>
      <w:pPr>
        <w:pStyle w:val="Style74"/>
        <w:keepNext w:val="0"/>
        <w:keepLines w:val="0"/>
        <w:widowControl w:val="0"/>
        <w:shd w:val="clear" w:color="auto" w:fill="auto"/>
        <w:tabs>
          <w:tab w:pos="928" w:val="left"/>
        </w:tabs>
        <w:bidi w:val="0"/>
        <w:spacing w:before="0" w:after="200" w:line="314" w:lineRule="exact"/>
        <w:ind w:left="0" w:right="0" w:firstLine="440"/>
        <w:jc w:val="both"/>
        <w:rPr>
          <w:sz w:val="20"/>
          <w:szCs w:val="20"/>
        </w:rPr>
      </w:pPr>
      <w:bookmarkStart w:id="793" w:name="bookmark793"/>
      <w:r>
        <w:rPr>
          <w:color w:val="000000"/>
          <w:spacing w:val="0"/>
          <w:w w:val="100"/>
          <w:position w:val="0"/>
          <w:sz w:val="20"/>
          <w:szCs w:val="20"/>
        </w:rPr>
        <w:t>（</w:t>
      </w:r>
      <w:bookmarkEnd w:id="793"/>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后续计量及损益确认方法</w:t>
      </w:r>
    </w:p>
    <w:p>
      <w:pPr>
        <w:pStyle w:val="Style74"/>
        <w:keepNext w:val="0"/>
        <w:keepLines w:val="0"/>
        <w:widowControl w:val="0"/>
        <w:shd w:val="clear" w:color="auto" w:fill="auto"/>
        <w:bidi w:val="0"/>
        <w:spacing w:before="0" w:after="200" w:line="314" w:lineRule="exact"/>
        <w:ind w:left="0" w:right="0" w:firstLine="440"/>
        <w:jc w:val="both"/>
        <w:rPr>
          <w:sz w:val="20"/>
          <w:szCs w:val="20"/>
        </w:rPr>
      </w:pPr>
      <w:r>
        <w:rPr>
          <w:color w:val="000000"/>
          <w:spacing w:val="0"/>
          <w:w w:val="100"/>
          <w:position w:val="0"/>
          <w:sz w:val="20"/>
          <w:szCs w:val="20"/>
        </w:rPr>
        <w:t xml:space="preserve">本公司能够对被投资单位实施控制的长期股权投资采用成本法核算；对联营企业和合营企业的投资采 </w:t>
      </w:r>
      <w:r>
        <w:rPr>
          <w:color w:val="000000"/>
          <w:spacing w:val="0"/>
          <w:w w:val="100"/>
          <w:position w:val="0"/>
          <w:sz w:val="20"/>
          <w:szCs w:val="20"/>
        </w:rPr>
        <w:t>用权益法核算。</w:t>
      </w:r>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采用成本法核算的长期股权投资，除取得投资时实际支付的价款或对价中包含的已宣告但尚未发放的 现金股利或利润外，被投资单位宣告分派的现金股利或利润，确认为投资收益计入当期损益。</w:t>
      </w:r>
    </w:p>
    <w:p>
      <w:pPr>
        <w:pStyle w:val="Style74"/>
        <w:keepNext w:val="0"/>
        <w:keepLines w:val="0"/>
        <w:widowControl w:val="0"/>
        <w:shd w:val="clear" w:color="auto" w:fill="auto"/>
        <w:bidi w:val="0"/>
        <w:spacing w:before="0" w:after="200" w:line="314" w:lineRule="exact"/>
        <w:ind w:left="0" w:right="0" w:firstLine="440"/>
        <w:jc w:val="both"/>
        <w:rPr>
          <w:sz w:val="20"/>
          <w:szCs w:val="20"/>
        </w:rPr>
      </w:pPr>
      <w:r>
        <w:rPr>
          <w:color w:val="000000"/>
          <w:spacing w:val="0"/>
          <w:w w:val="100"/>
          <w:position w:val="0"/>
          <w:sz w:val="20"/>
          <w:szCs w:val="20"/>
        </w:rPr>
        <w:t>采用权益法核算的长期股权投资，初始投资成本大于投资时应享有被投资单位可辨认净资产公允价值 份额的，不调整长期股权投资的投资成本；初始投资成本小于投资时应享有被投资单位可辨认净资产公允 价值份额的，对长期股权投资的账面价值进行调整，差额计入投资当期的损益。</w:t>
      </w:r>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采用权益法核算时，按照应享有或应分担的被投资单位实现的净损益和其他综合收益的份额，分别确 认投资收益和其他综合收益，同时调整长期股权投资的账面价值；按照被投资单位宣告分派的利润或现金 股利计算应享有的部分，相应减少长期股权投资的账面价值；被投资单位除净损益、其他综合收益和利润 分配以外所有者权益的其他变动，调整长期股权投资的账面价值并计入所有者权益。在确认应享有被投资 单位净损益的份额时，以取得投资时被投资单位各项可辨认资产等的公允价值为基础，并按照本公司的会 计政策及会计期间，对被投资单位的净利润进行调整后确认。</w:t>
      </w:r>
    </w:p>
    <w:p>
      <w:pPr>
        <w:pStyle w:val="Style74"/>
        <w:keepNext w:val="0"/>
        <w:keepLines w:val="0"/>
        <w:widowControl w:val="0"/>
        <w:shd w:val="clear" w:color="auto" w:fill="auto"/>
        <w:bidi w:val="0"/>
        <w:spacing w:before="0" w:after="200" w:line="310" w:lineRule="exact"/>
        <w:ind w:left="0" w:right="0" w:firstLine="440"/>
        <w:jc w:val="both"/>
        <w:rPr>
          <w:sz w:val="20"/>
          <w:szCs w:val="20"/>
        </w:rPr>
      </w:pPr>
      <w:r>
        <w:rPr>
          <w:color w:val="000000"/>
          <w:spacing w:val="0"/>
          <w:w w:val="100"/>
          <w:position w:val="0"/>
          <w:sz w:val="20"/>
          <w:szCs w:val="20"/>
        </w:rPr>
        <w:t>因追加投资等原因能够对被投资单位施加重大影响或实施共同控制但不构成控制的，按照原持有的股 权投资的公允价值加上新增投资成本之和，作为改按权益法核算的初始投资成本。原持有的股权投资分类 为可供出售金融资产的，其公允价值与账面价值之间的差额，以及原计入其他综合收益的累计公允价值变 动应当转入改按权益法核算的当期损益。</w:t>
      </w:r>
    </w:p>
    <w:p>
      <w:pPr>
        <w:pStyle w:val="Style74"/>
        <w:keepNext w:val="0"/>
        <w:keepLines w:val="0"/>
        <w:widowControl w:val="0"/>
        <w:shd w:val="clear" w:color="auto" w:fill="auto"/>
        <w:bidi w:val="0"/>
        <w:spacing w:before="0" w:after="200" w:line="313" w:lineRule="exact"/>
        <w:ind w:left="0" w:right="0" w:firstLine="440"/>
        <w:jc w:val="both"/>
        <w:rPr>
          <w:sz w:val="20"/>
          <w:szCs w:val="20"/>
        </w:rPr>
      </w:pPr>
      <w:r>
        <w:rPr>
          <w:color w:val="000000"/>
          <w:spacing w:val="0"/>
          <w:w w:val="100"/>
          <w:position w:val="0"/>
          <w:sz w:val="20"/>
          <w:szCs w:val="20"/>
        </w:rPr>
        <w:t>因处置部分股权投资等原因丧失了对被投资单位的共同控制或重大影响的，处置后的剩余股权应当改 按《企业会计准则第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号</w:t>
      </w:r>
      <w:r>
        <w:rPr>
          <w:color w:val="000000"/>
          <w:spacing w:val="0"/>
          <w:w w:val="100"/>
          <w:position w:val="0"/>
          <w:sz w:val="20"/>
          <w:szCs w:val="20"/>
        </w:rPr>
        <w:t>一</w:t>
      </w:r>
      <w:r>
        <w:rPr>
          <w:color w:val="000000"/>
          <w:spacing w:val="0"/>
          <w:w w:val="100"/>
          <w:position w:val="0"/>
          <w:sz w:val="20"/>
          <w:szCs w:val="20"/>
        </w:rPr>
        <w:t>金融工具确认和计量》进行会计处理，在丧失共同控制或重大影响之日的公允 价值与账面价值之间的差额计入当期损益。原股权投资因采用权益法核算而确认的其他综合收益，应当在 终止采用权益法核算时采用与被投资单位直接处置相关资产或负债相同的基础进行会计处理；原股权投资 相关的其他所有者权益变动转入当期损益。</w:t>
      </w:r>
    </w:p>
    <w:p>
      <w:pPr>
        <w:pStyle w:val="Style74"/>
        <w:keepNext w:val="0"/>
        <w:keepLines w:val="0"/>
        <w:widowControl w:val="0"/>
        <w:shd w:val="clear" w:color="auto" w:fill="auto"/>
        <w:bidi w:val="0"/>
        <w:spacing w:before="0" w:after="200" w:line="314" w:lineRule="exact"/>
        <w:ind w:left="0" w:right="0" w:firstLine="440"/>
        <w:jc w:val="both"/>
        <w:rPr>
          <w:sz w:val="20"/>
          <w:szCs w:val="20"/>
        </w:rPr>
      </w:pPr>
      <w:r>
        <w:rPr>
          <w:color w:val="000000"/>
          <w:spacing w:val="0"/>
          <w:w w:val="100"/>
          <w:position w:val="0"/>
          <w:sz w:val="20"/>
          <w:szCs w:val="20"/>
        </w:rPr>
        <w:t>因处置部分股权投资等原因丧失了对被投资单位的控制的，处置后的剩余股权能够对被投资单位实施 共同控制或施加重大影响的，改按权益法核算，并对该剩余股权视同自取得时即采用权益法核算进行调整； 处置后的剩余股权不能对被投资单位实施共同控制或施加重大影响的，改按《企业会计准则第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号</w:t>
      </w:r>
      <w:r>
        <w:rPr>
          <w:color w:val="000000"/>
          <w:spacing w:val="0"/>
          <w:w w:val="100"/>
          <w:position w:val="0"/>
          <w:sz w:val="20"/>
          <w:szCs w:val="20"/>
        </w:rPr>
        <w:t>一</w:t>
      </w:r>
      <w:r>
        <w:rPr>
          <w:color w:val="000000"/>
          <w:spacing w:val="0"/>
          <w:w w:val="100"/>
          <w:position w:val="0"/>
          <w:sz w:val="20"/>
          <w:szCs w:val="20"/>
        </w:rPr>
        <w:t>金融 工具确认和计量》的有关规定进行会计处理，其在丧失控制之日的公允价值与账面价值间的差额计入当期 损益。</w:t>
      </w:r>
    </w:p>
    <w:p>
      <w:pPr>
        <w:pStyle w:val="Style74"/>
        <w:keepNext w:val="0"/>
        <w:keepLines w:val="0"/>
        <w:widowControl w:val="0"/>
        <w:shd w:val="clear" w:color="auto" w:fill="auto"/>
        <w:bidi w:val="0"/>
        <w:spacing w:before="0" w:after="200" w:line="314" w:lineRule="exact"/>
        <w:ind w:left="0" w:right="0" w:firstLine="440"/>
        <w:jc w:val="both"/>
        <w:rPr>
          <w:sz w:val="20"/>
          <w:szCs w:val="20"/>
        </w:rPr>
      </w:pPr>
      <w:r>
        <w:rPr>
          <w:color w:val="000000"/>
          <w:spacing w:val="0"/>
          <w:w w:val="100"/>
          <w:position w:val="0"/>
          <w:sz w:val="20"/>
          <w:szCs w:val="20"/>
        </w:rPr>
        <w:t>本公司与联营企业及合营企业之间发生的未实现内部交易损益按照持股比例计算归属于本公司的部 分，在抵销基础上确认投资损益。但本公司与被投资单位发生的未实现内部交易损失，属于所转让资产减 值损失的，不予以抵销。</w:t>
      </w:r>
    </w:p>
    <w:p>
      <w:pPr>
        <w:pStyle w:val="Style74"/>
        <w:keepNext w:val="0"/>
        <w:keepLines w:val="0"/>
        <w:widowControl w:val="0"/>
        <w:shd w:val="clear" w:color="auto" w:fill="auto"/>
        <w:bidi w:val="0"/>
        <w:spacing w:before="0" w:after="200" w:line="322" w:lineRule="exact"/>
        <w:ind w:left="0" w:right="0" w:firstLine="440"/>
        <w:jc w:val="both"/>
        <w:rPr>
          <w:sz w:val="20"/>
          <w:szCs w:val="20"/>
        </w:rPr>
      </w:pPr>
      <w:r>
        <w:rPr>
          <w:color w:val="000000"/>
          <w:spacing w:val="0"/>
          <w:w w:val="100"/>
          <w:position w:val="0"/>
          <w:sz w:val="20"/>
          <w:szCs w:val="20"/>
        </w:rPr>
        <w:t>对于</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日之前已经持有的对联营企业及合营企业的长期股权投资，如存在与该投资相关的股 权投资借方差额，在扣除按原剩余期限直线法摊销的股权投资借方差额后，确认投资损益。</w:t>
      </w:r>
    </w:p>
    <w:p>
      <w:pPr>
        <w:pStyle w:val="Style74"/>
        <w:keepNext w:val="0"/>
        <w:keepLines w:val="0"/>
        <w:widowControl w:val="0"/>
        <w:numPr>
          <w:ilvl w:val="0"/>
          <w:numId w:val="35"/>
        </w:numPr>
        <w:shd w:val="clear" w:color="auto" w:fill="auto"/>
        <w:bidi w:val="0"/>
        <w:spacing w:before="0" w:after="200" w:line="313" w:lineRule="exact"/>
        <w:ind w:left="0" w:right="0" w:firstLine="440"/>
        <w:jc w:val="left"/>
        <w:rPr>
          <w:sz w:val="20"/>
          <w:szCs w:val="20"/>
        </w:rPr>
      </w:pPr>
      <w:bookmarkStart w:id="794" w:name="bookmark794"/>
      <w:bookmarkEnd w:id="794"/>
      <w:r>
        <w:rPr>
          <w:color w:val="000000"/>
          <w:spacing w:val="0"/>
          <w:w w:val="100"/>
          <w:position w:val="0"/>
          <w:sz w:val="20"/>
          <w:szCs w:val="20"/>
        </w:rPr>
        <w:t>确定对被投资单位具有共同控制、重大影响的依据</w:t>
      </w:r>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 xml:space="preserve">共同控制，是指按照相关约定对某项安排所共有的控制，并且该安排的相关活动必须经过分享控制权 的参与方一致同意后才能决策。在判断是否存在共同控制时，首先判断所有参与方或参与方组合是否集体 控制该安排，如果所有参与方或一组参与方必须一致行动才能决定某项安排的相关活动，则认为所有参与 方或一组参与方集体控制该安排。其次再判断该安排相关活动的决策是否必须经过这些集体控制该安排的 参与方一致同意。如果存在两个或两个以上的参与方组合能够集体控制某项安排的，不构成共同控制。判 </w:t>
      </w:r>
      <w:r>
        <w:rPr>
          <w:color w:val="000000"/>
          <w:spacing w:val="0"/>
          <w:w w:val="100"/>
          <w:position w:val="0"/>
          <w:sz w:val="20"/>
          <w:szCs w:val="20"/>
        </w:rPr>
        <w:t>断是否存在共同控制时，不考虑享有的保护性权利。</w:t>
      </w:r>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重大影响，是指投资方对被投资单位的财务和经营政策有参与决策的权力，但并不能够控制或者与其 他方一起共同控制这些政策的制定。在确定能否对被投资单位施加重大影响时，考虑投资方直接或间接持 有被投资单位的表决权股份以及投资方及其他方持有的当期可执行潜在表决权在假定转换为对被投资方 单位的股权后产生的影响，包括被投资单位发行的当期可转换的认股权证、股份期权及可转换公司债券等 的影响。</w:t>
      </w:r>
    </w:p>
    <w:p>
      <w:pPr>
        <w:pStyle w:val="Style74"/>
        <w:keepNext w:val="0"/>
        <w:keepLines w:val="0"/>
        <w:widowControl w:val="0"/>
        <w:shd w:val="clear" w:color="auto" w:fill="auto"/>
        <w:bidi w:val="0"/>
        <w:spacing w:before="0" w:after="200" w:line="315" w:lineRule="exact"/>
        <w:ind w:left="0" w:right="0" w:firstLine="440"/>
        <w:jc w:val="both"/>
        <w:rPr>
          <w:sz w:val="20"/>
          <w:szCs w:val="20"/>
        </w:rPr>
      </w:pPr>
      <w:r>
        <w:rPr>
          <w:color w:val="000000"/>
          <w:spacing w:val="0"/>
          <w:w w:val="100"/>
          <w:position w:val="0"/>
          <w:sz w:val="20"/>
          <w:szCs w:val="20"/>
        </w:rPr>
        <w:t>当本公司直接或通过子公司间接拥有被投资单位</w:t>
      </w:r>
      <w:r>
        <w:rPr>
          <w:rFonts w:ascii="Times New Roman" w:eastAsia="Times New Roman" w:hAnsi="Times New Roman" w:cs="Times New Roman"/>
          <w:color w:val="000000"/>
          <w:spacing w:val="0"/>
          <w:w w:val="100"/>
          <w:position w:val="0"/>
          <w:sz w:val="20"/>
          <w:szCs w:val="20"/>
        </w:rPr>
        <w:t xml:space="preserve">20% </w:t>
      </w:r>
      <w:r>
        <w:rPr>
          <w:color w:val="000000"/>
          <w:spacing w:val="0"/>
          <w:w w:val="100"/>
          <w:position w:val="0"/>
          <w:sz w:val="20"/>
          <w:szCs w:val="20"/>
        </w:rPr>
        <w:t>（含</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）以上但低于</w:t>
      </w: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的表决权股份时，除 非有明确证据表明该种情况下不能参与被投资单位的生产经营决策，不形成重大影响外，均确定对被投资 单位具有重大影响；本公司拥有被投资单位</w:t>
      </w:r>
      <w:r>
        <w:rPr>
          <w:rFonts w:ascii="Times New Roman" w:eastAsia="Times New Roman" w:hAnsi="Times New Roman" w:cs="Times New Roman"/>
          <w:color w:val="000000"/>
          <w:spacing w:val="0"/>
          <w:w w:val="100"/>
          <w:position w:val="0"/>
          <w:sz w:val="20"/>
          <w:szCs w:val="20"/>
        </w:rPr>
        <w:t xml:space="preserve">20% </w:t>
      </w:r>
      <w:r>
        <w:rPr>
          <w:color w:val="000000"/>
          <w:spacing w:val="0"/>
          <w:w w:val="100"/>
          <w:position w:val="0"/>
          <w:sz w:val="20"/>
          <w:szCs w:val="20"/>
        </w:rPr>
        <w:t>（不含）以下的表决权股份，一般不认为对被投资单位具 有重大影响，除非有明确证据表明该种情况下能够参与被投资单位的生产经营决策，形成重大影响。</w:t>
      </w:r>
    </w:p>
    <w:p>
      <w:pPr>
        <w:pStyle w:val="Style74"/>
        <w:keepNext w:val="0"/>
        <w:keepLines w:val="0"/>
        <w:widowControl w:val="0"/>
        <w:shd w:val="clear" w:color="auto" w:fill="auto"/>
        <w:bidi w:val="0"/>
        <w:spacing w:before="0" w:after="200" w:line="315" w:lineRule="exact"/>
        <w:ind w:left="0" w:right="0" w:firstLine="440"/>
        <w:jc w:val="both"/>
        <w:rPr>
          <w:sz w:val="20"/>
          <w:szCs w:val="20"/>
        </w:rPr>
      </w:pPr>
      <w:bookmarkStart w:id="795" w:name="bookmark795"/>
      <w:r>
        <w:rPr>
          <w:color w:val="000000"/>
          <w:spacing w:val="0"/>
          <w:w w:val="100"/>
          <w:position w:val="0"/>
          <w:sz w:val="20"/>
          <w:szCs w:val="20"/>
        </w:rPr>
        <w:t>（</w:t>
      </w:r>
      <w:bookmarkEnd w:id="795"/>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）减值测试方法及减值准备计提方法</w:t>
      </w:r>
    </w:p>
    <w:p>
      <w:pPr>
        <w:pStyle w:val="Style74"/>
        <w:keepNext w:val="0"/>
        <w:keepLines w:val="0"/>
        <w:widowControl w:val="0"/>
        <w:shd w:val="clear" w:color="auto" w:fill="auto"/>
        <w:bidi w:val="0"/>
        <w:spacing w:before="0" w:after="380" w:line="315" w:lineRule="exact"/>
        <w:ind w:left="0" w:right="0" w:firstLine="440"/>
        <w:jc w:val="both"/>
        <w:rPr>
          <w:sz w:val="20"/>
          <w:szCs w:val="20"/>
        </w:rPr>
      </w:pPr>
      <w:r>
        <w:rPr>
          <w:color w:val="000000"/>
          <w:spacing w:val="0"/>
          <w:w w:val="100"/>
          <w:position w:val="0"/>
          <w:sz w:val="20"/>
          <w:szCs w:val="20"/>
        </w:rPr>
        <w:t>对子公司的投资，本公司计提资产减值的方法见</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长期资产减值。</w:t>
      </w:r>
    </w:p>
    <w:p>
      <w:pPr>
        <w:pStyle w:val="Style33"/>
        <w:keepNext/>
        <w:keepLines/>
        <w:widowControl w:val="0"/>
        <w:shd w:val="clear" w:color="auto" w:fill="auto"/>
        <w:tabs>
          <w:tab w:pos="474" w:val="left"/>
        </w:tabs>
        <w:bidi w:val="0"/>
        <w:spacing w:before="0" w:after="200" w:line="329" w:lineRule="auto"/>
        <w:ind w:left="0" w:right="0" w:firstLine="0"/>
        <w:jc w:val="left"/>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1</w:t>
      </w:r>
      <w:bookmarkEnd w:id="798"/>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796"/>
      <w:bookmarkEnd w:id="797"/>
      <w:bookmarkEnd w:id="799"/>
    </w:p>
    <w:p>
      <w:pPr>
        <w:pStyle w:val="Style26"/>
        <w:keepNext w:val="0"/>
        <w:keepLines w:val="0"/>
        <w:widowControl w:val="0"/>
        <w:shd w:val="clear" w:color="auto" w:fill="auto"/>
        <w:bidi w:val="0"/>
        <w:spacing w:before="0" w:after="40" w:line="310" w:lineRule="exact"/>
        <w:ind w:left="0" w:right="0" w:firstLine="0"/>
        <w:jc w:val="left"/>
      </w:pPr>
      <w:r>
        <w:rPr>
          <w:color w:val="000000"/>
          <w:spacing w:val="0"/>
          <w:w w:val="100"/>
          <w:position w:val="0"/>
        </w:rPr>
        <w:t>投资性房地产计量模式</w:t>
      </w:r>
    </w:p>
    <w:p>
      <w:pPr>
        <w:pStyle w:val="Style26"/>
        <w:keepNext w:val="0"/>
        <w:keepLines w:val="0"/>
        <w:widowControl w:val="0"/>
        <w:shd w:val="clear" w:color="auto" w:fill="auto"/>
        <w:bidi w:val="0"/>
        <w:spacing w:before="0" w:after="40" w:line="310" w:lineRule="exact"/>
        <w:ind w:left="0" w:right="0" w:firstLine="0"/>
        <w:jc w:val="left"/>
      </w:pPr>
      <w:r>
        <w:rPr>
          <w:color w:val="000000"/>
          <w:spacing w:val="0"/>
          <w:w w:val="100"/>
          <w:position w:val="0"/>
        </w:rPr>
        <w:t>成本法计量</w:t>
      </w:r>
    </w:p>
    <w:p>
      <w:pPr>
        <w:pStyle w:val="Style26"/>
        <w:keepNext w:val="0"/>
        <w:keepLines w:val="0"/>
        <w:widowControl w:val="0"/>
        <w:shd w:val="clear" w:color="auto" w:fill="auto"/>
        <w:bidi w:val="0"/>
        <w:spacing w:before="0" w:after="40" w:line="310" w:lineRule="exact"/>
        <w:ind w:left="0" w:right="0" w:firstLine="0"/>
        <w:jc w:val="left"/>
      </w:pPr>
      <w:r>
        <w:rPr>
          <w:color w:val="000000"/>
          <w:spacing w:val="0"/>
          <w:w w:val="100"/>
          <w:position w:val="0"/>
        </w:rPr>
        <w:t>折旧或摊销方法</w:t>
      </w:r>
    </w:p>
    <w:p>
      <w:pPr>
        <w:pStyle w:val="Style26"/>
        <w:keepNext w:val="0"/>
        <w:keepLines w:val="0"/>
        <w:widowControl w:val="0"/>
        <w:shd w:val="clear" w:color="auto" w:fill="auto"/>
        <w:bidi w:val="0"/>
        <w:spacing w:before="0" w:after="40" w:line="310" w:lineRule="exact"/>
        <w:ind w:left="0" w:right="0" w:firstLine="0"/>
        <w:jc w:val="left"/>
      </w:pPr>
      <w:r>
        <w:rPr>
          <w:color w:val="000000"/>
          <w:spacing w:val="0"/>
          <w:w w:val="100"/>
          <w:position w:val="0"/>
        </w:rPr>
        <w:t>折旧或摊销方法</w:t>
      </w:r>
    </w:p>
    <w:p>
      <w:pPr>
        <w:pStyle w:val="Style74"/>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本公司投资性房地产按照取得时的成本进行初始计量，并按照固定资产或无形资产的有关规定，按期 计提折旧或摊销。</w:t>
      </w:r>
    </w:p>
    <w:p>
      <w:pPr>
        <w:pStyle w:val="Style74"/>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采用成本模式进行后续计量的投资性房地产，计提资产减值方法见</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、长期资产减值。</w:t>
      </w:r>
    </w:p>
    <w:p>
      <w:pPr>
        <w:pStyle w:val="Style74"/>
        <w:keepNext w:val="0"/>
        <w:keepLines w:val="0"/>
        <w:widowControl w:val="0"/>
        <w:shd w:val="clear" w:color="auto" w:fill="auto"/>
        <w:bidi w:val="0"/>
        <w:spacing w:before="0" w:after="380" w:line="317" w:lineRule="exact"/>
        <w:ind w:left="0" w:right="0" w:firstLine="440"/>
        <w:jc w:val="both"/>
        <w:rPr>
          <w:sz w:val="20"/>
          <w:szCs w:val="20"/>
        </w:rPr>
      </w:pPr>
      <w:r>
        <w:rPr>
          <w:color w:val="000000"/>
          <w:spacing w:val="0"/>
          <w:w w:val="100"/>
          <w:position w:val="0"/>
          <w:sz w:val="20"/>
          <w:szCs w:val="20"/>
        </w:rPr>
        <w:t>投资性房地产出售、转让、报废或毁损的处置收入扣除其账面价值和相关税费后的差额计入当期损益。</w:t>
      </w:r>
    </w:p>
    <w:p>
      <w:pPr>
        <w:pStyle w:val="Style33"/>
        <w:keepNext/>
        <w:keepLines/>
        <w:widowControl w:val="0"/>
        <w:shd w:val="clear" w:color="auto" w:fill="auto"/>
        <w:tabs>
          <w:tab w:pos="474" w:val="left"/>
        </w:tabs>
        <w:bidi w:val="0"/>
        <w:spacing w:before="0" w:after="200" w:line="329" w:lineRule="auto"/>
        <w:ind w:left="0" w:right="0" w:firstLine="0"/>
        <w:jc w:val="both"/>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1</w:t>
      </w:r>
      <w:bookmarkEnd w:id="802"/>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800"/>
      <w:bookmarkEnd w:id="801"/>
      <w:bookmarkEnd w:id="803"/>
    </w:p>
    <w:p>
      <w:pPr>
        <w:pStyle w:val="Style39"/>
        <w:keepNext/>
        <w:keepLines/>
        <w:widowControl w:val="0"/>
        <w:shd w:val="clear" w:color="auto" w:fill="auto"/>
        <w:bidi w:val="0"/>
        <w:spacing w:before="0" w:after="260" w:line="315" w:lineRule="exact"/>
        <w:ind w:left="0" w:right="0" w:firstLine="0"/>
        <w:jc w:val="both"/>
      </w:pPr>
      <w:bookmarkStart w:id="804" w:name="bookmark804"/>
      <w:bookmarkStart w:id="805" w:name="bookmark805"/>
      <w:bookmarkStart w:id="806" w:name="bookmark806"/>
      <w:bookmarkStart w:id="807" w:name="bookmark807"/>
      <w:r>
        <w:rPr>
          <w:color w:val="000000"/>
          <w:spacing w:val="0"/>
          <w:w w:val="100"/>
          <w:position w:val="0"/>
        </w:rPr>
        <w:t>（</w:t>
      </w:r>
      <w:bookmarkEnd w:id="806"/>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04"/>
      <w:bookmarkEnd w:id="805"/>
      <w:bookmarkEnd w:id="807"/>
    </w:p>
    <w:p>
      <w:pPr>
        <w:pStyle w:val="Style26"/>
        <w:keepNext w:val="0"/>
        <w:keepLines w:val="0"/>
        <w:widowControl w:val="0"/>
        <w:shd w:val="clear" w:color="auto" w:fill="auto"/>
        <w:bidi w:val="0"/>
        <w:spacing w:before="0" w:after="380" w:line="310" w:lineRule="exact"/>
        <w:ind w:left="0" w:right="0" w:firstLine="0"/>
        <w:jc w:val="both"/>
      </w:pPr>
      <w:bookmarkStart w:id="808" w:name="bookmark808"/>
      <w:r>
        <w:rPr>
          <w:color w:val="000000"/>
          <w:spacing w:val="0"/>
          <w:w w:val="100"/>
          <w:position w:val="0"/>
        </w:rPr>
        <w:t>本</w:t>
      </w:r>
      <w:bookmarkEnd w:id="808"/>
      <w:r>
        <w:rPr>
          <w:color w:val="000000"/>
          <w:spacing w:val="0"/>
          <w:w w:val="100"/>
          <w:position w:val="0"/>
        </w:rPr>
        <w:t>公司固定资产是指为生产商品、提供劳务、出租或经营管理而持有的，使用寿命超过一个会计年度的有形资产。与该固定 资产有关的经济利益很可能流入企业，并且该固定资产的成本能够可靠地计量时，固定资产才能予以确认。本公司固定资产 按照取得时的实际成本进行初始计量。</w:t>
      </w:r>
    </w:p>
    <w:p>
      <w:pPr>
        <w:pStyle w:val="Style24"/>
        <w:keepNext w:val="0"/>
        <w:keepLines w:val="0"/>
        <w:widowControl w:val="0"/>
        <w:shd w:val="clear" w:color="auto" w:fill="auto"/>
        <w:bidi w:val="0"/>
        <w:spacing w:before="0" w:after="0" w:line="240" w:lineRule="auto"/>
        <w:ind w:left="96" w:right="0" w:firstLine="0"/>
        <w:jc w:val="left"/>
        <w:rPr>
          <w:sz w:val="20"/>
          <w:szCs w:val="20"/>
        </w:rPr>
      </w:pPr>
      <w:bookmarkStart w:id="809" w:name="bookmark809"/>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809"/>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2.375%-4.75%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6.33%-9.50%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办公设备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w:t>
            </w:r>
          </w:p>
        </w:tc>
      </w:tr>
    </w:tbl>
    <w:p>
      <w:pPr>
        <w:pStyle w:val="Style39"/>
        <w:keepNext/>
        <w:keepLines/>
        <w:widowControl w:val="0"/>
        <w:shd w:val="clear" w:color="auto" w:fill="auto"/>
        <w:bidi w:val="0"/>
        <w:spacing w:before="0" w:after="400" w:line="313" w:lineRule="exact"/>
        <w:ind w:left="0" w:right="0" w:firstLine="0"/>
        <w:jc w:val="left"/>
      </w:pPr>
      <w:bookmarkStart w:id="810" w:name="bookmark810"/>
      <w:bookmarkStart w:id="811" w:name="bookmark811"/>
      <w:bookmarkStart w:id="812" w:name="bookmark812"/>
      <w:bookmarkStart w:id="813" w:name="bookmark813"/>
      <w:r>
        <w:rPr>
          <w:color w:val="000000"/>
          <w:spacing w:val="0"/>
          <w:w w:val="100"/>
          <w:position w:val="0"/>
        </w:rPr>
        <w:t>（</w:t>
      </w:r>
      <w:bookmarkEnd w:id="812"/>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10"/>
      <w:bookmarkEnd w:id="811"/>
      <w:bookmarkEnd w:id="813"/>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不适用</w:t>
      </w:r>
    </w:p>
    <w:p>
      <w:pPr>
        <w:pStyle w:val="Style33"/>
        <w:keepNext/>
        <w:keepLines/>
        <w:widowControl w:val="0"/>
        <w:shd w:val="clear" w:color="auto" w:fill="auto"/>
        <w:tabs>
          <w:tab w:pos="474" w:val="left"/>
        </w:tabs>
        <w:bidi w:val="0"/>
        <w:spacing w:before="0" w:after="400" w:line="313" w:lineRule="exact"/>
        <w:ind w:left="0" w:right="0" w:firstLine="0"/>
        <w:jc w:val="left"/>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1</w:t>
      </w:r>
      <w:bookmarkEnd w:id="816"/>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814"/>
      <w:bookmarkEnd w:id="815"/>
      <w:bookmarkEnd w:id="817"/>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否</w:t>
      </w:r>
    </w:p>
    <w:p>
      <w:pPr>
        <w:pStyle w:val="Style74"/>
        <w:keepNext w:val="0"/>
        <w:keepLines w:val="0"/>
        <w:widowControl w:val="0"/>
        <w:shd w:val="clear" w:color="auto" w:fill="auto"/>
        <w:bidi w:val="0"/>
        <w:spacing w:before="0" w:after="200" w:line="317" w:lineRule="exact"/>
        <w:ind w:left="0" w:right="0" w:firstLine="440"/>
        <w:jc w:val="left"/>
        <w:rPr>
          <w:sz w:val="20"/>
          <w:szCs w:val="20"/>
        </w:rPr>
      </w:pPr>
      <w:r>
        <w:rPr>
          <w:color w:val="000000"/>
          <w:spacing w:val="0"/>
          <w:w w:val="100"/>
          <w:position w:val="0"/>
          <w:sz w:val="20"/>
          <w:szCs w:val="20"/>
        </w:rPr>
        <w:t>本公司在建工程成本按实际工程支出确定，包括在建期间发生的各项必要工程支出、工程达到预定可 使用状态前的应予资本化的借款费用以及其他相关费用等。</w:t>
      </w:r>
    </w:p>
    <w:p>
      <w:pPr>
        <w:pStyle w:val="Style74"/>
        <w:keepNext w:val="0"/>
        <w:keepLines w:val="0"/>
        <w:widowControl w:val="0"/>
        <w:shd w:val="clear" w:color="auto" w:fill="auto"/>
        <w:bidi w:val="0"/>
        <w:spacing w:before="0" w:after="200" w:line="313" w:lineRule="exact"/>
        <w:ind w:left="0" w:right="0" w:firstLine="440"/>
        <w:jc w:val="both"/>
        <w:rPr>
          <w:sz w:val="20"/>
          <w:szCs w:val="20"/>
        </w:rPr>
      </w:pPr>
      <w:r>
        <w:rPr>
          <w:color w:val="000000"/>
          <w:spacing w:val="0"/>
          <w:w w:val="100"/>
          <w:position w:val="0"/>
          <w:sz w:val="20"/>
          <w:szCs w:val="20"/>
        </w:rPr>
        <w:t>在建工程在达到预定可使用状态时转入固定资产。</w:t>
      </w:r>
    </w:p>
    <w:p>
      <w:pPr>
        <w:pStyle w:val="Style74"/>
        <w:keepNext w:val="0"/>
        <w:keepLines w:val="0"/>
        <w:widowControl w:val="0"/>
        <w:shd w:val="clear" w:color="auto" w:fill="auto"/>
        <w:bidi w:val="0"/>
        <w:spacing w:before="0" w:after="300" w:line="313" w:lineRule="exact"/>
        <w:ind w:left="0" w:right="0" w:firstLine="440"/>
        <w:jc w:val="both"/>
        <w:rPr>
          <w:sz w:val="20"/>
          <w:szCs w:val="20"/>
        </w:rPr>
      </w:pPr>
      <w:r>
        <w:rPr>
          <w:color w:val="000000"/>
          <w:spacing w:val="0"/>
          <w:w w:val="100"/>
          <w:position w:val="0"/>
          <w:sz w:val="20"/>
          <w:szCs w:val="20"/>
        </w:rPr>
        <w:t>在建工程计提资产减值方法见</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长期资产减值。</w:t>
      </w:r>
    </w:p>
    <w:p>
      <w:pPr>
        <w:pStyle w:val="Style33"/>
        <w:keepNext/>
        <w:keepLines/>
        <w:widowControl w:val="0"/>
        <w:shd w:val="clear" w:color="auto" w:fill="auto"/>
        <w:tabs>
          <w:tab w:pos="474" w:val="left"/>
        </w:tabs>
        <w:bidi w:val="0"/>
        <w:spacing w:before="0" w:after="300" w:line="313" w:lineRule="exact"/>
        <w:ind w:left="0" w:right="0" w:firstLine="0"/>
        <w:jc w:val="left"/>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1</w:t>
      </w:r>
      <w:bookmarkEnd w:id="820"/>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818"/>
      <w:bookmarkEnd w:id="819"/>
      <w:bookmarkEnd w:id="821"/>
    </w:p>
    <w:p>
      <w:pPr>
        <w:pStyle w:val="Style33"/>
        <w:keepNext/>
        <w:keepLines/>
        <w:widowControl w:val="0"/>
        <w:shd w:val="clear" w:color="auto" w:fill="auto"/>
        <w:tabs>
          <w:tab w:pos="493" w:val="left"/>
        </w:tabs>
        <w:bidi w:val="0"/>
        <w:spacing w:before="0" w:after="300" w:line="313" w:lineRule="exact"/>
        <w:ind w:left="0" w:right="0" w:firstLine="0"/>
        <w:jc w:val="left"/>
      </w:pPr>
      <w:bookmarkStart w:id="818" w:name="bookmark818"/>
      <w:bookmarkStart w:id="819" w:name="bookmark819"/>
      <w:bookmarkStart w:id="822" w:name="bookmark822"/>
      <w:r>
        <w:rPr>
          <w:color w:val="000000"/>
          <w:spacing w:val="0"/>
          <w:w w:val="100"/>
          <w:position w:val="0"/>
        </w:rPr>
        <w:t>（</w:t>
      </w:r>
      <w:bookmarkEnd w:id="822"/>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818"/>
      <w:bookmarkEnd w:id="819"/>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本公司发生的借款费用，可直接归属于符合资本化条件的资产的购建或者生产的，予以资本化，计入 相关资产成本；其他借款费用，在发生时根据其发生额确认为费用，计入当期损益。借款费用同时满足下 列条件的，开始资本化：</w:t>
      </w:r>
    </w:p>
    <w:p>
      <w:pPr>
        <w:pStyle w:val="Style74"/>
        <w:keepNext w:val="0"/>
        <w:keepLines w:val="0"/>
        <w:widowControl w:val="0"/>
        <w:numPr>
          <w:ilvl w:val="0"/>
          <w:numId w:val="37"/>
        </w:numPr>
        <w:shd w:val="clear" w:color="auto" w:fill="auto"/>
        <w:tabs>
          <w:tab w:pos="712" w:val="left"/>
        </w:tabs>
        <w:bidi w:val="0"/>
        <w:spacing w:before="0" w:after="200" w:line="313" w:lineRule="exact"/>
        <w:ind w:left="0" w:right="0" w:firstLine="320"/>
        <w:jc w:val="left"/>
        <w:rPr>
          <w:sz w:val="20"/>
          <w:szCs w:val="20"/>
        </w:rPr>
      </w:pPr>
      <w:bookmarkStart w:id="823" w:name="bookmark823"/>
      <w:bookmarkEnd w:id="823"/>
      <w:r>
        <w:rPr>
          <w:color w:val="000000"/>
          <w:spacing w:val="0"/>
          <w:w w:val="100"/>
          <w:position w:val="0"/>
          <w:sz w:val="20"/>
          <w:szCs w:val="20"/>
        </w:rPr>
        <w:t>资产支出已经发生，；</w:t>
      </w:r>
    </w:p>
    <w:p>
      <w:pPr>
        <w:pStyle w:val="Style74"/>
        <w:keepNext w:val="0"/>
        <w:keepLines w:val="0"/>
        <w:widowControl w:val="0"/>
        <w:numPr>
          <w:ilvl w:val="0"/>
          <w:numId w:val="37"/>
        </w:numPr>
        <w:shd w:val="clear" w:color="auto" w:fill="auto"/>
        <w:tabs>
          <w:tab w:pos="717" w:val="left"/>
        </w:tabs>
        <w:bidi w:val="0"/>
        <w:spacing w:before="0" w:after="200" w:line="313" w:lineRule="exact"/>
        <w:ind w:left="0" w:right="0" w:firstLine="320"/>
        <w:jc w:val="left"/>
        <w:rPr>
          <w:sz w:val="20"/>
          <w:szCs w:val="20"/>
        </w:rPr>
      </w:pPr>
      <w:bookmarkStart w:id="824" w:name="bookmark824"/>
      <w:bookmarkEnd w:id="824"/>
      <w:r>
        <w:rPr>
          <w:color w:val="000000"/>
          <w:spacing w:val="0"/>
          <w:w w:val="100"/>
          <w:position w:val="0"/>
          <w:sz w:val="20"/>
          <w:szCs w:val="20"/>
        </w:rPr>
        <w:t>借款费用已经发生；</w:t>
      </w:r>
    </w:p>
    <w:p>
      <w:pPr>
        <w:pStyle w:val="Style74"/>
        <w:keepNext w:val="0"/>
        <w:keepLines w:val="0"/>
        <w:widowControl w:val="0"/>
        <w:numPr>
          <w:ilvl w:val="0"/>
          <w:numId w:val="37"/>
        </w:numPr>
        <w:shd w:val="clear" w:color="auto" w:fill="auto"/>
        <w:tabs>
          <w:tab w:pos="717" w:val="left"/>
        </w:tabs>
        <w:bidi w:val="0"/>
        <w:spacing w:before="0" w:after="300" w:line="313" w:lineRule="exact"/>
        <w:ind w:left="0" w:right="0" w:firstLine="320"/>
        <w:jc w:val="left"/>
        <w:rPr>
          <w:sz w:val="20"/>
          <w:szCs w:val="20"/>
        </w:rPr>
      </w:pPr>
      <w:bookmarkStart w:id="825" w:name="bookmark825"/>
      <w:bookmarkEnd w:id="825"/>
      <w:r>
        <w:rPr>
          <w:color w:val="000000"/>
          <w:spacing w:val="0"/>
          <w:w w:val="100"/>
          <w:position w:val="0"/>
          <w:sz w:val="20"/>
          <w:szCs w:val="20"/>
        </w:rPr>
        <w:t>为使资产达到预定可使用或者可销售状态所必要的购建或者生产活动已经开始。</w:t>
      </w:r>
    </w:p>
    <w:p>
      <w:pPr>
        <w:pStyle w:val="Style74"/>
        <w:keepNext w:val="0"/>
        <w:keepLines w:val="0"/>
        <w:widowControl w:val="0"/>
        <w:shd w:val="clear" w:color="auto" w:fill="auto"/>
        <w:tabs>
          <w:tab w:pos="493" w:val="left"/>
        </w:tabs>
        <w:bidi w:val="0"/>
        <w:spacing w:before="0" w:after="300" w:line="313" w:lineRule="exact"/>
        <w:ind w:left="0" w:right="0" w:firstLine="0"/>
        <w:jc w:val="left"/>
        <w:rPr>
          <w:sz w:val="20"/>
          <w:szCs w:val="20"/>
        </w:rPr>
      </w:pPr>
      <w:bookmarkStart w:id="826" w:name="bookmark826"/>
      <w:r>
        <w:rPr>
          <w:b/>
          <w:bCs/>
          <w:color w:val="000000"/>
          <w:spacing w:val="0"/>
          <w:w w:val="100"/>
          <w:position w:val="0"/>
          <w:sz w:val="20"/>
          <w:szCs w:val="20"/>
        </w:rPr>
        <w:t>（</w:t>
      </w:r>
      <w:bookmarkEnd w:id="826"/>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借款费用资本化期间</w:t>
      </w:r>
    </w:p>
    <w:p>
      <w:pPr>
        <w:pStyle w:val="Style74"/>
        <w:keepNext w:val="0"/>
        <w:keepLines w:val="0"/>
        <w:widowControl w:val="0"/>
        <w:shd w:val="clear" w:color="auto" w:fill="auto"/>
        <w:bidi w:val="0"/>
        <w:spacing w:before="0" w:after="300" w:line="310" w:lineRule="exact"/>
        <w:ind w:left="0" w:right="0" w:firstLine="440"/>
        <w:jc w:val="both"/>
        <w:rPr>
          <w:sz w:val="20"/>
          <w:szCs w:val="20"/>
        </w:rPr>
      </w:pPr>
      <w:r>
        <w:rPr>
          <w:color w:val="000000"/>
          <w:spacing w:val="0"/>
          <w:w w:val="100"/>
          <w:position w:val="0"/>
          <w:sz w:val="20"/>
          <w:szCs w:val="20"/>
        </w:rPr>
        <w:t>本公司购建或者生产符合资本化条件的资产达到预定可使用或者可销售状态时，借款费用停止资本 化。在符合资本化条件的资产达到预定可使用或者可销售状态之后所发生的借款费用，在发生时根据其发 生额确认为费用，计入当期损益。</w:t>
      </w:r>
    </w:p>
    <w:p>
      <w:pPr>
        <w:pStyle w:val="Style74"/>
        <w:keepNext w:val="0"/>
        <w:keepLines w:val="0"/>
        <w:widowControl w:val="0"/>
        <w:shd w:val="clear" w:color="auto" w:fill="auto"/>
        <w:tabs>
          <w:tab w:pos="493" w:val="left"/>
        </w:tabs>
        <w:bidi w:val="0"/>
        <w:spacing w:before="0" w:after="300" w:line="313" w:lineRule="exact"/>
        <w:ind w:left="0" w:right="0" w:firstLine="0"/>
        <w:jc w:val="both"/>
        <w:rPr>
          <w:sz w:val="20"/>
          <w:szCs w:val="20"/>
        </w:rPr>
      </w:pPr>
      <w:bookmarkStart w:id="827" w:name="bookmark827"/>
      <w:r>
        <w:rPr>
          <w:b/>
          <w:bCs/>
          <w:color w:val="000000"/>
          <w:spacing w:val="0"/>
          <w:w w:val="100"/>
          <w:position w:val="0"/>
          <w:sz w:val="20"/>
          <w:szCs w:val="20"/>
        </w:rPr>
        <w:t>（</w:t>
      </w:r>
      <w:bookmarkEnd w:id="827"/>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暂停资本化期间</w:t>
      </w:r>
    </w:p>
    <w:p>
      <w:pPr>
        <w:pStyle w:val="Style74"/>
        <w:keepNext w:val="0"/>
        <w:keepLines w:val="0"/>
        <w:widowControl w:val="0"/>
        <w:shd w:val="clear" w:color="auto" w:fill="auto"/>
        <w:bidi w:val="0"/>
        <w:spacing w:before="0" w:after="300" w:line="314" w:lineRule="exact"/>
        <w:ind w:left="0" w:right="0" w:firstLine="440"/>
        <w:jc w:val="left"/>
        <w:rPr>
          <w:sz w:val="20"/>
          <w:szCs w:val="20"/>
        </w:rPr>
      </w:pPr>
      <w:r>
        <w:rPr>
          <w:color w:val="000000"/>
          <w:spacing w:val="0"/>
          <w:w w:val="100"/>
          <w:position w:val="0"/>
          <w:sz w:val="20"/>
          <w:szCs w:val="20"/>
        </w:rPr>
        <w:t>符合资本化条件的资产在购建或者生产过程中，发生除达到预定可使用或者可销售状态必要的程序之 外的非正常中断、且中断时间连续超过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个月的，暂停借款费用的资本化。在中断期间发生的借款费用确 认为费用，计入当期损益，直至资产的购建或者生产活动重新开始。</w:t>
      </w:r>
    </w:p>
    <w:p>
      <w:pPr>
        <w:pStyle w:val="Style74"/>
        <w:keepNext w:val="0"/>
        <w:keepLines w:val="0"/>
        <w:widowControl w:val="0"/>
        <w:shd w:val="clear" w:color="auto" w:fill="auto"/>
        <w:tabs>
          <w:tab w:pos="493" w:val="left"/>
        </w:tabs>
        <w:bidi w:val="0"/>
        <w:spacing w:before="0" w:after="300" w:line="313" w:lineRule="exact"/>
        <w:ind w:left="0" w:right="0" w:firstLine="0"/>
        <w:jc w:val="left"/>
        <w:rPr>
          <w:sz w:val="20"/>
          <w:szCs w:val="20"/>
        </w:rPr>
      </w:pPr>
      <w:bookmarkStart w:id="828" w:name="bookmark828"/>
      <w:r>
        <w:rPr>
          <w:b/>
          <w:bCs/>
          <w:color w:val="000000"/>
          <w:spacing w:val="0"/>
          <w:w w:val="100"/>
          <w:position w:val="0"/>
          <w:sz w:val="20"/>
          <w:szCs w:val="20"/>
        </w:rPr>
        <w:t>（</w:t>
      </w:r>
      <w:bookmarkEnd w:id="828"/>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w:t>
        <w:tab/>
        <w:t>借款费用资本化金额的计算方法</w:t>
      </w:r>
    </w:p>
    <w:p>
      <w:pPr>
        <w:pStyle w:val="Style74"/>
        <w:keepNext w:val="0"/>
        <w:keepLines w:val="0"/>
        <w:widowControl w:val="0"/>
        <w:shd w:val="clear" w:color="auto" w:fill="auto"/>
        <w:bidi w:val="0"/>
        <w:spacing w:before="0" w:after="300" w:line="313" w:lineRule="exact"/>
        <w:ind w:left="0" w:right="0" w:firstLine="320"/>
        <w:jc w:val="left"/>
        <w:rPr>
          <w:sz w:val="20"/>
          <w:szCs w:val="20"/>
        </w:rPr>
      </w:pPr>
      <w:r>
        <w:rPr>
          <w:color w:val="000000"/>
          <w:spacing w:val="0"/>
          <w:w w:val="100"/>
          <w:position w:val="0"/>
          <w:sz w:val="20"/>
          <w:szCs w:val="20"/>
        </w:rPr>
        <w:t>在资本化期间内，每一会计期间的利息资本化金额，按照下列方法确定：</w:t>
      </w:r>
    </w:p>
    <w:p>
      <w:pPr>
        <w:pStyle w:val="Style74"/>
        <w:keepNext w:val="0"/>
        <w:keepLines w:val="0"/>
        <w:widowControl w:val="0"/>
        <w:numPr>
          <w:ilvl w:val="0"/>
          <w:numId w:val="39"/>
        </w:numPr>
        <w:shd w:val="clear" w:color="auto" w:fill="auto"/>
        <w:bidi w:val="0"/>
        <w:spacing w:before="0" w:after="300" w:line="240" w:lineRule="auto"/>
        <w:ind w:left="0" w:right="0" w:firstLine="320"/>
        <w:jc w:val="left"/>
        <w:rPr>
          <w:sz w:val="20"/>
          <w:szCs w:val="20"/>
        </w:rPr>
      </w:pPr>
      <w:bookmarkStart w:id="829" w:name="bookmark829"/>
      <w:bookmarkEnd w:id="829"/>
      <w:r>
        <w:rPr>
          <w:color w:val="000000"/>
          <w:spacing w:val="0"/>
          <w:w w:val="100"/>
          <w:position w:val="0"/>
          <w:sz w:val="20"/>
          <w:szCs w:val="20"/>
        </w:rPr>
        <w:t>专门借款以当期实际发生的利息费用，减去暂时性的存款利息收入或投资收益后的金额确定。</w:t>
      </w:r>
    </w:p>
    <w:p>
      <w:pPr>
        <w:pStyle w:val="Style74"/>
        <w:keepNext w:val="0"/>
        <w:keepLines w:val="0"/>
        <w:widowControl w:val="0"/>
        <w:numPr>
          <w:ilvl w:val="0"/>
          <w:numId w:val="39"/>
        </w:numPr>
        <w:shd w:val="clear" w:color="auto" w:fill="auto"/>
        <w:bidi w:val="0"/>
        <w:spacing w:before="0" w:after="380" w:line="312" w:lineRule="exact"/>
        <w:ind w:left="0" w:right="0" w:firstLine="420"/>
        <w:jc w:val="both"/>
        <w:rPr>
          <w:sz w:val="20"/>
          <w:szCs w:val="20"/>
        </w:rPr>
      </w:pPr>
      <w:bookmarkStart w:id="830" w:name="bookmark830"/>
      <w:bookmarkEnd w:id="830"/>
      <w:r>
        <w:rPr>
          <w:color w:val="000000"/>
          <w:spacing w:val="0"/>
          <w:w w:val="100"/>
          <w:position w:val="0"/>
          <w:sz w:val="20"/>
          <w:szCs w:val="20"/>
        </w:rPr>
        <w:t>占用的一般借款，根据累计资产支出超过专门借款部分的资产支出加权平均数乘以所占用一般借款 的加权平均利率计算确定。</w:t>
      </w:r>
    </w:p>
    <w:p>
      <w:pPr>
        <w:pStyle w:val="Style33"/>
        <w:keepNext/>
        <w:keepLines/>
        <w:widowControl w:val="0"/>
        <w:shd w:val="clear" w:color="auto" w:fill="auto"/>
        <w:tabs>
          <w:tab w:pos="474" w:val="left"/>
        </w:tabs>
        <w:bidi w:val="0"/>
        <w:spacing w:before="0" w:after="200" w:line="326" w:lineRule="auto"/>
        <w:ind w:left="0" w:right="0" w:firstLine="0"/>
        <w:jc w:val="left"/>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1</w:t>
      </w:r>
      <w:bookmarkEnd w:id="833"/>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831"/>
      <w:bookmarkEnd w:id="832"/>
      <w:bookmarkEnd w:id="834"/>
    </w:p>
    <w:p>
      <w:pPr>
        <w:pStyle w:val="Style74"/>
        <w:keepNext w:val="0"/>
        <w:keepLines w:val="0"/>
        <w:widowControl w:val="0"/>
        <w:shd w:val="clear" w:color="auto" w:fill="auto"/>
        <w:bidi w:val="0"/>
        <w:spacing w:before="0" w:after="380" w:line="312" w:lineRule="exact"/>
        <w:ind w:left="0" w:right="0" w:firstLine="0"/>
        <w:jc w:val="left"/>
        <w:rPr>
          <w:sz w:val="20"/>
          <w:szCs w:val="20"/>
        </w:rPr>
      </w:pPr>
      <w:r>
        <w:rPr>
          <w:color w:val="000000"/>
          <w:spacing w:val="0"/>
          <w:w w:val="100"/>
          <w:position w:val="0"/>
          <w:sz w:val="20"/>
          <w:szCs w:val="20"/>
        </w:rPr>
        <w:t>不适用</w:t>
      </w:r>
    </w:p>
    <w:p>
      <w:pPr>
        <w:pStyle w:val="Style33"/>
        <w:keepNext/>
        <w:keepLines/>
        <w:widowControl w:val="0"/>
        <w:shd w:val="clear" w:color="auto" w:fill="auto"/>
        <w:tabs>
          <w:tab w:pos="483" w:val="left"/>
        </w:tabs>
        <w:bidi w:val="0"/>
        <w:spacing w:before="0" w:after="200" w:line="326" w:lineRule="auto"/>
        <w:ind w:left="0" w:right="0" w:firstLine="0"/>
        <w:jc w:val="left"/>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2</w:t>
      </w:r>
      <w:bookmarkEnd w:id="837"/>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835"/>
      <w:bookmarkEnd w:id="836"/>
      <w:bookmarkEnd w:id="838"/>
    </w:p>
    <w:p>
      <w:pPr>
        <w:pStyle w:val="Style74"/>
        <w:keepNext w:val="0"/>
        <w:keepLines w:val="0"/>
        <w:widowControl w:val="0"/>
        <w:shd w:val="clear" w:color="auto" w:fill="auto"/>
        <w:bidi w:val="0"/>
        <w:spacing w:before="0" w:after="380" w:line="312" w:lineRule="exact"/>
        <w:ind w:left="0" w:right="0" w:firstLine="0"/>
        <w:jc w:val="left"/>
        <w:rPr>
          <w:sz w:val="20"/>
          <w:szCs w:val="20"/>
        </w:rPr>
      </w:pPr>
      <w:r>
        <w:rPr>
          <w:color w:val="000000"/>
          <w:spacing w:val="0"/>
          <w:w w:val="100"/>
          <w:position w:val="0"/>
          <w:sz w:val="20"/>
          <w:szCs w:val="20"/>
        </w:rPr>
        <w:t>不适用</w:t>
      </w:r>
    </w:p>
    <w:p>
      <w:pPr>
        <w:pStyle w:val="Style33"/>
        <w:keepNext/>
        <w:keepLines/>
        <w:widowControl w:val="0"/>
        <w:shd w:val="clear" w:color="auto" w:fill="auto"/>
        <w:tabs>
          <w:tab w:pos="483" w:val="left"/>
        </w:tabs>
        <w:bidi w:val="0"/>
        <w:spacing w:before="0" w:after="200" w:line="326" w:lineRule="auto"/>
        <w:ind w:left="0" w:right="0" w:firstLine="0"/>
        <w:jc w:val="left"/>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2</w:t>
      </w:r>
      <w:bookmarkEnd w:id="841"/>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839"/>
      <w:bookmarkEnd w:id="840"/>
      <w:bookmarkEnd w:id="842"/>
    </w:p>
    <w:p>
      <w:pPr>
        <w:pStyle w:val="Style39"/>
        <w:keepNext/>
        <w:keepLines/>
        <w:widowControl w:val="0"/>
        <w:shd w:val="clear" w:color="auto" w:fill="auto"/>
        <w:bidi w:val="0"/>
        <w:spacing w:before="0" w:after="280" w:line="312" w:lineRule="exact"/>
        <w:ind w:left="0" w:right="0" w:firstLine="0"/>
        <w:jc w:val="left"/>
      </w:pPr>
      <w:bookmarkStart w:id="843" w:name="bookmark843"/>
      <w:bookmarkStart w:id="844" w:name="bookmark844"/>
      <w:bookmarkStart w:id="845" w:name="bookmark845"/>
      <w:bookmarkStart w:id="846" w:name="bookmark846"/>
      <w:r>
        <w:rPr>
          <w:color w:val="000000"/>
          <w:spacing w:val="0"/>
          <w:w w:val="100"/>
          <w:position w:val="0"/>
        </w:rPr>
        <w:t>（</w:t>
      </w:r>
      <w:bookmarkEnd w:id="845"/>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43"/>
      <w:bookmarkEnd w:id="844"/>
      <w:bookmarkEnd w:id="846"/>
    </w:p>
    <w:p>
      <w:pPr>
        <w:pStyle w:val="Style39"/>
        <w:keepNext/>
        <w:keepLines/>
        <w:widowControl w:val="0"/>
        <w:shd w:val="clear" w:color="auto" w:fill="auto"/>
        <w:bidi w:val="0"/>
        <w:spacing w:before="0" w:after="280" w:line="312" w:lineRule="exact"/>
        <w:ind w:left="0" w:right="0" w:firstLine="540"/>
        <w:jc w:val="both"/>
      </w:pPr>
      <w:bookmarkStart w:id="843" w:name="bookmark843"/>
      <w:bookmarkStart w:id="844" w:name="bookmark844"/>
      <w:bookmarkStart w:id="847" w:name="bookmark847"/>
      <w:r>
        <w:rPr>
          <w:color w:val="000000"/>
          <w:spacing w:val="0"/>
          <w:w w:val="100"/>
          <w:position w:val="0"/>
        </w:rPr>
        <w:t>（</w:t>
      </w:r>
      <w:bookmarkEnd w:id="847"/>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43"/>
      <w:bookmarkEnd w:id="844"/>
    </w:p>
    <w:p>
      <w:pPr>
        <w:pStyle w:val="Style74"/>
        <w:keepNext w:val="0"/>
        <w:keepLines w:val="0"/>
        <w:widowControl w:val="0"/>
        <w:shd w:val="clear" w:color="auto" w:fill="auto"/>
        <w:bidi w:val="0"/>
        <w:spacing w:before="0" w:after="200" w:line="312" w:lineRule="exact"/>
        <w:ind w:left="0" w:right="0" w:firstLine="540"/>
        <w:jc w:val="both"/>
        <w:rPr>
          <w:sz w:val="20"/>
          <w:szCs w:val="20"/>
        </w:rPr>
      </w:pPr>
      <w:r>
        <w:rPr>
          <w:color w:val="000000"/>
          <w:spacing w:val="0"/>
          <w:w w:val="100"/>
          <w:position w:val="0"/>
          <w:sz w:val="20"/>
          <w:szCs w:val="20"/>
        </w:rPr>
        <w:t>本公司无形资产包括土地使用权、非专利技术和计算机软件。</w:t>
      </w:r>
    </w:p>
    <w:p>
      <w:pPr>
        <w:pStyle w:val="Style74"/>
        <w:keepNext w:val="0"/>
        <w:keepLines w:val="0"/>
        <w:widowControl w:val="0"/>
        <w:shd w:val="clear" w:color="auto" w:fill="auto"/>
        <w:bidi w:val="0"/>
        <w:spacing w:before="0" w:after="280" w:line="312" w:lineRule="exact"/>
        <w:ind w:left="0" w:right="0" w:firstLine="540"/>
        <w:jc w:val="both"/>
        <w:rPr>
          <w:sz w:val="20"/>
          <w:szCs w:val="20"/>
        </w:rPr>
      </w:pPr>
      <w:r>
        <w:rPr>
          <w:color w:val="000000"/>
          <w:spacing w:val="0"/>
          <w:w w:val="100"/>
          <w:position w:val="0"/>
          <w:sz w:val="20"/>
          <w:szCs w:val="20"/>
        </w:rPr>
        <w:t>无形资产按照成本进行初始计量，并于取得无形资产时分析判断其使用寿命。使用寿命为有限的，自 无形资产可供使用时起，采用能反映与该资产有关的经济利益的预期实现方式的摊销方法，在预计使用年 限内摊销；无法可靠确定预期实现方式的，采用直线法摊销；使用寿命不确定的无形资产，不作摊销。</w:t>
      </w:r>
    </w:p>
    <w:p>
      <w:pPr>
        <w:pStyle w:val="Style24"/>
        <w:keepNext w:val="0"/>
        <w:keepLines w:val="0"/>
        <w:widowControl w:val="0"/>
        <w:shd w:val="clear" w:color="auto" w:fill="auto"/>
        <w:bidi w:val="0"/>
        <w:spacing w:before="0" w:after="0" w:line="240" w:lineRule="auto"/>
        <w:ind w:left="101" w:right="0" w:firstLine="0"/>
        <w:jc w:val="left"/>
        <w:rPr>
          <w:sz w:val="20"/>
          <w:szCs w:val="20"/>
        </w:rPr>
      </w:pPr>
      <w:r>
        <w:rPr>
          <w:color w:val="000000"/>
          <w:spacing w:val="0"/>
          <w:w w:val="100"/>
          <w:position w:val="0"/>
          <w:sz w:val="20"/>
          <w:szCs w:val="20"/>
        </w:rPr>
        <w:t>使用寿命有限的无形资产摊销方法如下:</w:t>
      </w:r>
    </w:p>
    <w:tbl>
      <w:tblPr>
        <w:tblOverlap w:val="never"/>
        <w:jc w:val="left"/>
        <w:tblLayout w:type="fixed"/>
      </w:tblPr>
      <w:tblGrid>
        <w:gridCol w:w="3725"/>
        <w:gridCol w:w="2467"/>
        <w:gridCol w:w="2904"/>
      </w:tblGrid>
      <w:tr>
        <w:trPr>
          <w:trHeight w:val="4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类别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使用寿命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摊销方法</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50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年限平均法</w:t>
            </w:r>
          </w:p>
        </w:tc>
      </w:tr>
      <w:tr>
        <w:trPr>
          <w:trHeight w:val="3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非专利技术、计算机软件</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年限平均法</w:t>
            </w:r>
          </w:p>
        </w:tc>
      </w:tr>
    </w:tbl>
    <w:p>
      <w:pPr>
        <w:widowControl w:val="0"/>
        <w:spacing w:after="79" w:line="1" w:lineRule="exact"/>
      </w:pPr>
    </w:p>
    <w:p>
      <w:pPr>
        <w:pStyle w:val="Style74"/>
        <w:keepNext w:val="0"/>
        <w:keepLines w:val="0"/>
        <w:widowControl w:val="0"/>
        <w:shd w:val="clear" w:color="auto" w:fill="auto"/>
        <w:bidi w:val="0"/>
        <w:spacing w:before="0" w:after="200" w:line="312" w:lineRule="exact"/>
        <w:ind w:left="0" w:right="0" w:firstLine="540"/>
        <w:jc w:val="both"/>
        <w:rPr>
          <w:sz w:val="20"/>
          <w:szCs w:val="20"/>
        </w:rPr>
      </w:pPr>
      <w:r>
        <w:rPr>
          <w:color w:val="000000"/>
          <w:spacing w:val="0"/>
          <w:w w:val="100"/>
          <w:position w:val="0"/>
          <w:sz w:val="20"/>
          <w:szCs w:val="20"/>
        </w:rPr>
        <w:t>本公司于每年年度终了，对使用寿命有限的无形资产的使用寿命及摊销方法进行复核，与以前估计不 同的，调整原先估计数，并按会计估计变更处理。</w:t>
      </w:r>
    </w:p>
    <w:p>
      <w:pPr>
        <w:pStyle w:val="Style74"/>
        <w:keepNext w:val="0"/>
        <w:keepLines w:val="0"/>
        <w:widowControl w:val="0"/>
        <w:shd w:val="clear" w:color="auto" w:fill="auto"/>
        <w:bidi w:val="0"/>
        <w:spacing w:before="0" w:after="200" w:line="317" w:lineRule="exact"/>
        <w:ind w:left="0" w:right="0" w:firstLine="540"/>
        <w:jc w:val="both"/>
        <w:rPr>
          <w:sz w:val="20"/>
          <w:szCs w:val="20"/>
        </w:rPr>
      </w:pPr>
      <w:r>
        <w:rPr>
          <w:color w:val="000000"/>
          <w:spacing w:val="0"/>
          <w:w w:val="100"/>
          <w:position w:val="0"/>
          <w:sz w:val="20"/>
          <w:szCs w:val="20"/>
        </w:rPr>
        <w:t>资产负债表日预计某项无形资产已经不能给企业带来未来经济利益的，将该项无形资产的账面价值全 部转入当期损益。</w:t>
      </w:r>
    </w:p>
    <w:p>
      <w:pPr>
        <w:pStyle w:val="Style74"/>
        <w:keepNext w:val="0"/>
        <w:keepLines w:val="0"/>
        <w:widowControl w:val="0"/>
        <w:shd w:val="clear" w:color="auto" w:fill="auto"/>
        <w:bidi w:val="0"/>
        <w:spacing w:before="0" w:after="280" w:line="310" w:lineRule="exact"/>
        <w:ind w:left="0" w:right="0" w:firstLine="540"/>
        <w:jc w:val="both"/>
        <w:rPr>
          <w:sz w:val="20"/>
          <w:szCs w:val="20"/>
        </w:rPr>
      </w:pPr>
      <w:r>
        <w:rPr>
          <w:color w:val="000000"/>
          <w:spacing w:val="0"/>
          <w:w w:val="100"/>
          <w:position w:val="0"/>
          <w:sz w:val="20"/>
          <w:szCs w:val="20"/>
        </w:rPr>
        <w:t>无形资产计提资产减值方法见</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、长期资产减值</w:t>
      </w:r>
    </w:p>
    <w:p>
      <w:pPr>
        <w:pStyle w:val="Style39"/>
        <w:keepNext/>
        <w:keepLines/>
        <w:widowControl w:val="0"/>
        <w:shd w:val="clear" w:color="auto" w:fill="auto"/>
        <w:bidi w:val="0"/>
        <w:spacing w:before="0" w:after="280" w:line="310" w:lineRule="exact"/>
        <w:ind w:left="0" w:right="0" w:firstLine="0"/>
        <w:jc w:val="left"/>
      </w:pPr>
      <w:bookmarkStart w:id="848" w:name="bookmark848"/>
      <w:bookmarkStart w:id="849" w:name="bookmark849"/>
      <w:bookmarkStart w:id="850" w:name="bookmark850"/>
      <w:bookmarkStart w:id="851" w:name="bookmark851"/>
      <w:r>
        <w:rPr>
          <w:color w:val="000000"/>
          <w:spacing w:val="0"/>
          <w:w w:val="100"/>
          <w:position w:val="0"/>
        </w:rPr>
        <w:t>（</w:t>
      </w:r>
      <w:bookmarkEnd w:id="850"/>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48"/>
      <w:bookmarkEnd w:id="849"/>
      <w:bookmarkEnd w:id="851"/>
    </w:p>
    <w:p>
      <w:pPr>
        <w:pStyle w:val="Style74"/>
        <w:keepNext w:val="0"/>
        <w:keepLines w:val="0"/>
        <w:widowControl w:val="0"/>
        <w:shd w:val="clear" w:color="auto" w:fill="auto"/>
        <w:bidi w:val="0"/>
        <w:spacing w:before="0" w:after="0" w:line="310" w:lineRule="exact"/>
        <w:ind w:left="0" w:right="0" w:firstLine="540"/>
        <w:jc w:val="both"/>
        <w:rPr>
          <w:sz w:val="20"/>
          <w:szCs w:val="20"/>
        </w:rPr>
      </w:pPr>
      <w:r>
        <w:rPr>
          <w:color w:val="000000"/>
          <w:spacing w:val="0"/>
          <w:w w:val="100"/>
          <w:position w:val="0"/>
          <w:sz w:val="20"/>
          <w:szCs w:val="20"/>
        </w:rPr>
        <w:t>本公司将内部研究开发项目的支出分为研究阶段支出与开发阶段支出。研究阶段是指为获取新的技 术和知识等进行的有计划的调查</w:t>
      </w:r>
      <w:r>
        <w:rPr>
          <w:color w:val="000000"/>
          <w:spacing w:val="0"/>
          <w:w w:val="100"/>
          <w:position w:val="0"/>
          <w:sz w:val="20"/>
          <w:szCs w:val="20"/>
        </w:rPr>
        <w:t>，</w:t>
      </w:r>
      <w:r>
        <w:rPr>
          <w:color w:val="000000"/>
          <w:spacing w:val="0"/>
          <w:w w:val="100"/>
          <w:position w:val="0"/>
          <w:sz w:val="20"/>
          <w:szCs w:val="20"/>
        </w:rPr>
        <w:t>研究活动的阶段；开发阶段是指在进行商业性生产或使用前</w:t>
      </w:r>
      <w:r>
        <w:rPr>
          <w:color w:val="000000"/>
          <w:spacing w:val="0"/>
          <w:w w:val="100"/>
          <w:position w:val="0"/>
          <w:sz w:val="20"/>
          <w:szCs w:val="20"/>
        </w:rPr>
        <w:t>，</w:t>
      </w:r>
      <w:r>
        <w:rPr>
          <w:color w:val="000000"/>
          <w:spacing w:val="0"/>
          <w:w w:val="100"/>
          <w:position w:val="0"/>
          <w:sz w:val="20"/>
          <w:szCs w:val="20"/>
        </w:rPr>
        <w:t>将研究成果 或其他知识应用于某项划或设计</w:t>
      </w:r>
      <w:r>
        <w:rPr>
          <w:color w:val="000000"/>
          <w:spacing w:val="0"/>
          <w:w w:val="100"/>
          <w:position w:val="0"/>
          <w:sz w:val="20"/>
          <w:szCs w:val="20"/>
        </w:rPr>
        <w:t>，</w:t>
      </w:r>
      <w:r>
        <w:rPr>
          <w:color w:val="000000"/>
          <w:spacing w:val="0"/>
          <w:w w:val="100"/>
          <w:position w:val="0"/>
          <w:sz w:val="20"/>
          <w:szCs w:val="20"/>
        </w:rPr>
        <w:t>以生产出新的或具有实质性改进的材料、装置、产品等活动的阶段。</w:t>
      </w:r>
    </w:p>
    <w:p>
      <w:pPr>
        <w:pStyle w:val="Style74"/>
        <w:keepNext w:val="0"/>
        <w:keepLines w:val="0"/>
        <w:widowControl w:val="0"/>
        <w:shd w:val="clear" w:color="auto" w:fill="auto"/>
        <w:bidi w:val="0"/>
        <w:spacing w:before="0" w:after="0" w:line="310" w:lineRule="exact"/>
        <w:ind w:left="0" w:right="0" w:firstLine="540"/>
        <w:jc w:val="both"/>
        <w:rPr>
          <w:sz w:val="20"/>
          <w:szCs w:val="20"/>
        </w:rPr>
      </w:pPr>
      <w:r>
        <w:rPr>
          <w:color w:val="000000"/>
          <w:spacing w:val="0"/>
          <w:w w:val="100"/>
          <w:position w:val="0"/>
          <w:sz w:val="20"/>
          <w:szCs w:val="20"/>
        </w:rPr>
        <w:t>研究阶段的支出，于发生时计入当期损益。</w:t>
      </w:r>
    </w:p>
    <w:p>
      <w:pPr>
        <w:pStyle w:val="Style74"/>
        <w:keepNext w:val="0"/>
        <w:keepLines w:val="0"/>
        <w:widowControl w:val="0"/>
        <w:shd w:val="clear" w:color="auto" w:fill="auto"/>
        <w:bidi w:val="0"/>
        <w:spacing w:before="0" w:after="0" w:line="310" w:lineRule="exact"/>
        <w:ind w:left="0" w:right="0" w:firstLine="540"/>
        <w:jc w:val="both"/>
        <w:rPr>
          <w:sz w:val="20"/>
          <w:szCs w:val="20"/>
        </w:rPr>
      </w:pPr>
      <w:r>
        <w:rPr>
          <w:color w:val="000000"/>
          <w:spacing w:val="0"/>
          <w:w w:val="100"/>
          <w:position w:val="0"/>
          <w:sz w:val="20"/>
          <w:szCs w:val="20"/>
        </w:rPr>
        <w:t xml:space="preserve">开发阶段的支出，同时满足下列条件的，才能予以资本化，即：完成该无形资产以使其能够使用或出 售在技术上具有可行性；具有完成该无形资产并使用或出售的意图；无形资产产生经济利益的方式，包括 能够证明运用该无形资产生产的产品存在市场或无形资产自身存在市场，无形资产将在内部使用的，能够 </w:t>
      </w:r>
      <w:r>
        <w:rPr>
          <w:color w:val="000000"/>
          <w:spacing w:val="0"/>
          <w:w w:val="100"/>
          <w:position w:val="0"/>
          <w:sz w:val="20"/>
          <w:szCs w:val="20"/>
        </w:rPr>
        <w:t>证明其有用性；有足够的技术、财务资源和其他资源支持，以完成该无形资产的开发，并有能力使用或出 售该无形资产；归属于该无形资产开发阶段的支出能够可靠地计量。不满足上述条件的开发支出计入当期 损益。</w:t>
      </w:r>
    </w:p>
    <w:p>
      <w:pPr>
        <w:pStyle w:val="Style74"/>
        <w:keepNext w:val="0"/>
        <w:keepLines w:val="0"/>
        <w:widowControl w:val="0"/>
        <w:shd w:val="clear" w:color="auto" w:fill="auto"/>
        <w:bidi w:val="0"/>
        <w:spacing w:before="0" w:after="0" w:line="316" w:lineRule="exact"/>
        <w:ind w:left="0" w:right="0" w:firstLine="440"/>
        <w:jc w:val="both"/>
        <w:rPr>
          <w:sz w:val="20"/>
          <w:szCs w:val="20"/>
        </w:rPr>
      </w:pPr>
      <w:r>
        <w:rPr>
          <w:color w:val="000000"/>
          <w:spacing w:val="0"/>
          <w:w w:val="100"/>
          <w:position w:val="0"/>
          <w:sz w:val="20"/>
          <w:szCs w:val="20"/>
        </w:rPr>
        <w:t>本公司研究开发项目在满足上述条件，通过技术可行性及经济可行性研究，形成项目立项后，进入开 发阶段。</w:t>
      </w:r>
    </w:p>
    <w:p>
      <w:pPr>
        <w:pStyle w:val="Style74"/>
        <w:keepNext w:val="0"/>
        <w:keepLines w:val="0"/>
        <w:widowControl w:val="0"/>
        <w:shd w:val="clear" w:color="auto" w:fill="auto"/>
        <w:bidi w:val="0"/>
        <w:spacing w:before="0" w:after="380" w:line="316" w:lineRule="exact"/>
        <w:ind w:left="0" w:right="0" w:firstLine="440"/>
        <w:jc w:val="both"/>
        <w:rPr>
          <w:sz w:val="20"/>
          <w:szCs w:val="20"/>
        </w:rPr>
      </w:pPr>
      <w:r>
        <w:rPr>
          <w:color w:val="000000"/>
          <w:spacing w:val="0"/>
          <w:w w:val="100"/>
          <w:position w:val="0"/>
          <w:sz w:val="20"/>
          <w:szCs w:val="20"/>
        </w:rPr>
        <w:t>己资本化的开发阶段的支出在资产负债表上列示为开发支出，自该项目达到预定可使用状态之日转为 无形资产。</w:t>
      </w:r>
    </w:p>
    <w:p>
      <w:pPr>
        <w:pStyle w:val="Style33"/>
        <w:keepNext/>
        <w:keepLines/>
        <w:widowControl w:val="0"/>
        <w:shd w:val="clear" w:color="auto" w:fill="auto"/>
        <w:tabs>
          <w:tab w:pos="445" w:val="left"/>
        </w:tabs>
        <w:bidi w:val="0"/>
        <w:spacing w:before="0" w:after="200" w:line="326" w:lineRule="auto"/>
        <w:ind w:left="0" w:right="0" w:firstLine="0"/>
        <w:jc w:val="both"/>
      </w:pPr>
      <w:bookmarkStart w:id="852" w:name="bookmark852"/>
      <w:bookmarkStart w:id="853" w:name="bookmark853"/>
      <w:bookmarkStart w:id="854" w:name="bookmark854"/>
      <w:bookmarkStart w:id="855" w:name="bookmark855"/>
      <w:r>
        <w:rPr>
          <w:rFonts w:ascii="Times New Roman" w:eastAsia="Times New Roman" w:hAnsi="Times New Roman" w:cs="Times New Roman"/>
          <w:color w:val="000000"/>
          <w:spacing w:val="0"/>
          <w:w w:val="100"/>
          <w:position w:val="0"/>
        </w:rPr>
        <w:t>2</w:t>
      </w:r>
      <w:bookmarkEnd w:id="854"/>
      <w:r>
        <w:rPr>
          <w:rFonts w:ascii="Times New Roman" w:eastAsia="Times New Roman" w:hAnsi="Times New Roman" w:cs="Times New Roman"/>
          <w:color w:val="000000"/>
          <w:spacing w:val="0"/>
          <w:w w:val="100"/>
          <w:position w:val="0"/>
        </w:rPr>
        <w:t>2</w:t>
      </w:r>
      <w:r>
        <w:rPr>
          <w:color w:val="000000"/>
          <w:spacing w:val="0"/>
          <w:w w:val="100"/>
          <w:position w:val="0"/>
        </w:rPr>
        <w:t>、</w:t>
        <w:tab/>
        <w:t>长期资产减值</w:t>
      </w:r>
      <w:bookmarkEnd w:id="852"/>
      <w:bookmarkEnd w:id="853"/>
      <w:bookmarkEnd w:id="855"/>
    </w:p>
    <w:p>
      <w:pPr>
        <w:pStyle w:val="Style74"/>
        <w:keepNext w:val="0"/>
        <w:keepLines w:val="0"/>
        <w:widowControl w:val="0"/>
        <w:shd w:val="clear" w:color="auto" w:fill="auto"/>
        <w:bidi w:val="0"/>
        <w:spacing w:before="0" w:after="200" w:line="317" w:lineRule="exact"/>
        <w:ind w:left="0" w:right="0" w:firstLine="440"/>
        <w:jc w:val="both"/>
        <w:rPr>
          <w:sz w:val="20"/>
          <w:szCs w:val="20"/>
        </w:rPr>
      </w:pPr>
      <w:r>
        <w:rPr>
          <w:color w:val="000000"/>
          <w:spacing w:val="0"/>
          <w:w w:val="100"/>
          <w:position w:val="0"/>
          <w:sz w:val="20"/>
          <w:szCs w:val="20"/>
        </w:rPr>
        <w:t>对子公司的长期股权投资、采用成本模式进行后续计量的投资性房地产、固定资产、在建工程、无形 资产、商誉等（存货、按公允价值模式计量的投资性房地产、递延所得税资产、金融资产除外）的资产减 值，按以下方法确定：</w:t>
      </w:r>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于资产负债表日判断资产是否存在可能发生减值的迹象，存在减值迹象的，本公司将估计其可收回金 额，进行减值测试。对因企业合并所形成的商誉、使用寿命不确定的无形资产和尚未达到可使用状态的无 形资产无论是否存在减值迹象，每年都进行减值测试。</w:t>
      </w:r>
    </w:p>
    <w:p>
      <w:pPr>
        <w:pStyle w:val="Style74"/>
        <w:keepNext w:val="0"/>
        <w:keepLines w:val="0"/>
        <w:widowControl w:val="0"/>
        <w:shd w:val="clear" w:color="auto" w:fill="auto"/>
        <w:bidi w:val="0"/>
        <w:spacing w:before="0" w:after="200" w:line="314" w:lineRule="exact"/>
        <w:ind w:left="0" w:right="0" w:firstLine="440"/>
        <w:jc w:val="both"/>
        <w:rPr>
          <w:sz w:val="20"/>
          <w:szCs w:val="20"/>
        </w:rPr>
      </w:pPr>
      <w:r>
        <w:rPr>
          <w:color w:val="000000"/>
          <w:spacing w:val="0"/>
          <w:w w:val="100"/>
          <w:position w:val="0"/>
          <w:sz w:val="20"/>
          <w:szCs w:val="20"/>
        </w:rPr>
        <w:t>可收回金额根据资产的公允价值减去处置费用后的净额与资产预计未来现金流量的现值两者之间较 高者确定。本公司以单项资产为基础估计其可收回金额；难以对单项资产的可收回金额进行估计的，以该 资产所属的资产组为基础确定资产组的可收回金额。资产组的认定，以资产组产生的主要现金流入是否独 立于其他资产或者资产组的现金流入为依据。</w:t>
      </w:r>
    </w:p>
    <w:p>
      <w:pPr>
        <w:pStyle w:val="Style74"/>
        <w:keepNext w:val="0"/>
        <w:keepLines w:val="0"/>
        <w:widowControl w:val="0"/>
        <w:shd w:val="clear" w:color="auto" w:fill="auto"/>
        <w:bidi w:val="0"/>
        <w:spacing w:before="0" w:after="200" w:line="307" w:lineRule="exact"/>
        <w:ind w:left="0" w:right="0" w:firstLine="440"/>
        <w:jc w:val="both"/>
        <w:rPr>
          <w:sz w:val="20"/>
          <w:szCs w:val="20"/>
        </w:rPr>
      </w:pPr>
      <w:r>
        <w:rPr>
          <w:color w:val="000000"/>
          <w:spacing w:val="0"/>
          <w:w w:val="100"/>
          <w:position w:val="0"/>
          <w:sz w:val="20"/>
          <w:szCs w:val="20"/>
        </w:rPr>
        <w:t>当资产或资产组的可收回金额低于其账面价值时，本公司将其账面价值减记至可收回金额，减记的金 额计入当期损益，同时计提相应的资产减值准备。</w:t>
      </w:r>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就商誉的减值测试而言，对于因企业合并形成的商誉的账面价值，自购买日起按照合理的方法分摊至 相关的资产组；难以分摊至相关的资产组的，将其分摊至相关的资产组组合。相关的资产组或资产组组合, 是能够从企业合并的协同效应中受益的资产组或者资产组组合，且不大于本公司确定的报告分部。</w:t>
      </w:r>
    </w:p>
    <w:p>
      <w:pPr>
        <w:pStyle w:val="Style74"/>
        <w:keepNext w:val="0"/>
        <w:keepLines w:val="0"/>
        <w:widowControl w:val="0"/>
        <w:shd w:val="clear" w:color="auto" w:fill="auto"/>
        <w:bidi w:val="0"/>
        <w:spacing w:before="0" w:after="200" w:line="314" w:lineRule="exact"/>
        <w:ind w:left="0" w:right="0" w:firstLine="440"/>
        <w:jc w:val="both"/>
        <w:rPr>
          <w:sz w:val="20"/>
          <w:szCs w:val="20"/>
        </w:rPr>
      </w:pPr>
      <w:r>
        <w:rPr>
          <w:color w:val="000000"/>
          <w:spacing w:val="0"/>
          <w:w w:val="100"/>
          <w:position w:val="0"/>
          <w:sz w:val="20"/>
          <w:szCs w:val="20"/>
        </w:rPr>
        <w:t>减值测试时，如与商誉相关的资产组或者资产组组合存在减值迹象的，首先对不包含商誉的资产组或 者资产组组合进行减值测试，计算可收回金额，确认相应的减值损失。然后对包含商誉的资产组或者资产 组组合进行减值测试，比较其账面价值与可收回金额，如可收回金额低于账面价值的，确认商誉的减值损 失。</w:t>
      </w:r>
    </w:p>
    <w:p>
      <w:pPr>
        <w:pStyle w:val="Style74"/>
        <w:keepNext w:val="0"/>
        <w:keepLines w:val="0"/>
        <w:widowControl w:val="0"/>
        <w:shd w:val="clear" w:color="auto" w:fill="auto"/>
        <w:bidi w:val="0"/>
        <w:spacing w:before="0" w:after="380" w:line="314" w:lineRule="exact"/>
        <w:ind w:left="0" w:right="0" w:firstLine="440"/>
        <w:jc w:val="both"/>
        <w:rPr>
          <w:sz w:val="20"/>
          <w:szCs w:val="20"/>
        </w:rPr>
      </w:pPr>
      <w:r>
        <w:rPr>
          <w:color w:val="000000"/>
          <w:spacing w:val="0"/>
          <w:w w:val="100"/>
          <w:position w:val="0"/>
          <w:sz w:val="20"/>
          <w:szCs w:val="20"/>
        </w:rPr>
        <w:t>资产减值损失一经确认，在以后会计期间不再转回。</w:t>
      </w:r>
    </w:p>
    <w:p>
      <w:pPr>
        <w:pStyle w:val="Style33"/>
        <w:keepNext/>
        <w:keepLines/>
        <w:widowControl w:val="0"/>
        <w:shd w:val="clear" w:color="auto" w:fill="auto"/>
        <w:tabs>
          <w:tab w:pos="445" w:val="left"/>
        </w:tabs>
        <w:bidi w:val="0"/>
        <w:spacing w:before="0" w:after="200" w:line="326" w:lineRule="auto"/>
        <w:ind w:left="0" w:right="0" w:firstLine="0"/>
        <w:jc w:val="both"/>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2</w:t>
      </w:r>
      <w:bookmarkEnd w:id="858"/>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856"/>
      <w:bookmarkEnd w:id="857"/>
      <w:bookmarkEnd w:id="859"/>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本公司发生的长期待摊费用按实际成本计价，并按预计受益期限平均摊销。对不能使以后会计期间受 益的长期待摊费用项目，其摊余价值全部计入当期损益。</w:t>
      </w:r>
    </w:p>
    <w:p>
      <w:pPr>
        <w:pStyle w:val="Style33"/>
        <w:keepNext/>
        <w:keepLines/>
        <w:widowControl w:val="0"/>
        <w:shd w:val="clear" w:color="auto" w:fill="auto"/>
        <w:bidi w:val="0"/>
        <w:spacing w:before="0" w:after="280" w:line="312" w:lineRule="exact"/>
        <w:ind w:left="0" w:right="0" w:firstLine="0"/>
        <w:jc w:val="left"/>
      </w:pPr>
      <w:bookmarkStart w:id="860" w:name="bookmark860"/>
      <w:bookmarkStart w:id="861" w:name="bookmark861"/>
      <w:bookmarkStart w:id="862" w:name="bookmark862"/>
      <w:bookmarkStart w:id="863" w:name="bookmark863"/>
      <w:r>
        <w:rPr>
          <w:rFonts w:ascii="Times New Roman" w:eastAsia="Times New Roman" w:hAnsi="Times New Roman" w:cs="Times New Roman"/>
          <w:color w:val="000000"/>
          <w:spacing w:val="0"/>
          <w:w w:val="100"/>
          <w:position w:val="0"/>
        </w:rPr>
        <w:t>2</w:t>
      </w:r>
      <w:bookmarkEnd w:id="862"/>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860"/>
      <w:bookmarkEnd w:id="861"/>
      <w:bookmarkEnd w:id="863"/>
    </w:p>
    <w:p>
      <w:pPr>
        <w:pStyle w:val="Style39"/>
        <w:keepNext/>
        <w:keepLines/>
        <w:widowControl w:val="0"/>
        <w:shd w:val="clear" w:color="auto" w:fill="auto"/>
        <w:tabs>
          <w:tab w:pos="485" w:val="left"/>
        </w:tabs>
        <w:bidi w:val="0"/>
        <w:spacing w:before="0" w:after="280" w:line="312" w:lineRule="exact"/>
        <w:ind w:left="0" w:right="0" w:firstLine="0"/>
        <w:jc w:val="left"/>
      </w:pPr>
      <w:bookmarkStart w:id="864" w:name="bookmark864"/>
      <w:bookmarkStart w:id="865" w:name="bookmark865"/>
      <w:bookmarkStart w:id="866" w:name="bookmark866"/>
      <w:bookmarkStart w:id="867" w:name="bookmark867"/>
      <w:r>
        <w:rPr>
          <w:color w:val="000000"/>
          <w:spacing w:val="0"/>
          <w:w w:val="100"/>
          <w:position w:val="0"/>
        </w:rPr>
        <w:t>（</w:t>
      </w:r>
      <w:bookmarkEnd w:id="866"/>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64"/>
      <w:bookmarkEnd w:id="865"/>
      <w:bookmarkEnd w:id="867"/>
    </w:p>
    <w:p>
      <w:pPr>
        <w:pStyle w:val="Style74"/>
        <w:keepNext w:val="0"/>
        <w:keepLines w:val="0"/>
        <w:widowControl w:val="0"/>
        <w:shd w:val="clear" w:color="auto" w:fill="auto"/>
        <w:bidi w:val="0"/>
        <w:spacing w:before="0" w:after="280" w:line="314" w:lineRule="exact"/>
        <w:ind w:left="0" w:right="0" w:firstLine="440"/>
        <w:jc w:val="both"/>
        <w:rPr>
          <w:sz w:val="20"/>
          <w:szCs w:val="20"/>
        </w:rPr>
      </w:pPr>
      <w:r>
        <w:rPr>
          <w:color w:val="000000"/>
          <w:spacing w:val="0"/>
          <w:w w:val="100"/>
          <w:position w:val="0"/>
          <w:sz w:val="20"/>
          <w:szCs w:val="20"/>
        </w:rPr>
        <w:t>企业应当在职工为其提供服务的会计期间，将实际发生的短期薪酬确认为负债，并计入当期损益。企 业发生的职工福利费，应当在实际发生时根据实际发生额计入当期损益或相关资产成本。职工福利费为非 货币性福利的，应当按照公允价值计量。企业为职工缴纳的医疗保险费、工伤保险费、生育保险费等社会 保险费和住房公积金，以及按规定提取的工会经费和职工教育经费，应当在职工为其提供服务的会计期间， 根据规定的计提基础和计提比例计算确定相应的职工薪酬金额，并确认相应负债，计入当期损益或相关资 产成本。</w:t>
      </w:r>
    </w:p>
    <w:p>
      <w:pPr>
        <w:pStyle w:val="Style39"/>
        <w:keepNext/>
        <w:keepLines/>
        <w:widowControl w:val="0"/>
        <w:shd w:val="clear" w:color="auto" w:fill="auto"/>
        <w:tabs>
          <w:tab w:pos="485" w:val="left"/>
        </w:tabs>
        <w:bidi w:val="0"/>
        <w:spacing w:before="0" w:after="280" w:line="312" w:lineRule="exact"/>
        <w:ind w:left="0" w:right="0" w:firstLine="0"/>
        <w:jc w:val="left"/>
      </w:pPr>
      <w:bookmarkStart w:id="868" w:name="bookmark868"/>
      <w:bookmarkStart w:id="869" w:name="bookmark869"/>
      <w:bookmarkStart w:id="870" w:name="bookmark870"/>
      <w:bookmarkStart w:id="871" w:name="bookmark871"/>
      <w:r>
        <w:rPr>
          <w:color w:val="000000"/>
          <w:spacing w:val="0"/>
          <w:w w:val="100"/>
          <w:position w:val="0"/>
        </w:rPr>
        <w:t>（</w:t>
      </w:r>
      <w:bookmarkEnd w:id="870"/>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68"/>
      <w:bookmarkEnd w:id="869"/>
      <w:bookmarkEnd w:id="871"/>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离职后福利计划包括设定提存计划和设定受益计划。其中，设定提存计划，是指向独立的基金缴存固 定费用后，企业不再承担进一步支付义务的离职后福利计划；设定受益计划，是指除设定提存计划以外的 离职后福利计划。</w:t>
      </w:r>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设定提存计划</w:t>
      </w:r>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设定提存计划包括基本养老保险、失业保险等。</w:t>
      </w:r>
    </w:p>
    <w:p>
      <w:pPr>
        <w:pStyle w:val="Style74"/>
        <w:keepNext w:val="0"/>
        <w:keepLines w:val="0"/>
        <w:widowControl w:val="0"/>
        <w:shd w:val="clear" w:color="auto" w:fill="auto"/>
        <w:bidi w:val="0"/>
        <w:spacing w:before="0" w:after="200" w:line="317" w:lineRule="exact"/>
        <w:ind w:left="0" w:right="0" w:firstLine="440"/>
        <w:jc w:val="both"/>
        <w:rPr>
          <w:sz w:val="20"/>
          <w:szCs w:val="20"/>
        </w:rPr>
      </w:pPr>
      <w:r>
        <w:rPr>
          <w:color w:val="000000"/>
          <w:spacing w:val="0"/>
          <w:w w:val="100"/>
          <w:position w:val="0"/>
          <w:sz w:val="20"/>
          <w:szCs w:val="20"/>
        </w:rPr>
        <w:t>在职工提供服务的会计期间，根据设定提存计划计算的应缴存金额确认为负债，并计入当期损益或相 关资产成本。</w:t>
      </w:r>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设定受益计划</w:t>
      </w:r>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对于设定受益计划，在年度资产负债表日由独立精算师进行精算估值，以预期累积福利单位法确定提 供福利的成本。本公司设定受益计划导致的职工薪酬成本包括下列组成部分：</w:t>
      </w:r>
    </w:p>
    <w:p>
      <w:pPr>
        <w:pStyle w:val="Style74"/>
        <w:keepNext w:val="0"/>
        <w:keepLines w:val="0"/>
        <w:widowControl w:val="0"/>
        <w:numPr>
          <w:ilvl w:val="0"/>
          <w:numId w:val="41"/>
        </w:numPr>
        <w:shd w:val="clear" w:color="auto" w:fill="auto"/>
        <w:tabs>
          <w:tab w:pos="802" w:val="left"/>
        </w:tabs>
        <w:bidi w:val="0"/>
        <w:spacing w:before="0" w:after="200" w:line="312" w:lineRule="exact"/>
        <w:ind w:left="0" w:right="0" w:firstLine="440"/>
        <w:jc w:val="both"/>
        <w:rPr>
          <w:sz w:val="20"/>
          <w:szCs w:val="20"/>
        </w:rPr>
      </w:pPr>
      <w:bookmarkStart w:id="872" w:name="bookmark872"/>
      <w:bookmarkEnd w:id="872"/>
      <w:r>
        <w:rPr>
          <w:color w:val="000000"/>
          <w:spacing w:val="0"/>
          <w:w w:val="100"/>
          <w:position w:val="0"/>
          <w:sz w:val="20"/>
          <w:szCs w:val="20"/>
        </w:rPr>
        <w:t>服务成本，包括当期服务成本、过去服务成本和结算利得或损失。其中，当期服务成本，是指职工 当期提供服务所导致的设定受益计划义务现值的增加额；过去服务成本，是指设定受益计划修改所导致的 与以前期间职工服务相关的设定受益计划义务现值的增加或减少。</w:t>
      </w:r>
    </w:p>
    <w:p>
      <w:pPr>
        <w:pStyle w:val="Style74"/>
        <w:keepNext w:val="0"/>
        <w:keepLines w:val="0"/>
        <w:widowControl w:val="0"/>
        <w:numPr>
          <w:ilvl w:val="0"/>
          <w:numId w:val="41"/>
        </w:numPr>
        <w:shd w:val="clear" w:color="auto" w:fill="auto"/>
        <w:tabs>
          <w:tab w:pos="807" w:val="left"/>
        </w:tabs>
        <w:bidi w:val="0"/>
        <w:spacing w:before="0" w:after="200" w:line="317" w:lineRule="exact"/>
        <w:ind w:left="0" w:right="0" w:firstLine="440"/>
        <w:jc w:val="both"/>
        <w:rPr>
          <w:sz w:val="20"/>
          <w:szCs w:val="20"/>
        </w:rPr>
      </w:pPr>
      <w:bookmarkStart w:id="873" w:name="bookmark873"/>
      <w:bookmarkEnd w:id="873"/>
      <w:r>
        <w:rPr>
          <w:color w:val="000000"/>
          <w:spacing w:val="0"/>
          <w:w w:val="100"/>
          <w:position w:val="0"/>
          <w:sz w:val="20"/>
          <w:szCs w:val="20"/>
        </w:rPr>
        <w:t>设定受益计划净负债或净资产的利息净额，包括计划资产的利息收益、设定受益计划义务的利息费 用以及资产上限影响的利息。</w:t>
      </w:r>
    </w:p>
    <w:p>
      <w:pPr>
        <w:pStyle w:val="Style74"/>
        <w:keepNext w:val="0"/>
        <w:keepLines w:val="0"/>
        <w:widowControl w:val="0"/>
        <w:numPr>
          <w:ilvl w:val="0"/>
          <w:numId w:val="41"/>
        </w:numPr>
        <w:shd w:val="clear" w:color="auto" w:fill="auto"/>
        <w:tabs>
          <w:tab w:pos="829" w:val="left"/>
        </w:tabs>
        <w:bidi w:val="0"/>
        <w:spacing w:before="0" w:after="200" w:line="312" w:lineRule="exact"/>
        <w:ind w:left="0" w:right="0" w:firstLine="440"/>
        <w:jc w:val="both"/>
        <w:rPr>
          <w:sz w:val="20"/>
          <w:szCs w:val="20"/>
        </w:rPr>
      </w:pPr>
      <w:bookmarkStart w:id="874" w:name="bookmark874"/>
      <w:bookmarkEnd w:id="874"/>
      <w:r>
        <w:rPr>
          <w:color w:val="000000"/>
          <w:spacing w:val="0"/>
          <w:w w:val="100"/>
          <w:position w:val="0"/>
          <w:sz w:val="20"/>
          <w:szCs w:val="20"/>
        </w:rPr>
        <w:t>重新计量设定受益计划净负债或净资产所产生的变动。</w:t>
      </w:r>
    </w:p>
    <w:p>
      <w:pPr>
        <w:pStyle w:val="Style74"/>
        <w:keepNext w:val="0"/>
        <w:keepLines w:val="0"/>
        <w:widowControl w:val="0"/>
        <w:shd w:val="clear" w:color="auto" w:fill="auto"/>
        <w:bidi w:val="0"/>
        <w:spacing w:before="0" w:after="280" w:line="310" w:lineRule="exact"/>
        <w:ind w:left="0" w:right="0" w:firstLine="440"/>
        <w:jc w:val="both"/>
        <w:rPr>
          <w:sz w:val="20"/>
          <w:szCs w:val="20"/>
        </w:rPr>
      </w:pPr>
      <w:r>
        <w:rPr>
          <w:color w:val="000000"/>
          <w:spacing w:val="0"/>
          <w:w w:val="100"/>
          <w:position w:val="0"/>
          <w:sz w:val="20"/>
          <w:szCs w:val="20"/>
        </w:rPr>
        <w:t>除非其他会计准则要求或允许职工福利成本计入资产成本，本公司将上述第①和②项计入当期损益； 第③项计入其他综合收益且不会在后续会计期间转回至损益，但可以在权益范围内转移这些在其他综合收 益中确认的金额。</w:t>
      </w:r>
    </w:p>
    <w:p>
      <w:pPr>
        <w:pStyle w:val="Style39"/>
        <w:keepNext/>
        <w:keepLines/>
        <w:widowControl w:val="0"/>
        <w:shd w:val="clear" w:color="auto" w:fill="auto"/>
        <w:tabs>
          <w:tab w:pos="485" w:val="left"/>
        </w:tabs>
        <w:bidi w:val="0"/>
        <w:spacing w:before="0" w:after="280" w:line="312" w:lineRule="exact"/>
        <w:ind w:left="0" w:right="0" w:firstLine="0"/>
        <w:jc w:val="left"/>
      </w:pPr>
      <w:bookmarkStart w:id="875" w:name="bookmark875"/>
      <w:bookmarkStart w:id="876" w:name="bookmark876"/>
      <w:bookmarkStart w:id="877" w:name="bookmark877"/>
      <w:bookmarkStart w:id="878" w:name="bookmark878"/>
      <w:r>
        <w:rPr>
          <w:color w:val="000000"/>
          <w:spacing w:val="0"/>
          <w:w w:val="100"/>
          <w:position w:val="0"/>
        </w:rPr>
        <w:t>（</w:t>
      </w:r>
      <w:bookmarkEnd w:id="877"/>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75"/>
      <w:bookmarkEnd w:id="876"/>
      <w:bookmarkEnd w:id="878"/>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本公司向职工提供辞退福利的，在下列两者孰早日确认辞退福利产生的职工薪酬负债，并计入当期损 益：本公司不能单方面撤回因解除劳动关系计划或裁减建议所提供的辞退福利时；本公司确认与涉及支付 辞退福利的重组相关的成本或费用时。</w:t>
      </w:r>
    </w:p>
    <w:p>
      <w:pPr>
        <w:pStyle w:val="Style74"/>
        <w:keepNext w:val="0"/>
        <w:keepLines w:val="0"/>
        <w:widowControl w:val="0"/>
        <w:shd w:val="clear" w:color="auto" w:fill="auto"/>
        <w:bidi w:val="0"/>
        <w:spacing w:before="0" w:after="280" w:line="314" w:lineRule="exact"/>
        <w:ind w:left="0" w:right="0" w:firstLine="440"/>
        <w:jc w:val="both"/>
        <w:rPr>
          <w:sz w:val="20"/>
          <w:szCs w:val="20"/>
        </w:rPr>
      </w:pPr>
      <w:r>
        <w:rPr>
          <w:color w:val="000000"/>
          <w:spacing w:val="0"/>
          <w:w w:val="100"/>
          <w:position w:val="0"/>
          <w:sz w:val="20"/>
          <w:szCs w:val="20"/>
        </w:rPr>
        <w:t>实行职工内部退休计划的，在正式退休日之前的经济补偿，属于辞退福利，自职工停止提供服务日至 正常退休日期间，拟支付的内退职工工资和缴纳的社会保险费等一次性计入当期损益。正式退休日期之后 的经济补偿（如正常养老退休金），按照离职后福利处理。</w:t>
      </w:r>
    </w:p>
    <w:p>
      <w:pPr>
        <w:pStyle w:val="Style39"/>
        <w:keepNext/>
        <w:keepLines/>
        <w:widowControl w:val="0"/>
        <w:shd w:val="clear" w:color="auto" w:fill="auto"/>
        <w:bidi w:val="0"/>
        <w:spacing w:before="0" w:after="280" w:line="313" w:lineRule="exact"/>
        <w:ind w:left="0" w:right="0" w:firstLine="0"/>
        <w:jc w:val="left"/>
      </w:pPr>
      <w:bookmarkStart w:id="879" w:name="bookmark879"/>
      <w:bookmarkStart w:id="880" w:name="bookmark880"/>
      <w:bookmarkStart w:id="881" w:name="bookmark881"/>
      <w:bookmarkStart w:id="882" w:name="bookmark882"/>
      <w:r>
        <w:rPr>
          <w:color w:val="000000"/>
          <w:spacing w:val="0"/>
          <w:w w:val="100"/>
          <w:position w:val="0"/>
        </w:rPr>
        <w:t>（</w:t>
      </w:r>
      <w:bookmarkEnd w:id="881"/>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879"/>
      <w:bookmarkEnd w:id="880"/>
      <w:bookmarkEnd w:id="882"/>
    </w:p>
    <w:p>
      <w:pPr>
        <w:pStyle w:val="Style74"/>
        <w:keepNext w:val="0"/>
        <w:keepLines w:val="0"/>
        <w:widowControl w:val="0"/>
        <w:shd w:val="clear" w:color="auto" w:fill="auto"/>
        <w:bidi w:val="0"/>
        <w:spacing w:before="0" w:after="380" w:line="312" w:lineRule="exact"/>
        <w:ind w:left="0" w:right="0" w:firstLine="440"/>
        <w:jc w:val="both"/>
        <w:rPr>
          <w:sz w:val="20"/>
          <w:szCs w:val="20"/>
        </w:rPr>
      </w:pPr>
      <w:r>
        <w:rPr>
          <w:color w:val="000000"/>
          <w:spacing w:val="0"/>
          <w:w w:val="100"/>
          <w:position w:val="0"/>
          <w:sz w:val="20"/>
          <w:szCs w:val="20"/>
        </w:rPr>
        <w:t>本公司向职工提供的其他长期职工福利，符合设定提存计划条件的，按照上述关于设定提存计划的有 关规定进行处理。符合设定受益计划的，按照上述关于设定受益计划的有关规定进行处理，但相关职工薪 酬成本中</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重新计量设定受益计划净负债或净资产所产生的变动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部分计入当期损益或相关资产成本。</w:t>
      </w:r>
    </w:p>
    <w:p>
      <w:pPr>
        <w:pStyle w:val="Style33"/>
        <w:keepNext/>
        <w:keepLines/>
        <w:widowControl w:val="0"/>
        <w:shd w:val="clear" w:color="auto" w:fill="auto"/>
        <w:tabs>
          <w:tab w:pos="483" w:val="left"/>
        </w:tabs>
        <w:bidi w:val="0"/>
        <w:spacing w:before="0" w:after="200" w:line="326" w:lineRule="auto"/>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2</w:t>
      </w:r>
      <w:bookmarkEnd w:id="885"/>
      <w:r>
        <w:rPr>
          <w:rFonts w:ascii="Times New Roman" w:eastAsia="Times New Roman" w:hAnsi="Times New Roman" w:cs="Times New Roman"/>
          <w:color w:val="000000"/>
          <w:spacing w:val="0"/>
          <w:w w:val="100"/>
          <w:position w:val="0"/>
        </w:rPr>
        <w:t>5</w:t>
      </w:r>
      <w:r>
        <w:rPr>
          <w:color w:val="000000"/>
          <w:spacing w:val="0"/>
          <w:w w:val="100"/>
          <w:position w:val="0"/>
        </w:rPr>
        <w:t>、</w:t>
        <w:tab/>
        <w:t>预计负债</w:t>
      </w:r>
      <w:bookmarkEnd w:id="883"/>
      <w:bookmarkEnd w:id="884"/>
      <w:bookmarkEnd w:id="886"/>
    </w:p>
    <w:p>
      <w:pPr>
        <w:pStyle w:val="Style74"/>
        <w:keepNext w:val="0"/>
        <w:keepLines w:val="0"/>
        <w:widowControl w:val="0"/>
        <w:shd w:val="clear" w:color="auto" w:fill="auto"/>
        <w:bidi w:val="0"/>
        <w:spacing w:before="0" w:after="280" w:line="322" w:lineRule="exact"/>
        <w:ind w:left="0" w:right="0" w:firstLine="440"/>
        <w:jc w:val="both"/>
        <w:rPr>
          <w:sz w:val="20"/>
          <w:szCs w:val="20"/>
        </w:rPr>
      </w:pPr>
      <w:r>
        <w:rPr>
          <w:color w:val="000000"/>
          <w:spacing w:val="0"/>
          <w:w w:val="100"/>
          <w:position w:val="0"/>
          <w:sz w:val="20"/>
          <w:szCs w:val="20"/>
        </w:rPr>
        <w:t>本公司涉及诉讼、债务担保、亏损合同、重组等事项时，如该事项很可能需要未来以交换资产或提供 劳务来偿付、且金额能够可靠计量的事项，确认为预计负债。</w:t>
      </w:r>
    </w:p>
    <w:p>
      <w:pPr>
        <w:pStyle w:val="Style74"/>
        <w:keepNext w:val="0"/>
        <w:keepLines w:val="0"/>
        <w:widowControl w:val="0"/>
        <w:shd w:val="clear" w:color="auto" w:fill="auto"/>
        <w:tabs>
          <w:tab w:pos="493" w:val="left"/>
        </w:tabs>
        <w:bidi w:val="0"/>
        <w:spacing w:before="0" w:after="280" w:line="313" w:lineRule="exact"/>
        <w:ind w:left="0" w:right="0" w:firstLine="0"/>
        <w:jc w:val="left"/>
        <w:rPr>
          <w:sz w:val="20"/>
          <w:szCs w:val="20"/>
        </w:rPr>
      </w:pPr>
      <w:bookmarkStart w:id="887" w:name="bookmark887"/>
      <w:r>
        <w:rPr>
          <w:b/>
          <w:bCs/>
          <w:color w:val="000000"/>
          <w:spacing w:val="0"/>
          <w:w w:val="100"/>
          <w:position w:val="0"/>
          <w:sz w:val="20"/>
          <w:szCs w:val="20"/>
        </w:rPr>
        <w:t>（</w:t>
      </w:r>
      <w:bookmarkEnd w:id="887"/>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预计负债的确认标准</w:t>
      </w:r>
    </w:p>
    <w:p>
      <w:pPr>
        <w:pStyle w:val="Style74"/>
        <w:keepNext w:val="0"/>
        <w:keepLines w:val="0"/>
        <w:widowControl w:val="0"/>
        <w:shd w:val="clear" w:color="auto" w:fill="auto"/>
        <w:bidi w:val="0"/>
        <w:spacing w:before="0" w:after="200" w:line="313" w:lineRule="exact"/>
        <w:ind w:left="0" w:right="0" w:firstLine="440"/>
        <w:jc w:val="both"/>
        <w:rPr>
          <w:sz w:val="20"/>
          <w:szCs w:val="20"/>
        </w:rPr>
      </w:pPr>
      <w:r>
        <w:rPr>
          <w:color w:val="000000"/>
          <w:spacing w:val="0"/>
          <w:w w:val="100"/>
          <w:position w:val="0"/>
          <w:sz w:val="20"/>
          <w:szCs w:val="20"/>
        </w:rPr>
        <w:t>如果与或有事项相关的义务同时符合以下条件，本公司将其确认为预计负债：</w:t>
      </w:r>
    </w:p>
    <w:p>
      <w:pPr>
        <w:pStyle w:val="Style74"/>
        <w:keepNext w:val="0"/>
        <w:keepLines w:val="0"/>
        <w:widowControl w:val="0"/>
        <w:shd w:val="clear" w:color="auto" w:fill="auto"/>
        <w:tabs>
          <w:tab w:pos="828" w:val="left"/>
        </w:tabs>
        <w:bidi w:val="0"/>
        <w:spacing w:before="0" w:after="200" w:line="313" w:lineRule="exact"/>
        <w:ind w:left="0" w:right="0" w:firstLine="340"/>
        <w:jc w:val="left"/>
        <w:rPr>
          <w:sz w:val="20"/>
          <w:szCs w:val="20"/>
        </w:rPr>
      </w:pPr>
      <w:bookmarkStart w:id="888" w:name="bookmark888"/>
      <w:r>
        <w:rPr>
          <w:color w:val="000000"/>
          <w:spacing w:val="0"/>
          <w:w w:val="100"/>
          <w:position w:val="0"/>
          <w:sz w:val="20"/>
          <w:szCs w:val="20"/>
        </w:rPr>
        <w:t>（</w:t>
      </w:r>
      <w:bookmarkEnd w:id="888"/>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该义务是本公司承担的现时义务；</w:t>
      </w:r>
    </w:p>
    <w:p>
      <w:pPr>
        <w:pStyle w:val="Style74"/>
        <w:keepNext w:val="0"/>
        <w:keepLines w:val="0"/>
        <w:widowControl w:val="0"/>
        <w:shd w:val="clear" w:color="auto" w:fill="auto"/>
        <w:tabs>
          <w:tab w:pos="828" w:val="left"/>
        </w:tabs>
        <w:bidi w:val="0"/>
        <w:spacing w:before="0" w:after="200" w:line="313" w:lineRule="exact"/>
        <w:ind w:left="0" w:right="0" w:firstLine="340"/>
        <w:jc w:val="left"/>
        <w:rPr>
          <w:sz w:val="20"/>
          <w:szCs w:val="20"/>
        </w:rPr>
      </w:pPr>
      <w:bookmarkStart w:id="889" w:name="bookmark889"/>
      <w:r>
        <w:rPr>
          <w:color w:val="000000"/>
          <w:spacing w:val="0"/>
          <w:w w:val="100"/>
          <w:position w:val="0"/>
          <w:sz w:val="20"/>
          <w:szCs w:val="20"/>
        </w:rPr>
        <w:t>（</w:t>
      </w:r>
      <w:bookmarkEnd w:id="889"/>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该义务的履行很可能导致经济利益流出本公司；</w:t>
      </w:r>
    </w:p>
    <w:p>
      <w:pPr>
        <w:pStyle w:val="Style74"/>
        <w:keepNext w:val="0"/>
        <w:keepLines w:val="0"/>
        <w:widowControl w:val="0"/>
        <w:shd w:val="clear" w:color="auto" w:fill="auto"/>
        <w:tabs>
          <w:tab w:pos="828" w:val="left"/>
        </w:tabs>
        <w:bidi w:val="0"/>
        <w:spacing w:before="0" w:after="280" w:line="313" w:lineRule="exact"/>
        <w:ind w:left="0" w:right="0" w:firstLine="340"/>
        <w:jc w:val="left"/>
        <w:rPr>
          <w:sz w:val="20"/>
          <w:szCs w:val="20"/>
        </w:rPr>
      </w:pPr>
      <w:bookmarkStart w:id="890" w:name="bookmark890"/>
      <w:r>
        <w:rPr>
          <w:color w:val="000000"/>
          <w:spacing w:val="0"/>
          <w:w w:val="100"/>
          <w:position w:val="0"/>
          <w:sz w:val="20"/>
          <w:szCs w:val="20"/>
        </w:rPr>
        <w:t>（</w:t>
      </w:r>
      <w:bookmarkEnd w:id="890"/>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该义务的金额能够可靠地计量。</w:t>
      </w:r>
    </w:p>
    <w:p>
      <w:pPr>
        <w:pStyle w:val="Style74"/>
        <w:keepNext w:val="0"/>
        <w:keepLines w:val="0"/>
        <w:widowControl w:val="0"/>
        <w:shd w:val="clear" w:color="auto" w:fill="auto"/>
        <w:tabs>
          <w:tab w:pos="493" w:val="left"/>
        </w:tabs>
        <w:bidi w:val="0"/>
        <w:spacing w:before="0" w:after="280" w:line="313" w:lineRule="exact"/>
        <w:ind w:left="0" w:right="0" w:firstLine="0"/>
        <w:jc w:val="left"/>
        <w:rPr>
          <w:sz w:val="20"/>
          <w:szCs w:val="20"/>
        </w:rPr>
      </w:pPr>
      <w:bookmarkStart w:id="891" w:name="bookmark891"/>
      <w:r>
        <w:rPr>
          <w:b/>
          <w:bCs/>
          <w:color w:val="000000"/>
          <w:spacing w:val="0"/>
          <w:w w:val="100"/>
          <w:position w:val="0"/>
          <w:sz w:val="20"/>
          <w:szCs w:val="20"/>
        </w:rPr>
        <w:t>（</w:t>
      </w:r>
      <w:bookmarkEnd w:id="891"/>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预计负债的计量方法</w:t>
      </w:r>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预计负债按照履行相关现时义务所需支出的最佳估计数进行初始计量，并综合考虑与或有事项有关的 风险、不确定性和货币时间价值等因素。货币时间价值影响重大的，通过对相关未来现金流出进行折现后 确定最佳估计数。本公司于资产负债表日对预计负债的账面价值进行复核，并对账面价值进行调整以反映 当前最佳估计数。</w:t>
      </w:r>
    </w:p>
    <w:p>
      <w:pPr>
        <w:pStyle w:val="Style74"/>
        <w:keepNext w:val="0"/>
        <w:keepLines w:val="0"/>
        <w:widowControl w:val="0"/>
        <w:shd w:val="clear" w:color="auto" w:fill="auto"/>
        <w:bidi w:val="0"/>
        <w:spacing w:before="0" w:after="380" w:line="317" w:lineRule="exact"/>
        <w:ind w:left="0" w:right="0" w:firstLine="440"/>
        <w:jc w:val="both"/>
        <w:rPr>
          <w:sz w:val="20"/>
          <w:szCs w:val="20"/>
        </w:rPr>
      </w:pPr>
      <w:r>
        <w:rPr>
          <w:color w:val="000000"/>
          <w:spacing w:val="0"/>
          <w:w w:val="100"/>
          <w:position w:val="0"/>
          <w:sz w:val="20"/>
          <w:szCs w:val="20"/>
        </w:rPr>
        <w:t>如果清偿已确认预计负债所需支出全部或部分预期由第三方或其他方补偿，则补偿金额只能在基本确 定能收到时，作为资产单独确认。确认的补偿金额不超过所确认负债的账面价值。</w:t>
      </w:r>
    </w:p>
    <w:p>
      <w:pPr>
        <w:pStyle w:val="Style33"/>
        <w:keepNext/>
        <w:keepLines/>
        <w:widowControl w:val="0"/>
        <w:shd w:val="clear" w:color="auto" w:fill="auto"/>
        <w:tabs>
          <w:tab w:pos="483" w:val="left"/>
        </w:tabs>
        <w:bidi w:val="0"/>
        <w:spacing w:before="0" w:after="200" w:line="326" w:lineRule="auto"/>
        <w:ind w:left="0" w:right="0" w:firstLine="0"/>
        <w:jc w:val="left"/>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2</w:t>
      </w:r>
      <w:bookmarkEnd w:id="894"/>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892"/>
      <w:bookmarkEnd w:id="893"/>
      <w:bookmarkEnd w:id="895"/>
    </w:p>
    <w:p>
      <w:pPr>
        <w:pStyle w:val="Style33"/>
        <w:keepNext/>
        <w:keepLines/>
        <w:widowControl w:val="0"/>
        <w:shd w:val="clear" w:color="auto" w:fill="auto"/>
        <w:tabs>
          <w:tab w:pos="493" w:val="left"/>
        </w:tabs>
        <w:bidi w:val="0"/>
        <w:spacing w:before="0" w:after="280" w:line="313" w:lineRule="exact"/>
        <w:ind w:left="0" w:right="0" w:firstLine="0"/>
        <w:jc w:val="left"/>
      </w:pPr>
      <w:bookmarkStart w:id="892" w:name="bookmark892"/>
      <w:bookmarkStart w:id="893" w:name="bookmark893"/>
      <w:bookmarkStart w:id="896" w:name="bookmark896"/>
      <w:r>
        <w:rPr>
          <w:color w:val="000000"/>
          <w:spacing w:val="0"/>
          <w:w w:val="100"/>
          <w:position w:val="0"/>
        </w:rPr>
        <w:t>（</w:t>
      </w:r>
      <w:bookmarkEnd w:id="896"/>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bookmarkEnd w:id="892"/>
      <w:bookmarkEnd w:id="893"/>
    </w:p>
    <w:p>
      <w:pPr>
        <w:pStyle w:val="Style74"/>
        <w:keepNext w:val="0"/>
        <w:keepLines w:val="0"/>
        <w:widowControl w:val="0"/>
        <w:shd w:val="clear" w:color="auto" w:fill="auto"/>
        <w:bidi w:val="0"/>
        <w:spacing w:before="0" w:after="280" w:line="313" w:lineRule="exact"/>
        <w:ind w:left="0" w:right="0" w:firstLine="440"/>
        <w:jc w:val="both"/>
        <w:rPr>
          <w:sz w:val="20"/>
          <w:szCs w:val="20"/>
        </w:rPr>
      </w:pPr>
      <w:r>
        <w:rPr>
          <w:color w:val="000000"/>
          <w:spacing w:val="0"/>
          <w:w w:val="100"/>
          <w:position w:val="0"/>
          <w:sz w:val="20"/>
          <w:szCs w:val="20"/>
        </w:rPr>
        <w:t>本公司股份支付分为以权益结算的股份支付和以现金结算的股份支付。</w:t>
      </w:r>
    </w:p>
    <w:p>
      <w:pPr>
        <w:pStyle w:val="Style74"/>
        <w:keepNext w:val="0"/>
        <w:keepLines w:val="0"/>
        <w:widowControl w:val="0"/>
        <w:shd w:val="clear" w:color="auto" w:fill="auto"/>
        <w:tabs>
          <w:tab w:pos="493" w:val="left"/>
        </w:tabs>
        <w:bidi w:val="0"/>
        <w:spacing w:before="0" w:after="280" w:line="313" w:lineRule="exact"/>
        <w:ind w:left="0" w:right="0" w:firstLine="0"/>
        <w:jc w:val="left"/>
        <w:rPr>
          <w:sz w:val="20"/>
          <w:szCs w:val="20"/>
        </w:rPr>
      </w:pPr>
      <w:bookmarkStart w:id="897" w:name="bookmark897"/>
      <w:r>
        <w:rPr>
          <w:b/>
          <w:bCs/>
          <w:color w:val="000000"/>
          <w:spacing w:val="0"/>
          <w:w w:val="100"/>
          <w:position w:val="0"/>
          <w:sz w:val="20"/>
          <w:szCs w:val="20"/>
        </w:rPr>
        <w:t>（</w:t>
      </w:r>
      <w:bookmarkEnd w:id="897"/>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权益工具公允价值的确定方法</w:t>
      </w:r>
    </w:p>
    <w:p>
      <w:pPr>
        <w:pStyle w:val="Style74"/>
        <w:keepNext w:val="0"/>
        <w:keepLines w:val="0"/>
        <w:widowControl w:val="0"/>
        <w:numPr>
          <w:ilvl w:val="0"/>
          <w:numId w:val="43"/>
        </w:numPr>
        <w:shd w:val="clear" w:color="auto" w:fill="auto"/>
        <w:tabs>
          <w:tab w:pos="832" w:val="left"/>
        </w:tabs>
        <w:bidi w:val="0"/>
        <w:spacing w:before="0" w:after="200" w:line="313" w:lineRule="exact"/>
        <w:ind w:left="0" w:right="0" w:firstLine="440"/>
        <w:jc w:val="both"/>
        <w:rPr>
          <w:sz w:val="20"/>
          <w:szCs w:val="20"/>
        </w:rPr>
      </w:pPr>
      <w:bookmarkStart w:id="898" w:name="bookmark898"/>
      <w:bookmarkEnd w:id="898"/>
      <w:r>
        <w:rPr>
          <w:color w:val="000000"/>
          <w:spacing w:val="0"/>
          <w:w w:val="100"/>
          <w:position w:val="0"/>
          <w:sz w:val="20"/>
          <w:szCs w:val="20"/>
        </w:rPr>
        <w:t>存在活跃市场的，按照活跃市场中的报价确定；</w:t>
      </w:r>
    </w:p>
    <w:p>
      <w:pPr>
        <w:pStyle w:val="Style74"/>
        <w:keepNext w:val="0"/>
        <w:keepLines w:val="0"/>
        <w:widowControl w:val="0"/>
        <w:numPr>
          <w:ilvl w:val="0"/>
          <w:numId w:val="43"/>
        </w:numPr>
        <w:shd w:val="clear" w:color="auto" w:fill="auto"/>
        <w:tabs>
          <w:tab w:pos="397" w:val="left"/>
        </w:tabs>
        <w:bidi w:val="0"/>
        <w:spacing w:before="0" w:after="280" w:line="313" w:lineRule="exact"/>
        <w:ind w:left="0" w:right="0" w:firstLine="440"/>
        <w:jc w:val="both"/>
        <w:rPr>
          <w:sz w:val="20"/>
          <w:szCs w:val="20"/>
        </w:rPr>
      </w:pPr>
      <w:bookmarkStart w:id="899" w:name="bookmark899"/>
      <w:bookmarkEnd w:id="899"/>
      <w:r>
        <w:rPr>
          <w:color w:val="000000"/>
          <w:spacing w:val="0"/>
          <w:w w:val="100"/>
          <w:position w:val="0"/>
          <w:sz w:val="20"/>
          <w:szCs w:val="20"/>
        </w:rPr>
        <w:t xml:space="preserve">不存在活跃市场的，采用估值技术确定，包括参考熟悉情况并自愿交易的各方最近进行的市场交易 </w:t>
      </w:r>
      <w:r>
        <w:rPr>
          <w:color w:val="000000"/>
          <w:spacing w:val="0"/>
          <w:w w:val="100"/>
          <w:position w:val="0"/>
          <w:sz w:val="20"/>
          <w:szCs w:val="20"/>
        </w:rPr>
        <w:t>中使用的价格、参照实质上相同的其他金融工具的当前公允价值、现金流量折现法和期权定价模型等。</w:t>
      </w:r>
    </w:p>
    <w:p>
      <w:pPr>
        <w:pStyle w:val="Style74"/>
        <w:keepNext w:val="0"/>
        <w:keepLines w:val="0"/>
        <w:widowControl w:val="0"/>
        <w:shd w:val="clear" w:color="auto" w:fill="auto"/>
        <w:bidi w:val="0"/>
        <w:spacing w:before="0" w:after="280" w:line="314" w:lineRule="exact"/>
        <w:ind w:left="0" w:right="0" w:firstLine="0"/>
        <w:jc w:val="left"/>
        <w:rPr>
          <w:sz w:val="20"/>
          <w:szCs w:val="20"/>
        </w:rPr>
      </w:pPr>
      <w:bookmarkStart w:id="900" w:name="bookmark900"/>
      <w:r>
        <w:rPr>
          <w:b/>
          <w:bCs/>
          <w:color w:val="000000"/>
          <w:spacing w:val="0"/>
          <w:w w:val="100"/>
          <w:position w:val="0"/>
          <w:sz w:val="20"/>
          <w:szCs w:val="20"/>
        </w:rPr>
        <w:t>（</w:t>
      </w:r>
      <w:bookmarkEnd w:id="900"/>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）确认可行权权益工具最佳估计的依据</w:t>
      </w:r>
    </w:p>
    <w:p>
      <w:pPr>
        <w:pStyle w:val="Style74"/>
        <w:keepNext w:val="0"/>
        <w:keepLines w:val="0"/>
        <w:widowControl w:val="0"/>
        <w:shd w:val="clear" w:color="auto" w:fill="auto"/>
        <w:bidi w:val="0"/>
        <w:spacing w:before="0" w:after="380" w:line="314" w:lineRule="exact"/>
        <w:ind w:left="0" w:right="0" w:firstLine="0"/>
        <w:jc w:val="left"/>
        <w:rPr>
          <w:sz w:val="20"/>
          <w:szCs w:val="20"/>
        </w:rPr>
      </w:pPr>
      <w:r>
        <w:rPr>
          <w:color w:val="000000"/>
          <w:spacing w:val="0"/>
          <w:w w:val="100"/>
          <w:position w:val="0"/>
          <w:sz w:val="20"/>
          <w:szCs w:val="20"/>
        </w:rPr>
        <w:t>根据最新取得的可行权职工数变动等后续信息进行估计</w:t>
      </w:r>
    </w:p>
    <w:p>
      <w:pPr>
        <w:pStyle w:val="Style33"/>
        <w:keepNext/>
        <w:keepLines/>
        <w:widowControl w:val="0"/>
        <w:shd w:val="clear" w:color="auto" w:fill="auto"/>
        <w:tabs>
          <w:tab w:pos="483" w:val="left"/>
        </w:tabs>
        <w:bidi w:val="0"/>
        <w:spacing w:before="0" w:after="200" w:line="329" w:lineRule="auto"/>
        <w:ind w:left="0" w:right="0" w:firstLine="0"/>
        <w:jc w:val="left"/>
      </w:pPr>
      <w:bookmarkStart w:id="901" w:name="bookmark901"/>
      <w:bookmarkStart w:id="902" w:name="bookmark902"/>
      <w:bookmarkStart w:id="903" w:name="bookmark903"/>
      <w:bookmarkStart w:id="904" w:name="bookmark904"/>
      <w:r>
        <w:rPr>
          <w:rFonts w:ascii="Times New Roman" w:eastAsia="Times New Roman" w:hAnsi="Times New Roman" w:cs="Times New Roman"/>
          <w:color w:val="000000"/>
          <w:spacing w:val="0"/>
          <w:w w:val="100"/>
          <w:position w:val="0"/>
        </w:rPr>
        <w:t>2</w:t>
      </w:r>
      <w:bookmarkEnd w:id="903"/>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901"/>
      <w:bookmarkEnd w:id="902"/>
      <w:bookmarkEnd w:id="904"/>
    </w:p>
    <w:p>
      <w:pPr>
        <w:pStyle w:val="Style74"/>
        <w:keepNext w:val="0"/>
        <w:keepLines w:val="0"/>
        <w:widowControl w:val="0"/>
        <w:shd w:val="clear" w:color="auto" w:fill="auto"/>
        <w:bidi w:val="0"/>
        <w:spacing w:before="0" w:after="380" w:line="314" w:lineRule="exact"/>
        <w:ind w:left="0" w:right="0" w:firstLine="0"/>
        <w:jc w:val="left"/>
        <w:rPr>
          <w:sz w:val="20"/>
          <w:szCs w:val="20"/>
        </w:rPr>
      </w:pPr>
      <w:r>
        <w:rPr>
          <w:color w:val="000000"/>
          <w:spacing w:val="0"/>
          <w:w w:val="100"/>
          <w:position w:val="0"/>
          <w:sz w:val="20"/>
          <w:szCs w:val="20"/>
        </w:rPr>
        <w:t>不适用</w:t>
      </w:r>
    </w:p>
    <w:p>
      <w:pPr>
        <w:pStyle w:val="Style33"/>
        <w:keepNext/>
        <w:keepLines/>
        <w:widowControl w:val="0"/>
        <w:shd w:val="clear" w:color="auto" w:fill="auto"/>
        <w:tabs>
          <w:tab w:pos="483" w:val="left"/>
        </w:tabs>
        <w:bidi w:val="0"/>
        <w:spacing w:before="0" w:after="280" w:line="329" w:lineRule="auto"/>
        <w:ind w:left="0" w:right="0" w:firstLine="0"/>
        <w:jc w:val="left"/>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2</w:t>
      </w:r>
      <w:bookmarkEnd w:id="907"/>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905"/>
      <w:bookmarkEnd w:id="906"/>
      <w:bookmarkEnd w:id="908"/>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280" w:line="240" w:lineRule="auto"/>
        <w:ind w:left="0" w:right="0" w:firstLine="0"/>
        <w:jc w:val="left"/>
      </w:pPr>
      <w:r>
        <w:rPr>
          <w:color w:val="000000"/>
          <w:spacing w:val="0"/>
          <w:w w:val="100"/>
          <w:position w:val="0"/>
        </w:rPr>
        <w:t>否</w:t>
      </w:r>
    </w:p>
    <w:p>
      <w:pPr>
        <w:pStyle w:val="Style74"/>
        <w:keepNext w:val="0"/>
        <w:keepLines w:val="0"/>
        <w:widowControl w:val="0"/>
        <w:shd w:val="clear" w:color="auto" w:fill="auto"/>
        <w:tabs>
          <w:tab w:pos="493" w:val="left"/>
        </w:tabs>
        <w:bidi w:val="0"/>
        <w:spacing w:before="0" w:after="280" w:line="314" w:lineRule="exact"/>
        <w:ind w:left="0" w:right="0" w:firstLine="0"/>
        <w:jc w:val="left"/>
        <w:rPr>
          <w:sz w:val="20"/>
          <w:szCs w:val="20"/>
        </w:rPr>
      </w:pPr>
      <w:bookmarkStart w:id="909" w:name="bookmark909"/>
      <w:r>
        <w:rPr>
          <w:b/>
          <w:bCs/>
          <w:color w:val="000000"/>
          <w:spacing w:val="0"/>
          <w:w w:val="100"/>
          <w:position w:val="0"/>
          <w:sz w:val="20"/>
          <w:szCs w:val="20"/>
        </w:rPr>
        <w:t>（</w:t>
      </w:r>
      <w:bookmarkEnd w:id="909"/>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销售商品收入确认时间的具体判断标准</w:t>
      </w:r>
    </w:p>
    <w:p>
      <w:pPr>
        <w:pStyle w:val="Style74"/>
        <w:keepNext w:val="0"/>
        <w:keepLines w:val="0"/>
        <w:widowControl w:val="0"/>
        <w:shd w:val="clear" w:color="auto" w:fill="auto"/>
        <w:bidi w:val="0"/>
        <w:spacing w:before="0" w:after="280" w:line="314" w:lineRule="exact"/>
        <w:ind w:left="0" w:right="0" w:firstLine="440"/>
        <w:jc w:val="both"/>
        <w:rPr>
          <w:sz w:val="20"/>
          <w:szCs w:val="20"/>
        </w:rPr>
      </w:pPr>
      <w:r>
        <w:rPr>
          <w:color w:val="000000"/>
          <w:spacing w:val="0"/>
          <w:w w:val="100"/>
          <w:position w:val="0"/>
          <w:sz w:val="20"/>
          <w:szCs w:val="20"/>
        </w:rPr>
        <w:t>在已将商品所有权上的主要风险和报酬转移给购货方，既没有保留通常与所有权相联系的继续管理 权，也没有对己售商品实施有效控制，收入的金额能够可靠地计量，相关的经济利益很可能流入企业，相 关的已发生或将发生的成本能够可靠地计量时，确认商品销售收入的实现。</w:t>
      </w:r>
    </w:p>
    <w:p>
      <w:pPr>
        <w:pStyle w:val="Style74"/>
        <w:keepNext w:val="0"/>
        <w:keepLines w:val="0"/>
        <w:widowControl w:val="0"/>
        <w:shd w:val="clear" w:color="auto" w:fill="auto"/>
        <w:tabs>
          <w:tab w:pos="493" w:val="left"/>
        </w:tabs>
        <w:bidi w:val="0"/>
        <w:spacing w:before="0" w:after="280" w:line="314" w:lineRule="exact"/>
        <w:ind w:left="0" w:right="0" w:firstLine="0"/>
        <w:jc w:val="left"/>
        <w:rPr>
          <w:sz w:val="20"/>
          <w:szCs w:val="20"/>
        </w:rPr>
      </w:pPr>
      <w:bookmarkStart w:id="910" w:name="bookmark910"/>
      <w:r>
        <w:rPr>
          <w:b/>
          <w:bCs/>
          <w:color w:val="000000"/>
          <w:spacing w:val="0"/>
          <w:w w:val="100"/>
          <w:position w:val="0"/>
          <w:sz w:val="20"/>
          <w:szCs w:val="20"/>
        </w:rPr>
        <w:t>（</w:t>
      </w:r>
      <w:bookmarkEnd w:id="910"/>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确认让渡资产使用权收入的依据</w:t>
      </w:r>
    </w:p>
    <w:p>
      <w:pPr>
        <w:pStyle w:val="Style74"/>
        <w:keepNext w:val="0"/>
        <w:keepLines w:val="0"/>
        <w:widowControl w:val="0"/>
        <w:shd w:val="clear" w:color="auto" w:fill="auto"/>
        <w:bidi w:val="0"/>
        <w:spacing w:before="0" w:after="280" w:line="314" w:lineRule="exact"/>
        <w:ind w:left="0" w:right="0" w:firstLine="440"/>
        <w:jc w:val="both"/>
        <w:rPr>
          <w:sz w:val="20"/>
          <w:szCs w:val="20"/>
        </w:rPr>
      </w:pPr>
      <w:r>
        <w:rPr>
          <w:color w:val="000000"/>
          <w:spacing w:val="0"/>
          <w:w w:val="100"/>
          <w:position w:val="0"/>
          <w:sz w:val="20"/>
          <w:szCs w:val="20"/>
        </w:rPr>
        <w:t>与资产使用权让渡相关的经济利益能够流入及收入的金额能够可靠地计量时，本公司确认收入。</w:t>
      </w:r>
    </w:p>
    <w:p>
      <w:pPr>
        <w:pStyle w:val="Style74"/>
        <w:keepNext w:val="0"/>
        <w:keepLines w:val="0"/>
        <w:widowControl w:val="0"/>
        <w:shd w:val="clear" w:color="auto" w:fill="auto"/>
        <w:tabs>
          <w:tab w:pos="493" w:val="left"/>
        </w:tabs>
        <w:bidi w:val="0"/>
        <w:spacing w:before="0" w:after="280" w:line="314" w:lineRule="exact"/>
        <w:ind w:left="0" w:right="0" w:firstLine="0"/>
        <w:jc w:val="left"/>
        <w:rPr>
          <w:sz w:val="20"/>
          <w:szCs w:val="20"/>
        </w:rPr>
      </w:pPr>
      <w:bookmarkStart w:id="911" w:name="bookmark911"/>
      <w:r>
        <w:rPr>
          <w:b/>
          <w:bCs/>
          <w:color w:val="000000"/>
          <w:spacing w:val="0"/>
          <w:w w:val="100"/>
          <w:position w:val="0"/>
          <w:sz w:val="20"/>
          <w:szCs w:val="20"/>
        </w:rPr>
        <w:t>（</w:t>
      </w:r>
      <w:bookmarkEnd w:id="911"/>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确认提供劳务收入的依据</w:t>
      </w:r>
    </w:p>
    <w:p>
      <w:pPr>
        <w:pStyle w:val="Style74"/>
        <w:keepNext w:val="0"/>
        <w:keepLines w:val="0"/>
        <w:widowControl w:val="0"/>
        <w:shd w:val="clear" w:color="auto" w:fill="auto"/>
        <w:bidi w:val="0"/>
        <w:spacing w:before="0" w:after="200" w:line="314" w:lineRule="exact"/>
        <w:ind w:left="0" w:right="0" w:firstLine="440"/>
        <w:jc w:val="both"/>
        <w:rPr>
          <w:sz w:val="20"/>
          <w:szCs w:val="20"/>
        </w:rPr>
      </w:pPr>
      <w:r>
        <w:rPr>
          <w:color w:val="000000"/>
          <w:spacing w:val="0"/>
          <w:w w:val="100"/>
          <w:position w:val="0"/>
          <w:sz w:val="20"/>
          <w:szCs w:val="20"/>
        </w:rPr>
        <w:t>对在提供劳务交易的结果能够可靠估计的情况下，本公司于资产负债表日按完工百分比法确认收入。</w:t>
      </w:r>
    </w:p>
    <w:p>
      <w:pPr>
        <w:pStyle w:val="Style74"/>
        <w:keepNext w:val="0"/>
        <w:keepLines w:val="0"/>
        <w:widowControl w:val="0"/>
        <w:shd w:val="clear" w:color="auto" w:fill="auto"/>
        <w:bidi w:val="0"/>
        <w:spacing w:before="0" w:after="200" w:line="314" w:lineRule="exact"/>
        <w:ind w:left="0" w:right="0" w:firstLine="440"/>
        <w:jc w:val="both"/>
        <w:rPr>
          <w:sz w:val="20"/>
          <w:szCs w:val="20"/>
        </w:rPr>
      </w:pPr>
      <w:r>
        <w:rPr>
          <w:color w:val="000000"/>
          <w:spacing w:val="0"/>
          <w:w w:val="100"/>
          <w:position w:val="0"/>
          <w:sz w:val="20"/>
          <w:szCs w:val="20"/>
        </w:rPr>
        <w:t>劳务交易的完工进度按已经发生的劳务成本占估计总成本的比例确定。</w:t>
      </w:r>
    </w:p>
    <w:p>
      <w:pPr>
        <w:pStyle w:val="Style74"/>
        <w:keepNext w:val="0"/>
        <w:keepLines w:val="0"/>
        <w:widowControl w:val="0"/>
        <w:shd w:val="clear" w:color="auto" w:fill="auto"/>
        <w:bidi w:val="0"/>
        <w:spacing w:before="0" w:after="200" w:line="314" w:lineRule="exact"/>
        <w:ind w:left="0" w:right="0" w:firstLine="440"/>
        <w:jc w:val="both"/>
        <w:rPr>
          <w:sz w:val="20"/>
          <w:szCs w:val="20"/>
        </w:rPr>
      </w:pPr>
      <w:r>
        <w:rPr>
          <w:color w:val="000000"/>
          <w:spacing w:val="0"/>
          <w:w w:val="100"/>
          <w:position w:val="0"/>
          <w:sz w:val="20"/>
          <w:szCs w:val="20"/>
        </w:rPr>
        <w:t>提供劳务交易的结果能够可靠估计是指同时满足：</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w:t>
      </w:r>
      <w:r>
        <w:rPr>
          <w:color w:val="000000"/>
          <w:spacing w:val="0"/>
          <w:w w:val="100"/>
          <w:position w:val="0"/>
          <w:sz w:val="20"/>
          <w:szCs w:val="20"/>
        </w:rPr>
        <w:t>收入的金额能够可靠地计量；</w:t>
      </w:r>
      <w:r>
        <w:rPr>
          <w:rFonts w:ascii="Times New Roman" w:eastAsia="Times New Roman" w:hAnsi="Times New Roman" w:cs="Times New Roman"/>
          <w:color w:val="000000"/>
          <w:spacing w:val="0"/>
          <w:w w:val="100"/>
          <w:position w:val="0"/>
          <w:sz w:val="20"/>
          <w:szCs w:val="20"/>
        </w:rPr>
        <w:t>B</w:t>
      </w:r>
      <w:r>
        <w:rPr>
          <w:color w:val="000000"/>
          <w:spacing w:val="0"/>
          <w:w w:val="100"/>
          <w:position w:val="0"/>
          <w:sz w:val="20"/>
          <w:szCs w:val="20"/>
        </w:rPr>
        <w:t>、</w:t>
      </w:r>
      <w:r>
        <w:rPr>
          <w:color w:val="000000"/>
          <w:spacing w:val="0"/>
          <w:w w:val="100"/>
          <w:position w:val="0"/>
          <w:sz w:val="20"/>
          <w:szCs w:val="20"/>
        </w:rPr>
        <w:t>相关的经济利 益很可能流入企业；</w:t>
      </w:r>
      <w:r>
        <w:rPr>
          <w:rFonts w:ascii="Times New Roman" w:eastAsia="Times New Roman" w:hAnsi="Times New Roman" w:cs="Times New Roman"/>
          <w:color w:val="000000"/>
          <w:spacing w:val="0"/>
          <w:w w:val="100"/>
          <w:position w:val="0"/>
          <w:sz w:val="20"/>
          <w:szCs w:val="20"/>
        </w:rPr>
        <w:t>C</w:t>
      </w:r>
      <w:r>
        <w:rPr>
          <w:color w:val="000000"/>
          <w:spacing w:val="0"/>
          <w:w w:val="100"/>
          <w:position w:val="0"/>
          <w:sz w:val="20"/>
          <w:szCs w:val="20"/>
        </w:rPr>
        <w:t>、</w:t>
      </w:r>
      <w:r>
        <w:rPr>
          <w:color w:val="000000"/>
          <w:spacing w:val="0"/>
          <w:w w:val="100"/>
          <w:position w:val="0"/>
          <w:sz w:val="20"/>
          <w:szCs w:val="20"/>
        </w:rPr>
        <w:t>交易的完工程度能够可靠地确定；</w:t>
      </w:r>
      <w:r>
        <w:rPr>
          <w:rFonts w:ascii="Times New Roman" w:eastAsia="Times New Roman" w:hAnsi="Times New Roman" w:cs="Times New Roman"/>
          <w:color w:val="000000"/>
          <w:spacing w:val="0"/>
          <w:w w:val="100"/>
          <w:position w:val="0"/>
          <w:sz w:val="20"/>
          <w:szCs w:val="20"/>
        </w:rPr>
        <w:t>D</w:t>
      </w:r>
      <w:r>
        <w:rPr>
          <w:color w:val="000000"/>
          <w:spacing w:val="0"/>
          <w:w w:val="100"/>
          <w:position w:val="0"/>
          <w:sz w:val="20"/>
          <w:szCs w:val="20"/>
        </w:rPr>
        <w:t>、</w:t>
      </w:r>
      <w:r>
        <w:rPr>
          <w:color w:val="000000"/>
          <w:spacing w:val="0"/>
          <w:w w:val="100"/>
          <w:position w:val="0"/>
          <w:sz w:val="20"/>
          <w:szCs w:val="20"/>
        </w:rPr>
        <w:t>交易中已发生和将发生的成本能够可靠地计 量。</w:t>
      </w:r>
    </w:p>
    <w:p>
      <w:pPr>
        <w:pStyle w:val="Style74"/>
        <w:keepNext w:val="0"/>
        <w:keepLines w:val="0"/>
        <w:widowControl w:val="0"/>
        <w:shd w:val="clear" w:color="auto" w:fill="auto"/>
        <w:bidi w:val="0"/>
        <w:spacing w:before="0" w:after="280" w:line="312" w:lineRule="exact"/>
        <w:ind w:left="0" w:right="0" w:firstLine="440"/>
        <w:jc w:val="both"/>
        <w:rPr>
          <w:sz w:val="20"/>
          <w:szCs w:val="20"/>
        </w:rPr>
      </w:pPr>
      <w:r>
        <w:rPr>
          <w:color w:val="000000"/>
          <w:spacing w:val="0"/>
          <w:w w:val="100"/>
          <w:position w:val="0"/>
          <w:sz w:val="20"/>
          <w:szCs w:val="20"/>
        </w:rPr>
        <w:t>如果提供劳务交易的结果不能够可靠估计，则按已经发生并预计能够得到补偿的劳务成本金额确认提 供的劳务收入，并将已发生的劳务成本作为当期费用。已经发生的劳务成本如预计不能得到补偿的，则不 确认收入</w:t>
      </w:r>
    </w:p>
    <w:p>
      <w:pPr>
        <w:pStyle w:val="Style74"/>
        <w:keepNext w:val="0"/>
        <w:keepLines w:val="0"/>
        <w:widowControl w:val="0"/>
        <w:shd w:val="clear" w:color="auto" w:fill="auto"/>
        <w:bidi w:val="0"/>
        <w:spacing w:before="0" w:after="280" w:line="314" w:lineRule="exact"/>
        <w:ind w:left="0" w:right="0" w:firstLine="0"/>
        <w:jc w:val="left"/>
        <w:rPr>
          <w:sz w:val="20"/>
          <w:szCs w:val="20"/>
        </w:rPr>
      </w:pPr>
      <w:bookmarkStart w:id="912" w:name="bookmark912"/>
      <w:r>
        <w:rPr>
          <w:b/>
          <w:bCs/>
          <w:color w:val="000000"/>
          <w:spacing w:val="0"/>
          <w:w w:val="100"/>
          <w:position w:val="0"/>
          <w:sz w:val="20"/>
          <w:szCs w:val="20"/>
        </w:rPr>
        <w:t>（</w:t>
      </w:r>
      <w:bookmarkEnd w:id="912"/>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 按完工百分比法确认提供劳务的收入和建造合同收入时，确定合同完工进度的依据和方法</w:t>
      </w:r>
    </w:p>
    <w:p>
      <w:pPr>
        <w:pStyle w:val="Style74"/>
        <w:keepNext w:val="0"/>
        <w:keepLines w:val="0"/>
        <w:widowControl w:val="0"/>
        <w:shd w:val="clear" w:color="auto" w:fill="auto"/>
        <w:bidi w:val="0"/>
        <w:spacing w:before="0" w:after="280" w:line="314" w:lineRule="exact"/>
        <w:ind w:left="0" w:right="0" w:firstLine="440"/>
        <w:jc w:val="both"/>
        <w:rPr>
          <w:sz w:val="20"/>
          <w:szCs w:val="20"/>
        </w:rPr>
      </w:pPr>
      <w:r>
        <w:rPr>
          <w:color w:val="000000"/>
          <w:spacing w:val="0"/>
          <w:w w:val="100"/>
          <w:position w:val="0"/>
          <w:sz w:val="20"/>
          <w:szCs w:val="20"/>
        </w:rPr>
        <w:t>本公司根据已完工作的测量确定提供劳务交易的完工进度</w:t>
      </w:r>
    </w:p>
    <w:p>
      <w:pPr>
        <w:pStyle w:val="Style33"/>
        <w:keepNext/>
        <w:keepLines/>
        <w:widowControl w:val="0"/>
        <w:shd w:val="clear" w:color="auto" w:fill="auto"/>
        <w:tabs>
          <w:tab w:pos="464" w:val="left"/>
        </w:tabs>
        <w:bidi w:val="0"/>
        <w:spacing w:before="0" w:after="280" w:line="312" w:lineRule="exact"/>
        <w:ind w:left="0" w:right="0" w:firstLine="0"/>
        <w:jc w:val="both"/>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2</w:t>
      </w:r>
      <w:bookmarkEnd w:id="915"/>
      <w:r>
        <w:rPr>
          <w:rFonts w:ascii="Times New Roman" w:eastAsia="Times New Roman" w:hAnsi="Times New Roman" w:cs="Times New Roman"/>
          <w:color w:val="000000"/>
          <w:spacing w:val="0"/>
          <w:w w:val="100"/>
          <w:position w:val="0"/>
        </w:rPr>
        <w:t>9</w:t>
      </w:r>
      <w:r>
        <w:rPr>
          <w:color w:val="000000"/>
          <w:spacing w:val="0"/>
          <w:w w:val="100"/>
          <w:position w:val="0"/>
        </w:rPr>
        <w:t>、</w:t>
        <w:tab/>
        <w:t>政府补助</w:t>
      </w:r>
      <w:bookmarkEnd w:id="913"/>
      <w:bookmarkEnd w:id="914"/>
      <w:bookmarkEnd w:id="916"/>
    </w:p>
    <w:p>
      <w:pPr>
        <w:pStyle w:val="Style39"/>
        <w:keepNext/>
        <w:keepLines/>
        <w:widowControl w:val="0"/>
        <w:shd w:val="clear" w:color="auto" w:fill="auto"/>
        <w:tabs>
          <w:tab w:pos="473" w:val="left"/>
        </w:tabs>
        <w:bidi w:val="0"/>
        <w:spacing w:before="0" w:after="280" w:line="312" w:lineRule="exact"/>
        <w:ind w:left="0" w:right="0" w:firstLine="0"/>
        <w:jc w:val="both"/>
      </w:pPr>
      <w:bookmarkStart w:id="917" w:name="bookmark917"/>
      <w:bookmarkStart w:id="918" w:name="bookmark918"/>
      <w:bookmarkStart w:id="919" w:name="bookmark919"/>
      <w:bookmarkStart w:id="920" w:name="bookmark920"/>
      <w:r>
        <w:rPr>
          <w:color w:val="000000"/>
          <w:spacing w:val="0"/>
          <w:w w:val="100"/>
          <w:position w:val="0"/>
        </w:rPr>
        <w:t>（</w:t>
      </w:r>
      <w:bookmarkEnd w:id="919"/>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917"/>
      <w:bookmarkEnd w:id="918"/>
      <w:bookmarkEnd w:id="920"/>
    </w:p>
    <w:p>
      <w:pPr>
        <w:pStyle w:val="Style74"/>
        <w:keepNext w:val="0"/>
        <w:keepLines w:val="0"/>
        <w:widowControl w:val="0"/>
        <w:shd w:val="clear" w:color="auto" w:fill="auto"/>
        <w:bidi w:val="0"/>
        <w:spacing w:before="0" w:after="200" w:line="317" w:lineRule="exact"/>
        <w:ind w:left="0" w:right="0" w:firstLine="440"/>
        <w:jc w:val="both"/>
        <w:rPr>
          <w:sz w:val="20"/>
          <w:szCs w:val="20"/>
        </w:rPr>
      </w:pPr>
      <w:r>
        <w:rPr>
          <w:color w:val="000000"/>
          <w:spacing w:val="0"/>
          <w:w w:val="100"/>
          <w:position w:val="0"/>
          <w:sz w:val="20"/>
          <w:szCs w:val="20"/>
        </w:rPr>
        <w:t>与资产相关的政府补助，是指本集团取得的、用于购建或以其他方式形成长期资产的政府补助；除此 之外，作为与收益相关的政府补助。</w:t>
      </w:r>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对于政府文件未明确规定补助对象的，能够形成长期资产的，与资产价值相对应的政府补助部分作为 与资产相关的政府补助，其余部分作为与收益相关的政府补助；难以区分的，将政府补助整体作为与收益 相关的政府补助。</w:t>
      </w:r>
    </w:p>
    <w:p>
      <w:pPr>
        <w:pStyle w:val="Style74"/>
        <w:keepNext w:val="0"/>
        <w:keepLines w:val="0"/>
        <w:widowControl w:val="0"/>
        <w:shd w:val="clear" w:color="auto" w:fill="auto"/>
        <w:bidi w:val="0"/>
        <w:spacing w:before="0" w:after="200" w:line="314" w:lineRule="exact"/>
        <w:ind w:left="0" w:right="0" w:firstLine="440"/>
        <w:jc w:val="both"/>
        <w:rPr>
          <w:sz w:val="20"/>
          <w:szCs w:val="20"/>
        </w:rPr>
      </w:pPr>
      <w:r>
        <w:rPr>
          <w:color w:val="000000"/>
          <w:spacing w:val="0"/>
          <w:w w:val="100"/>
          <w:position w:val="0"/>
          <w:sz w:val="20"/>
          <w:szCs w:val="20"/>
        </w:rPr>
        <w:t>与资产相关的政府补助，确认为递延收益，并在相关资产使用期限内平均分配，计入当期损益。与收 益相关的政府补助，如果用于补偿已发生的相关费用或损失，则计入当期损益；如果用于补偿以后期间的 相关费用或损失，则计入递延收益，于费用确认期间计入当期损益。按照名义金额计量的政府补助，直接 计入当期损益。</w:t>
      </w:r>
    </w:p>
    <w:p>
      <w:pPr>
        <w:pStyle w:val="Style74"/>
        <w:keepNext w:val="0"/>
        <w:keepLines w:val="0"/>
        <w:widowControl w:val="0"/>
        <w:shd w:val="clear" w:color="auto" w:fill="auto"/>
        <w:bidi w:val="0"/>
        <w:spacing w:before="0" w:after="280" w:line="312" w:lineRule="exact"/>
        <w:ind w:left="0" w:right="0" w:firstLine="440"/>
        <w:jc w:val="both"/>
        <w:rPr>
          <w:sz w:val="20"/>
          <w:szCs w:val="20"/>
        </w:rPr>
      </w:pPr>
      <w:r>
        <w:rPr>
          <w:color w:val="000000"/>
          <w:spacing w:val="0"/>
          <w:w w:val="100"/>
          <w:position w:val="0"/>
          <w:sz w:val="20"/>
          <w:szCs w:val="20"/>
        </w:rPr>
        <w:t>已确认的政府补助需要返还时，存在相关递延收益余额的，冲减相关递延收益账面余额，超出部分计 入当期损益；不存在相关递延收益的，直接计入当期损益。</w:t>
      </w:r>
    </w:p>
    <w:p>
      <w:pPr>
        <w:pStyle w:val="Style39"/>
        <w:keepNext/>
        <w:keepLines/>
        <w:widowControl w:val="0"/>
        <w:shd w:val="clear" w:color="auto" w:fill="auto"/>
        <w:tabs>
          <w:tab w:pos="473" w:val="left"/>
        </w:tabs>
        <w:bidi w:val="0"/>
        <w:spacing w:before="0" w:after="280" w:line="312" w:lineRule="exact"/>
        <w:ind w:left="0" w:right="0" w:firstLine="0"/>
        <w:jc w:val="both"/>
      </w:pPr>
      <w:bookmarkStart w:id="921" w:name="bookmark921"/>
      <w:bookmarkStart w:id="922" w:name="bookmark922"/>
      <w:bookmarkStart w:id="923" w:name="bookmark923"/>
      <w:bookmarkStart w:id="924" w:name="bookmark924"/>
      <w:r>
        <w:rPr>
          <w:color w:val="000000"/>
          <w:spacing w:val="0"/>
          <w:w w:val="100"/>
          <w:position w:val="0"/>
        </w:rPr>
        <w:t>（</w:t>
      </w:r>
      <w:bookmarkEnd w:id="923"/>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921"/>
      <w:bookmarkEnd w:id="922"/>
      <w:bookmarkEnd w:id="924"/>
    </w:p>
    <w:p>
      <w:pPr>
        <w:pStyle w:val="Style74"/>
        <w:keepNext w:val="0"/>
        <w:keepLines w:val="0"/>
        <w:widowControl w:val="0"/>
        <w:shd w:val="clear" w:color="auto" w:fill="auto"/>
        <w:bidi w:val="0"/>
        <w:spacing w:before="0" w:after="280" w:line="312" w:lineRule="exact"/>
        <w:ind w:left="0" w:right="0" w:firstLine="440"/>
        <w:jc w:val="both"/>
        <w:rPr>
          <w:sz w:val="20"/>
          <w:szCs w:val="20"/>
        </w:rPr>
      </w:pPr>
      <w:r>
        <w:rPr>
          <w:color w:val="000000"/>
          <w:spacing w:val="0"/>
          <w:w w:val="100"/>
          <w:position w:val="0"/>
          <w:sz w:val="20"/>
          <w:szCs w:val="20"/>
        </w:rPr>
        <w:t xml:space="preserve">对于货币性资产的政府补助，按照收到或应收的金额计量。其中，对年末有确凿证据表明能够符合财 政扶持政策规定的相关条件且预计能够收到财政扶持资金时，按应收金额计量；否则，按照实际收到的金 额计量。对于非货币性资产的政府补助，按照公允价值计量；公允价值不能够可靠取得的，按照名义金额 </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元计量。</w:t>
      </w:r>
    </w:p>
    <w:p>
      <w:pPr>
        <w:pStyle w:val="Style33"/>
        <w:keepNext/>
        <w:keepLines/>
        <w:widowControl w:val="0"/>
        <w:shd w:val="clear" w:color="auto" w:fill="auto"/>
        <w:tabs>
          <w:tab w:pos="464" w:val="left"/>
        </w:tabs>
        <w:bidi w:val="0"/>
        <w:spacing w:before="0" w:after="280" w:line="312" w:lineRule="exact"/>
        <w:ind w:left="0" w:right="0" w:firstLine="0"/>
        <w:jc w:val="both"/>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3</w:t>
      </w:r>
      <w:bookmarkEnd w:id="927"/>
      <w:r>
        <w:rPr>
          <w:rFonts w:ascii="Times New Roman" w:eastAsia="Times New Roman" w:hAnsi="Times New Roman" w:cs="Times New Roman"/>
          <w:color w:val="000000"/>
          <w:spacing w:val="0"/>
          <w:w w:val="100"/>
          <w:position w:val="0"/>
        </w:rPr>
        <w:t>0</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25"/>
      <w:bookmarkEnd w:id="926"/>
      <w:bookmarkEnd w:id="928"/>
    </w:p>
    <w:p>
      <w:pPr>
        <w:pStyle w:val="Style74"/>
        <w:keepNext w:val="0"/>
        <w:keepLines w:val="0"/>
        <w:widowControl w:val="0"/>
        <w:shd w:val="clear" w:color="auto" w:fill="auto"/>
        <w:bidi w:val="0"/>
        <w:spacing w:before="0" w:after="200" w:line="317" w:lineRule="exact"/>
        <w:ind w:left="0" w:right="0" w:firstLine="440"/>
        <w:jc w:val="both"/>
        <w:rPr>
          <w:sz w:val="20"/>
          <w:szCs w:val="20"/>
        </w:rPr>
      </w:pPr>
      <w:r>
        <w:rPr>
          <w:color w:val="000000"/>
          <w:spacing w:val="0"/>
          <w:w w:val="100"/>
          <w:position w:val="0"/>
          <w:sz w:val="20"/>
          <w:szCs w:val="20"/>
        </w:rPr>
        <w:t>所得税包括当期所得税和递延所得税。除由于企业合并产生的调整商誉，或与直接计入所有者权益的 交易或者事项相关的递延所得税计入所有者权益外，均作为所得税费用计入当期损益。</w:t>
      </w:r>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本集团根据资产、负债于资产负债表日的账面价值与计税基础之间的暂时性差异，采用资产负债表债 务法确认递延所得税。</w:t>
      </w:r>
    </w:p>
    <w:p>
      <w:pPr>
        <w:pStyle w:val="Style74"/>
        <w:keepNext w:val="0"/>
        <w:keepLines w:val="0"/>
        <w:widowControl w:val="0"/>
        <w:shd w:val="clear" w:color="auto" w:fill="auto"/>
        <w:bidi w:val="0"/>
        <w:spacing w:before="0" w:after="200" w:line="317" w:lineRule="exact"/>
        <w:ind w:left="0" w:right="0" w:firstLine="440"/>
        <w:jc w:val="both"/>
        <w:rPr>
          <w:sz w:val="20"/>
          <w:szCs w:val="20"/>
        </w:rPr>
      </w:pPr>
      <w:r>
        <w:rPr>
          <w:color w:val="000000"/>
          <w:spacing w:val="0"/>
          <w:w w:val="100"/>
          <w:position w:val="0"/>
          <w:sz w:val="20"/>
          <w:szCs w:val="20"/>
        </w:rPr>
        <w:t>各项应纳税暂时性差异均确认相关的递延所得税负债，除非该应纳税暂时性差异是在以下交易中产生 的：</w:t>
      </w:r>
    </w:p>
    <w:p>
      <w:pPr>
        <w:pStyle w:val="Style74"/>
        <w:keepNext w:val="0"/>
        <w:keepLines w:val="0"/>
        <w:widowControl w:val="0"/>
        <w:shd w:val="clear" w:color="auto" w:fill="auto"/>
        <w:tabs>
          <w:tab w:pos="1001" w:val="left"/>
        </w:tabs>
        <w:bidi w:val="0"/>
        <w:spacing w:before="0" w:after="200" w:line="312" w:lineRule="exact"/>
        <w:ind w:left="0" w:right="0" w:firstLine="440"/>
        <w:jc w:val="both"/>
        <w:rPr>
          <w:sz w:val="20"/>
          <w:szCs w:val="20"/>
        </w:rPr>
      </w:pPr>
      <w:bookmarkStart w:id="929" w:name="bookmark929"/>
      <w:r>
        <w:rPr>
          <w:color w:val="000000"/>
          <w:spacing w:val="0"/>
          <w:w w:val="100"/>
          <w:position w:val="0"/>
          <w:sz w:val="20"/>
          <w:szCs w:val="20"/>
        </w:rPr>
        <w:t>（</w:t>
      </w:r>
      <w:bookmarkEnd w:id="929"/>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商誉的初始确认，或者具有以下特征的交易中产生的资产或负债的初始确认：该交易不是企业 合并，并且交易发生时既不影响会计利润也不影响应纳税所得额；</w:t>
      </w:r>
    </w:p>
    <w:p>
      <w:pPr>
        <w:pStyle w:val="Style74"/>
        <w:keepNext w:val="0"/>
        <w:keepLines w:val="0"/>
        <w:widowControl w:val="0"/>
        <w:shd w:val="clear" w:color="auto" w:fill="auto"/>
        <w:tabs>
          <w:tab w:pos="992" w:val="left"/>
        </w:tabs>
        <w:bidi w:val="0"/>
        <w:spacing w:before="0" w:after="200" w:line="326" w:lineRule="exact"/>
        <w:ind w:left="0" w:right="0" w:firstLine="440"/>
        <w:jc w:val="both"/>
        <w:rPr>
          <w:sz w:val="20"/>
          <w:szCs w:val="20"/>
        </w:rPr>
      </w:pPr>
      <w:bookmarkStart w:id="930" w:name="bookmark930"/>
      <w:r>
        <w:rPr>
          <w:color w:val="000000"/>
          <w:spacing w:val="0"/>
          <w:w w:val="100"/>
          <w:position w:val="0"/>
          <w:sz w:val="20"/>
          <w:szCs w:val="20"/>
        </w:rPr>
        <w:t>（</w:t>
      </w:r>
      <w:bookmarkEnd w:id="930"/>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对于与子公司、合营企业及联营企业投资相关的应纳税暂时性差异，该暂时性差异转回的时间 能够控制并且该暂时性差异在可预见的未来很可能不会转回。</w:t>
      </w:r>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对于可抵扣暂时性差异、能够结转以后年度的可抵扣亏损和税款抵减，本集团以很可能取得用来抵扣 可抵扣暂时性差异、可抵扣亏损和税款抵减的未来应纳税所得额为限，确认由此产生的递延所得税资产， 除非该可抵扣暂时性差异是在以下交易中产生的：</w:t>
      </w:r>
    </w:p>
    <w:p>
      <w:pPr>
        <w:pStyle w:val="Style74"/>
        <w:keepNext w:val="0"/>
        <w:keepLines w:val="0"/>
        <w:widowControl w:val="0"/>
        <w:numPr>
          <w:ilvl w:val="0"/>
          <w:numId w:val="45"/>
        </w:numPr>
        <w:shd w:val="clear" w:color="auto" w:fill="auto"/>
        <w:tabs>
          <w:tab w:pos="928" w:val="left"/>
        </w:tabs>
        <w:bidi w:val="0"/>
        <w:spacing w:before="0" w:after="200" w:line="314" w:lineRule="exact"/>
        <w:ind w:left="0" w:right="0" w:firstLine="440"/>
        <w:jc w:val="both"/>
        <w:rPr>
          <w:sz w:val="20"/>
          <w:szCs w:val="20"/>
        </w:rPr>
      </w:pPr>
      <w:bookmarkStart w:id="931" w:name="bookmark931"/>
      <w:bookmarkEnd w:id="931"/>
      <w:r>
        <w:rPr>
          <w:color w:val="000000"/>
          <w:spacing w:val="0"/>
          <w:w w:val="100"/>
          <w:position w:val="0"/>
          <w:sz w:val="20"/>
          <w:szCs w:val="20"/>
        </w:rPr>
        <w:t>该交易不是企业合并，并且交易发生时既不影响会计利润也不影响应纳税所得额；</w:t>
      </w:r>
    </w:p>
    <w:p>
      <w:pPr>
        <w:pStyle w:val="Style74"/>
        <w:keepNext w:val="0"/>
        <w:keepLines w:val="0"/>
        <w:widowControl w:val="0"/>
        <w:numPr>
          <w:ilvl w:val="0"/>
          <w:numId w:val="45"/>
        </w:numPr>
        <w:shd w:val="clear" w:color="auto" w:fill="auto"/>
        <w:tabs>
          <w:tab w:pos="1021" w:val="left"/>
        </w:tabs>
        <w:bidi w:val="0"/>
        <w:spacing w:before="0" w:after="200" w:line="317" w:lineRule="exact"/>
        <w:ind w:left="0" w:right="0" w:firstLine="440"/>
        <w:jc w:val="both"/>
        <w:rPr>
          <w:sz w:val="20"/>
          <w:szCs w:val="20"/>
        </w:rPr>
      </w:pPr>
      <w:bookmarkStart w:id="932" w:name="bookmark932"/>
      <w:bookmarkEnd w:id="932"/>
      <w:r>
        <w:rPr>
          <w:color w:val="000000"/>
          <w:spacing w:val="0"/>
          <w:w w:val="100"/>
          <w:position w:val="0"/>
          <w:sz w:val="20"/>
          <w:szCs w:val="20"/>
        </w:rPr>
        <w:t>对于与子公司、合营企业及联营企业投资相关的可抵扣暂时性差异，同时满足下列条件的，确 认相应的递延所得税资产：暂时性差异在可预见的未来很可能转回，且未来很可能获得用来抵扣可抵扣暂 时性差异的应纳税所得额。</w:t>
      </w:r>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于资产负债表日，本集团对递延所得税资产和递延所得税负债，按照预期收回该资产或清偿该负债期 间的适用税率计量，并反映资产负债表日预期收回资产或清偿负债方式的所得税影响。</w:t>
      </w:r>
    </w:p>
    <w:p>
      <w:pPr>
        <w:pStyle w:val="Style74"/>
        <w:keepNext w:val="0"/>
        <w:keepLines w:val="0"/>
        <w:widowControl w:val="0"/>
        <w:shd w:val="clear" w:color="auto" w:fill="auto"/>
        <w:bidi w:val="0"/>
        <w:spacing w:before="0" w:after="300" w:line="314" w:lineRule="exact"/>
        <w:ind w:left="0" w:right="0" w:firstLine="440"/>
        <w:jc w:val="both"/>
        <w:rPr>
          <w:sz w:val="20"/>
          <w:szCs w:val="20"/>
        </w:rPr>
      </w:pPr>
      <w:r>
        <w:rPr>
          <w:color w:val="000000"/>
          <w:spacing w:val="0"/>
          <w:w w:val="100"/>
          <w:position w:val="0"/>
          <w:sz w:val="20"/>
          <w:szCs w:val="20"/>
        </w:rPr>
        <w:t>于资产负债表日，本集团对递延所得税资产的账面价值进行复核。如果未来期间很可能无法获得足够 的应纳税所得额用以抵扣递延所得税资产的利益，减记递延所得税资产的账面价值。在很可能获得足够的 应纳税所得额时，减记的金额予以转回。</w:t>
      </w:r>
    </w:p>
    <w:p>
      <w:pPr>
        <w:pStyle w:val="Style33"/>
        <w:keepNext/>
        <w:keepLines/>
        <w:widowControl w:val="0"/>
        <w:shd w:val="clear" w:color="auto" w:fill="auto"/>
        <w:tabs>
          <w:tab w:pos="483" w:val="left"/>
        </w:tabs>
        <w:bidi w:val="0"/>
        <w:spacing w:before="0" w:after="300" w:line="314" w:lineRule="exact"/>
        <w:ind w:left="0" w:right="0" w:firstLine="0"/>
        <w:jc w:val="left"/>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3</w:t>
      </w:r>
      <w:bookmarkEnd w:id="935"/>
      <w:r>
        <w:rPr>
          <w:rFonts w:ascii="Times New Roman" w:eastAsia="Times New Roman" w:hAnsi="Times New Roman" w:cs="Times New Roman"/>
          <w:color w:val="000000"/>
          <w:spacing w:val="0"/>
          <w:w w:val="100"/>
          <w:position w:val="0"/>
        </w:rPr>
        <w:t>1</w:t>
      </w:r>
      <w:r>
        <w:rPr>
          <w:color w:val="000000"/>
          <w:spacing w:val="0"/>
          <w:w w:val="100"/>
          <w:position w:val="0"/>
        </w:rPr>
        <w:t>、</w:t>
        <w:tab/>
        <w:t>租赁</w:t>
      </w:r>
      <w:bookmarkEnd w:id="933"/>
      <w:bookmarkEnd w:id="934"/>
      <w:bookmarkEnd w:id="936"/>
    </w:p>
    <w:p>
      <w:pPr>
        <w:pStyle w:val="Style39"/>
        <w:keepNext/>
        <w:keepLines/>
        <w:widowControl w:val="0"/>
        <w:numPr>
          <w:ilvl w:val="0"/>
          <w:numId w:val="47"/>
        </w:numPr>
        <w:shd w:val="clear" w:color="auto" w:fill="auto"/>
        <w:tabs>
          <w:tab w:pos="493" w:val="left"/>
        </w:tabs>
        <w:bidi w:val="0"/>
        <w:spacing w:before="0" w:after="300" w:line="314" w:lineRule="exact"/>
        <w:ind w:left="0" w:right="0" w:firstLine="0"/>
        <w:jc w:val="left"/>
      </w:pPr>
      <w:bookmarkStart w:id="937" w:name="bookmark937"/>
      <w:bookmarkStart w:id="938" w:name="bookmark938"/>
      <w:bookmarkStart w:id="939" w:name="bookmark939"/>
      <w:bookmarkStart w:id="940" w:name="bookmark940"/>
      <w:bookmarkEnd w:id="939"/>
      <w:r>
        <w:rPr>
          <w:color w:val="000000"/>
          <w:spacing w:val="0"/>
          <w:w w:val="100"/>
          <w:position w:val="0"/>
        </w:rPr>
        <w:t>经营租赁的会计处理方法</w:t>
      </w:r>
      <w:bookmarkEnd w:id="937"/>
      <w:bookmarkEnd w:id="938"/>
      <w:bookmarkEnd w:id="940"/>
    </w:p>
    <w:p>
      <w:pPr>
        <w:pStyle w:val="Style74"/>
        <w:keepNext w:val="0"/>
        <w:keepLines w:val="0"/>
        <w:widowControl w:val="0"/>
        <w:shd w:val="clear" w:color="auto" w:fill="auto"/>
        <w:bidi w:val="0"/>
        <w:spacing w:before="0" w:after="200" w:line="314"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)本集团作为出租人</w:t>
      </w:r>
    </w:p>
    <w:p>
      <w:pPr>
        <w:pStyle w:val="Style74"/>
        <w:keepNext w:val="0"/>
        <w:keepLines w:val="0"/>
        <w:widowControl w:val="0"/>
        <w:shd w:val="clear" w:color="auto" w:fill="auto"/>
        <w:bidi w:val="0"/>
        <w:spacing w:before="0" w:after="200" w:line="317" w:lineRule="exact"/>
        <w:ind w:left="0" w:right="0" w:firstLine="440"/>
        <w:jc w:val="both"/>
        <w:rPr>
          <w:sz w:val="20"/>
          <w:szCs w:val="20"/>
        </w:rPr>
      </w:pPr>
      <w:r>
        <w:rPr>
          <w:color w:val="000000"/>
          <w:spacing w:val="0"/>
          <w:w w:val="100"/>
          <w:position w:val="0"/>
          <w:sz w:val="20"/>
          <w:szCs w:val="20"/>
        </w:rPr>
        <w:t>经营租赁中的租金，本集团在租赁期内各个期间按照直线法确认当期损益。发生的初始直接费用，计 入当期损益。</w:t>
      </w:r>
    </w:p>
    <w:p>
      <w:pPr>
        <w:pStyle w:val="Style74"/>
        <w:keepNext w:val="0"/>
        <w:keepLines w:val="0"/>
        <w:widowControl w:val="0"/>
        <w:numPr>
          <w:ilvl w:val="0"/>
          <w:numId w:val="47"/>
        </w:numPr>
        <w:shd w:val="clear" w:color="auto" w:fill="auto"/>
        <w:bidi w:val="0"/>
        <w:spacing w:before="0" w:after="200" w:line="314" w:lineRule="exact"/>
        <w:ind w:left="0" w:right="0" w:firstLine="440"/>
        <w:jc w:val="both"/>
        <w:rPr>
          <w:sz w:val="20"/>
          <w:szCs w:val="20"/>
        </w:rPr>
      </w:pPr>
      <w:bookmarkStart w:id="941" w:name="bookmark941"/>
      <w:bookmarkEnd w:id="941"/>
      <w:r>
        <w:rPr>
          <w:color w:val="000000"/>
          <w:spacing w:val="0"/>
          <w:w w:val="100"/>
          <w:position w:val="0"/>
          <w:sz w:val="20"/>
          <w:szCs w:val="20"/>
        </w:rPr>
        <w:t>本集团作为承租人</w:t>
      </w:r>
    </w:p>
    <w:p>
      <w:pPr>
        <w:pStyle w:val="Style74"/>
        <w:keepNext w:val="0"/>
        <w:keepLines w:val="0"/>
        <w:widowControl w:val="0"/>
        <w:shd w:val="clear" w:color="auto" w:fill="auto"/>
        <w:bidi w:val="0"/>
        <w:spacing w:before="0" w:after="300" w:line="317" w:lineRule="exact"/>
        <w:ind w:left="0" w:right="0" w:firstLine="440"/>
        <w:jc w:val="both"/>
        <w:rPr>
          <w:sz w:val="20"/>
          <w:szCs w:val="20"/>
        </w:rPr>
      </w:pPr>
      <w:r>
        <w:rPr>
          <w:color w:val="000000"/>
          <w:spacing w:val="0"/>
          <w:w w:val="100"/>
          <w:position w:val="0"/>
          <w:sz w:val="20"/>
          <w:szCs w:val="20"/>
        </w:rPr>
        <w:t>经营租赁中的租金，本集团在租赁期内各个期间按照直线法计入相关资产成本或当期损益；发生的初 始直接费用，计入当期损益。</w:t>
      </w:r>
    </w:p>
    <w:p>
      <w:pPr>
        <w:pStyle w:val="Style39"/>
        <w:keepNext/>
        <w:keepLines/>
        <w:widowControl w:val="0"/>
        <w:numPr>
          <w:ilvl w:val="0"/>
          <w:numId w:val="49"/>
        </w:numPr>
        <w:shd w:val="clear" w:color="auto" w:fill="auto"/>
        <w:tabs>
          <w:tab w:pos="493" w:val="left"/>
        </w:tabs>
        <w:bidi w:val="0"/>
        <w:spacing w:before="0" w:line="314" w:lineRule="exact"/>
        <w:ind w:left="0" w:right="0" w:firstLine="0"/>
        <w:jc w:val="left"/>
      </w:pPr>
      <w:bookmarkStart w:id="942" w:name="bookmark942"/>
      <w:bookmarkStart w:id="943" w:name="bookmark943"/>
      <w:bookmarkStart w:id="944" w:name="bookmark944"/>
      <w:bookmarkStart w:id="945" w:name="bookmark945"/>
      <w:bookmarkEnd w:id="944"/>
      <w:r>
        <w:rPr>
          <w:color w:val="000000"/>
          <w:spacing w:val="0"/>
          <w:w w:val="100"/>
          <w:position w:val="0"/>
        </w:rPr>
        <w:t>融资租赁的会计处理方法</w:t>
      </w:r>
      <w:bookmarkEnd w:id="942"/>
      <w:bookmarkEnd w:id="943"/>
      <w:bookmarkEnd w:id="945"/>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不适用</w:t>
      </w:r>
    </w:p>
    <w:p>
      <w:pPr>
        <w:pStyle w:val="Style33"/>
        <w:keepNext/>
        <w:keepLines/>
        <w:widowControl w:val="0"/>
        <w:shd w:val="clear" w:color="auto" w:fill="auto"/>
        <w:tabs>
          <w:tab w:pos="483" w:val="left"/>
        </w:tabs>
        <w:bidi w:val="0"/>
        <w:spacing w:before="0" w:after="300" w:line="314" w:lineRule="exact"/>
        <w:ind w:left="0" w:right="0" w:firstLine="0"/>
        <w:jc w:val="left"/>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3</w:t>
      </w:r>
      <w:bookmarkEnd w:id="948"/>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946"/>
      <w:bookmarkEnd w:id="947"/>
      <w:bookmarkEnd w:id="949"/>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本集团根据历史经验和其它因素，包括对未来事项的合理预期，对所采用的重要会计估计和关键假设 进行持续的评价。</w:t>
      </w:r>
    </w:p>
    <w:p>
      <w:pPr>
        <w:pStyle w:val="Style74"/>
        <w:keepNext w:val="0"/>
        <w:keepLines w:val="0"/>
        <w:widowControl w:val="0"/>
        <w:shd w:val="clear" w:color="auto" w:fill="auto"/>
        <w:bidi w:val="0"/>
        <w:spacing w:before="0" w:after="200" w:line="317" w:lineRule="exact"/>
        <w:ind w:left="0" w:right="0" w:firstLine="440"/>
        <w:jc w:val="both"/>
        <w:rPr>
          <w:sz w:val="20"/>
          <w:szCs w:val="20"/>
        </w:rPr>
      </w:pPr>
      <w:r>
        <w:rPr>
          <w:color w:val="000000"/>
          <w:spacing w:val="0"/>
          <w:w w:val="100"/>
          <w:position w:val="0"/>
          <w:sz w:val="20"/>
          <w:szCs w:val="20"/>
        </w:rPr>
        <w:t>很可能导致下一会计年度资产和负债的账面价值出现重大调整风险的重要会计估计和关键假设列示 如下：</w:t>
      </w:r>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本集团至少每年评估商誉是否发生减值。这要求对分配了商誉的资产组的使用价值进行估计。估计使 用价值时，本集团需要估计未来来自资产组的现金流量，同时选择恰当的折现率计算未来现金流量的现值。</w:t>
      </w:r>
    </w:p>
    <w:p>
      <w:pPr>
        <w:pStyle w:val="Style74"/>
        <w:keepNext w:val="0"/>
        <w:keepLines w:val="0"/>
        <w:widowControl w:val="0"/>
        <w:shd w:val="clear" w:color="auto" w:fill="auto"/>
        <w:bidi w:val="0"/>
        <w:spacing w:before="0" w:after="200" w:line="307" w:lineRule="exact"/>
        <w:ind w:left="0" w:right="0" w:firstLine="440"/>
        <w:jc w:val="both"/>
        <w:rPr>
          <w:sz w:val="20"/>
          <w:szCs w:val="20"/>
        </w:rPr>
      </w:pPr>
      <w:r>
        <w:rPr>
          <w:color w:val="000000"/>
          <w:spacing w:val="0"/>
          <w:w w:val="100"/>
          <w:position w:val="0"/>
          <w:sz w:val="20"/>
          <w:szCs w:val="20"/>
        </w:rPr>
        <w:t>包括其他恰当的估计，比如，关于销售退回准备，中科彩公司针对截至年末已出售但客户尚未最终对 外销售的非包销与非长线游戏的彩票，依据历史经验数据模型估算退货概率，按其销售毛利与概率的乘积 计提退货准备金。</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年已签订新的销售合同，</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年起以后的销售不再执行原有关退货条款的协议。</w:t>
      </w:r>
    </w:p>
    <w:p>
      <w:pPr>
        <w:pStyle w:val="Style74"/>
        <w:keepNext w:val="0"/>
        <w:keepLines w:val="0"/>
        <w:widowControl w:val="0"/>
        <w:shd w:val="clear" w:color="auto" w:fill="auto"/>
        <w:bidi w:val="0"/>
        <w:spacing w:before="0" w:after="200" w:line="314" w:lineRule="exact"/>
        <w:ind w:left="0" w:right="0" w:firstLine="440"/>
        <w:jc w:val="both"/>
        <w:rPr>
          <w:sz w:val="20"/>
          <w:szCs w:val="20"/>
        </w:rPr>
      </w:pPr>
      <w:r>
        <w:rPr>
          <w:color w:val="000000"/>
          <w:spacing w:val="0"/>
          <w:w w:val="100"/>
          <w:position w:val="0"/>
          <w:sz w:val="20"/>
          <w:szCs w:val="20"/>
        </w:rPr>
        <w:t>递延所得税资产</w:t>
      </w:r>
    </w:p>
    <w:p>
      <w:pPr>
        <w:pStyle w:val="Style74"/>
        <w:keepNext w:val="0"/>
        <w:keepLines w:val="0"/>
        <w:widowControl w:val="0"/>
        <w:shd w:val="clear" w:color="auto" w:fill="auto"/>
        <w:bidi w:val="0"/>
        <w:spacing w:before="0" w:after="360" w:line="312" w:lineRule="exact"/>
        <w:ind w:left="0" w:right="0" w:firstLine="440"/>
        <w:jc w:val="both"/>
        <w:rPr>
          <w:sz w:val="20"/>
          <w:szCs w:val="20"/>
        </w:rPr>
      </w:pPr>
      <w:r>
        <w:rPr>
          <w:color w:val="000000"/>
          <w:spacing w:val="0"/>
          <w:w w:val="100"/>
          <w:position w:val="0"/>
          <w:sz w:val="20"/>
          <w:szCs w:val="20"/>
        </w:rPr>
        <w:t>在很有可能有足够的应纳税利润来抵扣亏损的限度内，应就所有未利用的税务亏损确认递延所得税资 产。这需要管理层运用大量的判断来估计未来应纳税利润发生的时间和金额，结合纳税筹划策略，以决定 应确认的递延所得税资产的金额。</w:t>
      </w:r>
    </w:p>
    <w:p>
      <w:pPr>
        <w:pStyle w:val="Style33"/>
        <w:keepNext/>
        <w:keepLines/>
        <w:widowControl w:val="0"/>
        <w:shd w:val="clear" w:color="auto" w:fill="auto"/>
        <w:bidi w:val="0"/>
        <w:spacing w:before="0" w:after="220" w:line="326" w:lineRule="auto"/>
        <w:ind w:left="0" w:right="0" w:firstLine="0"/>
        <w:jc w:val="both"/>
      </w:pPr>
      <w:bookmarkStart w:id="950" w:name="bookmark950"/>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3</w:t>
      </w:r>
      <w:bookmarkEnd w:id="952"/>
      <w:r>
        <w:rPr>
          <w:rFonts w:ascii="Times New Roman" w:eastAsia="Times New Roman" w:hAnsi="Times New Roman" w:cs="Times New Roman"/>
          <w:color w:val="000000"/>
          <w:spacing w:val="0"/>
          <w:w w:val="100"/>
          <w:position w:val="0"/>
        </w:rPr>
        <w:t>3</w:t>
      </w:r>
      <w:r>
        <w:rPr>
          <w:color w:val="000000"/>
          <w:spacing w:val="0"/>
          <w:w w:val="100"/>
          <w:position w:val="0"/>
        </w:rPr>
        <w:t>、重要会计政策和会计估计变更</w:t>
      </w:r>
      <w:bookmarkEnd w:id="950"/>
      <w:bookmarkEnd w:id="951"/>
      <w:bookmarkEnd w:id="953"/>
    </w:p>
    <w:p>
      <w:pPr>
        <w:pStyle w:val="Style39"/>
        <w:keepNext/>
        <w:keepLines/>
        <w:widowControl w:val="0"/>
        <w:shd w:val="clear" w:color="auto" w:fill="auto"/>
        <w:bidi w:val="0"/>
        <w:spacing w:before="0" w:after="360" w:line="312" w:lineRule="exact"/>
        <w:ind w:left="0" w:right="0" w:firstLine="0"/>
        <w:jc w:val="both"/>
      </w:pPr>
      <w:bookmarkStart w:id="954" w:name="bookmark954"/>
      <w:bookmarkStart w:id="955" w:name="bookmark955"/>
      <w:bookmarkStart w:id="956" w:name="bookmark956"/>
      <w:bookmarkStart w:id="957" w:name="bookmark957"/>
      <w:r>
        <w:rPr>
          <w:color w:val="000000"/>
          <w:spacing w:val="0"/>
          <w:w w:val="100"/>
          <w:position w:val="0"/>
        </w:rPr>
        <w:t>（</w:t>
      </w:r>
      <w:bookmarkEnd w:id="956"/>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54"/>
      <w:bookmarkEnd w:id="955"/>
      <w:bookmarkEnd w:id="957"/>
    </w:p>
    <w:p>
      <w:pPr>
        <w:pStyle w:val="Style2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290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根据《增值税会计处理规定》（财会</w:t>
            </w:r>
          </w:p>
          <w:p>
            <w:pPr>
              <w:pStyle w:val="Style6"/>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2016</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22</w:t>
            </w:r>
            <w:r>
              <w:rPr>
                <w:rFonts w:ascii="SimSun" w:eastAsia="SimSun" w:hAnsi="SimSun" w:cs="SimSun"/>
                <w:color w:val="000000"/>
                <w:spacing w:val="0"/>
                <w:w w:val="100"/>
                <w:position w:val="0"/>
                <w:sz w:val="17"/>
                <w:szCs w:val="17"/>
              </w:rPr>
              <w:t>号）的规定，</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日之后发生的与增值税相关交易，影响 资产、负债等金额的，按该规定调整。 利润表中的''营业税金及附加''项目调整 为''税金及附加</w:t>
            </w:r>
            <w:r>
              <w:rPr>
                <w:color w:val="000000"/>
                <w:spacing w:val="0"/>
                <w:w w:val="100"/>
                <w:position w:val="0"/>
                <w:sz w:val="18"/>
                <w:szCs w:val="18"/>
              </w:rPr>
              <w:t>"</w:t>
            </w:r>
            <w:r>
              <w:rPr>
                <w:rFonts w:ascii="SimSun" w:eastAsia="SimSun" w:hAnsi="SimSun" w:cs="SimSun"/>
                <w:color w:val="000000"/>
                <w:spacing w:val="0"/>
                <w:w w:val="100"/>
                <w:position w:val="0"/>
                <w:sz w:val="17"/>
                <w:szCs w:val="17"/>
              </w:rPr>
              <w:t>项目，房产税、土地使用 税、车船使用税、印花税等原计入管理 费用的相关税费，自</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 调整计入''税金及附加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影响金额</w:t>
            </w:r>
            <w:r>
              <w:rPr>
                <w:color w:val="000000"/>
                <w:spacing w:val="0"/>
                <w:w w:val="100"/>
                <w:position w:val="0"/>
                <w:sz w:val="18"/>
                <w:szCs w:val="18"/>
              </w:rPr>
              <w:t>;</w:t>
            </w:r>
            <w:r>
              <w:rPr>
                <w:rFonts w:ascii="SimSun" w:eastAsia="SimSun" w:hAnsi="SimSun" w:cs="SimSun"/>
                <w:color w:val="000000"/>
                <w:spacing w:val="0"/>
                <w:w w:val="100"/>
                <w:position w:val="0"/>
                <w:sz w:val="17"/>
                <w:szCs w:val="17"/>
              </w:rPr>
              <w:t>增加税金及附加</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2,335,600.96</w:t>
            </w:r>
            <w:r>
              <w:rPr>
                <w:rFonts w:ascii="SimSun" w:eastAsia="SimSun" w:hAnsi="SimSun" w:cs="SimSun"/>
                <w:color w:val="000000"/>
                <w:spacing w:val="0"/>
                <w:w w:val="100"/>
                <w:position w:val="0"/>
                <w:sz w:val="17"/>
                <w:szCs w:val="17"/>
              </w:rPr>
              <w:t>元，减少管理费用</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2,335,600.96 </w:t>
            </w:r>
            <w:r>
              <w:rPr>
                <w:rFonts w:ascii="SimSun" w:eastAsia="SimSun" w:hAnsi="SimSun" w:cs="SimSun"/>
                <w:color w:val="000000"/>
                <w:spacing w:val="0"/>
                <w:w w:val="100"/>
                <w:position w:val="0"/>
                <w:sz w:val="17"/>
                <w:szCs w:val="17"/>
              </w:rPr>
              <w:t>元</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both"/>
      </w:pPr>
      <w:bookmarkStart w:id="958" w:name="bookmark958"/>
      <w:bookmarkStart w:id="959" w:name="bookmark959"/>
      <w:bookmarkStart w:id="960" w:name="bookmark960"/>
      <w:bookmarkStart w:id="961" w:name="bookmark961"/>
      <w:r>
        <w:rPr>
          <w:color w:val="000000"/>
          <w:spacing w:val="0"/>
          <w:w w:val="100"/>
          <w:position w:val="0"/>
        </w:rPr>
        <w:t>（</w:t>
      </w:r>
      <w:bookmarkEnd w:id="960"/>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958"/>
      <w:bookmarkEnd w:id="959"/>
      <w:bookmarkEnd w:id="961"/>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both"/>
      </w:pPr>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34</w:t>
      </w:r>
      <w:r>
        <w:rPr>
          <w:color w:val="000000"/>
          <w:spacing w:val="0"/>
          <w:w w:val="100"/>
          <w:position w:val="0"/>
        </w:rPr>
        <w:t>、其他</w:t>
      </w:r>
      <w:bookmarkEnd w:id="962"/>
      <w:bookmarkEnd w:id="963"/>
      <w:bookmarkEnd w:id="964"/>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2"/>
        <w:keepNext/>
        <w:keepLines/>
        <w:widowControl w:val="0"/>
        <w:shd w:val="clear" w:color="auto" w:fill="auto"/>
        <w:bidi w:val="0"/>
        <w:spacing w:before="0" w:line="240" w:lineRule="auto"/>
        <w:ind w:left="0" w:right="0" w:firstLine="0"/>
        <w:jc w:val="both"/>
      </w:pPr>
      <w:bookmarkStart w:id="965" w:name="bookmark965"/>
      <w:bookmarkStart w:id="966" w:name="bookmark966"/>
      <w:bookmarkStart w:id="967" w:name="bookmark967"/>
      <w:bookmarkStart w:id="968" w:name="bookmark968"/>
      <w:r>
        <w:rPr>
          <w:color w:val="000000"/>
          <w:spacing w:val="0"/>
          <w:w w:val="100"/>
          <w:position w:val="0"/>
          <w:sz w:val="24"/>
          <w:szCs w:val="24"/>
        </w:rPr>
        <w:t>六</w:t>
      </w:r>
      <w:bookmarkEnd w:id="967"/>
      <w:r>
        <w:rPr>
          <w:color w:val="000000"/>
          <w:spacing w:val="0"/>
          <w:w w:val="100"/>
          <w:position w:val="0"/>
          <w:sz w:val="24"/>
          <w:szCs w:val="24"/>
        </w:rPr>
        <w:t>、税项</w:t>
      </w:r>
      <w:bookmarkEnd w:id="965"/>
      <w:bookmarkEnd w:id="966"/>
      <w:bookmarkEnd w:id="968"/>
    </w:p>
    <w:p>
      <w:pPr>
        <w:pStyle w:val="Style33"/>
        <w:keepNext/>
        <w:keepLines/>
        <w:widowControl w:val="0"/>
        <w:shd w:val="clear" w:color="auto" w:fill="auto"/>
        <w:bidi w:val="0"/>
        <w:spacing w:before="0" w:line="240" w:lineRule="auto"/>
        <w:ind w:left="0" w:right="0" w:firstLine="0"/>
        <w:jc w:val="both"/>
      </w:pPr>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69"/>
      <w:bookmarkEnd w:id="970"/>
      <w:bookmarkEnd w:id="971"/>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应税收入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17%,13%</w:t>
            </w:r>
            <w:r>
              <w:rPr>
                <w:rFonts w:ascii="SimSun" w:eastAsia="SimSun" w:hAnsi="SimSun" w:cs="SimSun"/>
                <w:color w:val="000000"/>
                <w:spacing w:val="0"/>
                <w:w w:val="100"/>
                <w:position w:val="0"/>
                <w:sz w:val="17"/>
                <w:szCs w:val="17"/>
              </w:rPr>
              <w:t>，</w:t>
            </w:r>
            <w:r>
              <w:rPr>
                <w:color w:val="000000"/>
                <w:spacing w:val="0"/>
                <w:w w:val="100"/>
                <w:position w:val="0"/>
              </w:rPr>
              <w:t>6%</w:t>
            </w:r>
            <w:r>
              <w:rPr>
                <w:rFonts w:ascii="SimSun" w:eastAsia="SimSun" w:hAnsi="SimSun" w:cs="SimSun"/>
                <w:color w:val="000000"/>
                <w:spacing w:val="0"/>
                <w:w w:val="100"/>
                <w:position w:val="0"/>
                <w:sz w:val="17"/>
                <w:szCs w:val="17"/>
              </w:rPr>
              <w:t>，</w:t>
            </w:r>
            <w:r>
              <w:rPr>
                <w:color w:val="000000"/>
                <w:spacing w:val="0"/>
                <w:w w:val="100"/>
                <w:position w:val="0"/>
              </w:rPr>
              <w:t>5%</w:t>
            </w:r>
            <w:r>
              <w:rPr>
                <w:rFonts w:ascii="SimSun" w:eastAsia="SimSun" w:hAnsi="SimSun" w:cs="SimSun"/>
                <w:color w:val="000000"/>
                <w:spacing w:val="0"/>
                <w:w w:val="100"/>
                <w:position w:val="0"/>
                <w:sz w:val="17"/>
                <w:szCs w:val="17"/>
              </w:rPr>
              <w:t>，</w:t>
            </w:r>
            <w:r>
              <w:rPr>
                <w:color w:val="000000"/>
                <w:spacing w:val="0"/>
                <w:w w:val="100"/>
                <w:position w:val="0"/>
              </w:rPr>
              <w:t>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应纳流转税额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按应纳税所得额计征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25%,20%,15%12.5%,0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应纳流转税额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应纳流转税额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鸿博股份有限公司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bl>
    <w:p>
      <w:pPr>
        <w:widowControl w:val="0"/>
        <w:spacing w:line="1" w:lineRule="exact"/>
      </w:pP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无锡双龙信息纸有限公司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重庆市鸿海印务有限公司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鸿博昊天科技有限公司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钻研（北京）国际文化传媒有限公司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福州港龙贸易有限公司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鸿博（福建）数据网络科技股份有限公司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福建鸿博致远信息科技有限公司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广州彩创网络技术有限公司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北京科信盛彩投资有限公司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四川鸿海印务有限公司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北京昊天国彩印刷有限公司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北京中科彩技术有限公司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四川玉屏池酒业有限公司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无锡双龙物联网科技有限公司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bl>
    <w:p>
      <w:pPr>
        <w:widowControl w:val="0"/>
        <w:spacing w:after="259" w:line="1" w:lineRule="exact"/>
      </w:pPr>
    </w:p>
    <w:p>
      <w:pPr>
        <w:pStyle w:val="Style33"/>
        <w:keepNext/>
        <w:keepLines/>
        <w:widowControl w:val="0"/>
        <w:shd w:val="clear" w:color="auto" w:fill="auto"/>
        <w:bidi w:val="0"/>
        <w:spacing w:before="0" w:after="300" w:line="313" w:lineRule="exact"/>
        <w:ind w:left="0" w:right="0" w:firstLine="0"/>
        <w:jc w:val="both"/>
      </w:pPr>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972"/>
      <w:bookmarkEnd w:id="973"/>
      <w:bookmarkEnd w:id="974"/>
    </w:p>
    <w:p>
      <w:pPr>
        <w:pStyle w:val="Style74"/>
        <w:keepNext w:val="0"/>
        <w:keepLines w:val="0"/>
        <w:widowControl w:val="0"/>
        <w:shd w:val="clear" w:color="auto" w:fill="auto"/>
        <w:tabs>
          <w:tab w:pos="868" w:val="left"/>
        </w:tabs>
        <w:bidi w:val="0"/>
        <w:spacing w:before="0" w:after="200" w:line="313" w:lineRule="exact"/>
        <w:ind w:left="0" w:right="0" w:firstLine="440"/>
        <w:jc w:val="both"/>
        <w:rPr>
          <w:sz w:val="20"/>
          <w:szCs w:val="20"/>
        </w:rPr>
      </w:pPr>
      <w:bookmarkStart w:id="975" w:name="bookmark975"/>
      <w:r>
        <w:rPr>
          <w:color w:val="000000"/>
          <w:spacing w:val="0"/>
          <w:w w:val="100"/>
          <w:position w:val="0"/>
          <w:sz w:val="20"/>
          <w:szCs w:val="20"/>
        </w:rPr>
        <w:t>（</w:t>
      </w:r>
      <w:bookmarkEnd w:id="975"/>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增值税优惠</w:t>
      </w:r>
    </w:p>
    <w:p>
      <w:pPr>
        <w:pStyle w:val="Style74"/>
        <w:keepNext w:val="0"/>
        <w:keepLines w:val="0"/>
        <w:widowControl w:val="0"/>
        <w:shd w:val="clear" w:color="auto" w:fill="auto"/>
        <w:bidi w:val="0"/>
        <w:spacing w:before="0" w:after="200" w:line="313" w:lineRule="exact"/>
        <w:ind w:left="0" w:right="0" w:firstLine="440"/>
        <w:jc w:val="both"/>
        <w:rPr>
          <w:sz w:val="20"/>
          <w:szCs w:val="20"/>
        </w:rPr>
      </w:pPr>
      <w:r>
        <w:rPr>
          <w:color w:val="000000"/>
          <w:spacing w:val="0"/>
          <w:w w:val="100"/>
          <w:position w:val="0"/>
          <w:sz w:val="20"/>
          <w:szCs w:val="20"/>
        </w:rPr>
        <w:t>本公司鸿博股份为福利企业，根据财政部和国家税务总局《关于促进残疾人就业增值税优惠政策的通 知》（财税</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52</w:t>
      </w:r>
      <w:r>
        <w:rPr>
          <w:color w:val="000000"/>
          <w:spacing w:val="0"/>
          <w:w w:val="100"/>
          <w:position w:val="0"/>
          <w:sz w:val="20"/>
          <w:szCs w:val="20"/>
        </w:rPr>
        <w:t>号）的规定，自</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日起实行由税务机关按纳税人安置残疾人的人数，限额 即征即退增值税的办法。安置的每位残疾人每月可退还的增值税具体限额，由县级以上税务机关根据纳税 人所在区县（含县级市、旗，下同）适用的经省（含自治区、直辖市、计划单列市，下同）人民政府批准 的月最低工资标准的</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倍确定。</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日根据财政部和国家税务总局《关于促进残疾 人就业税收优惠政策的通知》（财税</w:t>
      </w:r>
      <w:r>
        <w:rPr>
          <w:rFonts w:ascii="Times New Roman" w:eastAsia="Times New Roman" w:hAnsi="Times New Roman" w:cs="Times New Roman"/>
          <w:color w:val="000000"/>
          <w:spacing w:val="0"/>
          <w:w w:val="100"/>
          <w:position w:val="0"/>
          <w:sz w:val="20"/>
          <w:szCs w:val="20"/>
        </w:rPr>
        <w:t>[2007]92</w:t>
      </w:r>
      <w:r>
        <w:rPr>
          <w:color w:val="000000"/>
          <w:spacing w:val="0"/>
          <w:w w:val="100"/>
          <w:position w:val="0"/>
          <w:sz w:val="20"/>
          <w:szCs w:val="20"/>
        </w:rPr>
        <w:t>号）的规定，每位残疾人年度最高退税额为</w:t>
      </w:r>
      <w:r>
        <w:rPr>
          <w:rFonts w:ascii="Times New Roman" w:eastAsia="Times New Roman" w:hAnsi="Times New Roman" w:cs="Times New Roman"/>
          <w:color w:val="000000"/>
          <w:spacing w:val="0"/>
          <w:w w:val="100"/>
          <w:position w:val="0"/>
          <w:sz w:val="20"/>
          <w:szCs w:val="20"/>
        </w:rPr>
        <w:t>35,000.00</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人</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年。</w:t>
      </w:r>
    </w:p>
    <w:p>
      <w:pPr>
        <w:pStyle w:val="Style74"/>
        <w:keepNext w:val="0"/>
        <w:keepLines w:val="0"/>
        <w:widowControl w:val="0"/>
        <w:shd w:val="clear" w:color="auto" w:fill="auto"/>
        <w:tabs>
          <w:tab w:pos="868" w:val="left"/>
        </w:tabs>
        <w:bidi w:val="0"/>
        <w:spacing w:before="0" w:after="200" w:line="313" w:lineRule="exact"/>
        <w:ind w:left="0" w:right="0" w:firstLine="440"/>
        <w:jc w:val="both"/>
        <w:rPr>
          <w:sz w:val="20"/>
          <w:szCs w:val="20"/>
        </w:rPr>
      </w:pPr>
      <w:bookmarkStart w:id="976" w:name="bookmark976"/>
      <w:r>
        <w:rPr>
          <w:color w:val="000000"/>
          <w:spacing w:val="0"/>
          <w:w w:val="100"/>
          <w:position w:val="0"/>
          <w:sz w:val="20"/>
          <w:szCs w:val="20"/>
        </w:rPr>
        <w:t>（</w:t>
      </w:r>
      <w:bookmarkEnd w:id="976"/>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所得税优惠</w:t>
      </w:r>
    </w:p>
    <w:p>
      <w:pPr>
        <w:pStyle w:val="Style74"/>
        <w:keepNext w:val="0"/>
        <w:keepLines w:val="0"/>
        <w:widowControl w:val="0"/>
        <w:shd w:val="clear" w:color="auto" w:fill="auto"/>
        <w:bidi w:val="0"/>
        <w:spacing w:before="0" w:after="200" w:line="309"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：根据《高新技术企业认定管理办法》及《中华人民共和国企业所得税法》等有关规定，本集团母 公司鸿博股份有限公司于</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年被认定为高新技术企业，并取得编号为</w:t>
      </w:r>
      <w:r>
        <w:rPr>
          <w:rFonts w:ascii="Times New Roman" w:eastAsia="Times New Roman" w:hAnsi="Times New Roman" w:cs="Times New Roman"/>
          <w:color w:val="000000"/>
          <w:spacing w:val="0"/>
          <w:w w:val="100"/>
          <w:position w:val="0"/>
          <w:sz w:val="20"/>
          <w:szCs w:val="20"/>
        </w:rPr>
        <w:t>“GR201435000129”</w:t>
      </w:r>
      <w:r>
        <w:rPr>
          <w:color w:val="000000"/>
          <w:spacing w:val="0"/>
          <w:w w:val="100"/>
          <w:position w:val="0"/>
          <w:sz w:val="20"/>
          <w:szCs w:val="20"/>
        </w:rPr>
        <w:t>高新技术企业证 书，于</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年企业所得税按</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的税率征收；孙公司北京中科彩技术有限公司于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年被认定为 高新技术企业，并取得编号为</w:t>
      </w:r>
      <w:r>
        <w:rPr>
          <w:rFonts w:ascii="Times New Roman" w:eastAsia="Times New Roman" w:hAnsi="Times New Roman" w:cs="Times New Roman"/>
          <w:color w:val="000000"/>
          <w:spacing w:val="0"/>
          <w:w w:val="100"/>
          <w:position w:val="0"/>
          <w:sz w:val="20"/>
          <w:szCs w:val="20"/>
        </w:rPr>
        <w:t>“GR201611002718”</w:t>
      </w:r>
      <w:r>
        <w:rPr>
          <w:color w:val="000000"/>
          <w:spacing w:val="0"/>
          <w:w w:val="100"/>
          <w:position w:val="0"/>
          <w:sz w:val="20"/>
          <w:szCs w:val="20"/>
        </w:rPr>
        <w:t>高新技术企业证书，于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年至</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年企业所得税按</w:t>
      </w:r>
      <w:r>
        <w:rPr>
          <w:rFonts w:ascii="Times New Roman" w:eastAsia="Times New Roman" w:hAnsi="Times New Roman" w:cs="Times New Roman"/>
          <w:color w:val="000000"/>
          <w:spacing w:val="0"/>
          <w:w w:val="100"/>
          <w:position w:val="0"/>
          <w:sz w:val="20"/>
          <w:szCs w:val="20"/>
        </w:rPr>
        <w:t xml:space="preserve">15% </w:t>
      </w:r>
      <w:r>
        <w:rPr>
          <w:color w:val="000000"/>
          <w:spacing w:val="0"/>
          <w:w w:val="100"/>
          <w:position w:val="0"/>
          <w:sz w:val="20"/>
          <w:szCs w:val="20"/>
        </w:rPr>
        <w:t>的税率征收；子公司广州彩创网络技术有限公司</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 xml:space="preserve">年被认定为高新技术企业，证书编号： </w:t>
      </w:r>
      <w:r>
        <w:rPr>
          <w:rFonts w:ascii="Times New Roman" w:eastAsia="Times New Roman" w:hAnsi="Times New Roman" w:cs="Times New Roman"/>
          <w:color w:val="000000"/>
          <w:spacing w:val="0"/>
          <w:w w:val="100"/>
          <w:position w:val="0"/>
          <w:sz w:val="20"/>
          <w:szCs w:val="20"/>
        </w:rPr>
        <w:t>GR201444001390</w:t>
      </w:r>
      <w:r>
        <w:rPr>
          <w:color w:val="000000"/>
          <w:spacing w:val="0"/>
          <w:w w:val="100"/>
          <w:position w:val="0"/>
          <w:sz w:val="20"/>
          <w:szCs w:val="20"/>
        </w:rPr>
        <w:t>，</w:t>
      </w:r>
      <w:r>
        <w:rPr>
          <w:color w:val="000000"/>
          <w:spacing w:val="0"/>
          <w:w w:val="100"/>
          <w:position w:val="0"/>
          <w:sz w:val="20"/>
          <w:szCs w:val="20"/>
        </w:rPr>
        <w:t>于</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年企业所得税按</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的税率征收。</w:t>
      </w:r>
    </w:p>
    <w:p>
      <w:pPr>
        <w:pStyle w:val="Style74"/>
        <w:keepNext w:val="0"/>
        <w:keepLines w:val="0"/>
        <w:widowControl w:val="0"/>
        <w:shd w:val="clear" w:color="auto" w:fill="auto"/>
        <w:bidi w:val="0"/>
        <w:spacing w:before="0" w:after="200" w:line="314" w:lineRule="exact"/>
        <w:ind w:left="0" w:right="0" w:firstLine="440"/>
        <w:jc w:val="both"/>
        <w:rPr>
          <w:sz w:val="20"/>
          <w:szCs w:val="20"/>
        </w:rPr>
      </w:pPr>
      <w:r>
        <w:rPr>
          <w:color w:val="000000"/>
          <w:spacing w:val="0"/>
          <w:w w:val="100"/>
          <w:position w:val="0"/>
          <w:sz w:val="20"/>
          <w:szCs w:val="20"/>
        </w:rPr>
        <w:t>根据财政部和国家税务总局《关于安置残疾人员就业有关企业所得税优惠政策问题的通知》（财税字 [</w:t>
      </w: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7 0</w:t>
      </w:r>
      <w:r>
        <w:rPr>
          <w:color w:val="000000"/>
          <w:spacing w:val="0"/>
          <w:w w:val="100"/>
          <w:position w:val="0"/>
          <w:sz w:val="20"/>
          <w:szCs w:val="20"/>
        </w:rPr>
        <w:t>号）的规定，报告期本公司企业所得税的优惠政策为按在税前列支残疾人工资的基础上加计</w:t>
      </w:r>
      <w:r>
        <w:rPr>
          <w:rFonts w:ascii="Times New Roman" w:eastAsia="Times New Roman" w:hAnsi="Times New Roman" w:cs="Times New Roman"/>
          <w:color w:val="000000"/>
          <w:spacing w:val="0"/>
          <w:w w:val="100"/>
          <w:position w:val="0"/>
          <w:sz w:val="20"/>
          <w:szCs w:val="20"/>
        </w:rPr>
        <w:t xml:space="preserve">100% </w:t>
      </w:r>
      <w:r>
        <w:rPr>
          <w:color w:val="000000"/>
          <w:spacing w:val="0"/>
          <w:w w:val="100"/>
          <w:position w:val="0"/>
          <w:sz w:val="20"/>
          <w:szCs w:val="20"/>
        </w:rPr>
        <w:t>扣除。</w:t>
      </w:r>
    </w:p>
    <w:p>
      <w:pPr>
        <w:pStyle w:val="Style74"/>
        <w:keepNext w:val="0"/>
        <w:keepLines w:val="0"/>
        <w:widowControl w:val="0"/>
        <w:shd w:val="clear" w:color="auto" w:fill="auto"/>
        <w:bidi w:val="0"/>
        <w:spacing w:before="0" w:after="200" w:line="312"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：根据财政部、国家税务总局及海关总署联合发文的《关于深入实施西部大开发战略有关税收政策 问题的通知》（财税</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58</w:t>
      </w:r>
      <w:r>
        <w:rPr>
          <w:color w:val="000000"/>
          <w:spacing w:val="0"/>
          <w:w w:val="100"/>
          <w:position w:val="0"/>
          <w:sz w:val="20"/>
          <w:szCs w:val="20"/>
        </w:rPr>
        <w:t xml:space="preserve">号）第二条的规定，子公司重庆市鸿海印务有限公司及孙公司四川鸿海印 </w:t>
      </w:r>
      <w:r>
        <w:rPr>
          <w:color w:val="000000"/>
          <w:spacing w:val="0"/>
          <w:w w:val="100"/>
          <w:position w:val="0"/>
          <w:sz w:val="20"/>
          <w:szCs w:val="20"/>
        </w:rPr>
        <w:t>务有限公司</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年期间的企业所得税按</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的税率征收。</w:t>
      </w:r>
    </w:p>
    <w:p>
      <w:pPr>
        <w:pStyle w:val="Style74"/>
        <w:keepNext w:val="0"/>
        <w:keepLines w:val="0"/>
        <w:widowControl w:val="0"/>
        <w:shd w:val="clear" w:color="auto" w:fill="auto"/>
        <w:bidi w:val="0"/>
        <w:spacing w:before="0" w:after="200" w:line="317"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：子公司鸿博（福建）数据网络科技股份有限公司符合《鼓励软件产业和集成电路产业若干政策》 和《软件企业认定标准及管理办法》的有关规定，被认定软件企业，证书编号：闽</w:t>
      </w:r>
      <w:r>
        <w:rPr>
          <w:rFonts w:ascii="Times New Roman" w:eastAsia="Times New Roman" w:hAnsi="Times New Roman" w:cs="Times New Roman"/>
          <w:color w:val="000000"/>
          <w:spacing w:val="0"/>
          <w:w w:val="100"/>
          <w:position w:val="0"/>
          <w:sz w:val="20"/>
          <w:szCs w:val="20"/>
        </w:rPr>
        <w:t>R-2011-0611,</w:t>
      </w:r>
      <w:r>
        <w:rPr>
          <w:color w:val="000000"/>
          <w:spacing w:val="0"/>
          <w:w w:val="100"/>
          <w:position w:val="0"/>
          <w:sz w:val="20"/>
          <w:szCs w:val="20"/>
        </w:rPr>
        <w:t>，</w:t>
      </w:r>
      <w:r>
        <w:rPr>
          <w:color w:val="000000"/>
          <w:spacing w:val="0"/>
          <w:w w:val="100"/>
          <w:position w:val="0"/>
          <w:sz w:val="20"/>
          <w:szCs w:val="20"/>
        </w:rPr>
        <w:t>自盈利 年度起所得税享受两免三减半税收优惠，</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年至</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年免征所得税，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年及</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年按</w:t>
      </w:r>
      <w:r>
        <w:rPr>
          <w:rFonts w:ascii="Times New Roman" w:eastAsia="Times New Roman" w:hAnsi="Times New Roman" w:cs="Times New Roman"/>
          <w:color w:val="000000"/>
          <w:spacing w:val="0"/>
          <w:w w:val="100"/>
          <w:position w:val="0"/>
          <w:sz w:val="20"/>
          <w:szCs w:val="20"/>
        </w:rPr>
        <w:t>12.5%</w:t>
      </w:r>
      <w:r>
        <w:rPr>
          <w:color w:val="000000"/>
          <w:spacing w:val="0"/>
          <w:w w:val="100"/>
          <w:position w:val="0"/>
          <w:sz w:val="20"/>
          <w:szCs w:val="20"/>
        </w:rPr>
        <w:t>的税率征 收。</w:t>
      </w:r>
    </w:p>
    <w:p>
      <w:pPr>
        <w:pStyle w:val="Style74"/>
        <w:keepNext w:val="0"/>
        <w:keepLines w:val="0"/>
        <w:widowControl w:val="0"/>
        <w:shd w:val="clear" w:color="auto" w:fill="auto"/>
        <w:bidi w:val="0"/>
        <w:spacing w:before="0" w:after="200" w:line="314"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：子公司无锡双龙信息纸有限公司于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年被认定为高新技术企业，并于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日取得编号 为</w:t>
      </w:r>
      <w:r>
        <w:rPr>
          <w:rFonts w:ascii="Times New Roman" w:eastAsia="Times New Roman" w:hAnsi="Times New Roman" w:cs="Times New Roman"/>
          <w:color w:val="000000"/>
          <w:spacing w:val="0"/>
          <w:w w:val="100"/>
          <w:position w:val="0"/>
          <w:sz w:val="20"/>
          <w:szCs w:val="20"/>
        </w:rPr>
        <w:t>“GR201532001808”</w:t>
      </w:r>
      <w:r>
        <w:rPr>
          <w:color w:val="000000"/>
          <w:spacing w:val="0"/>
          <w:w w:val="100"/>
          <w:position w:val="0"/>
          <w:sz w:val="20"/>
          <w:szCs w:val="20"/>
        </w:rPr>
        <w:t>高新技术企业证书，有效期自</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月至</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月。截至报告日，仍未取得当地 税务局备案核准，</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年度暂按</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所得税率执行。</w:t>
      </w:r>
    </w:p>
    <w:p>
      <w:pPr>
        <w:pStyle w:val="Style74"/>
        <w:keepNext w:val="0"/>
        <w:keepLines w:val="0"/>
        <w:widowControl w:val="0"/>
        <w:shd w:val="clear" w:color="auto" w:fill="auto"/>
        <w:bidi w:val="0"/>
        <w:spacing w:before="0" w:after="200" w:line="317"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：子公司福建鸿博致远信息科技有限公司符合《鼓励软件产业和集成电路产业若干政策》和《软件 企业认定标准及管理办法》的有关规定，被认定软件企业，证书编号：闽</w:t>
      </w:r>
      <w:r>
        <w:rPr>
          <w:rFonts w:ascii="Times New Roman" w:eastAsia="Times New Roman" w:hAnsi="Times New Roman" w:cs="Times New Roman"/>
          <w:color w:val="000000"/>
          <w:spacing w:val="0"/>
          <w:w w:val="100"/>
          <w:position w:val="0"/>
          <w:sz w:val="20"/>
          <w:szCs w:val="20"/>
        </w:rPr>
        <w:t>R-2012-0008</w:t>
      </w:r>
      <w:r>
        <w:rPr>
          <w:color w:val="000000"/>
          <w:spacing w:val="0"/>
          <w:w w:val="100"/>
          <w:position w:val="0"/>
          <w:sz w:val="20"/>
          <w:szCs w:val="20"/>
        </w:rPr>
        <w:t>，</w:t>
      </w:r>
      <w:r>
        <w:rPr>
          <w:color w:val="000000"/>
          <w:spacing w:val="0"/>
          <w:w w:val="100"/>
          <w:position w:val="0"/>
          <w:sz w:val="20"/>
          <w:szCs w:val="20"/>
        </w:rPr>
        <w:t>自盈利年度起所得 税享受两免三减半税收优惠。</w:t>
      </w:r>
    </w:p>
    <w:p>
      <w:pPr>
        <w:pStyle w:val="Style74"/>
        <w:keepNext w:val="0"/>
        <w:keepLines w:val="0"/>
        <w:widowControl w:val="0"/>
        <w:shd w:val="clear" w:color="auto" w:fill="auto"/>
        <w:bidi w:val="0"/>
        <w:spacing w:before="0" w:after="380" w:line="317"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：孙公司四川玉屏池酒业有限公司符合财税</w:t>
      </w:r>
      <w:r>
        <w:rPr>
          <w:rFonts w:ascii="Times New Roman" w:eastAsia="Times New Roman" w:hAnsi="Times New Roman" w:cs="Times New Roman"/>
          <w:color w:val="000000"/>
          <w:spacing w:val="0"/>
          <w:w w:val="100"/>
          <w:position w:val="0"/>
          <w:sz w:val="20"/>
          <w:szCs w:val="20"/>
        </w:rPr>
        <w:t>[2015]34</w:t>
      </w:r>
      <w:r>
        <w:rPr>
          <w:color w:val="000000"/>
          <w:spacing w:val="0"/>
          <w:w w:val="100"/>
          <w:position w:val="0"/>
          <w:sz w:val="20"/>
          <w:szCs w:val="20"/>
        </w:rPr>
        <w:t>号规定，对年应纳税所得额低于</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万元（含</w:t>
      </w:r>
      <w:r>
        <w:rPr>
          <w:rFonts w:ascii="Times New Roman" w:eastAsia="Times New Roman" w:hAnsi="Times New Roman" w:cs="Times New Roman"/>
          <w:color w:val="000000"/>
          <w:spacing w:val="0"/>
          <w:w w:val="100"/>
          <w:position w:val="0"/>
          <w:sz w:val="20"/>
          <w:szCs w:val="20"/>
        </w:rPr>
        <w:t xml:space="preserve">20 </w:t>
      </w:r>
      <w:r>
        <w:rPr>
          <w:color w:val="000000"/>
          <w:spacing w:val="0"/>
          <w:w w:val="100"/>
          <w:position w:val="0"/>
          <w:sz w:val="20"/>
          <w:szCs w:val="20"/>
        </w:rPr>
        <w:t>万元）的小型微利企业，其所得减按</w:t>
      </w: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计入应纳税所得额，按</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的税率缴纳企业所得税。</w:t>
      </w:r>
    </w:p>
    <w:p>
      <w:pPr>
        <w:pStyle w:val="Style33"/>
        <w:keepNext/>
        <w:keepLines/>
        <w:widowControl w:val="0"/>
        <w:shd w:val="clear" w:color="auto" w:fill="auto"/>
        <w:bidi w:val="0"/>
        <w:spacing w:before="0" w:after="300" w:line="331" w:lineRule="auto"/>
        <w:ind w:left="0" w:right="0" w:firstLine="0"/>
        <w:jc w:val="both"/>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3</w:t>
      </w:r>
      <w:bookmarkEnd w:id="979"/>
      <w:r>
        <w:rPr>
          <w:color w:val="000000"/>
          <w:spacing w:val="0"/>
          <w:w w:val="100"/>
          <w:position w:val="0"/>
        </w:rPr>
        <w:t>、其他</w:t>
      </w:r>
      <w:bookmarkEnd w:id="977"/>
      <w:bookmarkEnd w:id="978"/>
      <w:bookmarkEnd w:id="980"/>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2"/>
        <w:keepNext/>
        <w:keepLines/>
        <w:widowControl w:val="0"/>
        <w:shd w:val="clear" w:color="auto" w:fill="auto"/>
        <w:bidi w:val="0"/>
        <w:spacing w:before="0" w:after="300" w:line="240" w:lineRule="auto"/>
        <w:ind w:left="0" w:right="0" w:firstLine="0"/>
        <w:jc w:val="both"/>
      </w:pPr>
      <w:bookmarkStart w:id="981" w:name="bookmark981"/>
      <w:bookmarkStart w:id="982" w:name="bookmark982"/>
      <w:bookmarkStart w:id="983" w:name="bookmark983"/>
      <w:bookmarkStart w:id="984" w:name="bookmark984"/>
      <w:r>
        <w:rPr>
          <w:color w:val="000000"/>
          <w:spacing w:val="0"/>
          <w:w w:val="100"/>
          <w:position w:val="0"/>
          <w:sz w:val="24"/>
          <w:szCs w:val="24"/>
        </w:rPr>
        <w:t>七</w:t>
      </w:r>
      <w:bookmarkEnd w:id="983"/>
      <w:r>
        <w:rPr>
          <w:color w:val="000000"/>
          <w:spacing w:val="0"/>
          <w:w w:val="100"/>
          <w:position w:val="0"/>
          <w:sz w:val="24"/>
          <w:szCs w:val="24"/>
        </w:rPr>
        <w:t>、合并财务报表项目注释</w:t>
      </w:r>
      <w:bookmarkEnd w:id="981"/>
      <w:bookmarkEnd w:id="982"/>
      <w:bookmarkEnd w:id="984"/>
    </w:p>
    <w:p>
      <w:pPr>
        <w:pStyle w:val="Style33"/>
        <w:keepNext/>
        <w:keepLines/>
        <w:widowControl w:val="0"/>
        <w:shd w:val="clear" w:color="auto" w:fill="auto"/>
        <w:bidi w:val="0"/>
        <w:spacing w:before="0" w:after="380" w:line="317" w:lineRule="exact"/>
        <w:ind w:left="0" w:right="0" w:firstLine="0"/>
        <w:jc w:val="both"/>
      </w:pPr>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85"/>
      <w:bookmarkEnd w:id="986"/>
      <w:bookmarkEnd w:id="98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25,663.48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20,317.07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940,975,546.69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421,896,141.42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10,362,872.21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90,254,170.12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951,364,082.38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512,170,628.61</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99" w:line="1" w:lineRule="exact"/>
      </w:pPr>
    </w:p>
    <w:p>
      <w:pPr>
        <w:pStyle w:val="Style74"/>
        <w:keepNext w:val="0"/>
        <w:keepLines w:val="0"/>
        <w:widowControl w:val="0"/>
        <w:shd w:val="clear" w:color="auto" w:fill="auto"/>
        <w:bidi w:val="0"/>
        <w:spacing w:before="0" w:after="300" w:line="312" w:lineRule="exact"/>
        <w:ind w:left="0" w:right="0" w:firstLine="0"/>
        <w:jc w:val="both"/>
        <w:rPr>
          <w:sz w:val="20"/>
          <w:szCs w:val="20"/>
        </w:rPr>
      </w:pPr>
      <w:r>
        <w:rPr>
          <w:color w:val="000000"/>
          <w:spacing w:val="0"/>
          <w:w w:val="100"/>
          <w:position w:val="0"/>
          <w:sz w:val="20"/>
          <w:szCs w:val="20"/>
        </w:rPr>
        <w:t>说明：年末其他货币资金为银行承兑汇票保证金、保函保证金，本公司在编制现金流量表时不将其作为现 金。除上述外不存在抵押、质押或冻结、或存放在境外且资金汇回受到限制的款项。</w:t>
      </w:r>
    </w:p>
    <w:p>
      <w:pPr>
        <w:pStyle w:val="Style33"/>
        <w:keepNext/>
        <w:keepLines/>
        <w:widowControl w:val="0"/>
        <w:shd w:val="clear" w:color="auto" w:fill="auto"/>
        <w:bidi w:val="0"/>
        <w:spacing w:before="0" w:after="380" w:line="312" w:lineRule="exact"/>
        <w:ind w:left="0" w:right="0" w:firstLine="0"/>
        <w:jc w:val="both"/>
      </w:pPr>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、以公允价值计量且其变动计入当期损益的金融资产</w:t>
      </w:r>
      <w:bookmarkEnd w:id="988"/>
      <w:bookmarkEnd w:id="989"/>
      <w:bookmarkEnd w:id="99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378" w:val="left"/>
        </w:tabs>
        <w:bidi w:val="0"/>
        <w:spacing w:before="0" w:after="380" w:line="240" w:lineRule="auto"/>
        <w:ind w:left="0" w:right="0" w:firstLine="0"/>
        <w:jc w:val="left"/>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3</w:t>
      </w:r>
      <w:bookmarkEnd w:id="993"/>
      <w:r>
        <w:rPr>
          <w:color w:val="000000"/>
          <w:spacing w:val="0"/>
          <w:w w:val="100"/>
          <w:position w:val="0"/>
        </w:rPr>
        <w:t>、</w:t>
        <w:tab/>
        <w:t>衍生金融资产</w:t>
      </w:r>
      <w:bookmarkEnd w:id="991"/>
      <w:bookmarkEnd w:id="992"/>
      <w:bookmarkEnd w:id="994"/>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left"/>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4</w:t>
      </w:r>
      <w:bookmarkEnd w:id="997"/>
      <w:r>
        <w:rPr>
          <w:color w:val="000000"/>
          <w:spacing w:val="0"/>
          <w:w w:val="100"/>
          <w:position w:val="0"/>
        </w:rPr>
        <w:t>、</w:t>
        <w:tab/>
        <w:t>应收票据</w:t>
      </w:r>
      <w:bookmarkEnd w:id="995"/>
      <w:bookmarkEnd w:id="996"/>
      <w:bookmarkEnd w:id="998"/>
    </w:p>
    <w:p>
      <w:pPr>
        <w:pStyle w:val="Style39"/>
        <w:keepNext/>
        <w:keepLines/>
        <w:widowControl w:val="0"/>
        <w:numPr>
          <w:ilvl w:val="0"/>
          <w:numId w:val="51"/>
        </w:numPr>
        <w:shd w:val="clear" w:color="auto" w:fill="auto"/>
        <w:bidi w:val="0"/>
        <w:spacing w:before="0" w:line="240" w:lineRule="auto"/>
        <w:ind w:left="0" w:right="0" w:firstLine="0"/>
        <w:jc w:val="left"/>
      </w:pPr>
      <w:bookmarkStart w:id="1000" w:name="bookmark1000"/>
      <w:bookmarkStart w:id="1001" w:name="bookmark1001"/>
      <w:bookmarkStart w:id="1002" w:name="bookmark1002"/>
      <w:bookmarkStart w:id="999" w:name="bookmark999"/>
      <w:bookmarkEnd w:id="1001"/>
      <w:r>
        <w:rPr>
          <w:color w:val="000000"/>
          <w:spacing w:val="0"/>
          <w:w w:val="100"/>
          <w:position w:val="0"/>
        </w:rPr>
        <w:t>应收票据分类列示</w:t>
      </w:r>
      <w:bookmarkEnd w:id="1000"/>
      <w:bookmarkEnd w:id="1002"/>
      <w:bookmarkEnd w:id="99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1,601,514.80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1,933,009.64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1,601,514.80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1,933,009.64</w:t>
            </w:r>
          </w:p>
        </w:tc>
      </w:tr>
    </w:tbl>
    <w:p>
      <w:pPr>
        <w:widowControl w:val="0"/>
        <w:spacing w:after="319" w:line="1" w:lineRule="exact"/>
      </w:pPr>
    </w:p>
    <w:p>
      <w:pPr>
        <w:pStyle w:val="Style39"/>
        <w:keepNext/>
        <w:keepLines/>
        <w:widowControl w:val="0"/>
        <w:numPr>
          <w:ilvl w:val="0"/>
          <w:numId w:val="51"/>
        </w:numPr>
        <w:shd w:val="clear" w:color="auto" w:fill="auto"/>
        <w:bidi w:val="0"/>
        <w:spacing w:before="0" w:line="240" w:lineRule="auto"/>
        <w:ind w:left="0" w:right="0" w:firstLine="140"/>
        <w:jc w:val="left"/>
      </w:pPr>
      <w:bookmarkStart w:id="1003" w:name="bookmark1003"/>
      <w:bookmarkStart w:id="1004" w:name="bookmark1004"/>
      <w:bookmarkStart w:id="1005" w:name="bookmark1005"/>
      <w:bookmarkStart w:id="1006" w:name="bookmark1006"/>
      <w:bookmarkEnd w:id="1005"/>
      <w:r>
        <w:rPr>
          <w:color w:val="000000"/>
          <w:spacing w:val="0"/>
          <w:w w:val="100"/>
          <w:position w:val="0"/>
        </w:rPr>
        <w:t>期末公司已质押的应收票据</w:t>
      </w:r>
      <w:bookmarkEnd w:id="1003"/>
      <w:bookmarkEnd w:id="1004"/>
      <w:bookmarkEnd w:id="100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期末已质押金额</w:t>
            </w:r>
          </w:p>
        </w:tc>
      </w:tr>
    </w:tbl>
    <w:p>
      <w:pPr>
        <w:widowControl w:val="0"/>
        <w:spacing w:after="319" w:line="1" w:lineRule="exact"/>
      </w:pPr>
    </w:p>
    <w:p>
      <w:pPr>
        <w:pStyle w:val="Style39"/>
        <w:keepNext/>
        <w:keepLines/>
        <w:widowControl w:val="0"/>
        <w:numPr>
          <w:ilvl w:val="0"/>
          <w:numId w:val="51"/>
        </w:numPr>
        <w:shd w:val="clear" w:color="auto" w:fill="auto"/>
        <w:bidi w:val="0"/>
        <w:spacing w:before="0" w:line="240" w:lineRule="auto"/>
        <w:ind w:left="0" w:right="0" w:firstLine="140"/>
        <w:jc w:val="left"/>
      </w:pPr>
      <w:bookmarkStart w:id="1007" w:name="bookmark1007"/>
      <w:bookmarkStart w:id="1008" w:name="bookmark1008"/>
      <w:bookmarkStart w:id="1009" w:name="bookmark1009"/>
      <w:bookmarkStart w:id="1010" w:name="bookmark1010"/>
      <w:bookmarkEnd w:id="1009"/>
      <w:r>
        <w:rPr>
          <w:color w:val="000000"/>
          <w:spacing w:val="0"/>
          <w:w w:val="100"/>
          <w:position w:val="0"/>
        </w:rPr>
        <w:t>期末公司已背书或贴现且在资产负债表日尚未到期的应收票据</w:t>
      </w:r>
      <w:bookmarkEnd w:id="1007"/>
      <w:bookmarkEnd w:id="1008"/>
      <w:bookmarkEnd w:id="101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期末终止确认金额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期末未终止确认金额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3,960,736.00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3,960,736.00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numPr>
          <w:ilvl w:val="0"/>
          <w:numId w:val="51"/>
        </w:numPr>
        <w:shd w:val="clear" w:color="auto" w:fill="auto"/>
        <w:bidi w:val="0"/>
        <w:spacing w:before="0" w:line="240" w:lineRule="auto"/>
        <w:ind w:left="0" w:right="0" w:firstLine="140"/>
        <w:jc w:val="left"/>
      </w:pPr>
      <w:bookmarkStart w:id="1011" w:name="bookmark1011"/>
      <w:bookmarkStart w:id="1012" w:name="bookmark1012"/>
      <w:bookmarkStart w:id="1013" w:name="bookmark1013"/>
      <w:bookmarkStart w:id="1014" w:name="bookmark1014"/>
      <w:bookmarkEnd w:id="1013"/>
      <w:r>
        <w:rPr>
          <w:color w:val="000000"/>
          <w:spacing w:val="0"/>
          <w:w w:val="100"/>
          <w:position w:val="0"/>
        </w:rPr>
        <w:t>期末公司因出票人未履约而将其转应收账款的票据</w:t>
      </w:r>
      <w:bookmarkEnd w:id="1011"/>
      <w:bookmarkEnd w:id="1012"/>
      <w:bookmarkEnd w:id="101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期末转应收账款金额</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015" w:name="bookmark1015"/>
      <w:bookmarkStart w:id="1016" w:name="bookmark1016"/>
      <w:bookmarkStart w:id="1017" w:name="bookmark1017"/>
      <w:bookmarkStart w:id="1018" w:name="bookmark1018"/>
      <w:r>
        <w:rPr>
          <w:rFonts w:ascii="Times New Roman" w:eastAsia="Times New Roman" w:hAnsi="Times New Roman" w:cs="Times New Roman"/>
          <w:color w:val="000000"/>
          <w:spacing w:val="0"/>
          <w:w w:val="100"/>
          <w:position w:val="0"/>
        </w:rPr>
        <w:t>5</w:t>
      </w:r>
      <w:bookmarkEnd w:id="1017"/>
      <w:r>
        <w:rPr>
          <w:color w:val="000000"/>
          <w:spacing w:val="0"/>
          <w:w w:val="100"/>
          <w:position w:val="0"/>
        </w:rPr>
        <w:t>、应收账款</w:t>
      </w:r>
      <w:bookmarkEnd w:id="1015"/>
      <w:bookmarkEnd w:id="1016"/>
      <w:bookmarkEnd w:id="1018"/>
    </w:p>
    <w:p>
      <w:pPr>
        <w:pStyle w:val="Style39"/>
        <w:keepNext/>
        <w:keepLines/>
        <w:widowControl w:val="0"/>
        <w:numPr>
          <w:ilvl w:val="0"/>
          <w:numId w:val="53"/>
        </w:numPr>
        <w:shd w:val="clear" w:color="auto" w:fill="auto"/>
        <w:bidi w:val="0"/>
        <w:spacing w:before="0" w:line="240" w:lineRule="auto"/>
        <w:ind w:left="0" w:right="0" w:firstLine="0"/>
        <w:jc w:val="left"/>
      </w:pPr>
      <w:bookmarkStart w:id="1019" w:name="bookmark1019"/>
      <w:bookmarkStart w:id="1020" w:name="bookmark1020"/>
      <w:bookmarkStart w:id="1021" w:name="bookmark1021"/>
      <w:bookmarkStart w:id="1022" w:name="bookmark1022"/>
      <w:bookmarkEnd w:id="1021"/>
      <w:r>
        <w:rPr>
          <w:color w:val="000000"/>
          <w:spacing w:val="0"/>
          <w:w w:val="100"/>
          <w:position w:val="0"/>
        </w:rPr>
        <w:t>应收账款分类披露</w:t>
      </w:r>
      <w:bookmarkEnd w:id="1019"/>
      <w:bookmarkEnd w:id="1020"/>
      <w:bookmarkEnd w:id="102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账面价值</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计提比例</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单项金额重大并单 独计提坏账准备的 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2,659,21</w:t>
            </w:r>
          </w:p>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8.74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625,745.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23.53%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2,033,472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按信用风险特征组 合计提坏账准备的 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126,516,</w:t>
            </w:r>
          </w:p>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480.11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94.32%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9,125,04</w:t>
            </w:r>
          </w:p>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6.44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117,391,4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198,963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,106.92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11,609,50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187,353,60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单项金额不重大但 单独计提坏账准备 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4,961,08</w:t>
            </w:r>
          </w:p>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6.64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3.70%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4,667,48</w:t>
            </w:r>
          </w:p>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6.71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94.08%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293,599.9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4,931,7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4,299,147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632,600.00</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134,136,</w:t>
            </w:r>
          </w:p>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785.49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14,418,2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119,718,5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06.37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203,894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,854.62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15,908,64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187,986,20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期末单项金额重大并单项计提坏账准备的应收账款:</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应收账款（按单位）</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北京启思睿德文科技有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2,659,218.74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625,745.97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涉及诉讼</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2,659,218.74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625,745.97</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80"/>
              <w:jc w:val="both"/>
            </w:pPr>
            <w:r>
              <w:rPr>
                <w:color w:val="000000"/>
                <w:spacing w:val="0"/>
                <w:w w:val="100"/>
                <w:position w:val="0"/>
              </w:rPr>
              <w:t>--</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组合中，按账龄分析法计提坏账准备的应收账款:</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111,725,989.07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5,586,299.45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9,000,576.61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900,057.67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1,057,245.61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211,449.12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4,608,322.89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2,304,161.45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6,335.88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5,068.70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118,010.05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118,010.05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126,516,480.11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9,125,046.44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w:t>
            </w:r>
          </w:p>
        </w:tc>
      </w:tr>
    </w:tbl>
    <w:p>
      <w:pPr>
        <w:pStyle w:val="Style26"/>
        <w:keepNext w:val="0"/>
        <w:keepLines w:val="0"/>
        <w:widowControl w:val="0"/>
        <w:shd w:val="clear" w:color="auto" w:fill="auto"/>
        <w:bidi w:val="0"/>
        <w:spacing w:before="0" w:after="0" w:line="360" w:lineRule="exact"/>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0" w:line="360" w:lineRule="exact"/>
        <w:ind w:left="0" w:right="0" w:firstLine="0"/>
        <w:jc w:val="left"/>
      </w:pPr>
      <w:r>
        <w:rPr>
          <w:color w:val="000000"/>
          <w:spacing w:val="0"/>
          <w:w w:val="100"/>
          <w:position w:val="0"/>
        </w:rPr>
        <w:t xml:space="preserve">组合中，采用余额百分比法计提坏账准备的应收账款: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0" w:line="360" w:lineRule="exact"/>
        <w:ind w:left="0" w:right="0" w:firstLine="0"/>
        <w:jc w:val="left"/>
      </w:pPr>
      <w:r>
        <w:rPr>
          <w:color w:val="000000"/>
          <w:spacing w:val="0"/>
          <w:w w:val="100"/>
          <w:position w:val="0"/>
          <w:shd w:val="clear" w:color="auto" w:fill="FFFFFF"/>
        </w:rPr>
        <w:t>组合中，采用其他方法计提坏账准备的应收账款：</w:t>
      </w:r>
    </w:p>
    <w:p>
      <w:pPr>
        <w:pStyle w:val="Style74"/>
        <w:keepNext w:val="0"/>
        <w:keepLines w:val="0"/>
        <w:widowControl w:val="0"/>
        <w:shd w:val="clear" w:color="auto" w:fill="auto"/>
        <w:bidi w:val="0"/>
        <w:spacing w:before="0" w:after="120" w:line="360" w:lineRule="exact"/>
        <w:ind w:left="0" w:right="0" w:firstLine="0"/>
        <w:jc w:val="left"/>
        <w:rPr>
          <w:sz w:val="20"/>
          <w:szCs w:val="20"/>
        </w:rPr>
      </w:pPr>
      <w:r>
        <w:rPr>
          <w:color w:val="000000"/>
          <w:spacing w:val="0"/>
          <w:w w:val="100"/>
          <w:position w:val="0"/>
          <w:sz w:val="20"/>
          <w:szCs w:val="20"/>
        </w:rPr>
        <w:t>不适用</w:t>
      </w:r>
    </w:p>
    <w:p>
      <w:pPr>
        <w:pStyle w:val="Style39"/>
        <w:keepNext/>
        <w:keepLines/>
        <w:widowControl w:val="0"/>
        <w:shd w:val="clear" w:color="auto" w:fill="auto"/>
        <w:bidi w:val="0"/>
        <w:spacing w:before="0" w:after="360" w:line="240" w:lineRule="auto"/>
        <w:ind w:left="0" w:right="0" w:firstLine="0"/>
        <w:jc w:val="left"/>
      </w:pPr>
      <w:bookmarkStart w:id="1023" w:name="bookmark1023"/>
      <w:bookmarkStart w:id="1024" w:name="bookmark1024"/>
      <w:bookmarkStart w:id="1025" w:name="bookmark1025"/>
      <w:bookmarkStart w:id="1026" w:name="bookmark1026"/>
      <w:r>
        <w:rPr>
          <w:color w:val="000000"/>
          <w:spacing w:val="0"/>
          <w:w w:val="100"/>
          <w:position w:val="0"/>
        </w:rPr>
        <w:t>（</w:t>
      </w:r>
      <w:bookmarkEnd w:id="1025"/>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23"/>
      <w:bookmarkEnd w:id="1024"/>
      <w:bookmarkEnd w:id="1026"/>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本期计提坏账准备金额元；本期收回或转回坏账准备金额</w:t>
      </w:r>
      <w:r>
        <w:rPr>
          <w:rFonts w:ascii="Times New Roman" w:eastAsia="Times New Roman" w:hAnsi="Times New Roman" w:cs="Times New Roman"/>
          <w:color w:val="000000"/>
          <w:spacing w:val="0"/>
          <w:w w:val="100"/>
          <w:position w:val="0"/>
          <w:sz w:val="18"/>
          <w:szCs w:val="18"/>
        </w:rPr>
        <w:t>1,183,871.53</w:t>
      </w:r>
      <w:r>
        <w:rPr>
          <w:color w:val="000000"/>
          <w:spacing w:val="0"/>
          <w:w w:val="100"/>
          <w:position w:val="0"/>
        </w:rPr>
        <w:t>元。</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其中本期坏账准备收回或转回金额重要的：</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140"/>
        <w:jc w:val="left"/>
      </w:pPr>
      <w:bookmarkStart w:id="1027" w:name="bookmark1027"/>
      <w:bookmarkStart w:id="1028" w:name="bookmark1028"/>
      <w:bookmarkStart w:id="1029" w:name="bookmark1029"/>
      <w:bookmarkStart w:id="1030" w:name="bookmark1030"/>
      <w:r>
        <w:rPr>
          <w:color w:val="000000"/>
          <w:spacing w:val="0"/>
          <w:w w:val="100"/>
          <w:position w:val="0"/>
        </w:rPr>
        <w:t>（</w:t>
      </w:r>
      <w:bookmarkEnd w:id="1029"/>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27"/>
      <w:bookmarkEnd w:id="1028"/>
      <w:bookmarkEnd w:id="103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306,497.09</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39"/>
        <w:keepNext/>
        <w:keepLines/>
        <w:widowControl w:val="0"/>
        <w:shd w:val="clear" w:color="auto" w:fill="auto"/>
        <w:bidi w:val="0"/>
        <w:spacing w:before="0" w:after="360" w:line="240" w:lineRule="auto"/>
        <w:ind w:left="0" w:right="0" w:firstLine="0"/>
        <w:jc w:val="left"/>
      </w:pPr>
      <w:bookmarkStart w:id="1031" w:name="bookmark1031"/>
      <w:bookmarkStart w:id="1032" w:name="bookmark1032"/>
      <w:bookmarkStart w:id="1033" w:name="bookmark1033"/>
      <w:bookmarkStart w:id="1034" w:name="bookmark1034"/>
      <w:r>
        <w:rPr>
          <w:color w:val="000000"/>
          <w:spacing w:val="0"/>
          <w:w w:val="100"/>
          <w:position w:val="0"/>
        </w:rPr>
        <w:t>（</w:t>
      </w:r>
      <w:bookmarkEnd w:id="1033"/>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31"/>
      <w:bookmarkEnd w:id="1032"/>
      <w:bookmarkEnd w:id="1034"/>
    </w:p>
    <w:tbl>
      <w:tblPr>
        <w:tblOverlap w:val="never"/>
        <w:jc w:val="center"/>
        <w:tblLayout w:type="fixed"/>
      </w:tblPr>
      <w:tblGrid>
        <w:gridCol w:w="586"/>
        <w:gridCol w:w="1411"/>
        <w:gridCol w:w="2486"/>
        <w:gridCol w:w="2386"/>
        <w:gridCol w:w="2030"/>
      </w:tblGrid>
      <w:tr>
        <w:trPr>
          <w:trHeight w:val="590" w:hRule="exact"/>
        </w:trPr>
        <w:tc>
          <w:tcPr>
            <w:gridSpan w:val="2"/>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单位名称</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b/>
                <w:bCs/>
                <w:color w:val="000000"/>
                <w:spacing w:val="0"/>
                <w:w w:val="100"/>
                <w:position w:val="0"/>
                <w:sz w:val="17"/>
                <w:szCs w:val="17"/>
              </w:rPr>
              <w:t>应收账款年末余额</w:t>
            </w:r>
          </w:p>
        </w:tc>
        <w:tc>
          <w:tcPr>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b/>
                <w:bCs/>
                <w:color w:val="000000"/>
                <w:spacing w:val="0"/>
                <w:w w:val="100"/>
                <w:position w:val="0"/>
                <w:sz w:val="17"/>
                <w:szCs w:val="17"/>
              </w:rPr>
              <w:t>占应收账款年末余额合计</w:t>
            </w:r>
          </w:p>
          <w:p>
            <w:pPr>
              <w:pStyle w:val="Style6"/>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b/>
                <w:bCs/>
                <w:color w:val="000000"/>
                <w:spacing w:val="0"/>
                <w:w w:val="100"/>
                <w:position w:val="0"/>
                <w:sz w:val="17"/>
                <w:szCs w:val="17"/>
              </w:rPr>
              <w:t>数的比例％</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60" w:right="0" w:firstLine="0"/>
              <w:jc w:val="center"/>
              <w:rPr>
                <w:sz w:val="17"/>
                <w:szCs w:val="17"/>
              </w:rPr>
            </w:pPr>
            <w:r>
              <w:rPr>
                <w:rFonts w:ascii="SimSun" w:eastAsia="SimSun" w:hAnsi="SimSun" w:cs="SimSun"/>
                <w:b/>
                <w:bCs/>
                <w:color w:val="000000"/>
                <w:spacing w:val="0"/>
                <w:w w:val="100"/>
                <w:position w:val="0"/>
                <w:sz w:val="17"/>
                <w:szCs w:val="17"/>
              </w:rPr>
              <w:t>坏账准备年末余额</w:t>
            </w:r>
          </w:p>
        </w:tc>
      </w:tr>
      <w:tr>
        <w:trPr>
          <w:trHeight w:val="302"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w:t>
            </w:r>
            <w:r>
              <w:rPr>
                <w:rFonts w:ascii="SimSun" w:eastAsia="SimSun" w:hAnsi="SimSun" w:cs="SimSun"/>
                <w:color w:val="000000"/>
                <w:spacing w:val="0"/>
                <w:w w:val="100"/>
                <w:position w:val="0"/>
                <w:sz w:val="17"/>
                <w:szCs w:val="17"/>
              </w:rPr>
              <w:t>A</w:t>
            </w:r>
          </w:p>
        </w:tc>
        <w:tc>
          <w:tcPr>
            <w:tcBorders/>
            <w:shd w:val="clear" w:color="auto" w:fill="FFFFFF"/>
            <w:vAlign w:val="top"/>
          </w:tcPr>
          <w:p>
            <w:pPr>
              <w:widowControl w:val="0"/>
              <w:rPr>
                <w:sz w:val="10"/>
                <w:szCs w:val="10"/>
              </w:rPr>
            </w:pP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7"/>
                <w:szCs w:val="17"/>
              </w:rPr>
            </w:pPr>
            <w:r>
              <w:rPr>
                <w:rFonts w:ascii="SimSun" w:eastAsia="SimSun" w:hAnsi="SimSun" w:cs="SimSun"/>
                <w:color w:val="000000"/>
                <w:spacing w:val="0"/>
                <w:w w:val="100"/>
                <w:position w:val="0"/>
                <w:sz w:val="17"/>
                <w:szCs w:val="17"/>
              </w:rPr>
              <w:t>14,670,955.85</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260" w:firstLine="0"/>
              <w:jc w:val="right"/>
              <w:rPr>
                <w:sz w:val="17"/>
                <w:szCs w:val="17"/>
              </w:rPr>
            </w:pPr>
            <w:r>
              <w:rPr>
                <w:rFonts w:ascii="SimSun" w:eastAsia="SimSun" w:hAnsi="SimSun" w:cs="SimSun"/>
                <w:color w:val="000000"/>
                <w:spacing w:val="0"/>
                <w:w w:val="100"/>
                <w:position w:val="0"/>
                <w:sz w:val="17"/>
                <w:szCs w:val="17"/>
              </w:rPr>
              <w:t>10.94</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7"/>
                <w:szCs w:val="17"/>
              </w:rPr>
            </w:pPr>
            <w:r>
              <w:rPr>
                <w:rFonts w:ascii="SimSun" w:eastAsia="SimSun" w:hAnsi="SimSun" w:cs="SimSun"/>
                <w:color w:val="000000"/>
                <w:spacing w:val="0"/>
                <w:w w:val="100"/>
                <w:position w:val="0"/>
                <w:sz w:val="17"/>
                <w:szCs w:val="17"/>
              </w:rPr>
              <w:t>733,547.79</w:t>
            </w:r>
          </w:p>
        </w:tc>
      </w:tr>
      <w:tr>
        <w:trPr>
          <w:trHeight w:val="312"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w:t>
            </w:r>
            <w:r>
              <w:rPr>
                <w:rFonts w:ascii="SimSun" w:eastAsia="SimSun" w:hAnsi="SimSun" w:cs="SimSun"/>
                <w:color w:val="000000"/>
                <w:spacing w:val="0"/>
                <w:w w:val="100"/>
                <w:position w:val="0"/>
                <w:sz w:val="17"/>
                <w:szCs w:val="17"/>
              </w:rPr>
              <w:t>B</w:t>
            </w:r>
          </w:p>
        </w:tc>
        <w:tc>
          <w:tcPr>
            <w:tcBorders/>
            <w:shd w:val="clear" w:color="auto" w:fill="FFFFFF"/>
            <w:vAlign w:val="top"/>
          </w:tcPr>
          <w:p>
            <w:pPr>
              <w:widowControl w:val="0"/>
              <w:rPr>
                <w:sz w:val="10"/>
                <w:szCs w:val="10"/>
              </w:rPr>
            </w:pP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3,757,733.40</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rPr>
                <w:sz w:val="17"/>
                <w:szCs w:val="17"/>
              </w:rPr>
            </w:pPr>
            <w:r>
              <w:rPr>
                <w:rFonts w:ascii="SimSun" w:eastAsia="SimSun" w:hAnsi="SimSun" w:cs="SimSun"/>
                <w:color w:val="000000"/>
                <w:spacing w:val="0"/>
                <w:w w:val="100"/>
                <w:position w:val="0"/>
                <w:sz w:val="17"/>
                <w:szCs w:val="17"/>
              </w:rPr>
              <w:t>2.80</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7"/>
                <w:szCs w:val="17"/>
              </w:rPr>
            </w:pPr>
            <w:r>
              <w:rPr>
                <w:rFonts w:ascii="SimSun" w:eastAsia="SimSun" w:hAnsi="SimSun" w:cs="SimSun"/>
                <w:color w:val="000000"/>
                <w:spacing w:val="0"/>
                <w:w w:val="100"/>
                <w:position w:val="0"/>
                <w:sz w:val="17"/>
                <w:szCs w:val="17"/>
              </w:rPr>
              <w:t>187,886.67</w:t>
            </w:r>
          </w:p>
        </w:tc>
      </w:tr>
      <w:tr>
        <w:trPr>
          <w:trHeight w:val="312"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w:t>
            </w:r>
            <w:r>
              <w:rPr>
                <w:rFonts w:ascii="SimSun" w:eastAsia="SimSun" w:hAnsi="SimSun" w:cs="SimSun"/>
                <w:color w:val="000000"/>
                <w:spacing w:val="0"/>
                <w:w w:val="100"/>
                <w:position w:val="0"/>
                <w:sz w:val="17"/>
                <w:szCs w:val="17"/>
              </w:rPr>
              <w:t>C</w:t>
            </w:r>
          </w:p>
        </w:tc>
        <w:tc>
          <w:tcPr>
            <w:tcBorders/>
            <w:shd w:val="clear" w:color="auto" w:fill="FFFFFF"/>
            <w:vAlign w:val="top"/>
          </w:tcPr>
          <w:p>
            <w:pPr>
              <w:widowControl w:val="0"/>
              <w:rPr>
                <w:sz w:val="10"/>
                <w:szCs w:val="10"/>
              </w:rPr>
            </w:pP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3,726,119.69</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rPr>
                <w:sz w:val="17"/>
                <w:szCs w:val="17"/>
              </w:rPr>
            </w:pPr>
            <w:r>
              <w:rPr>
                <w:rFonts w:ascii="SimSun" w:eastAsia="SimSun" w:hAnsi="SimSun" w:cs="SimSun"/>
                <w:color w:val="000000"/>
                <w:spacing w:val="0"/>
                <w:w w:val="100"/>
                <w:position w:val="0"/>
                <w:sz w:val="17"/>
                <w:szCs w:val="17"/>
              </w:rPr>
              <w:t>2.78</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7"/>
                <w:szCs w:val="17"/>
              </w:rPr>
            </w:pPr>
            <w:r>
              <w:rPr>
                <w:rFonts w:ascii="SimSun" w:eastAsia="SimSun" w:hAnsi="SimSun" w:cs="SimSun"/>
                <w:color w:val="000000"/>
                <w:spacing w:val="0"/>
                <w:w w:val="100"/>
                <w:position w:val="0"/>
                <w:sz w:val="17"/>
                <w:szCs w:val="17"/>
              </w:rPr>
              <w:t>186,305.98</w:t>
            </w:r>
          </w:p>
        </w:tc>
      </w:tr>
      <w:tr>
        <w:trPr>
          <w:trHeight w:val="312"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w:t>
            </w:r>
            <w:r>
              <w:rPr>
                <w:rFonts w:ascii="SimSun" w:eastAsia="SimSun" w:hAnsi="SimSun" w:cs="SimSun"/>
                <w:color w:val="000000"/>
                <w:spacing w:val="0"/>
                <w:w w:val="100"/>
                <w:position w:val="0"/>
                <w:sz w:val="17"/>
                <w:szCs w:val="17"/>
              </w:rPr>
              <w:t>D</w:t>
            </w:r>
          </w:p>
        </w:tc>
        <w:tc>
          <w:tcPr>
            <w:tcBorders/>
            <w:shd w:val="clear" w:color="auto" w:fill="FFFFFF"/>
            <w:vAlign w:val="top"/>
          </w:tcPr>
          <w:p>
            <w:pPr>
              <w:widowControl w:val="0"/>
              <w:rPr>
                <w:sz w:val="10"/>
                <w:szCs w:val="10"/>
              </w:rPr>
            </w:pP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2,977,892.81</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rPr>
                <w:sz w:val="17"/>
                <w:szCs w:val="17"/>
              </w:rPr>
            </w:pPr>
            <w:r>
              <w:rPr>
                <w:rFonts w:ascii="SimSun" w:eastAsia="SimSun" w:hAnsi="SimSun" w:cs="SimSun"/>
                <w:color w:val="000000"/>
                <w:spacing w:val="0"/>
                <w:w w:val="100"/>
                <w:position w:val="0"/>
                <w:sz w:val="17"/>
                <w:szCs w:val="17"/>
              </w:rPr>
              <w:t>2.22</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7"/>
                <w:szCs w:val="17"/>
              </w:rPr>
            </w:pPr>
            <w:r>
              <w:rPr>
                <w:rFonts w:ascii="SimSun" w:eastAsia="SimSun" w:hAnsi="SimSun" w:cs="SimSun"/>
                <w:color w:val="000000"/>
                <w:spacing w:val="0"/>
                <w:w w:val="100"/>
                <w:position w:val="0"/>
                <w:sz w:val="17"/>
                <w:szCs w:val="17"/>
              </w:rPr>
              <w:t>148,894.64</w:t>
            </w:r>
          </w:p>
        </w:tc>
      </w:tr>
      <w:tr>
        <w:trPr>
          <w:trHeight w:val="312"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w:t>
            </w:r>
            <w:r>
              <w:rPr>
                <w:rFonts w:ascii="SimSun" w:eastAsia="SimSun" w:hAnsi="SimSun" w:cs="SimSun"/>
                <w:color w:val="000000"/>
                <w:spacing w:val="0"/>
                <w:w w:val="100"/>
                <w:position w:val="0"/>
                <w:sz w:val="17"/>
                <w:szCs w:val="17"/>
              </w:rPr>
              <w:t>E</w:t>
            </w:r>
          </w:p>
        </w:tc>
        <w:tc>
          <w:tcPr>
            <w:tcBorders/>
            <w:shd w:val="clear" w:color="auto" w:fill="FFFFFF"/>
            <w:vAlign w:val="top"/>
          </w:tcPr>
          <w:p>
            <w:pPr>
              <w:widowControl w:val="0"/>
              <w:rPr>
                <w:sz w:val="10"/>
                <w:szCs w:val="10"/>
              </w:rPr>
            </w:pP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2,812,375.85</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rPr>
                <w:sz w:val="17"/>
                <w:szCs w:val="17"/>
              </w:rPr>
            </w:pPr>
            <w:r>
              <w:rPr>
                <w:rFonts w:ascii="SimSun" w:eastAsia="SimSun" w:hAnsi="SimSun" w:cs="SimSun"/>
                <w:color w:val="000000"/>
                <w:spacing w:val="0"/>
                <w:w w:val="100"/>
                <w:position w:val="0"/>
                <w:sz w:val="17"/>
                <w:szCs w:val="17"/>
              </w:rPr>
              <w:t>2.10</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7"/>
                <w:szCs w:val="17"/>
              </w:rPr>
            </w:pPr>
            <w:r>
              <w:rPr>
                <w:rFonts w:ascii="SimSun" w:eastAsia="SimSun" w:hAnsi="SimSun" w:cs="SimSun"/>
                <w:color w:val="000000"/>
                <w:spacing w:val="0"/>
                <w:w w:val="100"/>
                <w:position w:val="0"/>
                <w:sz w:val="17"/>
                <w:szCs w:val="17"/>
              </w:rPr>
              <w:t>140,618.79</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b/>
                <w:bCs/>
                <w:color w:val="000000"/>
                <w:spacing w:val="0"/>
                <w:w w:val="100"/>
                <w:position w:val="0"/>
                <w:sz w:val="17"/>
                <w:szCs w:val="17"/>
              </w:rPr>
              <w:t>合计</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1160" w:right="0" w:firstLine="0"/>
              <w:jc w:val="left"/>
              <w:rPr>
                <w:sz w:val="17"/>
                <w:szCs w:val="17"/>
              </w:rPr>
            </w:pPr>
            <w:r>
              <w:rPr>
                <w:rFonts w:ascii="SimSun" w:eastAsia="SimSun" w:hAnsi="SimSun" w:cs="SimSun"/>
                <w:b/>
                <w:bCs/>
                <w:color w:val="000000"/>
                <w:spacing w:val="0"/>
                <w:w w:val="100"/>
                <w:position w:val="0"/>
                <w:sz w:val="17"/>
                <w:szCs w:val="17"/>
              </w:rPr>
              <w:t xml:space="preserve">27,945, </w:t>
            </w:r>
            <w:r>
              <w:rPr>
                <w:rFonts w:ascii="SimSun" w:eastAsia="SimSun" w:hAnsi="SimSun" w:cs="SimSun"/>
                <w:b/>
                <w:bCs/>
                <w:color w:val="000000"/>
                <w:spacing w:val="0"/>
                <w:w w:val="100"/>
                <w:position w:val="0"/>
                <w:sz w:val="17"/>
                <w:szCs w:val="17"/>
              </w:rPr>
              <w:t xml:space="preserve">077. </w:t>
            </w:r>
            <w:r>
              <w:rPr>
                <w:rFonts w:ascii="SimSun" w:eastAsia="SimSun" w:hAnsi="SimSun" w:cs="SimSun"/>
                <w:b/>
                <w:bCs/>
                <w:color w:val="000000"/>
                <w:spacing w:val="0"/>
                <w:w w:val="100"/>
                <w:position w:val="0"/>
                <w:sz w:val="17"/>
                <w:szCs w:val="17"/>
              </w:rPr>
              <w:t>60</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260" w:firstLine="0"/>
              <w:jc w:val="right"/>
              <w:rPr>
                <w:sz w:val="17"/>
                <w:szCs w:val="17"/>
              </w:rPr>
            </w:pPr>
            <w:r>
              <w:rPr>
                <w:rFonts w:ascii="SimSun" w:eastAsia="SimSun" w:hAnsi="SimSun" w:cs="SimSun"/>
                <w:b/>
                <w:bCs/>
                <w:color w:val="000000"/>
                <w:spacing w:val="0"/>
                <w:w w:val="100"/>
                <w:position w:val="0"/>
                <w:sz w:val="17"/>
                <w:szCs w:val="17"/>
              </w:rPr>
              <w:t>20.84</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 xml:space="preserve">1, 397, </w:t>
            </w:r>
            <w:r>
              <w:rPr>
                <w:rFonts w:ascii="SimSun" w:eastAsia="SimSun" w:hAnsi="SimSun" w:cs="SimSun"/>
                <w:b/>
                <w:bCs/>
                <w:color w:val="000000"/>
                <w:spacing w:val="0"/>
                <w:w w:val="100"/>
                <w:position w:val="0"/>
                <w:sz w:val="17"/>
                <w:szCs w:val="17"/>
              </w:rPr>
              <w:t>253.87</w:t>
            </w:r>
          </w:p>
        </w:tc>
      </w:tr>
    </w:tbl>
    <w:p>
      <w:pPr>
        <w:widowControl w:val="0"/>
        <w:spacing w:after="679" w:line="1" w:lineRule="exact"/>
      </w:pPr>
    </w:p>
    <w:p>
      <w:pPr>
        <w:pStyle w:val="Style39"/>
        <w:keepNext/>
        <w:keepLines/>
        <w:widowControl w:val="0"/>
        <w:shd w:val="clear" w:color="auto" w:fill="auto"/>
        <w:tabs>
          <w:tab w:pos="493" w:val="left"/>
        </w:tabs>
        <w:bidi w:val="0"/>
        <w:spacing w:before="0" w:after="360" w:line="240" w:lineRule="auto"/>
        <w:ind w:left="0" w:right="0" w:firstLine="0"/>
        <w:jc w:val="left"/>
      </w:pPr>
      <w:bookmarkStart w:id="1035" w:name="bookmark1035"/>
      <w:bookmarkStart w:id="1036" w:name="bookmark1036"/>
      <w:bookmarkStart w:id="1037" w:name="bookmark1037"/>
      <w:bookmarkStart w:id="1038" w:name="bookmark1038"/>
      <w:r>
        <w:rPr>
          <w:color w:val="000000"/>
          <w:spacing w:val="0"/>
          <w:w w:val="100"/>
          <w:position w:val="0"/>
        </w:rPr>
        <w:t>（</w:t>
      </w:r>
      <w:bookmarkEnd w:id="1037"/>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035"/>
      <w:bookmarkEnd w:id="1036"/>
      <w:bookmarkEnd w:id="1038"/>
    </w:p>
    <w:p>
      <w:pPr>
        <w:pStyle w:val="Style39"/>
        <w:keepNext/>
        <w:keepLines/>
        <w:widowControl w:val="0"/>
        <w:shd w:val="clear" w:color="auto" w:fill="auto"/>
        <w:tabs>
          <w:tab w:pos="493" w:val="left"/>
        </w:tabs>
        <w:bidi w:val="0"/>
        <w:spacing w:before="0" w:after="360" w:line="240" w:lineRule="auto"/>
        <w:ind w:left="0" w:right="0" w:firstLine="0"/>
        <w:jc w:val="left"/>
      </w:pPr>
      <w:bookmarkStart w:id="1039" w:name="bookmark1039"/>
      <w:bookmarkStart w:id="1040" w:name="bookmark1040"/>
      <w:bookmarkStart w:id="1041" w:name="bookmark1041"/>
      <w:bookmarkStart w:id="1042" w:name="bookmark1042"/>
      <w:r>
        <w:rPr>
          <w:color w:val="000000"/>
          <w:spacing w:val="0"/>
          <w:w w:val="100"/>
          <w:position w:val="0"/>
        </w:rPr>
        <w:t>（</w:t>
      </w:r>
      <w:bookmarkEnd w:id="1041"/>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039"/>
      <w:bookmarkEnd w:id="1040"/>
      <w:bookmarkEnd w:id="1042"/>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043" w:name="bookmark1043"/>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6</w:t>
      </w:r>
      <w:bookmarkEnd w:id="1045"/>
      <w:r>
        <w:rPr>
          <w:color w:val="000000"/>
          <w:spacing w:val="0"/>
          <w:w w:val="100"/>
          <w:position w:val="0"/>
        </w:rPr>
        <w:t>、预付款项</w:t>
      </w:r>
      <w:bookmarkEnd w:id="1043"/>
      <w:bookmarkEnd w:id="1044"/>
      <w:bookmarkEnd w:id="1046"/>
    </w:p>
    <w:p>
      <w:pPr>
        <w:pStyle w:val="Style39"/>
        <w:keepNext/>
        <w:keepLines/>
        <w:widowControl w:val="0"/>
        <w:shd w:val="clear" w:color="auto" w:fill="auto"/>
        <w:bidi w:val="0"/>
        <w:spacing w:before="0" w:after="360" w:line="240" w:lineRule="auto"/>
        <w:ind w:left="0" w:right="0" w:firstLine="0"/>
        <w:jc w:val="left"/>
      </w:pPr>
      <w:bookmarkStart w:id="1047" w:name="bookmark1047"/>
      <w:bookmarkStart w:id="1048" w:name="bookmark1048"/>
      <w:bookmarkStart w:id="1049" w:name="bookmark1049"/>
      <w:bookmarkStart w:id="1050" w:name="bookmark1050"/>
      <w:r>
        <w:rPr>
          <w:color w:val="000000"/>
          <w:spacing w:val="0"/>
          <w:w w:val="100"/>
          <w:position w:val="0"/>
        </w:rPr>
        <w:t>（</w:t>
      </w:r>
      <w:bookmarkEnd w:id="1049"/>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47"/>
      <w:bookmarkEnd w:id="1048"/>
      <w:bookmarkEnd w:id="1050"/>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3830"/>
        <w:gridCol w:w="384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10,751,103.03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5,917,089.43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793,090.45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234,757.09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204,926.09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503,312.09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1,666,060.62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1,499,422.10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13,415,180.19</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8,154,580.71</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1051" w:name="bookmark1051"/>
      <w:bookmarkStart w:id="1052" w:name="bookmark1052"/>
      <w:bookmarkStart w:id="1053" w:name="bookmark1053"/>
      <w:bookmarkStart w:id="1054" w:name="bookmark1054"/>
      <w:r>
        <w:rPr>
          <w:color w:val="000000"/>
          <w:spacing w:val="0"/>
          <w:w w:val="100"/>
          <w:position w:val="0"/>
        </w:rPr>
        <w:t>（</w:t>
      </w:r>
      <w:bookmarkEnd w:id="1053"/>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51"/>
      <w:bookmarkEnd w:id="1052"/>
      <w:bookmarkEnd w:id="1054"/>
    </w:p>
    <w:tbl>
      <w:tblPr>
        <w:tblOverlap w:val="never"/>
        <w:jc w:val="center"/>
        <w:tblLayout w:type="fixed"/>
      </w:tblPr>
      <w:tblGrid>
        <w:gridCol w:w="3221"/>
        <w:gridCol w:w="2760"/>
        <w:gridCol w:w="2918"/>
      </w:tblGrid>
      <w:tr>
        <w:trPr>
          <w:trHeight w:val="269"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1060" w:right="0" w:firstLine="0"/>
              <w:jc w:val="left"/>
              <w:rPr>
                <w:sz w:val="17"/>
                <w:szCs w:val="17"/>
              </w:rPr>
            </w:pPr>
            <w:r>
              <w:rPr>
                <w:rFonts w:ascii="SimSun" w:eastAsia="SimSun" w:hAnsi="SimSun" w:cs="SimSun"/>
                <w:b/>
                <w:bCs/>
                <w:color w:val="000000"/>
                <w:spacing w:val="0"/>
                <w:w w:val="100"/>
                <w:position w:val="0"/>
                <w:sz w:val="17"/>
                <w:szCs w:val="17"/>
              </w:rPr>
              <w:t>单位名称</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b/>
                <w:bCs/>
                <w:color w:val="000000"/>
                <w:spacing w:val="0"/>
                <w:w w:val="100"/>
                <w:position w:val="0"/>
                <w:sz w:val="17"/>
                <w:szCs w:val="17"/>
              </w:rPr>
              <w:t>预付款项年末余额</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占预付款项年末余额合计数的比例％</w:t>
            </w:r>
          </w:p>
        </w:tc>
      </w:tr>
      <w:tr>
        <w:trPr>
          <w:trHeight w:val="317"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泸州老窖柒泉聚成酒业销售有限公</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7"/>
                <w:szCs w:val="17"/>
              </w:rPr>
            </w:pPr>
            <w:r>
              <w:rPr>
                <w:rFonts w:ascii="SimSun" w:eastAsia="SimSun" w:hAnsi="SimSun" w:cs="SimSun"/>
                <w:color w:val="000000"/>
                <w:spacing w:val="0"/>
                <w:w w:val="100"/>
                <w:position w:val="0"/>
                <w:sz w:val="17"/>
                <w:szCs w:val="17"/>
              </w:rPr>
              <w:t>2,702,201.19</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2420" w:right="0" w:firstLine="0"/>
              <w:jc w:val="left"/>
              <w:rPr>
                <w:sz w:val="17"/>
                <w:szCs w:val="17"/>
              </w:rPr>
            </w:pPr>
            <w:r>
              <w:rPr>
                <w:rFonts w:ascii="SimSun" w:eastAsia="SimSun" w:hAnsi="SimSun" w:cs="SimSun"/>
                <w:color w:val="000000"/>
                <w:spacing w:val="0"/>
                <w:w w:val="100"/>
                <w:position w:val="0"/>
                <w:sz w:val="17"/>
                <w:szCs w:val="17"/>
              </w:rPr>
              <w:t>20.14</w:t>
            </w:r>
          </w:p>
        </w:tc>
      </w:tr>
      <w:tr>
        <w:trPr>
          <w:trHeight w:val="298"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四川酒久酒商贸有限公司</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7"/>
                <w:szCs w:val="17"/>
              </w:rPr>
            </w:pPr>
            <w:r>
              <w:rPr>
                <w:rFonts w:ascii="SimSun" w:eastAsia="SimSun" w:hAnsi="SimSun" w:cs="SimSun"/>
                <w:color w:val="000000"/>
                <w:spacing w:val="0"/>
                <w:w w:val="100"/>
                <w:position w:val="0"/>
                <w:sz w:val="17"/>
                <w:szCs w:val="17"/>
              </w:rPr>
              <w:t>1,500,000.00</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2420" w:right="0" w:firstLine="0"/>
              <w:jc w:val="left"/>
              <w:rPr>
                <w:sz w:val="17"/>
                <w:szCs w:val="17"/>
              </w:rPr>
            </w:pPr>
            <w:r>
              <w:rPr>
                <w:rFonts w:ascii="SimSun" w:eastAsia="SimSun" w:hAnsi="SimSun" w:cs="SimSun"/>
                <w:color w:val="000000"/>
                <w:spacing w:val="0"/>
                <w:w w:val="100"/>
                <w:position w:val="0"/>
                <w:sz w:val="17"/>
                <w:szCs w:val="17"/>
              </w:rPr>
              <w:t>11.18</w:t>
            </w:r>
          </w:p>
        </w:tc>
      </w:tr>
      <w:tr>
        <w:trPr>
          <w:trHeight w:val="317"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北京科信盛彩置业有限公司</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7"/>
                <w:szCs w:val="17"/>
              </w:rPr>
            </w:pPr>
            <w:r>
              <w:rPr>
                <w:rFonts w:ascii="SimSun" w:eastAsia="SimSun" w:hAnsi="SimSun" w:cs="SimSun"/>
                <w:color w:val="000000"/>
                <w:spacing w:val="0"/>
                <w:w w:val="100"/>
                <w:position w:val="0"/>
                <w:sz w:val="17"/>
                <w:szCs w:val="17"/>
              </w:rPr>
              <w:t>1,277,805.69</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left"/>
              <w:rPr>
                <w:sz w:val="17"/>
                <w:szCs w:val="17"/>
              </w:rPr>
            </w:pPr>
            <w:r>
              <w:rPr>
                <w:rFonts w:ascii="SimSun" w:eastAsia="SimSun" w:hAnsi="SimSun" w:cs="SimSun"/>
                <w:color w:val="000000"/>
                <w:spacing w:val="0"/>
                <w:w w:val="100"/>
                <w:position w:val="0"/>
                <w:sz w:val="17"/>
                <w:szCs w:val="17"/>
              </w:rPr>
              <w:t>9.53</w:t>
            </w:r>
          </w:p>
        </w:tc>
      </w:tr>
      <w:tr>
        <w:trPr>
          <w:trHeight w:val="312"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上海汉宏纸业有限公司</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7"/>
                <w:szCs w:val="17"/>
              </w:rPr>
            </w:pPr>
            <w:r>
              <w:rPr>
                <w:rFonts w:ascii="SimSun" w:eastAsia="SimSun" w:hAnsi="SimSun" w:cs="SimSun"/>
                <w:color w:val="000000"/>
                <w:spacing w:val="0"/>
                <w:w w:val="100"/>
                <w:position w:val="0"/>
                <w:sz w:val="17"/>
                <w:szCs w:val="17"/>
              </w:rPr>
              <w:t>1,081,648.44</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left"/>
              <w:rPr>
                <w:sz w:val="17"/>
                <w:szCs w:val="17"/>
              </w:rPr>
            </w:pPr>
            <w:r>
              <w:rPr>
                <w:rFonts w:ascii="SimSun" w:eastAsia="SimSun" w:hAnsi="SimSun" w:cs="SimSun"/>
                <w:color w:val="000000"/>
                <w:spacing w:val="0"/>
                <w:w w:val="100"/>
                <w:position w:val="0"/>
                <w:sz w:val="17"/>
                <w:szCs w:val="17"/>
              </w:rPr>
              <w:t>8.06</w:t>
            </w:r>
          </w:p>
        </w:tc>
      </w:tr>
      <w:tr>
        <w:trPr>
          <w:trHeight w:val="317"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北京博大开拓热力有限公司</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562,484.51</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2520" w:right="0" w:firstLine="0"/>
              <w:jc w:val="left"/>
              <w:rPr>
                <w:sz w:val="17"/>
                <w:szCs w:val="17"/>
              </w:rPr>
            </w:pPr>
            <w:r>
              <w:rPr>
                <w:rFonts w:ascii="SimSun" w:eastAsia="SimSun" w:hAnsi="SimSun" w:cs="SimSun"/>
                <w:color w:val="000000"/>
                <w:spacing w:val="0"/>
                <w:w w:val="100"/>
                <w:position w:val="0"/>
                <w:sz w:val="17"/>
                <w:szCs w:val="17"/>
              </w:rPr>
              <w:t>4.19</w:t>
            </w:r>
          </w:p>
        </w:tc>
      </w:tr>
      <w:tr>
        <w:trPr>
          <w:trHeight w:val="274"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7"/>
                <w:szCs w:val="17"/>
              </w:rPr>
            </w:pPr>
            <w:r>
              <w:rPr>
                <w:rFonts w:ascii="SimSun" w:eastAsia="SimSun" w:hAnsi="SimSun" w:cs="SimSun"/>
                <w:b/>
                <w:bCs/>
                <w:color w:val="000000"/>
                <w:spacing w:val="0"/>
                <w:w w:val="100"/>
                <w:position w:val="0"/>
                <w:sz w:val="17"/>
                <w:szCs w:val="17"/>
              </w:rPr>
              <w:t xml:space="preserve">7, 124, </w:t>
            </w:r>
            <w:r>
              <w:rPr>
                <w:rFonts w:ascii="SimSun" w:eastAsia="SimSun" w:hAnsi="SimSun" w:cs="SimSun"/>
                <w:b/>
                <w:bCs/>
                <w:color w:val="000000"/>
                <w:spacing w:val="0"/>
                <w:w w:val="100"/>
                <w:position w:val="0"/>
                <w:sz w:val="17"/>
                <w:szCs w:val="17"/>
              </w:rPr>
              <w:t>139.83</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2420" w:right="0" w:firstLine="0"/>
              <w:jc w:val="left"/>
              <w:rPr>
                <w:sz w:val="17"/>
                <w:szCs w:val="17"/>
              </w:rPr>
            </w:pPr>
            <w:r>
              <w:rPr>
                <w:rFonts w:ascii="SimSun" w:eastAsia="SimSun" w:hAnsi="SimSun" w:cs="SimSun"/>
                <w:b/>
                <w:bCs/>
                <w:color w:val="000000"/>
                <w:spacing w:val="0"/>
                <w:w w:val="100"/>
                <w:position w:val="0"/>
                <w:sz w:val="17"/>
                <w:szCs w:val="17"/>
              </w:rPr>
              <w:t>53.10</w:t>
            </w:r>
          </w:p>
        </w:tc>
      </w:tr>
    </w:tbl>
    <w:p>
      <w:pPr>
        <w:widowControl w:val="0"/>
        <w:spacing w:after="43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400" w:line="240" w:lineRule="auto"/>
        <w:ind w:left="0" w:right="0" w:firstLine="0"/>
        <w:jc w:val="left"/>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7</w:t>
      </w:r>
      <w:bookmarkEnd w:id="1057"/>
      <w:r>
        <w:rPr>
          <w:color w:val="000000"/>
          <w:spacing w:val="0"/>
          <w:w w:val="100"/>
          <w:position w:val="0"/>
        </w:rPr>
        <w:t>、应收利息</w:t>
      </w:r>
      <w:bookmarkEnd w:id="1055"/>
      <w:bookmarkEnd w:id="1056"/>
      <w:bookmarkEnd w:id="1058"/>
    </w:p>
    <w:p>
      <w:pPr>
        <w:pStyle w:val="Style39"/>
        <w:keepNext/>
        <w:keepLines/>
        <w:widowControl w:val="0"/>
        <w:shd w:val="clear" w:color="auto" w:fill="auto"/>
        <w:bidi w:val="0"/>
        <w:spacing w:before="0" w:after="400" w:line="240" w:lineRule="auto"/>
        <w:ind w:left="0" w:right="0" w:firstLine="0"/>
        <w:jc w:val="left"/>
      </w:pPr>
      <w:bookmarkStart w:id="1059" w:name="bookmark1059"/>
      <w:bookmarkStart w:id="1060" w:name="bookmark1060"/>
      <w:bookmarkStart w:id="1061" w:name="bookmark1061"/>
      <w:bookmarkStart w:id="1062" w:name="bookmark1062"/>
      <w:r>
        <w:rPr>
          <w:color w:val="000000"/>
          <w:spacing w:val="0"/>
          <w:w w:val="100"/>
          <w:position w:val="0"/>
        </w:rPr>
        <w:t>（</w:t>
      </w:r>
      <w:bookmarkEnd w:id="1061"/>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059"/>
      <w:bookmarkEnd w:id="1060"/>
      <w:bookmarkEnd w:id="1062"/>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w:t>
      </w:r>
      <w:bookmarkEnd w:id="1065"/>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063"/>
      <w:bookmarkEnd w:id="1064"/>
      <w:bookmarkEnd w:id="1066"/>
    </w:p>
    <w:tbl>
      <w:tblPr>
        <w:tblOverlap w:val="never"/>
        <w:jc w:val="center"/>
        <w:tblLayout w:type="fixed"/>
      </w:tblPr>
      <w:tblGrid>
        <w:gridCol w:w="1920"/>
        <w:gridCol w:w="1910"/>
        <w:gridCol w:w="1915"/>
        <w:gridCol w:w="1915"/>
        <w:gridCol w:w="1978"/>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逾期原因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是否发生减值及其判断</w:t>
            </w:r>
          </w:p>
          <w:p>
            <w:pPr>
              <w:pStyle w:val="Style6"/>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依据</w:t>
            </w:r>
          </w:p>
        </w:tc>
      </w:tr>
      <w:tr>
        <w:trPr>
          <w:trHeight w:val="49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其他说明：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24"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bookmarkStart w:id="1067" w:name="bookmark1067"/>
            <w:r>
              <w:rPr>
                <w:b/>
                <w:bCs/>
                <w:color w:val="000000"/>
                <w:spacing w:val="0"/>
                <w:w w:val="100"/>
                <w:position w:val="0"/>
                <w:sz w:val="20"/>
                <w:szCs w:val="20"/>
              </w:rPr>
              <w:t>8</w:t>
            </w:r>
            <w:r>
              <w:rPr>
                <w:rFonts w:ascii="SimSun" w:eastAsia="SimSun" w:hAnsi="SimSun" w:cs="SimSun"/>
                <w:b/>
                <w:bCs/>
                <w:color w:val="000000"/>
                <w:spacing w:val="0"/>
                <w:w w:val="100"/>
                <w:position w:val="0"/>
                <w:sz w:val="20"/>
                <w:szCs w:val="20"/>
              </w:rPr>
              <w:t>、应收股利</w:t>
            </w:r>
            <w:bookmarkEnd w:id="1067"/>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128" w:hRule="exact"/>
        </w:trPr>
        <w:tc>
          <w:tcPr>
            <w:tcBorders>
              <w:bottom w:val="single" w:sz="4"/>
            </w:tcBorders>
            <w:shd w:val="clear" w:color="auto" w:fill="FFFFFF"/>
            <w:vAlign w:val="top"/>
          </w:tcPr>
          <w:p>
            <w:pPr>
              <w:pStyle w:val="Style6"/>
              <w:keepNext w:val="0"/>
              <w:keepLines w:val="0"/>
              <w:widowControl w:val="0"/>
              <w:shd w:val="clear" w:color="auto" w:fill="auto"/>
              <w:bidi w:val="0"/>
              <w:spacing w:before="200" w:after="0" w:line="240" w:lineRule="auto"/>
              <w:ind w:left="0" w:right="0" w:firstLine="0"/>
              <w:jc w:val="left"/>
              <w:rPr>
                <w:sz w:val="20"/>
                <w:szCs w:val="20"/>
              </w:rPr>
            </w:pPr>
            <w:bookmarkStart w:id="1068" w:name="bookmark1068"/>
            <w:r>
              <w:rPr>
                <w:rFonts w:ascii="SimSun" w:eastAsia="SimSun" w:hAnsi="SimSun" w:cs="SimSun"/>
                <w:b/>
                <w:bCs/>
                <w:color w:val="000000"/>
                <w:spacing w:val="0"/>
                <w:w w:val="100"/>
                <w:position w:val="0"/>
                <w:sz w:val="20"/>
                <w:szCs w:val="20"/>
              </w:rPr>
              <w:t>（</w:t>
            </w:r>
            <w:r>
              <w:rPr>
                <w:b/>
                <w:bCs/>
                <w:color w:val="000000"/>
                <w:spacing w:val="0"/>
                <w:w w:val="100"/>
                <w:position w:val="0"/>
                <w:sz w:val="20"/>
                <w:szCs w:val="20"/>
              </w:rPr>
              <w:t>1</w:t>
            </w:r>
            <w:r>
              <w:rPr>
                <w:rFonts w:ascii="SimSun" w:eastAsia="SimSun" w:hAnsi="SimSun" w:cs="SimSun"/>
                <w:b/>
                <w:bCs/>
                <w:color w:val="000000"/>
                <w:spacing w:val="0"/>
                <w:w w:val="100"/>
                <w:position w:val="0"/>
                <w:sz w:val="20"/>
                <w:szCs w:val="20"/>
              </w:rPr>
              <w:t>）应收股利</w:t>
            </w:r>
            <w:bookmarkEnd w:id="1068"/>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bl>
    <w:p>
      <w:pPr>
        <w:pStyle w:val="Style24"/>
        <w:keepNext w:val="0"/>
        <w:keepLines w:val="0"/>
        <w:widowControl w:val="0"/>
        <w:shd w:val="clear" w:color="auto" w:fill="auto"/>
        <w:tabs>
          <w:tab w:pos="4406" w:val="left"/>
          <w:tab w:pos="7598" w:val="left"/>
        </w:tabs>
        <w:bidi w:val="0"/>
        <w:spacing w:before="0" w:after="0" w:line="240" w:lineRule="auto"/>
        <w:ind w:left="802" w:right="0" w:firstLine="0"/>
        <w:jc w:val="left"/>
      </w:pP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或被投资单位</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期末余额</w:t>
        <w:tab/>
        <w:t>期初余额</w:t>
      </w:r>
      <w:r>
        <w:br w:type="page"/>
      </w:r>
    </w:p>
    <w:p>
      <w:pPr>
        <w:pStyle w:val="Style39"/>
        <w:keepNext/>
        <w:keepLines/>
        <w:widowControl w:val="0"/>
        <w:shd w:val="clear" w:color="auto" w:fill="auto"/>
        <w:bidi w:val="0"/>
        <w:spacing w:before="0" w:line="240" w:lineRule="auto"/>
        <w:ind w:left="0" w:right="0" w:firstLine="140"/>
        <w:jc w:val="left"/>
      </w:pPr>
      <w:bookmarkStart w:id="1069" w:name="bookmark1069"/>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w:t>
      </w:r>
      <w:bookmarkEnd w:id="1071"/>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069"/>
      <w:bookmarkEnd w:id="1070"/>
      <w:bookmarkEnd w:id="1072"/>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是否发生减值及其判断</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9</w:t>
      </w:r>
      <w:bookmarkEnd w:id="1075"/>
      <w:r>
        <w:rPr>
          <w:color w:val="000000"/>
          <w:spacing w:val="0"/>
          <w:w w:val="100"/>
          <w:position w:val="0"/>
        </w:rPr>
        <w:t>、其他应收款</w:t>
      </w:r>
      <w:bookmarkEnd w:id="1073"/>
      <w:bookmarkEnd w:id="1074"/>
      <w:bookmarkEnd w:id="1076"/>
    </w:p>
    <w:p>
      <w:pPr>
        <w:pStyle w:val="Style39"/>
        <w:keepNext/>
        <w:keepLines/>
        <w:widowControl w:val="0"/>
        <w:shd w:val="clear" w:color="auto" w:fill="auto"/>
        <w:bidi w:val="0"/>
        <w:spacing w:before="0" w:line="240" w:lineRule="auto"/>
        <w:ind w:left="0" w:right="0" w:firstLine="0"/>
        <w:jc w:val="left"/>
      </w:pPr>
      <w:bookmarkStart w:id="1077" w:name="bookmark1077"/>
      <w:bookmarkStart w:id="1078" w:name="bookmark1078"/>
      <w:bookmarkStart w:id="1079" w:name="bookmark1079"/>
      <w:bookmarkStart w:id="1080" w:name="bookmark1080"/>
      <w:r>
        <w:rPr>
          <w:color w:val="000000"/>
          <w:spacing w:val="0"/>
          <w:w w:val="100"/>
          <w:position w:val="0"/>
        </w:rPr>
        <w:t>（</w:t>
      </w:r>
      <w:bookmarkEnd w:id="1079"/>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077"/>
      <w:bookmarkEnd w:id="1078"/>
      <w:bookmarkEnd w:id="108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单项金额重大并单 独计提坏账准备的 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11,858,5</w:t>
            </w:r>
          </w:p>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67.94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11,245,7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06.01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94.83%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612,861.9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25,683,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21.18%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13,142,63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12,540,603.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按信用风险特征组</w:t>
            </w:r>
          </w:p>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合计提坏账准备的</w:t>
            </w:r>
          </w:p>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66,973,0</w:t>
            </w:r>
          </w:p>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32.29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84.41%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1,244,36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1.86%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65,728,66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95,546,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78.81%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4,750,208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90,796,325.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单项金额不重大但 单独计提坏账准备 的其他应收款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505,200.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0.64%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505,200.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79,336,8</w:t>
            </w:r>
          </w:p>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12,995,2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66,341,52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121,237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17,900,34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103,336,92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期末单项金额重大并单项计提坏账准备的其他应收款:</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其他应收款（按单位）</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259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北京国彩印刷有限公司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pPr>
            <w:r>
              <w:rPr>
                <w:color w:val="000000"/>
                <w:spacing w:val="0"/>
                <w:w w:val="100"/>
                <w:position w:val="0"/>
              </w:rPr>
              <w:t>11,858,567.94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11,245,706.01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本集团全资子公司鸿博 昊天科技有限公司、全 资孙公司北京昊天国彩 印刷有限公司起诉北京 国彩印刷有限公司租赁 合同纠纷一案，根据终 审判决结果，计提坏账 准备金额。</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11,858,567.94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11,245,706.01</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组合中，按账龄分析法计提坏账准备的其他应收款:</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8,182,541.59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409,127.07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1,715,732.03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171,573.21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347,944.44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69,588.89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pPr>
            <w:r>
              <w:rPr>
                <w:color w:val="000000"/>
                <w:spacing w:val="0"/>
                <w:w w:val="100"/>
                <w:position w:val="0"/>
              </w:rPr>
              <w:t>762,426.78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381,213.39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256,929.19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205,543.35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7,323.70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7,323.70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11,272,897.73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1,244,369.61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11.04%</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保证金、押金与预存款性质及合并报表范围核算单位的应收款项</w:t>
      </w:r>
      <w:r>
        <w:rPr>
          <w:color w:val="000000"/>
          <w:spacing w:val="0"/>
          <w:w w:val="100"/>
          <w:position w:val="0"/>
          <w:sz w:val="17"/>
          <w:szCs w:val="17"/>
        </w:rPr>
        <w:t>2016</w:t>
      </w:r>
      <w:r>
        <w:rPr>
          <w:color w:val="000000"/>
          <w:spacing w:val="0"/>
          <w:w w:val="100"/>
          <w:position w:val="0"/>
        </w:rPr>
        <w:t>年期末余额</w:t>
      </w:r>
      <w:r>
        <w:rPr>
          <w:color w:val="000000"/>
          <w:spacing w:val="0"/>
          <w:w w:val="100"/>
          <w:position w:val="0"/>
          <w:sz w:val="17"/>
          <w:szCs w:val="17"/>
        </w:rPr>
        <w:t>55,700,134.56</w:t>
      </w:r>
      <w:r>
        <w:rPr>
          <w:color w:val="000000"/>
          <w:spacing w:val="0"/>
          <w:w w:val="100"/>
          <w:position w:val="0"/>
        </w:rPr>
        <w:t>元，本期不计提坏账。</w:t>
      </w:r>
    </w:p>
    <w:p>
      <w:pPr>
        <w:pStyle w:val="Style39"/>
        <w:keepNext/>
        <w:keepLines/>
        <w:widowControl w:val="0"/>
        <w:shd w:val="clear" w:color="auto" w:fill="auto"/>
        <w:bidi w:val="0"/>
        <w:spacing w:before="0" w:after="400" w:line="240" w:lineRule="auto"/>
        <w:ind w:left="0" w:right="0" w:firstLine="0"/>
        <w:jc w:val="left"/>
      </w:pPr>
      <w:bookmarkStart w:id="1081" w:name="bookmark1081"/>
      <w:bookmarkStart w:id="1082" w:name="bookmark1082"/>
      <w:bookmarkStart w:id="1083" w:name="bookmark1083"/>
      <w:bookmarkStart w:id="1084" w:name="bookmark1084"/>
      <w:r>
        <w:rPr>
          <w:color w:val="000000"/>
          <w:spacing w:val="0"/>
          <w:w w:val="100"/>
          <w:position w:val="0"/>
        </w:rPr>
        <w:t>（</w:t>
      </w:r>
      <w:bookmarkEnd w:id="108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81"/>
      <w:bookmarkEnd w:id="1082"/>
      <w:bookmarkEnd w:id="1084"/>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782,424.22</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1,896,933.07</w:t>
      </w:r>
      <w:r>
        <w:rPr>
          <w:color w:val="000000"/>
          <w:spacing w:val="0"/>
          <w:w w:val="100"/>
          <w:position w:val="0"/>
        </w:rPr>
        <w:t>元。</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其中本期坏账准备转回或收回金额重要的：</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left"/>
      </w:pPr>
      <w:bookmarkStart w:id="1085" w:name="bookmark1085"/>
      <w:bookmarkStart w:id="1086" w:name="bookmark1086"/>
      <w:bookmarkStart w:id="1087" w:name="bookmark1087"/>
      <w:bookmarkStart w:id="1088" w:name="bookmark1088"/>
      <w:r>
        <w:rPr>
          <w:color w:val="000000"/>
          <w:spacing w:val="0"/>
          <w:w w:val="100"/>
          <w:position w:val="0"/>
        </w:rPr>
        <w:t>（</w:t>
      </w:r>
      <w:bookmarkEnd w:id="1087"/>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085"/>
      <w:bookmarkEnd w:id="1086"/>
      <w:bookmarkEnd w:id="1088"/>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实际核销的其他应收款</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3,790,563.07</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11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03"/>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widowControl w:val="0"/>
        <w:spacing w:line="1" w:lineRule="exact"/>
      </w:pPr>
      <w:r>
        <w:br w:type="page"/>
      </w:r>
    </w:p>
    <w:tbl>
      <w:tblPr>
        <w:tblOverlap w:val="never"/>
        <w:jc w:val="center"/>
        <w:tblLayout w:type="fixed"/>
      </w:tblPr>
      <w:tblGrid>
        <w:gridCol w:w="1598"/>
        <w:gridCol w:w="1594"/>
        <w:gridCol w:w="1594"/>
        <w:gridCol w:w="1594"/>
        <w:gridCol w:w="1598"/>
        <w:gridCol w:w="1603"/>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深圳市金映辉服装</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2,756,894.08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2,756,894.08</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39"/>
        <w:keepNext/>
        <w:keepLines/>
        <w:widowControl w:val="0"/>
        <w:shd w:val="clear" w:color="auto" w:fill="auto"/>
        <w:bidi w:val="0"/>
        <w:spacing w:before="0" w:line="240" w:lineRule="auto"/>
        <w:ind w:left="0" w:right="0" w:firstLine="0"/>
        <w:jc w:val="left"/>
      </w:pPr>
      <w:bookmarkStart w:id="1089" w:name="bookmark1089"/>
      <w:bookmarkStart w:id="1090" w:name="bookmark1090"/>
      <w:bookmarkStart w:id="1091" w:name="bookmark1091"/>
      <w:bookmarkStart w:id="1092" w:name="bookmark1092"/>
      <w:r>
        <w:rPr>
          <w:color w:val="000000"/>
          <w:spacing w:val="0"/>
          <w:w w:val="100"/>
          <w:position w:val="0"/>
        </w:rPr>
        <w:t>（</w:t>
      </w:r>
      <w:bookmarkEnd w:id="1091"/>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089"/>
      <w:bookmarkEnd w:id="1090"/>
      <w:bookmarkEnd w:id="109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30,899,332.49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30,728,757.19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24,210,753.42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29,558,771.88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往来款及额度款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18,493,931.97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43,100,497.51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3,861,917.07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7,670,126.02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1,870,865.28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10,179,123.88</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79,336,800.23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121,237,276.48</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093" w:name="bookmark1093"/>
      <w:bookmarkStart w:id="1094" w:name="bookmark1094"/>
      <w:bookmarkStart w:id="1095" w:name="bookmark1095"/>
      <w:bookmarkStart w:id="1096" w:name="bookmark1096"/>
      <w:r>
        <w:rPr>
          <w:color w:val="000000"/>
          <w:spacing w:val="0"/>
          <w:w w:val="100"/>
          <w:position w:val="0"/>
        </w:rPr>
        <w:t>（</w:t>
      </w:r>
      <w:bookmarkEnd w:id="1095"/>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093"/>
      <w:bookmarkEnd w:id="1094"/>
      <w:bookmarkEnd w:id="1096"/>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坏账准备期末余额</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天津华科创业投资 合伙企业（有限合 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24,719,465.98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北京国彩印刷有限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11,858,567.94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11,245,706.01</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新疆通泰股权投资 有限合伙企业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6,179,866.51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7.79%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深圳市世纪彩讯科</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5,000,000.00</w:t>
            </w:r>
          </w:p>
        </w:tc>
        <w:tc>
          <w:tcPr>
            <w:tcBorders>
              <w:top w:val="single" w:sz="4"/>
              <w:left w:val="single" w:sz="4"/>
            </w:tcBorders>
            <w:shd w:val="clear" w:color="auto" w:fill="FFFFFF"/>
            <w:vAlign w:val="center"/>
          </w:tcPr>
          <w:p>
            <w:pPr>
              <w:pStyle w:val="Style6"/>
              <w:keepNext w:val="0"/>
              <w:keepLines w:val="0"/>
              <w:widowControl w:val="0"/>
              <w:numPr>
                <w:ilvl w:val="0"/>
                <w:numId w:val="55"/>
              </w:numPr>
              <w:shd w:val="clear" w:color="auto" w:fill="auto"/>
              <w:tabs>
                <w:tab w:pos="134" w:val="left"/>
              </w:tabs>
              <w:bidi w:val="0"/>
              <w:spacing w:before="0" w:after="100" w:line="240" w:lineRule="auto"/>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4,000,000.00</w:t>
            </w:r>
            <w:r>
              <w:rPr>
                <w:rFonts w:ascii="SimSun" w:eastAsia="SimSun" w:hAnsi="SimSun" w:cs="SimSun"/>
                <w:color w:val="000000"/>
                <w:spacing w:val="0"/>
                <w:w w:val="100"/>
                <w:position w:val="0"/>
                <w:sz w:val="17"/>
                <w:szCs w:val="17"/>
              </w:rPr>
              <w:t>；</w:t>
            </w:r>
          </w:p>
          <w:p>
            <w:pPr>
              <w:pStyle w:val="Style6"/>
              <w:keepNext w:val="0"/>
              <w:keepLines w:val="0"/>
              <w:widowControl w:val="0"/>
              <w:numPr>
                <w:ilvl w:val="0"/>
                <w:numId w:val="55"/>
              </w:numPr>
              <w:shd w:val="clear" w:color="auto" w:fill="auto"/>
              <w:tabs>
                <w:tab w:pos="163" w:val="left"/>
              </w:tabs>
              <w:bidi w:val="0"/>
              <w:spacing w:before="0" w:after="0" w:line="240" w:lineRule="auto"/>
              <w:ind w:left="0" w:right="0" w:firstLine="0"/>
              <w:jc w:val="left"/>
            </w:pPr>
            <w:r>
              <w:rPr>
                <w:color w:val="000000"/>
                <w:spacing w:val="0"/>
                <w:w w:val="100"/>
                <w:position w:val="0"/>
              </w:rPr>
              <w:t xml:space="preserve">3 </w:t>
            </w:r>
            <w:r>
              <w:rPr>
                <w:rFonts w:ascii="SimSun" w:eastAsia="SimSun" w:hAnsi="SimSun" w:cs="SimSun"/>
                <w:color w:val="000000"/>
                <w:spacing w:val="0"/>
                <w:w w:val="100"/>
                <w:position w:val="0"/>
                <w:sz w:val="17"/>
                <w:szCs w:val="17"/>
              </w:rPr>
              <w:t xml:space="preserve">年 </w:t>
            </w:r>
            <w:r>
              <w:rPr>
                <w:color w:val="000000"/>
                <w:spacing w:val="0"/>
                <w:w w:val="100"/>
                <w:position w:val="0"/>
              </w:rPr>
              <w:t>1,000,000.00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残疾人退税收入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3,304,201.09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165,210.05</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51,062,101.52</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11,410,916.06</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097" w:name="bookmark1097"/>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w:t>
      </w:r>
      <w:bookmarkEnd w:id="1099"/>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1097"/>
      <w:bookmarkEnd w:id="1098"/>
      <w:bookmarkEnd w:id="1100"/>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0"/>
        <w:gridCol w:w="193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预计收取的时间、金额</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及依据</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财政部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促进残疾人就业税收优</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3,304,201.09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详见说明</w:t>
            </w:r>
          </w:p>
        </w:tc>
      </w:tr>
    </w:tbl>
    <w:p>
      <w:pPr>
        <w:widowControl w:val="0"/>
        <w:spacing w:line="1" w:lineRule="exact"/>
      </w:pPr>
    </w:p>
    <w:tbl>
      <w:tblPr>
        <w:tblOverlap w:val="never"/>
        <w:jc w:val="center"/>
        <w:tblLayout w:type="fixed"/>
      </w:tblPr>
      <w:tblGrid>
        <w:gridCol w:w="1915"/>
        <w:gridCol w:w="1915"/>
        <w:gridCol w:w="1915"/>
        <w:gridCol w:w="1910"/>
        <w:gridCol w:w="193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3,304,201.09</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13"/>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本公司鸿博股份为福利企业，根据财政部和国家税务总局《关于促进残疾人就业增值税优惠政策的通 知》（财税</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52</w:t>
      </w:r>
      <w:r>
        <w:rPr>
          <w:color w:val="000000"/>
          <w:spacing w:val="0"/>
          <w:w w:val="100"/>
          <w:position w:val="0"/>
        </w:rPr>
        <w:t>号）的规定，自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日起实行由税务机关按纳税人安置残疾人的人数，限额 即征即退增值税的办法。安置的每位残疾人每月可退还的增值税具体限额，由县级以上税务机关根据纳税 人所在区县（含县级市、旗，下同）适用的经省（含自治区、直辖市、计划单列市，下同）人民政府批准 的月最低工资标准的</w:t>
      </w:r>
      <w:r>
        <w:rPr>
          <w:rFonts w:ascii="Times New Roman" w:eastAsia="Times New Roman" w:hAnsi="Times New Roman" w:cs="Times New Roman"/>
          <w:color w:val="000000"/>
          <w:spacing w:val="0"/>
          <w:w w:val="100"/>
          <w:position w:val="0"/>
        </w:rPr>
        <w:t>4</w:t>
      </w:r>
      <w:r>
        <w:rPr>
          <w:color w:val="000000"/>
          <w:spacing w:val="0"/>
          <w:w w:val="100"/>
          <w:position w:val="0"/>
        </w:rPr>
        <w:t>倍确定。</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日根据财政部和国家税务总局《关于促进残疾 人就业税收优惠政策的通知》（财税</w:t>
      </w:r>
      <w:r>
        <w:rPr>
          <w:rFonts w:ascii="Times New Roman" w:eastAsia="Times New Roman" w:hAnsi="Times New Roman" w:cs="Times New Roman"/>
          <w:color w:val="000000"/>
          <w:spacing w:val="0"/>
          <w:w w:val="100"/>
          <w:position w:val="0"/>
        </w:rPr>
        <w:t>[2007]92</w:t>
      </w:r>
      <w:r>
        <w:rPr>
          <w:color w:val="000000"/>
          <w:spacing w:val="0"/>
          <w:w w:val="100"/>
          <w:position w:val="0"/>
        </w:rPr>
        <w:t>号）的规定，每位残疾人年度最高退税额为</w:t>
      </w:r>
      <w:r>
        <w:rPr>
          <w:rFonts w:ascii="Times New Roman" w:eastAsia="Times New Roman" w:hAnsi="Times New Roman" w:cs="Times New Roman"/>
          <w:color w:val="000000"/>
          <w:spacing w:val="0"/>
          <w:w w:val="100"/>
          <w:position w:val="0"/>
        </w:rPr>
        <w:t>35,000.00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人</w:t>
      </w:r>
      <w:r>
        <w:rPr>
          <w:rFonts w:ascii="Times New Roman" w:eastAsia="Times New Roman" w:hAnsi="Times New Roman" w:cs="Times New Roman"/>
          <w:color w:val="000000"/>
          <w:spacing w:val="0"/>
          <w:w w:val="100"/>
          <w:position w:val="0"/>
        </w:rPr>
        <w:t xml:space="preserve">/ </w:t>
      </w:r>
      <w:r>
        <w:rPr>
          <w:color w:val="000000"/>
          <w:spacing w:val="0"/>
          <w:w w:val="100"/>
          <w:position w:val="0"/>
        </w:rPr>
        <w:t>年。</w:t>
      </w:r>
    </w:p>
    <w:p>
      <w:pPr>
        <w:pStyle w:val="Style39"/>
        <w:keepNext/>
        <w:keepLines/>
        <w:widowControl w:val="0"/>
        <w:shd w:val="clear" w:color="auto" w:fill="auto"/>
        <w:tabs>
          <w:tab w:pos="493" w:val="left"/>
        </w:tabs>
        <w:bidi w:val="0"/>
        <w:spacing w:before="0" w:after="300" w:line="313" w:lineRule="exact"/>
        <w:ind w:left="0" w:right="0" w:firstLine="0"/>
        <w:jc w:val="left"/>
      </w:pPr>
      <w:bookmarkStart w:id="1101" w:name="bookmark1101"/>
      <w:bookmarkStart w:id="1102" w:name="bookmark1102"/>
      <w:bookmarkStart w:id="1103" w:name="bookmark1103"/>
      <w:bookmarkStart w:id="1104" w:name="bookmark1104"/>
      <w:r>
        <w:rPr>
          <w:color w:val="000000"/>
          <w:spacing w:val="0"/>
          <w:w w:val="100"/>
          <w:position w:val="0"/>
        </w:rPr>
        <w:t>（</w:t>
      </w:r>
      <w:bookmarkEnd w:id="1103"/>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101"/>
      <w:bookmarkEnd w:id="1102"/>
      <w:bookmarkEnd w:id="1104"/>
    </w:p>
    <w:p>
      <w:pPr>
        <w:pStyle w:val="Style39"/>
        <w:keepNext/>
        <w:keepLines/>
        <w:widowControl w:val="0"/>
        <w:shd w:val="clear" w:color="auto" w:fill="auto"/>
        <w:tabs>
          <w:tab w:pos="493" w:val="left"/>
        </w:tabs>
        <w:bidi w:val="0"/>
        <w:spacing w:before="0" w:line="313" w:lineRule="exact"/>
        <w:ind w:left="0" w:right="0" w:firstLine="0"/>
        <w:jc w:val="left"/>
      </w:pPr>
      <w:bookmarkStart w:id="1105" w:name="bookmark1105"/>
      <w:bookmarkStart w:id="1106" w:name="bookmark1106"/>
      <w:bookmarkStart w:id="1107" w:name="bookmark1107"/>
      <w:bookmarkStart w:id="1108" w:name="bookmark1108"/>
      <w:r>
        <w:rPr>
          <w:color w:val="000000"/>
          <w:spacing w:val="0"/>
          <w:w w:val="100"/>
          <w:position w:val="0"/>
        </w:rPr>
        <w:t>（</w:t>
      </w:r>
      <w:bookmarkEnd w:id="1107"/>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1105"/>
      <w:bookmarkEnd w:id="1106"/>
      <w:bookmarkEnd w:id="1108"/>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00" w:line="326" w:lineRule="auto"/>
        <w:ind w:left="0" w:right="0" w:firstLine="0"/>
        <w:jc w:val="left"/>
      </w:pPr>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1109"/>
      <w:bookmarkEnd w:id="1110"/>
      <w:bookmarkEnd w:id="1111"/>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公司是否需要遵守房地产行业的披露要求</w:t>
      </w:r>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否</w:t>
      </w:r>
    </w:p>
    <w:p>
      <w:pPr>
        <w:pStyle w:val="Style39"/>
        <w:keepNext/>
        <w:keepLines/>
        <w:widowControl w:val="0"/>
        <w:shd w:val="clear" w:color="auto" w:fill="auto"/>
        <w:bidi w:val="0"/>
        <w:spacing w:before="0" w:line="313" w:lineRule="exact"/>
        <w:ind w:left="0" w:right="0" w:firstLine="0"/>
        <w:jc w:val="left"/>
      </w:pPr>
      <w:bookmarkStart w:id="1112" w:name="bookmark1112"/>
      <w:bookmarkStart w:id="1113" w:name="bookmark1113"/>
      <w:bookmarkStart w:id="1114" w:name="bookmark1114"/>
      <w:bookmarkStart w:id="1115" w:name="bookmark1115"/>
      <w:r>
        <w:rPr>
          <w:color w:val="000000"/>
          <w:spacing w:val="0"/>
          <w:w w:val="100"/>
          <w:position w:val="0"/>
        </w:rPr>
        <w:t>（</w:t>
      </w:r>
      <w:bookmarkEnd w:id="1114"/>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12"/>
      <w:bookmarkEnd w:id="1113"/>
      <w:bookmarkEnd w:id="111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64,299,489.89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64,299,489.89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61,512,403.54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61,512,403.54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15,927,120.61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15,927,120.61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15,476,472.55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15,476,472.55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66,224,422.15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9,102,141.66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57,841,364.06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68,484,477.79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11,031,715.26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57,452,762.53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周转材料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890,055.44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890,055.44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1,074,325.09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1,074,325.09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31,678,362.58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2,288,597.29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28,670,681.72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30,786,849.85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1,033,570.97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29,753,278.88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在途物资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267,928.19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267,928.19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333,017.09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333,017.09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179,287,378.86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11,390,738.95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167,896,639.91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177,667,545.91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12,065,286.23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165,602,259.68</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9"/>
        <w:keepNext/>
        <w:keepLines/>
        <w:widowControl w:val="0"/>
        <w:shd w:val="clear" w:color="auto" w:fill="auto"/>
        <w:bidi w:val="0"/>
        <w:spacing w:before="0" w:line="240" w:lineRule="auto"/>
        <w:ind w:left="0" w:right="0" w:firstLine="0"/>
        <w:jc w:val="left"/>
      </w:pPr>
      <w:bookmarkStart w:id="1116" w:name="bookmark1116"/>
      <w:bookmarkStart w:id="1117" w:name="bookmark1117"/>
      <w:bookmarkStart w:id="1118" w:name="bookmark1118"/>
      <w:bookmarkStart w:id="1119" w:name="bookmark1119"/>
      <w:r>
        <w:rPr>
          <w:color w:val="000000"/>
          <w:spacing w:val="0"/>
          <w:w w:val="100"/>
          <w:position w:val="0"/>
        </w:rPr>
        <w:t>（</w:t>
      </w:r>
      <w:bookmarkEnd w:id="1118"/>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16"/>
      <w:bookmarkEnd w:id="1117"/>
      <w:bookmarkEnd w:id="1119"/>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2731"/>
        <w:gridCol w:w="2736"/>
        <w:gridCol w:w="1378"/>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bl>
    <w:p>
      <w:pPr>
        <w:widowControl w:val="0"/>
        <w:spacing w:line="1" w:lineRule="exact"/>
      </w:pP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11,031,715.26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4,823,498.26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6,753,071.86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9,102,141.66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1,033,570.97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2,231,965.27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976,938.95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2,288,597.29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12,065,286.23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7,055,463.53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7,730,010.81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11,390,738.95</w:t>
            </w:r>
          </w:p>
        </w:tc>
      </w:tr>
    </w:tbl>
    <w:p>
      <w:pPr>
        <w:widowControl w:val="0"/>
        <w:spacing w:after="379" w:line="1" w:lineRule="exact"/>
      </w:pPr>
    </w:p>
    <w:p>
      <w:pPr>
        <w:pStyle w:val="Style39"/>
        <w:keepNext/>
        <w:keepLines/>
        <w:widowControl w:val="0"/>
        <w:numPr>
          <w:ilvl w:val="0"/>
          <w:numId w:val="57"/>
        </w:numPr>
        <w:shd w:val="clear" w:color="auto" w:fill="auto"/>
        <w:tabs>
          <w:tab w:pos="633" w:val="left"/>
        </w:tabs>
        <w:bidi w:val="0"/>
        <w:spacing w:before="0" w:line="240" w:lineRule="auto"/>
        <w:ind w:left="0" w:right="0" w:firstLine="140"/>
        <w:jc w:val="left"/>
      </w:pPr>
      <w:bookmarkStart w:id="1120" w:name="bookmark1120"/>
      <w:bookmarkStart w:id="1121" w:name="bookmark1121"/>
      <w:bookmarkStart w:id="1122" w:name="bookmark1122"/>
      <w:bookmarkStart w:id="1123" w:name="bookmark1123"/>
      <w:bookmarkEnd w:id="1122"/>
      <w:r>
        <w:rPr>
          <w:color w:val="000000"/>
          <w:spacing w:val="0"/>
          <w:w w:val="100"/>
          <w:position w:val="0"/>
        </w:rPr>
        <w:t>存货期末余额含有借款费用资本化金额的说明</w:t>
      </w:r>
      <w:bookmarkEnd w:id="1120"/>
      <w:bookmarkEnd w:id="1121"/>
      <w:bookmarkEnd w:id="1123"/>
    </w:p>
    <w:p>
      <w:pPr>
        <w:pStyle w:val="Style39"/>
        <w:keepNext/>
        <w:keepLines/>
        <w:widowControl w:val="0"/>
        <w:numPr>
          <w:ilvl w:val="0"/>
          <w:numId w:val="57"/>
        </w:numPr>
        <w:shd w:val="clear" w:color="auto" w:fill="auto"/>
        <w:tabs>
          <w:tab w:pos="633" w:val="left"/>
        </w:tabs>
        <w:bidi w:val="0"/>
        <w:spacing w:before="0" w:line="240" w:lineRule="auto"/>
        <w:ind w:left="0" w:right="0" w:firstLine="140"/>
        <w:jc w:val="left"/>
      </w:pPr>
      <w:bookmarkStart w:id="1124" w:name="bookmark1124"/>
      <w:bookmarkStart w:id="1125" w:name="bookmark1125"/>
      <w:bookmarkStart w:id="1126" w:name="bookmark1126"/>
      <w:bookmarkStart w:id="1127" w:name="bookmark1127"/>
      <w:bookmarkEnd w:id="1126"/>
      <w:r>
        <w:rPr>
          <w:color w:val="000000"/>
          <w:spacing w:val="0"/>
          <w:w w:val="100"/>
          <w:position w:val="0"/>
        </w:rPr>
        <w:t>期末建造合同形成的已完工未结算资产情况</w:t>
      </w:r>
      <w:bookmarkEnd w:id="1124"/>
      <w:bookmarkEnd w:id="1125"/>
      <w:bookmarkEnd w:id="112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11</w:t>
      </w:r>
      <w:r>
        <w:rPr>
          <w:color w:val="000000"/>
          <w:spacing w:val="0"/>
          <w:w w:val="100"/>
          <w:position w:val="0"/>
        </w:rPr>
        <w:t>、划分为持有待售的资产</w:t>
      </w:r>
      <w:bookmarkEnd w:id="1128"/>
      <w:bookmarkEnd w:id="1129"/>
      <w:bookmarkEnd w:id="113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0"/>
        <w:gridCol w:w="193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公允价值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预计处置费用</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预计处置时间</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1</w:t>
      </w:r>
      <w:bookmarkEnd w:id="1133"/>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131"/>
      <w:bookmarkEnd w:id="1132"/>
      <w:bookmarkEnd w:id="113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1</w:t>
      </w:r>
      <w:bookmarkEnd w:id="1137"/>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135"/>
      <w:bookmarkEnd w:id="1136"/>
      <w:bookmarkEnd w:id="113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待抵扣进项税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6,029,399.19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9,448,404.04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预缴所得税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827,200.36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45,386.73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6,054.72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58,390.97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126,862,654.27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9,552,181.74</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13"/>
        <w:keepNext w:val="0"/>
        <w:keepLines w:val="0"/>
        <w:widowControl w:val="0"/>
        <w:shd w:val="clear" w:color="auto" w:fill="auto"/>
        <w:bidi w:val="0"/>
        <w:spacing w:before="0" w:after="380" w:line="307" w:lineRule="exact"/>
        <w:ind w:left="0" w:right="0" w:firstLine="440"/>
        <w:jc w:val="both"/>
      </w:pPr>
      <w:r>
        <w:rPr>
          <w:color w:val="000000"/>
          <w:spacing w:val="0"/>
          <w:w w:val="100"/>
          <w:position w:val="0"/>
        </w:rPr>
        <w:t>银行理财产品分别是本公司和子公司无锡双龙信息纸有限公司购买招商银行福州分行古田支行银行 理财产品</w:t>
      </w:r>
      <w:r>
        <w:rPr>
          <w:rFonts w:ascii="Times New Roman" w:eastAsia="Times New Roman" w:hAnsi="Times New Roman" w:cs="Times New Roman"/>
          <w:color w:val="000000"/>
          <w:spacing w:val="0"/>
          <w:w w:val="100"/>
          <w:position w:val="0"/>
        </w:rPr>
        <w:t>100,000,000.00</w:t>
      </w:r>
      <w:r>
        <w:rPr>
          <w:color w:val="000000"/>
          <w:spacing w:val="0"/>
          <w:w w:val="100"/>
          <w:position w:val="0"/>
        </w:rPr>
        <w:t>元和</w:t>
      </w:r>
      <w:r>
        <w:rPr>
          <w:rFonts w:ascii="Times New Roman" w:eastAsia="Times New Roman" w:hAnsi="Times New Roman" w:cs="Times New Roman"/>
          <w:color w:val="000000"/>
          <w:spacing w:val="0"/>
          <w:w w:val="100"/>
          <w:position w:val="0"/>
        </w:rPr>
        <w:t>20,000,000.00</w:t>
      </w:r>
      <w:r>
        <w:rPr>
          <w:color w:val="000000"/>
          <w:spacing w:val="0"/>
          <w:w w:val="100"/>
          <w:position w:val="0"/>
        </w:rPr>
        <w:t>元</w:t>
      </w:r>
      <w:r>
        <w:rPr>
          <w:color w:val="000000"/>
          <w:spacing w:val="0"/>
          <w:w w:val="100"/>
          <w:position w:val="0"/>
        </w:rPr>
        <w:t>，</w:t>
      </w:r>
      <w:r>
        <w:rPr>
          <w:color w:val="000000"/>
          <w:spacing w:val="0"/>
          <w:w w:val="100"/>
          <w:position w:val="0"/>
        </w:rPr>
        <w:t>期限均为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日，为期</w:t>
      </w:r>
      <w:r>
        <w:rPr>
          <w:rFonts w:ascii="Times New Roman" w:eastAsia="Times New Roman" w:hAnsi="Times New Roman" w:cs="Times New Roman"/>
          <w:color w:val="000000"/>
          <w:spacing w:val="0"/>
          <w:w w:val="100"/>
          <w:position w:val="0"/>
        </w:rPr>
        <w:t>35</w:t>
      </w:r>
      <w:r>
        <w:rPr>
          <w:color w:val="000000"/>
          <w:spacing w:val="0"/>
          <w:w w:val="100"/>
          <w:position w:val="0"/>
        </w:rPr>
        <w:t xml:space="preserve">天，利率为 </w:t>
      </w:r>
      <w:r>
        <w:rPr>
          <w:rFonts w:ascii="Times New Roman" w:eastAsia="Times New Roman" w:hAnsi="Times New Roman" w:cs="Times New Roman"/>
          <w:color w:val="000000"/>
          <w:spacing w:val="0"/>
          <w:w w:val="100"/>
          <w:position w:val="0"/>
        </w:rPr>
        <w:t>3.30%</w:t>
      </w:r>
      <w:r>
        <w:rPr>
          <w:color w:val="000000"/>
          <w:spacing w:val="0"/>
          <w:w w:val="100"/>
          <w:position w:val="0"/>
        </w:rPr>
        <w:t>。</w:t>
      </w:r>
      <w:r>
        <w:br w:type="page"/>
      </w:r>
    </w:p>
    <w:p>
      <w:pPr>
        <w:pStyle w:val="Style33"/>
        <w:keepNext/>
        <w:keepLines/>
        <w:widowControl w:val="0"/>
        <w:shd w:val="clear" w:color="auto" w:fill="auto"/>
        <w:bidi w:val="0"/>
        <w:spacing w:before="0" w:after="38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1</w:t>
      </w:r>
      <w:bookmarkEnd w:id="1141"/>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139"/>
      <w:bookmarkEnd w:id="1140"/>
      <w:bookmarkEnd w:id="1142"/>
    </w:p>
    <w:p>
      <w:pPr>
        <w:pStyle w:val="Style39"/>
        <w:keepNext/>
        <w:keepLines/>
        <w:widowControl w:val="0"/>
        <w:numPr>
          <w:ilvl w:val="0"/>
          <w:numId w:val="59"/>
        </w:numPr>
        <w:shd w:val="clear" w:color="auto" w:fill="auto"/>
        <w:bidi w:val="0"/>
        <w:spacing w:before="0" w:line="240" w:lineRule="auto"/>
        <w:ind w:left="0" w:right="0" w:firstLine="0"/>
        <w:jc w:val="left"/>
      </w:pPr>
      <w:bookmarkStart w:id="1143" w:name="bookmark1143"/>
      <w:bookmarkStart w:id="1144" w:name="bookmark1144"/>
      <w:bookmarkStart w:id="1145" w:name="bookmark1145"/>
      <w:bookmarkStart w:id="1146" w:name="bookmark1146"/>
      <w:bookmarkEnd w:id="1145"/>
      <w:r>
        <w:rPr>
          <w:color w:val="000000"/>
          <w:spacing w:val="0"/>
          <w:w w:val="100"/>
          <w:position w:val="0"/>
        </w:rPr>
        <w:t>可供出售金融资产情况</w:t>
      </w:r>
      <w:bookmarkEnd w:id="1143"/>
      <w:bookmarkEnd w:id="1144"/>
      <w:bookmarkEnd w:id="114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1195"/>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可供出售债务工具：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可供出售权益工具：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154,315,265.00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154,315,265.00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179,315,265.00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179,315,265.00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按公允价值计量的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按成本计量的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154,315,265.00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154,315,265.00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179,315,265.00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179,315,265.00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154,315,265.00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154,315,265.00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179,315,265.00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179,315,265.00</w:t>
            </w:r>
          </w:p>
        </w:tc>
      </w:tr>
    </w:tbl>
    <w:p>
      <w:pPr>
        <w:widowControl w:val="0"/>
        <w:spacing w:after="319" w:line="1" w:lineRule="exact"/>
      </w:pPr>
    </w:p>
    <w:p>
      <w:pPr>
        <w:pStyle w:val="Style39"/>
        <w:keepNext/>
        <w:keepLines/>
        <w:widowControl w:val="0"/>
        <w:numPr>
          <w:ilvl w:val="0"/>
          <w:numId w:val="59"/>
        </w:numPr>
        <w:shd w:val="clear" w:color="auto" w:fill="auto"/>
        <w:bidi w:val="0"/>
        <w:spacing w:before="0" w:line="240" w:lineRule="auto"/>
        <w:ind w:left="0" w:right="0" w:firstLine="0"/>
        <w:jc w:val="left"/>
      </w:pPr>
      <w:bookmarkStart w:id="1147" w:name="bookmark1147"/>
      <w:bookmarkStart w:id="1148" w:name="bookmark1148"/>
      <w:bookmarkStart w:id="1149" w:name="bookmark1149"/>
      <w:bookmarkStart w:id="1150" w:name="bookmark1150"/>
      <w:bookmarkEnd w:id="1149"/>
      <w:r>
        <w:rPr>
          <w:color w:val="000000"/>
          <w:spacing w:val="0"/>
          <w:w w:val="100"/>
          <w:position w:val="0"/>
        </w:rPr>
        <w:t>期末按公允价值计量的可供出售金融资产</w:t>
      </w:r>
      <w:bookmarkEnd w:id="1147"/>
      <w:bookmarkEnd w:id="1148"/>
      <w:bookmarkEnd w:id="1150"/>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可供出售金融资产分类</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可供出售权益工具</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bl>
    <w:p>
      <w:pPr>
        <w:widowControl w:val="0"/>
        <w:spacing w:after="319" w:line="1" w:lineRule="exact"/>
      </w:pPr>
    </w:p>
    <w:p>
      <w:pPr>
        <w:pStyle w:val="Style39"/>
        <w:keepNext/>
        <w:keepLines/>
        <w:widowControl w:val="0"/>
        <w:numPr>
          <w:ilvl w:val="0"/>
          <w:numId w:val="59"/>
        </w:numPr>
        <w:shd w:val="clear" w:color="auto" w:fill="auto"/>
        <w:bidi w:val="0"/>
        <w:spacing w:before="0" w:line="240" w:lineRule="auto"/>
        <w:ind w:left="0" w:right="0" w:firstLine="0"/>
        <w:jc w:val="left"/>
      </w:pPr>
      <w:bookmarkStart w:id="1151" w:name="bookmark1151"/>
      <w:bookmarkStart w:id="1152" w:name="bookmark1152"/>
      <w:bookmarkStart w:id="1153" w:name="bookmark1153"/>
      <w:bookmarkStart w:id="1154" w:name="bookmark1154"/>
      <w:bookmarkEnd w:id="1153"/>
      <w:r>
        <w:rPr>
          <w:color w:val="000000"/>
          <w:spacing w:val="0"/>
          <w:w w:val="100"/>
          <w:position w:val="0"/>
        </w:rPr>
        <w:t>期末按成本计量的可供出售金融资产</w:t>
      </w:r>
      <w:bookmarkEnd w:id="1151"/>
      <w:bookmarkEnd w:id="1152"/>
      <w:bookmarkEnd w:id="1154"/>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在被投资 单位持股 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期末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成都农村 商业银行 股份有限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42,815,265</w:t>
            </w:r>
          </w:p>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42,815,265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厦门翔安 民生村镇 银行股份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3,500,000.</w:t>
            </w:r>
          </w:p>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四川融圣 投资管理 股份有限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30,000,000</w:t>
            </w:r>
          </w:p>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30,000,000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10.71%</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泸州多成 供应链管 理有限公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1,000,000.</w:t>
            </w:r>
          </w:p>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四川天益 泰贸易有 限责任公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中证信用 增进股份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100,000,00</w:t>
            </w:r>
          </w:p>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35,000,000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65,000,000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1.59%</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华盖信诚 医疗健康 投资成都 合伙企业</w:t>
            </w:r>
          </w:p>
          <w:p>
            <w:pPr>
              <w:pStyle w:val="Style6"/>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10,000,000</w:t>
            </w:r>
          </w:p>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179,315,26</w:t>
            </w:r>
          </w:p>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10,000,000</w:t>
            </w:r>
          </w:p>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35,000,000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154,315,26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widowControl w:val="0"/>
        <w:spacing w:after="299" w:line="1" w:lineRule="exact"/>
      </w:pPr>
    </w:p>
    <w:p>
      <w:pPr>
        <w:pStyle w:val="Style39"/>
        <w:keepNext/>
        <w:keepLines/>
        <w:widowControl w:val="0"/>
        <w:shd w:val="clear" w:color="auto" w:fill="auto"/>
        <w:bidi w:val="0"/>
        <w:spacing w:before="0" w:line="240" w:lineRule="auto"/>
        <w:ind w:left="0" w:right="0" w:firstLine="0"/>
        <w:jc w:val="both"/>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w:t>
      </w:r>
      <w:bookmarkEnd w:id="1157"/>
      <w:r>
        <w:rPr>
          <w:rFonts w:ascii="Times New Roman" w:eastAsia="Times New Roman" w:hAnsi="Times New Roman" w:cs="Times New Roman"/>
          <w:color w:val="000000"/>
          <w:spacing w:val="0"/>
          <w:w w:val="100"/>
          <w:position w:val="0"/>
        </w:rPr>
        <w:t>4</w:t>
      </w:r>
      <w:r>
        <w:rPr>
          <w:color w:val="000000"/>
          <w:spacing w:val="0"/>
          <w:w w:val="100"/>
          <w:position w:val="0"/>
        </w:rPr>
        <w:t>）报告期内可供出售金融资产减值的变动情况</w:t>
      </w:r>
      <w:bookmarkEnd w:id="1155"/>
      <w:bookmarkEnd w:id="1156"/>
      <w:bookmarkEnd w:id="1158"/>
    </w:p>
    <w:p>
      <w:pPr>
        <w:pStyle w:val="Style2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可供出售金融资产分类</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可供出售权益工具</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bl>
    <w:p>
      <w:pPr>
        <w:widowControl w:val="0"/>
        <w:spacing w:after="299" w:line="1" w:lineRule="exact"/>
      </w:pPr>
    </w:p>
    <w:p>
      <w:pPr>
        <w:pStyle w:val="Style39"/>
        <w:keepNext/>
        <w:keepLines/>
        <w:widowControl w:val="0"/>
        <w:shd w:val="clear" w:color="auto" w:fill="auto"/>
        <w:bidi w:val="0"/>
        <w:spacing w:before="0" w:line="240" w:lineRule="auto"/>
        <w:ind w:left="0" w:right="0" w:firstLine="0"/>
        <w:jc w:val="both"/>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w:t>
      </w:r>
      <w:bookmarkEnd w:id="1161"/>
      <w:r>
        <w:rPr>
          <w:rFonts w:ascii="Times New Roman" w:eastAsia="Times New Roman" w:hAnsi="Times New Roman" w:cs="Times New Roman"/>
          <w:color w:val="000000"/>
          <w:spacing w:val="0"/>
          <w:w w:val="100"/>
          <w:position w:val="0"/>
        </w:rPr>
        <w:t>5</w:t>
      </w:r>
      <w:r>
        <w:rPr>
          <w:color w:val="000000"/>
          <w:spacing w:val="0"/>
          <w:w w:val="100"/>
          <w:position w:val="0"/>
        </w:rPr>
        <w:t>）可供出售权益工具期末公允价值严重下跌或非暂时性下跌但未计提减值准备的相关说明</w:t>
      </w:r>
      <w:bookmarkEnd w:id="1159"/>
      <w:bookmarkEnd w:id="1160"/>
      <w:bookmarkEnd w:id="1162"/>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可供出售权益工 具项目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投资成本</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期末公允价值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公允价值相对于 成本的下跌幅度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持续下跌时间</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（个月）</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已计提减值金额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未计提减值原因</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200" w:line="309" w:lineRule="exact"/>
        <w:ind w:left="0" w:right="0" w:firstLine="440"/>
        <w:jc w:val="both"/>
      </w:pPr>
      <w:r>
        <w:rPr>
          <w:color w:val="000000"/>
          <w:spacing w:val="0"/>
          <w:w w:val="100"/>
          <w:position w:val="0"/>
        </w:rPr>
        <w:t>本公司于报告期内与北京康乐安投资管理中心（有限合伙））签署《股份转让协议》，根据协议定价, 本公司将持有的中证信用增进股份有限公司（以下简称中证信用）</w:t>
      </w:r>
      <w:r>
        <w:rPr>
          <w:rFonts w:ascii="Times New Roman" w:eastAsia="Times New Roman" w:hAnsi="Times New Roman" w:cs="Times New Roman"/>
          <w:color w:val="000000"/>
          <w:spacing w:val="0"/>
          <w:w w:val="100"/>
          <w:position w:val="0"/>
        </w:rPr>
        <w:t>3,500</w:t>
      </w:r>
      <w:r>
        <w:rPr>
          <w:color w:val="000000"/>
          <w:spacing w:val="0"/>
          <w:w w:val="100"/>
          <w:position w:val="0"/>
        </w:rPr>
        <w:t>万股以</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股的价格转让，转让 价款共计人民币</w:t>
      </w:r>
      <w:r>
        <w:rPr>
          <w:rFonts w:ascii="Times New Roman" w:eastAsia="Times New Roman" w:hAnsi="Times New Roman" w:cs="Times New Roman"/>
          <w:color w:val="000000"/>
          <w:spacing w:val="0"/>
          <w:w w:val="100"/>
          <w:position w:val="0"/>
        </w:rPr>
        <w:t>4,445.00</w:t>
      </w:r>
      <w:r>
        <w:rPr>
          <w:color w:val="000000"/>
          <w:spacing w:val="0"/>
          <w:w w:val="100"/>
          <w:position w:val="0"/>
        </w:rPr>
        <w:t>万元，原初始投资成本</w:t>
      </w:r>
      <w:r>
        <w:rPr>
          <w:rFonts w:ascii="Times New Roman" w:eastAsia="Times New Roman" w:hAnsi="Times New Roman" w:cs="Times New Roman"/>
          <w:color w:val="000000"/>
          <w:spacing w:val="0"/>
          <w:w w:val="100"/>
          <w:position w:val="0"/>
        </w:rPr>
        <w:t>3,500.00</w:t>
      </w:r>
      <w:r>
        <w:rPr>
          <w:color w:val="000000"/>
          <w:spacing w:val="0"/>
          <w:w w:val="100"/>
          <w:position w:val="0"/>
        </w:rPr>
        <w:t>万元，报告期内确认投资收益</w:t>
      </w:r>
      <w:r>
        <w:rPr>
          <w:rFonts w:ascii="Times New Roman" w:eastAsia="Times New Roman" w:hAnsi="Times New Roman" w:cs="Times New Roman"/>
          <w:color w:val="000000"/>
          <w:spacing w:val="0"/>
          <w:w w:val="100"/>
          <w:position w:val="0"/>
        </w:rPr>
        <w:t>945.00</w:t>
      </w:r>
      <w:r>
        <w:rPr>
          <w:color w:val="000000"/>
          <w:spacing w:val="0"/>
          <w:w w:val="100"/>
          <w:position w:val="0"/>
        </w:rPr>
        <w:t>万元。此次转 让之后，公司仍持有中证信用</w:t>
      </w:r>
      <w:r>
        <w:rPr>
          <w:rFonts w:ascii="Times New Roman" w:eastAsia="Times New Roman" w:hAnsi="Times New Roman" w:cs="Times New Roman"/>
          <w:color w:val="000000"/>
          <w:spacing w:val="0"/>
          <w:w w:val="100"/>
          <w:position w:val="0"/>
        </w:rPr>
        <w:t>6,500</w:t>
      </w:r>
      <w:r>
        <w:rPr>
          <w:color w:val="000000"/>
          <w:spacing w:val="0"/>
          <w:w w:val="100"/>
          <w:position w:val="0"/>
        </w:rPr>
        <w:t>万股，在中证信用持股比例为</w:t>
      </w:r>
      <w:r>
        <w:rPr>
          <w:rFonts w:ascii="Times New Roman" w:eastAsia="Times New Roman" w:hAnsi="Times New Roman" w:cs="Times New Roman"/>
          <w:color w:val="000000"/>
          <w:spacing w:val="0"/>
          <w:w w:val="100"/>
          <w:position w:val="0"/>
        </w:rPr>
        <w:t>1.59%</w:t>
      </w:r>
      <w:r>
        <w:rPr>
          <w:color w:val="000000"/>
          <w:spacing w:val="0"/>
          <w:w w:val="100"/>
          <w:position w:val="0"/>
        </w:rPr>
        <w:t>。</w:t>
      </w:r>
    </w:p>
    <w:p>
      <w:pPr>
        <w:pStyle w:val="Style13"/>
        <w:keepNext w:val="0"/>
        <w:keepLines w:val="0"/>
        <w:widowControl w:val="0"/>
        <w:shd w:val="clear" w:color="auto" w:fill="auto"/>
        <w:bidi w:val="0"/>
        <w:spacing w:before="0" w:after="300" w:line="307" w:lineRule="exact"/>
        <w:ind w:left="0" w:right="0" w:firstLine="440"/>
        <w:jc w:val="both"/>
      </w:pPr>
      <w:r>
        <w:rPr>
          <w:color w:val="000000"/>
          <w:spacing w:val="0"/>
          <w:w w:val="100"/>
          <w:position w:val="0"/>
        </w:rPr>
        <w:t>本公司于报告期内出资成立华盖信诚医疗健康投资成都合伙企业（有限合伙），认缴出资额</w:t>
      </w:r>
      <w:r>
        <w:rPr>
          <w:rFonts w:ascii="Times New Roman" w:eastAsia="Times New Roman" w:hAnsi="Times New Roman" w:cs="Times New Roman"/>
          <w:color w:val="000000"/>
          <w:spacing w:val="0"/>
          <w:w w:val="100"/>
          <w:position w:val="0"/>
        </w:rPr>
        <w:t xml:space="preserve">2,000.00 </w:t>
      </w:r>
      <w:r>
        <w:rPr>
          <w:color w:val="000000"/>
          <w:spacing w:val="0"/>
          <w:w w:val="100"/>
          <w:position w:val="0"/>
        </w:rPr>
        <w:t>万元，出资比例</w:t>
      </w:r>
      <w:r>
        <w:rPr>
          <w:rFonts w:ascii="Times New Roman" w:eastAsia="Times New Roman" w:hAnsi="Times New Roman" w:cs="Times New Roman"/>
          <w:color w:val="000000"/>
          <w:spacing w:val="0"/>
          <w:w w:val="100"/>
          <w:position w:val="0"/>
        </w:rPr>
        <w:t>2.61%</w:t>
      </w: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日已实际出资</w:t>
      </w:r>
      <w:r>
        <w:rPr>
          <w:rFonts w:ascii="Times New Roman" w:eastAsia="Times New Roman" w:hAnsi="Times New Roman" w:cs="Times New Roman"/>
          <w:color w:val="000000"/>
          <w:spacing w:val="0"/>
          <w:w w:val="100"/>
          <w:position w:val="0"/>
        </w:rPr>
        <w:t>1,000.00</w:t>
      </w:r>
      <w:r>
        <w:rPr>
          <w:color w:val="000000"/>
          <w:spacing w:val="0"/>
          <w:w w:val="100"/>
          <w:position w:val="0"/>
        </w:rPr>
        <w:t>万元。</w:t>
      </w:r>
    </w:p>
    <w:p>
      <w:pPr>
        <w:pStyle w:val="Style33"/>
        <w:keepNext/>
        <w:keepLines/>
        <w:widowControl w:val="0"/>
        <w:shd w:val="clear" w:color="auto" w:fill="auto"/>
        <w:bidi w:val="0"/>
        <w:spacing w:before="0" w:after="300" w:line="309" w:lineRule="exact"/>
        <w:ind w:left="0" w:right="0" w:firstLine="0"/>
        <w:jc w:val="both"/>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1</w:t>
      </w:r>
      <w:bookmarkEnd w:id="1165"/>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163"/>
      <w:bookmarkEnd w:id="1164"/>
      <w:bookmarkEnd w:id="1166"/>
    </w:p>
    <w:p>
      <w:pPr>
        <w:pStyle w:val="Style39"/>
        <w:keepNext/>
        <w:keepLines/>
        <w:widowControl w:val="0"/>
        <w:shd w:val="clear" w:color="auto" w:fill="auto"/>
        <w:bidi w:val="0"/>
        <w:spacing w:before="0" w:line="309" w:lineRule="exact"/>
        <w:ind w:left="0" w:right="0" w:firstLine="0"/>
        <w:jc w:val="both"/>
      </w:pPr>
      <w:bookmarkStart w:id="1167" w:name="bookmark1167"/>
      <w:bookmarkStart w:id="1168" w:name="bookmark1168"/>
      <w:bookmarkStart w:id="1169" w:name="bookmark1169"/>
      <w:bookmarkStart w:id="1170" w:name="bookmark1170"/>
      <w:r>
        <w:rPr>
          <w:color w:val="000000"/>
          <w:spacing w:val="0"/>
          <w:w w:val="100"/>
          <w:position w:val="0"/>
        </w:rPr>
        <w:t>（</w:t>
      </w:r>
      <w:bookmarkEnd w:id="1169"/>
      <w:r>
        <w:rPr>
          <w:rFonts w:ascii="Times New Roman" w:eastAsia="Times New Roman" w:hAnsi="Times New Roman" w:cs="Times New Roman"/>
          <w:color w:val="000000"/>
          <w:spacing w:val="0"/>
          <w:w w:val="100"/>
          <w:position w:val="0"/>
        </w:rPr>
        <w:t>1</w:t>
      </w:r>
      <w:r>
        <w:rPr>
          <w:color w:val="000000"/>
          <w:spacing w:val="0"/>
          <w:w w:val="100"/>
          <w:position w:val="0"/>
        </w:rPr>
        <w:t>）持有至到期投资情况</w:t>
      </w:r>
      <w:bookmarkEnd w:id="1167"/>
      <w:bookmarkEnd w:id="1168"/>
      <w:bookmarkEnd w:id="1170"/>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4099"/>
        <w:gridCol w:w="4114"/>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line="1" w:lineRule="exact"/>
        <w:sectPr>
          <w:footnotePr>
            <w:pos w:val="pageBottom"/>
            <w:numFmt w:val="decimal"/>
            <w:numRestart w:val="continuous"/>
          </w:footnotePr>
          <w:pgSz w:w="11900" w:h="16840"/>
          <w:pgMar w:top="1340" w:right="1051" w:bottom="1460" w:left="1053" w:header="0" w:footer="3" w:gutter="0"/>
          <w:cols w:space="720"/>
          <w:noEndnote/>
          <w:rtlGutter w:val="0"/>
          <w:docGrid w:linePitch="360"/>
        </w:sectPr>
      </w:pPr>
    </w:p>
    <w:tbl>
      <w:tblPr>
        <w:tblOverlap w:val="never"/>
        <w:jc w:val="center"/>
        <w:tblLayout w:type="fixed"/>
      </w:tblPr>
      <w:tblGrid>
        <w:gridCol w:w="1373"/>
        <w:gridCol w:w="1368"/>
        <w:gridCol w:w="1368"/>
        <w:gridCol w:w="1363"/>
        <w:gridCol w:w="1368"/>
        <w:gridCol w:w="1368"/>
        <w:gridCol w:w="1378"/>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w:t>
      </w:r>
      <w:bookmarkEnd w:id="1173"/>
      <w:r>
        <w:rPr>
          <w:rFonts w:ascii="Times New Roman" w:eastAsia="Times New Roman" w:hAnsi="Times New Roman" w:cs="Times New Roman"/>
          <w:color w:val="000000"/>
          <w:spacing w:val="0"/>
          <w:w w:val="100"/>
          <w:position w:val="0"/>
        </w:rPr>
        <w:t>2</w:t>
      </w:r>
      <w:r>
        <w:rPr>
          <w:color w:val="000000"/>
          <w:spacing w:val="0"/>
          <w:w w:val="100"/>
          <w:position w:val="0"/>
        </w:rPr>
        <w:t>）期末重要的持有至到期投资</w:t>
      </w:r>
      <w:bookmarkEnd w:id="1171"/>
      <w:bookmarkEnd w:id="1172"/>
      <w:bookmarkEnd w:id="117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债券项目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1175" w:name="bookmark1175"/>
      <w:bookmarkStart w:id="1176" w:name="bookmark1176"/>
      <w:bookmarkStart w:id="1177" w:name="bookmark1177"/>
      <w:bookmarkStart w:id="1178" w:name="bookmark1178"/>
      <w:r>
        <w:rPr>
          <w:color w:val="000000"/>
          <w:spacing w:val="0"/>
          <w:w w:val="100"/>
          <w:position w:val="0"/>
        </w:rPr>
        <w:t>（</w:t>
      </w:r>
      <w:bookmarkEnd w:id="1177"/>
      <w:r>
        <w:rPr>
          <w:rFonts w:ascii="Times New Roman" w:eastAsia="Times New Roman" w:hAnsi="Times New Roman" w:cs="Times New Roman"/>
          <w:color w:val="000000"/>
          <w:spacing w:val="0"/>
          <w:w w:val="100"/>
          <w:position w:val="0"/>
        </w:rPr>
        <w:t>3</w:t>
      </w:r>
      <w:r>
        <w:rPr>
          <w:color w:val="000000"/>
          <w:spacing w:val="0"/>
          <w:w w:val="100"/>
          <w:position w:val="0"/>
        </w:rPr>
        <w:t>）本期重分类的持有至到期投资</w:t>
      </w:r>
      <w:bookmarkEnd w:id="1175"/>
      <w:bookmarkEnd w:id="1176"/>
      <w:bookmarkEnd w:id="1178"/>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1</w:t>
      </w:r>
      <w:bookmarkEnd w:id="1181"/>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179"/>
      <w:bookmarkEnd w:id="1180"/>
      <w:bookmarkEnd w:id="1182"/>
    </w:p>
    <w:p>
      <w:pPr>
        <w:pStyle w:val="Style39"/>
        <w:keepNext/>
        <w:keepLines/>
        <w:widowControl w:val="0"/>
        <w:shd w:val="clear" w:color="auto" w:fill="auto"/>
        <w:bidi w:val="0"/>
        <w:spacing w:before="0" w:after="360" w:line="240" w:lineRule="auto"/>
        <w:ind w:left="0" w:right="0" w:firstLine="0"/>
        <w:jc w:val="left"/>
      </w:pPr>
      <w:bookmarkStart w:id="1183" w:name="bookmark1183"/>
      <w:bookmarkStart w:id="1184" w:name="bookmark1184"/>
      <w:bookmarkStart w:id="1185" w:name="bookmark1185"/>
      <w:bookmarkStart w:id="1186" w:name="bookmark1186"/>
      <w:r>
        <w:rPr>
          <w:color w:val="000000"/>
          <w:spacing w:val="0"/>
          <w:w w:val="100"/>
          <w:position w:val="0"/>
        </w:rPr>
        <w:t>（</w:t>
      </w:r>
      <w:bookmarkEnd w:id="1185"/>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183"/>
      <w:bookmarkEnd w:id="1184"/>
      <w:bookmarkEnd w:id="118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406"/>
        <w:gridCol w:w="1166"/>
        <w:gridCol w:w="1166"/>
        <w:gridCol w:w="1171"/>
        <w:gridCol w:w="1166"/>
        <w:gridCol w:w="1166"/>
        <w:gridCol w:w="1166"/>
        <w:gridCol w:w="1171"/>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vMerge/>
            <w:tcBorders>
              <w:left w:val="single" w:sz="4"/>
              <w:bottom w:val="single" w:sz="4"/>
              <w:right w:val="single" w:sz="4"/>
            </w:tcBorders>
            <w:shd w:val="clear" w:color="auto" w:fill="D3D3D3"/>
            <w:vAlign w:val="center"/>
          </w:tcPr>
          <w:p>
            <w:pPr/>
          </w:p>
        </w:tc>
      </w:tr>
    </w:tbl>
    <w:p>
      <w:pPr>
        <w:widowControl w:val="0"/>
        <w:spacing w:after="359" w:line="1" w:lineRule="exact"/>
      </w:pPr>
    </w:p>
    <w:p>
      <w:pPr>
        <w:pStyle w:val="Style39"/>
        <w:keepNext/>
        <w:keepLines/>
        <w:widowControl w:val="0"/>
        <w:shd w:val="clear" w:color="auto" w:fill="auto"/>
        <w:tabs>
          <w:tab w:pos="493" w:val="left"/>
        </w:tabs>
        <w:bidi w:val="0"/>
        <w:spacing w:before="0" w:after="360" w:line="240" w:lineRule="auto"/>
        <w:ind w:left="0" w:right="0" w:firstLine="0"/>
        <w:jc w:val="left"/>
      </w:pPr>
      <w:bookmarkStart w:id="1187" w:name="bookmark1187"/>
      <w:bookmarkStart w:id="1188" w:name="bookmark1188"/>
      <w:bookmarkStart w:id="1189" w:name="bookmark1189"/>
      <w:bookmarkStart w:id="1190" w:name="bookmark1190"/>
      <w:r>
        <w:rPr>
          <w:color w:val="000000"/>
          <w:spacing w:val="0"/>
          <w:w w:val="100"/>
          <w:position w:val="0"/>
        </w:rPr>
        <w:t>（</w:t>
      </w:r>
      <w:bookmarkEnd w:id="1189"/>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187"/>
      <w:bookmarkEnd w:id="1188"/>
      <w:bookmarkEnd w:id="1190"/>
    </w:p>
    <w:p>
      <w:pPr>
        <w:pStyle w:val="Style39"/>
        <w:keepNext/>
        <w:keepLines/>
        <w:widowControl w:val="0"/>
        <w:shd w:val="clear" w:color="auto" w:fill="auto"/>
        <w:tabs>
          <w:tab w:pos="493" w:val="left"/>
        </w:tabs>
        <w:bidi w:val="0"/>
        <w:spacing w:before="0" w:after="360" w:line="240" w:lineRule="auto"/>
        <w:ind w:left="0" w:right="0" w:firstLine="0"/>
        <w:jc w:val="left"/>
      </w:pPr>
      <w:bookmarkStart w:id="1191" w:name="bookmark1191"/>
      <w:bookmarkStart w:id="1192" w:name="bookmark1192"/>
      <w:bookmarkStart w:id="1193" w:name="bookmark1193"/>
      <w:bookmarkStart w:id="1194" w:name="bookmark1194"/>
      <w:r>
        <w:rPr>
          <w:color w:val="000000"/>
          <w:spacing w:val="0"/>
          <w:w w:val="100"/>
          <w:position w:val="0"/>
        </w:rPr>
        <w:t>（</w:t>
      </w:r>
      <w:bookmarkEnd w:id="1193"/>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191"/>
      <w:bookmarkEnd w:id="1192"/>
      <w:bookmarkEnd w:id="1194"/>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1</w:t>
      </w:r>
      <w:bookmarkEnd w:id="1197"/>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195"/>
      <w:bookmarkEnd w:id="1196"/>
      <w:bookmarkEnd w:id="1198"/>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1</w:t>
      </w:r>
      <w:bookmarkEnd w:id="1201"/>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199"/>
      <w:bookmarkEnd w:id="1200"/>
      <w:bookmarkEnd w:id="1202"/>
    </w:p>
    <w:p>
      <w:pPr>
        <w:pStyle w:val="Style39"/>
        <w:keepNext/>
        <w:keepLines/>
        <w:widowControl w:val="0"/>
        <w:shd w:val="clear" w:color="auto" w:fill="auto"/>
        <w:bidi w:val="0"/>
        <w:spacing w:before="0" w:after="360" w:line="240" w:lineRule="auto"/>
        <w:ind w:left="0" w:right="0" w:firstLine="0"/>
        <w:jc w:val="left"/>
      </w:pPr>
      <w:bookmarkStart w:id="1203" w:name="bookmark1203"/>
      <w:bookmarkStart w:id="1204" w:name="bookmark1204"/>
      <w:bookmarkStart w:id="1205" w:name="bookmark1205"/>
      <w:bookmarkStart w:id="1206" w:name="bookmark1206"/>
      <w:r>
        <w:rPr>
          <w:color w:val="000000"/>
          <w:spacing w:val="0"/>
          <w:w w:val="100"/>
          <w:position w:val="0"/>
        </w:rPr>
        <w:t>（</w:t>
      </w:r>
      <w:bookmarkEnd w:id="1205"/>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03"/>
      <w:bookmarkEnd w:id="1204"/>
      <w:bookmarkEnd w:id="1206"/>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4,511,223.39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4,511,223.39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）存货</w:t>
            </w:r>
            <w:r>
              <w:rPr>
                <w:color w:val="000000"/>
                <w:spacing w:val="0"/>
                <w:w w:val="100"/>
                <w:position w:val="0"/>
                <w:sz w:val="18"/>
                <w:szCs w:val="18"/>
              </w:rPr>
              <w:t>'</w:t>
            </w:r>
            <w:r>
              <w:rPr>
                <w:rFonts w:ascii="SimSun" w:eastAsia="SimSun" w:hAnsi="SimSun" w:cs="SimSun"/>
                <w:color w:val="000000"/>
                <w:spacing w:val="0"/>
                <w:w w:val="100"/>
                <w:position w:val="0"/>
                <w:sz w:val="17"/>
                <w:szCs w:val="17"/>
              </w:rPr>
              <w:t>固定资产</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4,511,223.39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4,511,223.39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二、累计折旧和累计摊</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977,471.54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977,471.54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206,761.92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206,761.92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）计提或摊销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1,184,233.46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1,184,233.46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3,533,751.85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3,533,751.85</w:t>
            </w:r>
          </w:p>
        </w:tc>
      </w:tr>
    </w:tbl>
    <w:p>
      <w:pPr>
        <w:widowControl w:val="0"/>
        <w:spacing w:after="319" w:line="1" w:lineRule="exact"/>
      </w:pPr>
    </w:p>
    <w:p>
      <w:pPr>
        <w:pStyle w:val="Style39"/>
        <w:keepNext/>
        <w:keepLines/>
        <w:widowControl w:val="0"/>
        <w:shd w:val="clear" w:color="auto" w:fill="auto"/>
        <w:tabs>
          <w:tab w:pos="493" w:val="left"/>
        </w:tabs>
        <w:bidi w:val="0"/>
        <w:spacing w:before="0" w:line="240" w:lineRule="auto"/>
        <w:ind w:left="0" w:right="0" w:firstLine="0"/>
        <w:jc w:val="left"/>
      </w:pPr>
      <w:bookmarkStart w:id="1207" w:name="bookmark1207"/>
      <w:bookmarkStart w:id="1208" w:name="bookmark1208"/>
      <w:bookmarkStart w:id="1209" w:name="bookmark1209"/>
      <w:bookmarkStart w:id="1210" w:name="bookmark1210"/>
      <w:r>
        <w:rPr>
          <w:color w:val="000000"/>
          <w:spacing w:val="0"/>
          <w:w w:val="100"/>
          <w:position w:val="0"/>
        </w:rPr>
        <w:t>（</w:t>
      </w:r>
      <w:bookmarkEnd w:id="1209"/>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07"/>
      <w:bookmarkEnd w:id="1208"/>
      <w:bookmarkEnd w:id="1210"/>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493" w:val="left"/>
        </w:tabs>
        <w:bidi w:val="0"/>
        <w:spacing w:before="0" w:line="240" w:lineRule="auto"/>
        <w:ind w:left="0" w:right="0" w:firstLine="0"/>
        <w:jc w:val="left"/>
      </w:pPr>
      <w:bookmarkStart w:id="1211" w:name="bookmark1211"/>
      <w:bookmarkStart w:id="1212" w:name="bookmark1212"/>
      <w:bookmarkStart w:id="1213" w:name="bookmark1213"/>
      <w:bookmarkStart w:id="1214" w:name="bookmark1214"/>
      <w:r>
        <w:rPr>
          <w:color w:val="000000"/>
          <w:spacing w:val="0"/>
          <w:w w:val="100"/>
          <w:position w:val="0"/>
        </w:rPr>
        <w:t>（</w:t>
      </w:r>
      <w:bookmarkEnd w:id="1213"/>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211"/>
      <w:bookmarkEnd w:id="1212"/>
      <w:bookmarkEnd w:id="121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未办妥产权证书原因</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1</w:t>
      </w:r>
      <w:bookmarkEnd w:id="1217"/>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215"/>
      <w:bookmarkEnd w:id="1216"/>
      <w:bookmarkEnd w:id="1218"/>
    </w:p>
    <w:p>
      <w:pPr>
        <w:pStyle w:val="Style39"/>
        <w:keepNext/>
        <w:keepLines/>
        <w:widowControl w:val="0"/>
        <w:shd w:val="clear" w:color="auto" w:fill="auto"/>
        <w:bidi w:val="0"/>
        <w:spacing w:before="0" w:line="240" w:lineRule="auto"/>
        <w:ind w:left="0" w:right="0" w:firstLine="0"/>
        <w:jc w:val="left"/>
      </w:pPr>
      <w:bookmarkStart w:id="1219" w:name="bookmark1219"/>
      <w:bookmarkStart w:id="1220" w:name="bookmark1220"/>
      <w:bookmarkStart w:id="1221" w:name="bookmark1221"/>
      <w:bookmarkStart w:id="1222" w:name="bookmark1222"/>
      <w:r>
        <w:rPr>
          <w:color w:val="000000"/>
          <w:spacing w:val="0"/>
          <w:w w:val="100"/>
          <w:position w:val="0"/>
        </w:rPr>
        <w:t>（</w:t>
      </w:r>
      <w:bookmarkEnd w:id="1221"/>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19"/>
      <w:bookmarkEnd w:id="1220"/>
      <w:bookmarkEnd w:id="1222"/>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房屋及建物</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办公设备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311,188,556.07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645,221,341.11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14,746,912.14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22,206,508.26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993,363,317.58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4,917,349.52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21,216,265.79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731,821.36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656,784.29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27,522,220.96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16,126.13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10,074,651.24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731,821.36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330,186.89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11,152,785.62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）在建工程</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11,141,614.55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295,828.17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11,827,442.72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4,511,223.39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30,769.23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4,541,992.62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889,024.90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1,308,427.00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1,339,437.87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3,536,889.77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889,024.90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1,308,427.00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1,339,437.87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3,536,889.77</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316,105,905.59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665,548,582.00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14,170,306.50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21,523,854.68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1,017,348,648.77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51,009,064.91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251,802,530.34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11,961,402.48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14,344,211.35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329,117,209.08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11,069,224.32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44,334,774.85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934,321.60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2,395,328.84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58,733,649.61</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9,884,990.86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44,334,774.85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934,321.60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2,395,328.84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57,549,416.15</w:t>
            </w:r>
          </w:p>
        </w:tc>
      </w:tr>
    </w:tbl>
    <w:p>
      <w:pPr>
        <w:sectPr>
          <w:headerReference w:type="default" r:id="rId13"/>
          <w:footerReference w:type="default" r:id="rId14"/>
          <w:headerReference w:type="first" r:id="rId15"/>
          <w:footerReference w:type="first" r:id="rId16"/>
          <w:footnotePr>
            <w:pos w:val="pageBottom"/>
            <w:numFmt w:val="decimal"/>
            <w:numRestart w:val="continuous"/>
          </w:footnotePr>
          <w:pgSz w:w="11900" w:h="16840"/>
          <w:pgMar w:top="1340" w:right="1051" w:bottom="1460" w:left="1053" w:header="0" w:footer="3" w:gutter="0"/>
          <w:cols w:space="720"/>
          <w:noEndnote/>
          <w:titlePg/>
          <w:rtlGutter w:val="0"/>
          <w:docGrid w:linePitch="360"/>
        </w:sectPr>
      </w:pPr>
    </w:p>
    <w:p>
      <w:pPr>
        <w:widowControl w:val="0"/>
        <w:spacing w:after="399" w:line="1" w:lineRule="exact"/>
      </w:pP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1,184,233.46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1,184,233.46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451,794.88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1,178,435.50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1,264,747.28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2,894,977.66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451,794.88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1,178,435.50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1,264,747.28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2,894,977.66</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62,078,289.23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295,685,510.31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11,717,288.58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15,474,792.91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384,955,881.03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254,027,616.36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369,863,071.69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2,451,437.58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6,050,642.11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632,392,767.74</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260,179,491.16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393,418,810.77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2,785,509.66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7,862,296.91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664,246,108.50</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223" w:name="bookmark1223"/>
      <w:bookmarkStart w:id="1224" w:name="bookmark1224"/>
      <w:bookmarkStart w:id="1225" w:name="bookmark1225"/>
      <w:bookmarkStart w:id="1226" w:name="bookmark1226"/>
      <w:r>
        <w:rPr>
          <w:color w:val="000000"/>
          <w:spacing w:val="0"/>
          <w:w w:val="100"/>
          <w:position w:val="0"/>
        </w:rPr>
        <w:t>（</w:t>
      </w:r>
      <w:bookmarkEnd w:id="1225"/>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223"/>
      <w:bookmarkEnd w:id="1224"/>
      <w:bookmarkEnd w:id="1226"/>
    </w:p>
    <w:p>
      <w:pPr>
        <w:pStyle w:val="Style26"/>
        <w:keepNext w:val="0"/>
        <w:keepLines w:val="0"/>
        <w:widowControl w:val="0"/>
        <w:shd w:val="clear" w:color="auto" w:fill="auto"/>
        <w:bidi w:val="0"/>
        <w:spacing w:before="0" w:after="100" w:line="240" w:lineRule="auto"/>
        <w:ind w:left="8820" w:right="0" w:firstLine="0"/>
        <w:jc w:val="lef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w:t>
      </w:r>
      <w:bookmarkEnd w:id="1229"/>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227"/>
      <w:bookmarkEnd w:id="1228"/>
      <w:bookmarkEnd w:id="1230"/>
    </w:p>
    <w:p>
      <w:pPr>
        <w:pStyle w:val="Style26"/>
        <w:keepNext w:val="0"/>
        <w:keepLines w:val="0"/>
        <w:widowControl w:val="0"/>
        <w:shd w:val="clear" w:color="auto" w:fill="auto"/>
        <w:bidi w:val="0"/>
        <w:spacing w:before="0" w:after="100" w:line="240" w:lineRule="auto"/>
        <w:ind w:left="8820"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w:t>
      </w:r>
      <w:bookmarkEnd w:id="1233"/>
      <w:r>
        <w:rPr>
          <w:rFonts w:ascii="Times New Roman" w:eastAsia="Times New Roman" w:hAnsi="Times New Roman" w:cs="Times New Roman"/>
          <w:color w:val="000000"/>
          <w:spacing w:val="0"/>
          <w:w w:val="100"/>
          <w:position w:val="0"/>
        </w:rPr>
        <w:t>4</w:t>
      </w:r>
      <w:r>
        <w:rPr>
          <w:color w:val="000000"/>
          <w:spacing w:val="0"/>
          <w:w w:val="100"/>
          <w:position w:val="0"/>
        </w:rPr>
        <w:t>）通过经营租赁租出的固定资产</w:t>
      </w:r>
      <w:bookmarkEnd w:id="1231"/>
      <w:bookmarkEnd w:id="1232"/>
      <w:bookmarkEnd w:id="1234"/>
    </w:p>
    <w:p>
      <w:pPr>
        <w:pStyle w:val="Style26"/>
        <w:keepNext w:val="0"/>
        <w:keepLines w:val="0"/>
        <w:widowControl w:val="0"/>
        <w:shd w:val="clear" w:color="auto" w:fill="auto"/>
        <w:bidi w:val="0"/>
        <w:spacing w:before="0" w:after="100" w:line="240" w:lineRule="auto"/>
        <w:ind w:left="8820"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r>
    </w:tbl>
    <w:p>
      <w:pPr>
        <w:widowControl w:val="0"/>
        <w:spacing w:after="319" w:line="1" w:lineRule="exact"/>
      </w:pPr>
    </w:p>
    <w:p>
      <w:pPr>
        <w:pStyle w:val="Style39"/>
        <w:keepNext/>
        <w:keepLines/>
        <w:widowControl w:val="0"/>
        <w:shd w:val="clear" w:color="auto" w:fill="auto"/>
        <w:bidi w:val="0"/>
        <w:spacing w:before="0" w:after="320" w:line="240" w:lineRule="auto"/>
        <w:ind w:left="0" w:right="0" w:firstLine="0"/>
        <w:jc w:val="left"/>
      </w:pPr>
      <w:bookmarkStart w:id="1235" w:name="bookmark1235"/>
      <w:bookmarkStart w:id="1236" w:name="bookmark1236"/>
      <w:bookmarkStart w:id="1237" w:name="bookmark1237"/>
      <w:bookmarkStart w:id="1238" w:name="bookmark1238"/>
      <w:r>
        <w:rPr>
          <w:color w:val="000000"/>
          <w:spacing w:val="0"/>
          <w:w w:val="100"/>
          <w:position w:val="0"/>
        </w:rPr>
        <w:t>（</w:t>
      </w:r>
      <w:bookmarkEnd w:id="1237"/>
      <w:r>
        <w:rPr>
          <w:rFonts w:ascii="Times New Roman" w:eastAsia="Times New Roman" w:hAnsi="Times New Roman" w:cs="Times New Roman"/>
          <w:color w:val="000000"/>
          <w:spacing w:val="0"/>
          <w:w w:val="100"/>
          <w:position w:val="0"/>
        </w:rPr>
        <w:t>5</w:t>
      </w:r>
      <w:r>
        <w:rPr>
          <w:color w:val="000000"/>
          <w:spacing w:val="0"/>
          <w:w w:val="100"/>
          <w:position w:val="0"/>
        </w:rPr>
        <w:t>）未办妥产权证书的固定资产情况</w:t>
      </w:r>
      <w:bookmarkEnd w:id="1235"/>
      <w:bookmarkEnd w:id="1236"/>
      <w:bookmarkEnd w:id="1238"/>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房屋建筑物</w:t>
            </w:r>
            <w:r>
              <w:rPr>
                <w:color w:val="000000"/>
                <w:spacing w:val="0"/>
                <w:w w:val="100"/>
                <w:position w:val="0"/>
                <w:sz w:val="18"/>
                <w:szCs w:val="18"/>
              </w:rPr>
              <w:t>-</w:t>
            </w:r>
            <w:r>
              <w:rPr>
                <w:rFonts w:ascii="SimSun" w:eastAsia="SimSun" w:hAnsi="SimSun" w:cs="SimSun"/>
                <w:color w:val="000000"/>
                <w:spacing w:val="0"/>
                <w:w w:val="100"/>
                <w:position w:val="0"/>
                <w:sz w:val="17"/>
                <w:szCs w:val="17"/>
              </w:rPr>
              <w:t>北京电子标签生产中心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34,888,420.22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正在办理结算</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房屋建筑物</w:t>
            </w:r>
            <w:r>
              <w:rPr>
                <w:color w:val="000000"/>
                <w:spacing w:val="0"/>
                <w:w w:val="100"/>
                <w:position w:val="0"/>
                <w:sz w:val="18"/>
                <w:szCs w:val="18"/>
              </w:rPr>
              <w:t>-</w:t>
            </w:r>
            <w:r>
              <w:rPr>
                <w:rFonts w:ascii="SimSun" w:eastAsia="SimSun" w:hAnsi="SimSun" w:cs="SimSun"/>
                <w:color w:val="000000"/>
                <w:spacing w:val="0"/>
                <w:w w:val="100"/>
                <w:position w:val="0"/>
                <w:sz w:val="17"/>
                <w:szCs w:val="17"/>
              </w:rPr>
              <w:t>北京实验楼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21,461,872.31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正在办理结算</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房屋建筑物</w:t>
            </w:r>
            <w:r>
              <w:rPr>
                <w:color w:val="000000"/>
                <w:spacing w:val="0"/>
                <w:w w:val="100"/>
                <w:position w:val="0"/>
                <w:sz w:val="18"/>
                <w:szCs w:val="18"/>
              </w:rPr>
              <w:t>-</w:t>
            </w:r>
            <w:r>
              <w:rPr>
                <w:rFonts w:ascii="SimSun" w:eastAsia="SimSun" w:hAnsi="SimSun" w:cs="SimSun"/>
                <w:color w:val="000000"/>
                <w:spacing w:val="0"/>
                <w:w w:val="100"/>
                <w:position w:val="0"/>
                <w:sz w:val="17"/>
                <w:szCs w:val="17"/>
              </w:rPr>
              <w:t>北京数字化精品印刷中心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53,383,472.26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正在办理结算</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房屋建筑物</w:t>
            </w:r>
            <w:r>
              <w:rPr>
                <w:color w:val="000000"/>
                <w:spacing w:val="0"/>
                <w:w w:val="100"/>
                <w:position w:val="0"/>
                <w:sz w:val="18"/>
                <w:szCs w:val="18"/>
              </w:rPr>
              <w:t>-</w:t>
            </w:r>
            <w:r>
              <w:rPr>
                <w:rFonts w:ascii="SimSun" w:eastAsia="SimSun" w:hAnsi="SimSun" w:cs="SimSun"/>
                <w:color w:val="000000"/>
                <w:spacing w:val="0"/>
                <w:w w:val="100"/>
                <w:position w:val="0"/>
                <w:sz w:val="17"/>
                <w:szCs w:val="17"/>
              </w:rPr>
              <w:t>北京研发楼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47,102,871.83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正在办理结算</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房屋建筑物</w:t>
            </w:r>
            <w:r>
              <w:rPr>
                <w:color w:val="000000"/>
                <w:spacing w:val="0"/>
                <w:w w:val="100"/>
                <w:position w:val="0"/>
                <w:sz w:val="18"/>
                <w:szCs w:val="18"/>
              </w:rPr>
              <w:t>-</w:t>
            </w:r>
            <w:r>
              <w:rPr>
                <w:rFonts w:ascii="SimSun" w:eastAsia="SimSun" w:hAnsi="SimSun" w:cs="SimSun"/>
                <w:color w:val="000000"/>
                <w:spacing w:val="0"/>
                <w:w w:val="100"/>
                <w:position w:val="0"/>
                <w:sz w:val="17"/>
                <w:szCs w:val="17"/>
              </w:rPr>
              <w:t>四川厂房、办公科研楼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31,400,917.22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正在办理中</w:t>
            </w:r>
          </w:p>
        </w:tc>
      </w:tr>
    </w:tbl>
    <w:p>
      <w:pPr>
        <w:widowControl w:val="0"/>
        <w:spacing w:after="99" w:line="1" w:lineRule="exact"/>
      </w:pPr>
    </w:p>
    <w:p>
      <w:pPr>
        <w:pStyle w:val="Style26"/>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320" w:line="240" w:lineRule="auto"/>
        <w:ind w:left="0"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2"/>
          <w:szCs w:val="22"/>
        </w:rPr>
        <w:t>)年末，本集团固定资产抵押情况:</w:t>
      </w:r>
    </w:p>
    <w:p>
      <w:pPr>
        <w:pStyle w:val="Style26"/>
        <w:keepNext w:val="0"/>
        <w:keepLines w:val="0"/>
        <w:widowControl w:val="0"/>
        <w:shd w:val="clear" w:color="auto" w:fill="auto"/>
        <w:tabs>
          <w:tab w:pos="1594" w:val="left"/>
          <w:tab w:pos="3038" w:val="left"/>
          <w:tab w:pos="4440" w:val="left"/>
          <w:tab w:pos="5885" w:val="left"/>
          <w:tab w:pos="7325" w:val="left"/>
        </w:tabs>
        <w:bidi w:val="0"/>
        <w:spacing w:before="0" w:after="100" w:line="240" w:lineRule="auto"/>
        <w:ind w:left="0" w:right="0" w:firstLine="0"/>
        <w:jc w:val="center"/>
      </w:pPr>
      <w:r>
        <w:rPr>
          <w:b/>
          <w:bCs/>
          <w:color w:val="000000"/>
          <w:spacing w:val="0"/>
          <w:w w:val="100"/>
          <w:position w:val="0"/>
        </w:rPr>
        <w:t>项目</w:t>
        <w:tab/>
        <w:t>账面原值</w:t>
        <w:tab/>
        <w:t>累计折旧</w:t>
        <w:tab/>
        <w:t>减值准备</w:t>
        <w:tab/>
        <w:t>账面价值</w:t>
        <w:tab/>
        <w:t>抵押原因</w:t>
      </w:r>
    </w:p>
    <w:p>
      <w:pPr>
        <w:pStyle w:val="Style26"/>
        <w:keepNext w:val="0"/>
        <w:keepLines w:val="0"/>
        <w:widowControl w:val="0"/>
        <w:shd w:val="clear" w:color="auto" w:fill="auto"/>
        <w:tabs>
          <w:tab w:pos="2310" w:val="left"/>
          <w:tab w:pos="3794" w:val="left"/>
          <w:tab w:pos="6602" w:val="left"/>
        </w:tabs>
        <w:bidi w:val="0"/>
        <w:spacing w:before="0" w:after="380" w:line="240" w:lineRule="auto"/>
        <w:ind w:left="0" w:right="0" w:firstLine="400"/>
        <w:jc w:val="left"/>
      </w:pPr>
      <w:r>
        <w:rPr>
          <w:color w:val="000000"/>
          <w:spacing w:val="0"/>
          <w:w w:val="100"/>
          <w:position w:val="0"/>
        </w:rPr>
        <w:t>机器设备</w:t>
        <w:tab/>
      </w:r>
      <w:r>
        <w:rPr>
          <w:color w:val="000000"/>
          <w:spacing w:val="0"/>
          <w:w w:val="100"/>
          <w:position w:val="0"/>
          <w:sz w:val="17"/>
          <w:szCs w:val="17"/>
        </w:rPr>
        <w:t>188,170,560.26</w:t>
        <w:tab/>
        <w:t>86,341,136.19</w:t>
        <w:tab/>
        <w:t xml:space="preserve">101,829,424.07 </w:t>
      </w:r>
      <w:r>
        <w:rPr>
          <w:color w:val="000000"/>
          <w:spacing w:val="0"/>
          <w:w w:val="100"/>
          <w:position w:val="0"/>
        </w:rPr>
        <w:t>借款抵押</w:t>
      </w:r>
    </w:p>
    <w:p>
      <w:pPr>
        <w:pStyle w:val="Style33"/>
        <w:keepNext/>
        <w:keepLines/>
        <w:widowControl w:val="0"/>
        <w:shd w:val="clear" w:color="auto" w:fill="auto"/>
        <w:bidi w:val="0"/>
        <w:spacing w:before="0" w:after="380" w:line="240" w:lineRule="auto"/>
        <w:ind w:left="0" w:right="0" w:firstLine="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2</w:t>
      </w:r>
      <w:bookmarkEnd w:id="1241"/>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239"/>
      <w:bookmarkEnd w:id="1240"/>
      <w:bookmarkEnd w:id="1242"/>
    </w:p>
    <w:p>
      <w:pPr>
        <w:pStyle w:val="Style39"/>
        <w:keepNext/>
        <w:keepLines/>
        <w:widowControl w:val="0"/>
        <w:numPr>
          <w:ilvl w:val="0"/>
          <w:numId w:val="61"/>
        </w:numPr>
        <w:shd w:val="clear" w:color="auto" w:fill="auto"/>
        <w:bidi w:val="0"/>
        <w:spacing w:before="0" w:line="240" w:lineRule="auto"/>
        <w:ind w:left="0" w:right="0" w:firstLine="0"/>
        <w:jc w:val="left"/>
      </w:pPr>
      <w:bookmarkStart w:id="1243" w:name="bookmark1243"/>
      <w:bookmarkStart w:id="1244" w:name="bookmark1244"/>
      <w:bookmarkStart w:id="1245" w:name="bookmark1245"/>
      <w:bookmarkStart w:id="1246" w:name="bookmark1246"/>
      <w:bookmarkEnd w:id="1245"/>
      <w:r>
        <w:rPr>
          <w:color w:val="000000"/>
          <w:spacing w:val="0"/>
          <w:w w:val="100"/>
          <w:position w:val="0"/>
        </w:rPr>
        <w:t>在建工程情况</w:t>
      </w:r>
      <w:bookmarkEnd w:id="1243"/>
      <w:bookmarkEnd w:id="1244"/>
      <w:bookmarkEnd w:id="124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全自动智能标签 生产线项目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1,410,256.45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1,410,256.45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1,410,256.45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1,410,256.45</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高档商业票据印 刷生产线及北京 数字化印刷基地 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397,976.35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397,976.35</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中科彩新厂房分 书机及其他设备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5,133,949.99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5,133,949.99</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彩票物联网项目 厂房及办公楼建 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21,544,601.23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21,544,601.23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3,499,991.20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3,499,991.20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山拓激光机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98,290.60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98,290.60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98,290.60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98,290.60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8"/>
                <w:szCs w:val="18"/>
              </w:rPr>
              <w:t>EMV</w:t>
            </w:r>
            <w:r>
              <w:rPr>
                <w:rFonts w:ascii="SimSun" w:eastAsia="SimSun" w:hAnsi="SimSun" w:cs="SimSun"/>
                <w:color w:val="000000"/>
                <w:spacing w:val="0"/>
                <w:w w:val="100"/>
                <w:position w:val="0"/>
                <w:sz w:val="17"/>
                <w:szCs w:val="17"/>
              </w:rPr>
              <w:t>个人化发</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卡系统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256,410.25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256,410.25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剪床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泛微协同商务软</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件</w:t>
            </w:r>
            <w:r>
              <w:rPr>
                <w:color w:val="000000"/>
                <w:spacing w:val="0"/>
                <w:w w:val="100"/>
                <w:position w:val="0"/>
              </w:rPr>
              <w:t>ERP</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79,059.83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79,059.83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23,134,430.33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23,134,430.33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10,796,874.84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10,796,874.84</w:t>
            </w:r>
          </w:p>
        </w:tc>
      </w:tr>
    </w:tbl>
    <w:p>
      <w:pPr>
        <w:spacing w:lineRule="exact" w:line="1"/>
        <w:rPr>
          <w:sz w:val="2"/>
          <w:szCs w:val="2"/>
        </w:rPr>
      </w:pPr>
      <w:r>
        <w:br w:type="page"/>
      </w:r>
    </w:p>
    <w:p>
      <w:pPr>
        <w:pStyle w:val="Style39"/>
        <w:keepNext/>
        <w:keepLines/>
        <w:widowControl w:val="0"/>
        <w:numPr>
          <w:ilvl w:val="0"/>
          <w:numId w:val="61"/>
        </w:numPr>
        <w:shd w:val="clear" w:color="auto" w:fill="auto"/>
        <w:bidi w:val="0"/>
        <w:spacing w:before="0" w:line="240" w:lineRule="auto"/>
        <w:ind w:left="0" w:right="0" w:firstLine="140"/>
        <w:jc w:val="left"/>
      </w:pPr>
      <w:bookmarkStart w:id="1247" w:name="bookmark1247"/>
      <w:bookmarkStart w:id="1248" w:name="bookmark1248"/>
      <w:bookmarkStart w:id="1249" w:name="bookmark1249"/>
      <w:bookmarkStart w:id="1250" w:name="bookmark1250"/>
      <w:bookmarkEnd w:id="1249"/>
      <w:r>
        <w:rPr>
          <w:color w:val="000000"/>
          <w:spacing w:val="0"/>
          <w:w w:val="100"/>
          <w:position w:val="0"/>
        </w:rPr>
        <w:t>重要在建工程项目本期变动情况</w:t>
      </w:r>
      <w:bookmarkEnd w:id="1247"/>
      <w:bookmarkEnd w:id="1248"/>
      <w:bookmarkEnd w:id="125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预算数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本期增 加金额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本期转</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入固定 资产金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本期其 他减少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工程累 计投入 占预算 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其中：本 期利息 资本化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本期利 息资本 化率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新厂房 分书机 及相关 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6,700,00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5,133,94</w:t>
            </w:r>
          </w:p>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9.99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1,524,08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6,658,03</w:t>
            </w:r>
          </w:p>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金融机</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构贷款</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彩票物 联网项 目厂房 及办公 楼建设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27,680,0</w:t>
            </w:r>
          </w:p>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3,499,99</w:t>
            </w:r>
          </w:p>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18,044,6</w:t>
            </w:r>
          </w:p>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21,544,6</w:t>
            </w:r>
          </w:p>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01.23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77.83%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募股资</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34,380,0</w:t>
            </w:r>
          </w:p>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8,633,94</w:t>
            </w:r>
          </w:p>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19,568,6</w:t>
            </w:r>
          </w:p>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93.15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6,658,03</w:t>
            </w:r>
          </w:p>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3.11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21,544,6</w:t>
            </w:r>
          </w:p>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01.23</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60" w:firstLine="0"/>
              <w:jc w:val="righ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r>
    </w:tbl>
    <w:p>
      <w:pPr>
        <w:widowControl w:val="0"/>
        <w:spacing w:after="319" w:line="1" w:lineRule="exact"/>
      </w:pPr>
    </w:p>
    <w:p>
      <w:pPr>
        <w:pStyle w:val="Style39"/>
        <w:keepNext/>
        <w:keepLines/>
        <w:widowControl w:val="0"/>
        <w:numPr>
          <w:ilvl w:val="0"/>
          <w:numId w:val="61"/>
        </w:numPr>
        <w:shd w:val="clear" w:color="auto" w:fill="auto"/>
        <w:bidi w:val="0"/>
        <w:spacing w:before="0" w:line="240" w:lineRule="auto"/>
        <w:ind w:left="0" w:right="0" w:firstLine="140"/>
        <w:jc w:val="left"/>
      </w:pPr>
      <w:bookmarkStart w:id="1251" w:name="bookmark1251"/>
      <w:bookmarkStart w:id="1252" w:name="bookmark1252"/>
      <w:bookmarkStart w:id="1253" w:name="bookmark1253"/>
      <w:bookmarkStart w:id="1254" w:name="bookmark1254"/>
      <w:bookmarkEnd w:id="1253"/>
      <w:r>
        <w:rPr>
          <w:color w:val="000000"/>
          <w:spacing w:val="0"/>
          <w:w w:val="100"/>
          <w:position w:val="0"/>
        </w:rPr>
        <w:t>本期计提在建工程减值准备情况</w:t>
      </w:r>
      <w:bookmarkEnd w:id="1251"/>
      <w:bookmarkEnd w:id="1252"/>
      <w:bookmarkEnd w:id="1254"/>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计提原因</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2</w:t>
      </w:r>
      <w:bookmarkEnd w:id="1257"/>
      <w:r>
        <w:rPr>
          <w:rFonts w:ascii="Times New Roman" w:eastAsia="Times New Roman" w:hAnsi="Times New Roman" w:cs="Times New Roman"/>
          <w:color w:val="000000"/>
          <w:spacing w:val="0"/>
          <w:w w:val="100"/>
          <w:position w:val="0"/>
        </w:rPr>
        <w:t>1</w:t>
      </w:r>
      <w:r>
        <w:rPr>
          <w:color w:val="000000"/>
          <w:spacing w:val="0"/>
          <w:w w:val="100"/>
          <w:position w:val="0"/>
        </w:rPr>
        <w:t>、工程物资</w:t>
      </w:r>
      <w:bookmarkEnd w:id="1255"/>
      <w:bookmarkEnd w:id="1256"/>
      <w:bookmarkEnd w:id="1258"/>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2</w:t>
      </w:r>
      <w:bookmarkEnd w:id="1261"/>
      <w:r>
        <w:rPr>
          <w:rFonts w:ascii="Times New Roman" w:eastAsia="Times New Roman" w:hAnsi="Times New Roman" w:cs="Times New Roman"/>
          <w:color w:val="000000"/>
          <w:spacing w:val="0"/>
          <w:w w:val="100"/>
          <w:position w:val="0"/>
        </w:rPr>
        <w:t>2</w:t>
      </w:r>
      <w:r>
        <w:rPr>
          <w:color w:val="000000"/>
          <w:spacing w:val="0"/>
          <w:w w:val="100"/>
          <w:position w:val="0"/>
        </w:rPr>
        <w:t>、固定资产清理</w:t>
      </w:r>
      <w:bookmarkEnd w:id="1259"/>
      <w:bookmarkEnd w:id="1260"/>
      <w:bookmarkEnd w:id="1262"/>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2</w:t>
      </w:r>
      <w:bookmarkEnd w:id="1265"/>
      <w:r>
        <w:rPr>
          <w:rFonts w:ascii="Times New Roman" w:eastAsia="Times New Roman" w:hAnsi="Times New Roman" w:cs="Times New Roman"/>
          <w:color w:val="000000"/>
          <w:spacing w:val="0"/>
          <w:w w:val="100"/>
          <w:position w:val="0"/>
        </w:rPr>
        <w:t>3</w:t>
      </w:r>
      <w:r>
        <w:rPr>
          <w:color w:val="000000"/>
          <w:spacing w:val="0"/>
          <w:w w:val="100"/>
          <w:position w:val="0"/>
        </w:rPr>
        <w:t>、生产性生物资产</w:t>
      </w:r>
      <w:bookmarkEnd w:id="1263"/>
      <w:bookmarkEnd w:id="1264"/>
      <w:bookmarkEnd w:id="1266"/>
    </w:p>
    <w:p>
      <w:pPr>
        <w:pStyle w:val="Style39"/>
        <w:keepNext/>
        <w:keepLines/>
        <w:widowControl w:val="0"/>
        <w:numPr>
          <w:ilvl w:val="0"/>
          <w:numId w:val="63"/>
        </w:numPr>
        <w:shd w:val="clear" w:color="auto" w:fill="auto"/>
        <w:bidi w:val="0"/>
        <w:spacing w:before="0" w:line="240" w:lineRule="auto"/>
        <w:ind w:left="0" w:right="0" w:firstLine="0"/>
        <w:jc w:val="left"/>
      </w:pPr>
      <w:bookmarkStart w:id="1267" w:name="bookmark1267"/>
      <w:bookmarkStart w:id="1268" w:name="bookmark1268"/>
      <w:bookmarkStart w:id="1269" w:name="bookmark1269"/>
      <w:bookmarkStart w:id="1270" w:name="bookmark1270"/>
      <w:bookmarkEnd w:id="1269"/>
      <w:r>
        <w:rPr>
          <w:color w:val="000000"/>
          <w:spacing w:val="0"/>
          <w:w w:val="100"/>
          <w:position w:val="0"/>
        </w:rPr>
        <w:t>采用成本计量模式的生产性生物资产</w:t>
      </w:r>
      <w:bookmarkEnd w:id="1267"/>
      <w:bookmarkEnd w:id="1268"/>
      <w:bookmarkEnd w:id="1270"/>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9"/>
        <w:keepNext/>
        <w:keepLines/>
        <w:widowControl w:val="0"/>
        <w:numPr>
          <w:ilvl w:val="0"/>
          <w:numId w:val="63"/>
        </w:numPr>
        <w:shd w:val="clear" w:color="auto" w:fill="auto"/>
        <w:bidi w:val="0"/>
        <w:spacing w:before="0" w:line="240" w:lineRule="auto"/>
        <w:ind w:left="0" w:right="0" w:firstLine="0"/>
        <w:jc w:val="left"/>
      </w:pPr>
      <w:bookmarkStart w:id="1271" w:name="bookmark1271"/>
      <w:bookmarkStart w:id="1272" w:name="bookmark1272"/>
      <w:bookmarkStart w:id="1273" w:name="bookmark1273"/>
      <w:bookmarkStart w:id="1274" w:name="bookmark1274"/>
      <w:bookmarkEnd w:id="1273"/>
      <w:r>
        <w:rPr>
          <w:color w:val="000000"/>
          <w:spacing w:val="0"/>
          <w:w w:val="100"/>
          <w:position w:val="0"/>
        </w:rPr>
        <w:t>采用公允价值计量模式的生产性生物资产</w:t>
      </w:r>
      <w:bookmarkEnd w:id="1271"/>
      <w:bookmarkEnd w:id="1272"/>
      <w:bookmarkEnd w:id="1274"/>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2</w:t>
      </w:r>
      <w:bookmarkEnd w:id="1277"/>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275"/>
      <w:bookmarkEnd w:id="1276"/>
      <w:bookmarkEnd w:id="1278"/>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2</w:t>
      </w:r>
      <w:bookmarkEnd w:id="1281"/>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279"/>
      <w:bookmarkEnd w:id="1280"/>
      <w:bookmarkEnd w:id="1282"/>
    </w:p>
    <w:p>
      <w:pPr>
        <w:pStyle w:val="Style39"/>
        <w:keepNext/>
        <w:keepLines/>
        <w:widowControl w:val="0"/>
        <w:numPr>
          <w:ilvl w:val="0"/>
          <w:numId w:val="65"/>
        </w:numPr>
        <w:shd w:val="clear" w:color="auto" w:fill="auto"/>
        <w:bidi w:val="0"/>
        <w:spacing w:before="0" w:line="240" w:lineRule="auto"/>
        <w:ind w:left="0" w:right="0" w:firstLine="0"/>
        <w:jc w:val="left"/>
      </w:pPr>
      <w:bookmarkStart w:id="1283" w:name="bookmark1283"/>
      <w:bookmarkStart w:id="1284" w:name="bookmark1284"/>
      <w:bookmarkStart w:id="1285" w:name="bookmark1285"/>
      <w:bookmarkStart w:id="1286" w:name="bookmark1286"/>
      <w:bookmarkEnd w:id="1285"/>
      <w:r>
        <w:rPr>
          <w:color w:val="000000"/>
          <w:spacing w:val="0"/>
          <w:w w:val="100"/>
          <w:position w:val="0"/>
        </w:rPr>
        <w:t>无形资产情况</w:t>
      </w:r>
      <w:bookmarkEnd w:id="1283"/>
      <w:bookmarkEnd w:id="1284"/>
      <w:bookmarkEnd w:id="128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计算机软件</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60,943,536.25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4,847,309.45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2,228,546.65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68,019,392.35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1,436,520.07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148,786.32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1,585,306.39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1,436,520.07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1,445,520.07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5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)内部研</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5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100" w:line="240" w:lineRule="auto"/>
              <w:ind w:left="102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)其</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139,786.32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139,786.32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30,769.23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30,769.23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100" w:line="240" w:lineRule="auto"/>
              <w:ind w:left="102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30,769.23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30,769.23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60,943,536.25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6,283,829.52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2,346,563.74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69,573,929.51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4,265,309.82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2,322,305.20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1,962,377.54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8,549,992.56</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1,219,988.16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1,252,075.08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104,058.07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2,576,121.31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1,219,988.16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1,252,075.08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104,058.07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2,576,121.31</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854.70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7"/>
          <w:footerReference w:type="default" r:id="rId18"/>
          <w:headerReference w:type="first" r:id="rId19"/>
          <w:footerReference w:type="first" r:id="rId20"/>
          <w:footnotePr>
            <w:pos w:val="pageBottom"/>
            <w:numFmt w:val="decimal"/>
            <w:numRestart w:val="continuous"/>
          </w:footnotePr>
          <w:pgSz w:w="11900" w:h="16840"/>
          <w:pgMar w:top="1378" w:right="1108" w:bottom="1547" w:left="1106" w:header="0" w:footer="3" w:gutter="0"/>
          <w:cols w:space="720"/>
          <w:noEndnote/>
          <w:titlePg/>
          <w:rtlGutter w:val="0"/>
          <w:docGrid w:linePitch="360"/>
        </w:sectPr>
      </w:pPr>
    </w:p>
    <w:tbl>
      <w:tblPr>
        <w:tblOverlap w:val="never"/>
        <w:jc w:val="center"/>
        <w:tblLayout w:type="fixed"/>
      </w:tblPr>
      <w:tblGrid>
        <w:gridCol w:w="1598"/>
        <w:gridCol w:w="1594"/>
        <w:gridCol w:w="1594"/>
        <w:gridCol w:w="1594"/>
        <w:gridCol w:w="1594"/>
        <w:gridCol w:w="1603"/>
      </w:tblGrid>
      <w:tr>
        <w:trPr>
          <w:trHeight w:val="715"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120" w:line="240" w:lineRule="auto"/>
              <w:ind w:left="1120" w:right="0" w:firstLine="0"/>
              <w:jc w:val="left"/>
              <w:rPr>
                <w:sz w:val="17"/>
                <w:szCs w:val="17"/>
              </w:rPr>
            </w:pPr>
            <w:r>
              <w:rPr>
                <w:rFonts w:ascii="SimSun" w:eastAsia="SimSun" w:hAnsi="SimSun" w:cs="SimSun"/>
                <w:color w:val="000000"/>
                <w:spacing w:val="0"/>
                <w:w w:val="100"/>
                <w:position w:val="0"/>
                <w:sz w:val="17"/>
                <w:szCs w:val="17"/>
              </w:rPr>
              <w:t>⑵其</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5,485,297.98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3,574,380.28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2,065,580.91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11,125,259.17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55,458,238.27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2,709,449.24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280,982.83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58,448,670.34</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56,678,226.43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2,525,004.25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266,169.11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59,469,399.79</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p>
    <w:p>
      <w:pPr>
        <w:pStyle w:val="Style39"/>
        <w:keepNext/>
        <w:keepLines/>
        <w:widowControl w:val="0"/>
        <w:shd w:val="clear" w:color="auto" w:fill="auto"/>
        <w:bidi w:val="0"/>
        <w:spacing w:before="0" w:line="240" w:lineRule="auto"/>
        <w:ind w:left="0" w:right="0" w:firstLine="0"/>
        <w:jc w:val="left"/>
      </w:pPr>
      <w:bookmarkStart w:id="1287" w:name="bookmark1287"/>
      <w:bookmarkStart w:id="1288" w:name="bookmark1288"/>
      <w:bookmarkStart w:id="1289" w:name="bookmark1289"/>
      <w:bookmarkStart w:id="1290" w:name="bookmark1290"/>
      <w:r>
        <w:rPr>
          <w:color w:val="000000"/>
          <w:spacing w:val="0"/>
          <w:w w:val="100"/>
          <w:position w:val="0"/>
        </w:rPr>
        <w:t>（</w:t>
      </w:r>
      <w:bookmarkEnd w:id="1289"/>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287"/>
      <w:bookmarkEnd w:id="1288"/>
      <w:bookmarkEnd w:id="129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四川鸿海土地使用权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14,625,310.55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正在办理中</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2</w:t>
      </w:r>
      <w:bookmarkEnd w:id="1293"/>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291"/>
      <w:bookmarkEnd w:id="1292"/>
      <w:bookmarkEnd w:id="129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3187"/>
        <w:gridCol w:w="3192"/>
        <w:gridCol w:w="1070"/>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27</w:t>
      </w:r>
      <w:r>
        <w:rPr>
          <w:color w:val="000000"/>
          <w:spacing w:val="0"/>
          <w:w w:val="100"/>
          <w:position w:val="0"/>
        </w:rPr>
        <w:t>、商誉</w:t>
      </w:r>
      <w:bookmarkEnd w:id="1295"/>
      <w:bookmarkEnd w:id="1296"/>
      <w:bookmarkEnd w:id="1297"/>
    </w:p>
    <w:p>
      <w:pPr>
        <w:pStyle w:val="Style39"/>
        <w:keepNext/>
        <w:keepLines/>
        <w:widowControl w:val="0"/>
        <w:shd w:val="clear" w:color="auto" w:fill="auto"/>
        <w:bidi w:val="0"/>
        <w:spacing w:before="0" w:line="240" w:lineRule="auto"/>
        <w:ind w:left="0" w:right="0" w:firstLine="0"/>
        <w:jc w:val="left"/>
      </w:pPr>
      <w:bookmarkStart w:id="1298" w:name="bookmark1298"/>
      <w:bookmarkStart w:id="1299" w:name="bookmark1299"/>
      <w:bookmarkStart w:id="1300" w:name="bookmark13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98"/>
      <w:bookmarkEnd w:id="1299"/>
      <w:bookmarkEnd w:id="1300"/>
      <w:r>
        <w:br w:type="page"/>
      </w:r>
    </w:p>
    <w:tbl>
      <w:tblPr>
        <w:tblOverlap w:val="never"/>
        <w:jc w:val="center"/>
        <w:tblLayout w:type="fixed"/>
      </w:tblPr>
      <w:tblGrid>
        <w:gridCol w:w="1373"/>
        <w:gridCol w:w="1363"/>
        <w:gridCol w:w="1368"/>
        <w:gridCol w:w="1368"/>
        <w:gridCol w:w="1368"/>
        <w:gridCol w:w="1368"/>
        <w:gridCol w:w="1373"/>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或形成商誉的事</w:t>
            </w:r>
          </w:p>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无锡双龙信息纸</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17,790,965.08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17,790,965.08</w:t>
            </w:r>
          </w:p>
        </w:tc>
      </w:tr>
      <w:tr>
        <w:trPr>
          <w:trHeight w:val="715"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广州彩创网络技 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1,937,437.40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1,937,437.40</w:t>
            </w:r>
          </w:p>
        </w:tc>
      </w:tr>
      <w:tr>
        <w:trPr>
          <w:trHeight w:val="715"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北京科信盛彩投 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30,420,214.40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30,420,214.40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50,148,616.88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50,148,616.88</w:t>
            </w:r>
          </w:p>
        </w:tc>
      </w:tr>
    </w:tbl>
    <w:p>
      <w:pPr>
        <w:widowControl w:val="0"/>
        <w:spacing w:after="299" w:line="1" w:lineRule="exact"/>
      </w:pPr>
    </w:p>
    <w:p>
      <w:pPr>
        <w:pStyle w:val="Style39"/>
        <w:keepNext/>
        <w:keepLines/>
        <w:widowControl w:val="0"/>
        <w:shd w:val="clear" w:color="auto" w:fill="auto"/>
        <w:bidi w:val="0"/>
        <w:spacing w:before="0" w:line="240" w:lineRule="auto"/>
        <w:ind w:left="0" w:right="0" w:firstLine="140"/>
        <w:jc w:val="both"/>
      </w:pPr>
      <w:bookmarkStart w:id="1301" w:name="bookmark1301"/>
      <w:bookmarkStart w:id="1302" w:name="bookmark1302"/>
      <w:bookmarkStart w:id="1303" w:name="bookmark1303"/>
      <w:bookmarkStart w:id="1304" w:name="bookmark1304"/>
      <w:r>
        <w:rPr>
          <w:color w:val="000000"/>
          <w:spacing w:val="0"/>
          <w:w w:val="100"/>
          <w:position w:val="0"/>
        </w:rPr>
        <w:t>（</w:t>
      </w:r>
      <w:bookmarkEnd w:id="1303"/>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01"/>
      <w:bookmarkEnd w:id="1302"/>
      <w:bookmarkEnd w:id="130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2736"/>
        <w:gridCol w:w="2736"/>
        <w:gridCol w:w="1373"/>
      </w:tblGrid>
      <w:tr>
        <w:trPr>
          <w:trHeight w:val="104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或形成商誉的事</w:t>
            </w:r>
          </w:p>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说明商誉减值测试过程、参数及商誉减值损失的确认方法：</w:t>
      </w:r>
    </w:p>
    <w:p>
      <w:pPr>
        <w:pStyle w:val="Style13"/>
        <w:keepNext w:val="0"/>
        <w:keepLines w:val="0"/>
        <w:widowControl w:val="0"/>
        <w:shd w:val="clear" w:color="auto" w:fill="auto"/>
        <w:bidi w:val="0"/>
        <w:spacing w:before="0" w:after="300" w:line="314" w:lineRule="exact"/>
        <w:ind w:left="0" w:right="0" w:firstLine="440"/>
        <w:jc w:val="both"/>
      </w:pPr>
      <w:r>
        <w:rPr>
          <w:color w:val="000000"/>
          <w:spacing w:val="0"/>
          <w:w w:val="100"/>
          <w:position w:val="0"/>
        </w:rPr>
        <w:t>本集团采用预计未来现金流现值的方法计算资产组的可收回金额。本集团根据过往表现及其对市场发 展的预期编制预计未来</w:t>
      </w:r>
      <w:r>
        <w:rPr>
          <w:rFonts w:ascii="Times New Roman" w:eastAsia="Times New Roman" w:hAnsi="Times New Roman" w:cs="Times New Roman"/>
          <w:color w:val="000000"/>
          <w:spacing w:val="0"/>
          <w:w w:val="100"/>
          <w:position w:val="0"/>
        </w:rPr>
        <w:t>5</w:t>
      </w:r>
      <w:r>
        <w:rPr>
          <w:color w:val="000000"/>
          <w:spacing w:val="0"/>
          <w:w w:val="100"/>
          <w:position w:val="0"/>
        </w:rPr>
        <w:t>年内现金流量，不会超过资产组经营业务的长期平均增长率。计算未来现金流现 值所采用的税前折现率为</w:t>
      </w:r>
      <w:r>
        <w:rPr>
          <w:rFonts w:ascii="Times New Roman" w:eastAsia="Times New Roman" w:hAnsi="Times New Roman" w:cs="Times New Roman"/>
          <w:color w:val="000000"/>
          <w:spacing w:val="0"/>
          <w:w w:val="100"/>
          <w:position w:val="0"/>
        </w:rPr>
        <w:t>12.5%</w:t>
      </w:r>
      <w:r>
        <w:rPr>
          <w:color w:val="000000"/>
          <w:spacing w:val="0"/>
          <w:w w:val="100"/>
          <w:position w:val="0"/>
        </w:rPr>
        <w:t>至</w:t>
      </w:r>
      <w:r>
        <w:rPr>
          <w:rFonts w:ascii="Times New Roman" w:eastAsia="Times New Roman" w:hAnsi="Times New Roman" w:cs="Times New Roman"/>
          <w:color w:val="000000"/>
          <w:spacing w:val="0"/>
          <w:w w:val="100"/>
          <w:position w:val="0"/>
        </w:rPr>
        <w:t>14%</w:t>
      </w:r>
      <w:r>
        <w:rPr>
          <w:color w:val="000000"/>
          <w:spacing w:val="0"/>
          <w:w w:val="100"/>
          <w:position w:val="0"/>
        </w:rPr>
        <w:t>，已反映了相对于有关分部的风险。根据减值测试的结果，本年年 末商誉未发生减值（上年年末：无）。</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00" w:line="326" w:lineRule="auto"/>
        <w:ind w:left="0" w:right="0" w:firstLine="0"/>
        <w:jc w:val="both"/>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2</w:t>
      </w:r>
      <w:bookmarkEnd w:id="1307"/>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305"/>
      <w:bookmarkEnd w:id="1306"/>
      <w:bookmarkEnd w:id="1308"/>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固定资产改良费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42,250,475.81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408,740.08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5,826,450.85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37,749.68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36,795,015.36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车间装修费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196,503.52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196,503.52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办公室装修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445,890.40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247,199.83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198,690.57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车间地坪漆工程款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158,277.84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86,333.28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71,944.56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土地营运费摊销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1,361,423.05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155,591.16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1,205,831.89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22,555.54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13,222.18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44,435,126.16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408,740.08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6,521,412.00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37,749.68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38,284,704.56</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80" w:line="240" w:lineRule="auto"/>
        <w:ind w:left="0" w:right="0" w:firstLine="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2</w:t>
      </w:r>
      <w:bookmarkEnd w:id="1311"/>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09"/>
      <w:bookmarkEnd w:id="1310"/>
      <w:bookmarkEnd w:id="1312"/>
    </w:p>
    <w:p>
      <w:pPr>
        <w:pStyle w:val="Style39"/>
        <w:keepNext/>
        <w:keepLines/>
        <w:widowControl w:val="0"/>
        <w:shd w:val="clear" w:color="auto" w:fill="auto"/>
        <w:bidi w:val="0"/>
        <w:spacing w:before="0" w:line="240" w:lineRule="auto"/>
        <w:ind w:left="0" w:right="0" w:firstLine="0"/>
        <w:jc w:val="left"/>
      </w:pPr>
      <w:bookmarkStart w:id="1313" w:name="bookmark1313"/>
      <w:bookmarkStart w:id="1314" w:name="bookmark1314"/>
      <w:bookmarkStart w:id="1315" w:name="bookmark13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13"/>
      <w:bookmarkEnd w:id="1314"/>
      <w:bookmarkEnd w:id="131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23,099,043.43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4,173,049.31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45,882,814.82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9,233,873.29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886,322.67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132,948.40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97,441,886.22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19,374,592.12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109,918,951.80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24,985,266.15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10,929,154.77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2,732,288.70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11,481,085.65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2,870,271.42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经营租赁应付款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3,846,312.86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576,946.93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4,492,204.20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673,830.63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预提退货准备金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12,301,119.87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1,845,167.98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20,383,623.96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3,057,543.59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148,503,839.82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28,834,993.44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192,158,680.43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40,820,785.08</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200"/>
        <w:jc w:val="left"/>
      </w:pPr>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16"/>
      <w:bookmarkEnd w:id="1317"/>
      <w:bookmarkEnd w:id="1318"/>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固定资产折旧年限差异 产生的递延所得税负债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10,697,097.21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1,604,564.58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4,209,910.93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631,486.64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10,697,097.21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1,604,564.58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4,209,910.93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631,486.64</w:t>
            </w:r>
          </w:p>
        </w:tc>
      </w:tr>
    </w:tbl>
    <w:p>
      <w:pPr>
        <w:widowControl w:val="0"/>
        <w:spacing w:after="319" w:line="1" w:lineRule="exact"/>
      </w:pPr>
    </w:p>
    <w:p>
      <w:pPr>
        <w:pStyle w:val="Style39"/>
        <w:keepNext/>
        <w:keepLines/>
        <w:widowControl w:val="0"/>
        <w:numPr>
          <w:ilvl w:val="0"/>
          <w:numId w:val="63"/>
        </w:numPr>
        <w:shd w:val="clear" w:color="auto" w:fill="auto"/>
        <w:bidi w:val="0"/>
        <w:spacing w:before="0" w:line="240" w:lineRule="auto"/>
        <w:ind w:left="0" w:right="0" w:firstLine="0"/>
        <w:jc w:val="left"/>
      </w:pPr>
      <w:bookmarkStart w:id="1319" w:name="bookmark1319"/>
      <w:bookmarkStart w:id="1320" w:name="bookmark1320"/>
      <w:bookmarkStart w:id="1321" w:name="bookmark1321"/>
      <w:bookmarkStart w:id="1322" w:name="bookmark1322"/>
      <w:bookmarkEnd w:id="1321"/>
      <w:r>
        <w:rPr>
          <w:color w:val="000000"/>
          <w:spacing w:val="0"/>
          <w:w w:val="100"/>
          <w:position w:val="0"/>
        </w:rPr>
        <w:t>以抵销后净额列示的递延所得税资产或负债</w:t>
      </w:r>
      <w:bookmarkEnd w:id="1319"/>
      <w:bookmarkEnd w:id="1320"/>
      <w:bookmarkEnd w:id="1322"/>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28,834,993.44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40,820,785.08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1,604,564.58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631,486.64</w:t>
            </w:r>
          </w:p>
        </w:tc>
      </w:tr>
    </w:tbl>
    <w:p>
      <w:pPr>
        <w:widowControl w:val="0"/>
        <w:spacing w:after="319" w:line="1" w:lineRule="exact"/>
      </w:pPr>
    </w:p>
    <w:p>
      <w:pPr>
        <w:pStyle w:val="Style39"/>
        <w:keepNext/>
        <w:keepLines/>
        <w:widowControl w:val="0"/>
        <w:numPr>
          <w:ilvl w:val="0"/>
          <w:numId w:val="63"/>
        </w:numPr>
        <w:shd w:val="clear" w:color="auto" w:fill="auto"/>
        <w:bidi w:val="0"/>
        <w:spacing w:before="0" w:line="240" w:lineRule="auto"/>
        <w:ind w:left="0" w:right="0" w:firstLine="0"/>
        <w:jc w:val="left"/>
      </w:pPr>
      <w:bookmarkStart w:id="1323" w:name="bookmark1323"/>
      <w:bookmarkStart w:id="1324" w:name="bookmark1324"/>
      <w:bookmarkStart w:id="1325" w:name="bookmark1325"/>
      <w:bookmarkStart w:id="1326" w:name="bookmark1326"/>
      <w:bookmarkEnd w:id="1325"/>
      <w:r>
        <w:rPr>
          <w:color w:val="000000"/>
          <w:spacing w:val="0"/>
          <w:w w:val="100"/>
          <w:position w:val="0"/>
        </w:rPr>
        <w:t>未确认递延所得税资产明细</w:t>
      </w:r>
      <w:bookmarkEnd w:id="1323"/>
      <w:bookmarkEnd w:id="1324"/>
      <w:bookmarkEnd w:id="1326"/>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15,705,250.26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47,838,377.87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63,543,628.13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9"/>
        <w:keepNext/>
        <w:keepLines/>
        <w:widowControl w:val="0"/>
        <w:numPr>
          <w:ilvl w:val="0"/>
          <w:numId w:val="63"/>
        </w:numPr>
        <w:shd w:val="clear" w:color="auto" w:fill="auto"/>
        <w:bidi w:val="0"/>
        <w:spacing w:before="0" w:after="360" w:line="240" w:lineRule="auto"/>
        <w:ind w:left="0" w:right="0" w:firstLine="140"/>
        <w:jc w:val="left"/>
      </w:pPr>
      <w:bookmarkStart w:id="1327" w:name="bookmark1327"/>
      <w:bookmarkStart w:id="1328" w:name="bookmark1328"/>
      <w:bookmarkStart w:id="1329" w:name="bookmark1329"/>
      <w:bookmarkStart w:id="1330" w:name="bookmark1330"/>
      <w:bookmarkEnd w:id="1329"/>
      <w:r>
        <w:rPr>
          <w:color w:val="000000"/>
          <w:spacing w:val="0"/>
          <w:w w:val="100"/>
          <w:position w:val="0"/>
        </w:rPr>
        <w:t>未确认递延所得税资产的可抵扣亏损将于以下年度到期</w:t>
      </w:r>
      <w:bookmarkEnd w:id="1327"/>
      <w:bookmarkEnd w:id="1328"/>
      <w:bookmarkEnd w:id="133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8,396,461.30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4,960,311.24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17,839,053.86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11,485,634.09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5,156,917.38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47,838,377.87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3</w:t>
      </w:r>
      <w:bookmarkEnd w:id="1333"/>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331"/>
      <w:bookmarkEnd w:id="1332"/>
      <w:bookmarkEnd w:id="133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预付设备、工程款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949,969.52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2,134,607.76</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949,969.52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2,134,607.76</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3</w:t>
      </w:r>
      <w:bookmarkEnd w:id="1337"/>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335"/>
      <w:bookmarkEnd w:id="1336"/>
      <w:bookmarkEnd w:id="1338"/>
    </w:p>
    <w:p>
      <w:pPr>
        <w:pStyle w:val="Style39"/>
        <w:keepNext/>
        <w:keepLines/>
        <w:widowControl w:val="0"/>
        <w:shd w:val="clear" w:color="auto" w:fill="auto"/>
        <w:bidi w:val="0"/>
        <w:spacing w:before="0" w:after="360" w:line="240" w:lineRule="auto"/>
        <w:ind w:left="0" w:right="0" w:firstLine="140"/>
        <w:jc w:val="left"/>
      </w:pPr>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39"/>
      <w:bookmarkEnd w:id="1340"/>
      <w:bookmarkEnd w:id="134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150,000,000.00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180,000,000.00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330,000,000.00</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短期借款分类的说明：</w:t>
      </w:r>
    </w:p>
    <w:p>
      <w:pPr>
        <w:pStyle w:val="Style13"/>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xml:space="preserve">)本集团保证借款为本公司鸿博股份为全资子公司重庆鸿海印务有限公司(以下简称重庆鸿海)提供 </w:t>
      </w:r>
      <w:r>
        <w:rPr>
          <w:color w:val="000000"/>
          <w:spacing w:val="0"/>
          <w:w w:val="100"/>
          <w:position w:val="0"/>
        </w:rPr>
        <w:t>担保的短期借款</w:t>
      </w:r>
      <w:r>
        <w:rPr>
          <w:rFonts w:ascii="Times New Roman" w:eastAsia="Times New Roman" w:hAnsi="Times New Roman" w:cs="Times New Roman"/>
          <w:color w:val="000000"/>
          <w:spacing w:val="0"/>
          <w:w w:val="100"/>
          <w:position w:val="0"/>
        </w:rPr>
        <w:t>4,000</w:t>
      </w:r>
      <w:r>
        <w:rPr>
          <w:color w:val="000000"/>
          <w:spacing w:val="0"/>
          <w:w w:val="100"/>
          <w:position w:val="0"/>
        </w:rPr>
        <w:t>万元。具体担保合同事项详见第五节十七、重大合同及其履行情况</w:t>
      </w:r>
      <w:r>
        <w:rPr>
          <w:rFonts w:ascii="Times New Roman" w:eastAsia="Times New Roman" w:hAnsi="Times New Roman" w:cs="Times New Roman"/>
          <w:color w:val="000000"/>
          <w:spacing w:val="0"/>
          <w:w w:val="100"/>
          <w:position w:val="0"/>
        </w:rPr>
        <w:t>2</w:t>
      </w:r>
      <w:r>
        <w:rPr>
          <w:color w:val="000000"/>
          <w:spacing w:val="0"/>
          <w:w w:val="100"/>
          <w:position w:val="0"/>
        </w:rPr>
        <w:t>、重大担保。</w:t>
      </w:r>
    </w:p>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)集团内公司互相担保形成的或有负债及其财务影响。</w:t>
      </w:r>
    </w:p>
    <w:p>
      <w:pPr>
        <w:pStyle w:val="Style39"/>
        <w:keepNext/>
        <w:keepLines/>
        <w:widowControl w:val="0"/>
        <w:shd w:val="clear" w:color="auto" w:fill="auto"/>
        <w:bidi w:val="0"/>
        <w:spacing w:before="0" w:line="240" w:lineRule="auto"/>
        <w:ind w:left="0" w:right="0" w:firstLine="0"/>
        <w:jc w:val="left"/>
      </w:pPr>
      <w:bookmarkStart w:id="1342" w:name="bookmark1342"/>
      <w:bookmarkStart w:id="1343" w:name="bookmark1343"/>
      <w:bookmarkStart w:id="1344" w:name="bookmark134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342"/>
      <w:bookmarkEnd w:id="1343"/>
      <w:bookmarkEnd w:id="1344"/>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逾期利率</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3</w:t>
      </w:r>
      <w:bookmarkEnd w:id="1347"/>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、以公允价值计量且其变动计入当期损益的金融负债</w:t>
      </w:r>
      <w:bookmarkEnd w:id="1345"/>
      <w:bookmarkEnd w:id="1346"/>
      <w:bookmarkEnd w:id="1348"/>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3</w:t>
      </w:r>
      <w:bookmarkEnd w:id="1351"/>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349"/>
      <w:bookmarkEnd w:id="1350"/>
      <w:bookmarkEnd w:id="1352"/>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3</w:t>
      </w:r>
      <w:bookmarkEnd w:id="1355"/>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353"/>
      <w:bookmarkEnd w:id="1354"/>
      <w:bookmarkEnd w:id="1356"/>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75,000,000.00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23,407,906.24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34,261,684.98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23,407,906.24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109,261,684.98</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keepLines/>
        <w:widowControl w:val="0"/>
        <w:shd w:val="clear" w:color="auto" w:fill="auto"/>
        <w:bidi w:val="0"/>
        <w:spacing w:before="0" w:after="38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3</w:t>
      </w:r>
      <w:bookmarkEnd w:id="1359"/>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357"/>
      <w:bookmarkEnd w:id="1358"/>
      <w:bookmarkEnd w:id="1360"/>
    </w:p>
    <w:p>
      <w:pPr>
        <w:pStyle w:val="Style39"/>
        <w:keepNext/>
        <w:keepLines/>
        <w:widowControl w:val="0"/>
        <w:shd w:val="clear" w:color="auto" w:fill="auto"/>
        <w:bidi w:val="0"/>
        <w:spacing w:before="0" w:line="240" w:lineRule="auto"/>
        <w:ind w:left="0" w:right="0" w:firstLine="140"/>
        <w:jc w:val="left"/>
      </w:pPr>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61"/>
      <w:bookmarkEnd w:id="1362"/>
      <w:bookmarkEnd w:id="1363"/>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120,072,394.95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153,540,675.94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31,102,673.23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22,985,375.05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设备款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2,440,175.56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3,951,523.16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583,042.21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1,453,719.14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154,198,285.95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181,931,293.29</w:t>
            </w:r>
          </w:p>
        </w:tc>
      </w:tr>
    </w:tbl>
    <w:p>
      <w:pPr>
        <w:spacing w:lineRule="exact" w:line="1"/>
        <w:rPr>
          <w:sz w:val="2"/>
          <w:szCs w:val="2"/>
        </w:rPr>
      </w:pPr>
      <w:r>
        <w:br w:type="page"/>
      </w:r>
    </w:p>
    <w:p>
      <w:pPr>
        <w:pStyle w:val="Style39"/>
        <w:keepNext/>
        <w:keepLines/>
        <w:widowControl w:val="0"/>
        <w:shd w:val="clear" w:color="auto" w:fill="auto"/>
        <w:bidi w:val="0"/>
        <w:spacing w:before="0" w:after="360" w:line="240" w:lineRule="auto"/>
        <w:ind w:left="0" w:right="0" w:firstLine="140"/>
        <w:jc w:val="left"/>
      </w:pPr>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64"/>
      <w:bookmarkEnd w:id="1365"/>
      <w:bookmarkEnd w:id="136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中铁建工集团有限公司</w:t>
            </w:r>
            <w:r>
              <w:rPr>
                <w:color w:val="000000"/>
                <w:spacing w:val="0"/>
                <w:w w:val="100"/>
                <w:position w:val="0"/>
              </w:rPr>
              <w:t>(</w:t>
            </w:r>
            <w:r>
              <w:rPr>
                <w:rFonts w:ascii="SimSun" w:eastAsia="SimSun" w:hAnsi="SimSun" w:cs="SimSun"/>
                <w:color w:val="000000"/>
                <w:spacing w:val="0"/>
                <w:w w:val="100"/>
                <w:position w:val="0"/>
                <w:sz w:val="17"/>
                <w:szCs w:val="17"/>
              </w:rPr>
              <w:t>暂估</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18,600,000.00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未结算</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18,600,000.00</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3</w:t>
      </w:r>
      <w:bookmarkEnd w:id="1369"/>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367"/>
      <w:bookmarkEnd w:id="1368"/>
      <w:bookmarkEnd w:id="1370"/>
    </w:p>
    <w:p>
      <w:pPr>
        <w:pStyle w:val="Style39"/>
        <w:keepNext/>
        <w:keepLines/>
        <w:widowControl w:val="0"/>
        <w:shd w:val="clear" w:color="auto" w:fill="auto"/>
        <w:bidi w:val="0"/>
        <w:spacing w:before="0" w:after="360" w:line="240" w:lineRule="auto"/>
        <w:ind w:left="0" w:right="0" w:firstLine="140"/>
        <w:jc w:val="left"/>
      </w:pPr>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71"/>
      <w:bookmarkEnd w:id="1372"/>
      <w:bookmarkEnd w:id="1373"/>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6,143,487.47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30,090,105.09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6,143,487.47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30,090,105.09</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140"/>
        <w:jc w:val="left"/>
      </w:pPr>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374"/>
      <w:bookmarkEnd w:id="1375"/>
      <w:bookmarkEnd w:id="1376"/>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bl>
    <w:p>
      <w:pPr>
        <w:widowControl w:val="0"/>
        <w:spacing w:after="359" w:line="1" w:lineRule="exact"/>
      </w:pPr>
    </w:p>
    <w:p>
      <w:pPr>
        <w:pStyle w:val="Style39"/>
        <w:keepNext/>
        <w:keepLines/>
        <w:widowControl w:val="0"/>
        <w:numPr>
          <w:ilvl w:val="0"/>
          <w:numId w:val="67"/>
        </w:numPr>
        <w:shd w:val="clear" w:color="auto" w:fill="auto"/>
        <w:bidi w:val="0"/>
        <w:spacing w:before="0" w:after="360" w:line="240" w:lineRule="auto"/>
        <w:ind w:left="0" w:right="0" w:firstLine="140"/>
        <w:jc w:val="left"/>
      </w:pPr>
      <w:bookmarkStart w:id="1377" w:name="bookmark1377"/>
      <w:bookmarkStart w:id="1378" w:name="bookmark1378"/>
      <w:bookmarkStart w:id="1379" w:name="bookmark1379"/>
      <w:bookmarkStart w:id="1380" w:name="bookmark1380"/>
      <w:bookmarkEnd w:id="1379"/>
      <w:r>
        <w:rPr>
          <w:color w:val="000000"/>
          <w:spacing w:val="0"/>
          <w:w w:val="100"/>
          <w:position w:val="0"/>
        </w:rPr>
        <w:t>期末建造合同形成的已结算未完工项目情况</w:t>
      </w:r>
      <w:bookmarkEnd w:id="1377"/>
      <w:bookmarkEnd w:id="1378"/>
      <w:bookmarkEnd w:id="138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3</w:t>
      </w:r>
      <w:bookmarkEnd w:id="1383"/>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381"/>
      <w:bookmarkEnd w:id="1382"/>
      <w:bookmarkEnd w:id="1384"/>
    </w:p>
    <w:p>
      <w:pPr>
        <w:pStyle w:val="Style39"/>
        <w:keepNext/>
        <w:keepLines/>
        <w:widowControl w:val="0"/>
        <w:shd w:val="clear" w:color="auto" w:fill="auto"/>
        <w:bidi w:val="0"/>
        <w:spacing w:before="0" w:after="360" w:line="240" w:lineRule="auto"/>
        <w:ind w:left="0" w:right="0" w:firstLine="0"/>
        <w:jc w:val="left"/>
      </w:pPr>
      <w:bookmarkStart w:id="1385" w:name="bookmark1385"/>
      <w:bookmarkStart w:id="1386" w:name="bookmark1386"/>
      <w:bookmarkStart w:id="1387" w:name="bookmark13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85"/>
      <w:bookmarkEnd w:id="1386"/>
      <w:bookmarkEnd w:id="1387"/>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18,209,699.46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160,618,537.81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158,874,498.58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19,953,738.69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设定提 存计划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366,400.35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13,742,794.58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13,839,291.10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269,903.83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三、辞退福利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291,474.88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2,095,207.95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2,386,682.83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18,867,574.69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176,456,540.34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175,100,472.51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20,223,642.52</w:t>
            </w:r>
          </w:p>
        </w:tc>
      </w:tr>
    </w:tbl>
    <w:p>
      <w:pPr>
        <w:spacing w:lineRule="exact" w:line="1"/>
        <w:rPr>
          <w:sz w:val="2"/>
          <w:szCs w:val="2"/>
        </w:rPr>
      </w:pPr>
      <w:r>
        <w:br w:type="page"/>
      </w:r>
    </w:p>
    <w:p>
      <w:pPr>
        <w:pStyle w:val="Style39"/>
        <w:keepNext/>
        <w:keepLines/>
        <w:widowControl w:val="0"/>
        <w:shd w:val="clear" w:color="auto" w:fill="auto"/>
        <w:bidi w:val="0"/>
        <w:spacing w:before="0" w:after="360" w:line="240" w:lineRule="auto"/>
        <w:ind w:left="0" w:right="0" w:firstLine="140"/>
        <w:jc w:val="left"/>
      </w:pPr>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88"/>
      <w:bookmarkEnd w:id="1389"/>
      <w:bookmarkEnd w:id="139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12,912,352.35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142,940,313.00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141,190,262.85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14,662,402.50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4,580,823.77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4,602,491.34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4,602,491.34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4,580,823.77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176,558.56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8,206,480.76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8,082,331.11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300,708.21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161,787.36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7,109,617.32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6,986,382.52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285,022.16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4,028.41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618,212.41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617,962.68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4,278.14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10,742.79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478,651.03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477,985.91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11,407.91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301,639.55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4,039,837.18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4,176,282.73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165,194.00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 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238,325.23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829,415.53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823,130.55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244,610.21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18,209,699.46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160,618,537.81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158,874,498.58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19,953,738.69</w:t>
            </w:r>
          </w:p>
        </w:tc>
      </w:tr>
    </w:tbl>
    <w:p>
      <w:pPr>
        <w:widowControl w:val="0"/>
        <w:spacing w:after="359" w:line="1" w:lineRule="exact"/>
      </w:pPr>
    </w:p>
    <w:p>
      <w:pPr>
        <w:pStyle w:val="Style39"/>
        <w:keepNext/>
        <w:keepLines/>
        <w:widowControl w:val="0"/>
        <w:numPr>
          <w:ilvl w:val="0"/>
          <w:numId w:val="69"/>
        </w:numPr>
        <w:shd w:val="clear" w:color="auto" w:fill="auto"/>
        <w:bidi w:val="0"/>
        <w:spacing w:before="0" w:after="360" w:line="240" w:lineRule="auto"/>
        <w:ind w:left="0" w:right="0" w:firstLine="140"/>
        <w:jc w:val="left"/>
      </w:pPr>
      <w:bookmarkStart w:id="1391" w:name="bookmark1391"/>
      <w:bookmarkStart w:id="1392" w:name="bookmark1392"/>
      <w:bookmarkStart w:id="1393" w:name="bookmark1393"/>
      <w:bookmarkStart w:id="1394" w:name="bookmark1394"/>
      <w:bookmarkEnd w:id="1393"/>
      <w:r>
        <w:rPr>
          <w:color w:val="000000"/>
          <w:spacing w:val="0"/>
          <w:w w:val="100"/>
          <w:position w:val="0"/>
        </w:rPr>
        <w:t>设定提存计划列示</w:t>
      </w:r>
      <w:bookmarkEnd w:id="1391"/>
      <w:bookmarkEnd w:id="1392"/>
      <w:bookmarkEnd w:id="1394"/>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351,706.60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13,124,126.45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13,216,834.36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258,998.69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14,693.75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618,668.13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622,456.74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10,905.14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366,400.35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13,742,794.58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13,839,291.10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269,903.83</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360" w:line="240" w:lineRule="auto"/>
        <w:ind w:left="0" w:right="0" w:firstLine="0"/>
        <w:jc w:val="left"/>
        <w:rPr>
          <w:sz w:val="22"/>
          <w:szCs w:val="22"/>
        </w:rPr>
      </w:pPr>
      <w:r>
        <w:rPr>
          <w:color w:val="000000"/>
          <w:spacing w:val="0"/>
          <w:w w:val="100"/>
          <w:position w:val="0"/>
          <w:sz w:val="22"/>
          <w:szCs w:val="22"/>
        </w:rPr>
        <w:t>本年辞退福利系支付劝退人员赔偿金</w:t>
      </w:r>
    </w:p>
    <w:p>
      <w:pPr>
        <w:pStyle w:val="Style33"/>
        <w:keepNext/>
        <w:keepLines/>
        <w:widowControl w:val="0"/>
        <w:shd w:val="clear" w:color="auto" w:fill="auto"/>
        <w:bidi w:val="0"/>
        <w:spacing w:before="0" w:line="240" w:lineRule="auto"/>
        <w:ind w:left="0" w:right="0" w:firstLine="0"/>
        <w:jc w:val="left"/>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3</w:t>
      </w:r>
      <w:bookmarkEnd w:id="1397"/>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395"/>
      <w:bookmarkEnd w:id="1396"/>
      <w:bookmarkEnd w:id="139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4,847,703.01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18,720,961.12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1,488,062.16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11,080,556.68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pPr>
            <w:r>
              <w:rPr>
                <w:color w:val="000000"/>
                <w:spacing w:val="0"/>
                <w:w w:val="100"/>
                <w:position w:val="0"/>
              </w:rPr>
              <w:t>381,207.12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574,132.67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pPr>
            <w:r>
              <w:rPr>
                <w:color w:val="000000"/>
                <w:spacing w:val="0"/>
                <w:w w:val="100"/>
                <w:position w:val="0"/>
              </w:rPr>
              <w:t>331,171.84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652,548.70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教育费附加及地方教育费附加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pPr>
            <w:r>
              <w:rPr>
                <w:color w:val="000000"/>
                <w:spacing w:val="0"/>
                <w:w w:val="100"/>
                <w:position w:val="0"/>
              </w:rPr>
              <w:t>237,549.39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469,678.86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其他税种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138,569.45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332,619.90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7,424,262.97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31,830,497.93</w:t>
            </w:r>
          </w:p>
        </w:tc>
      </w:tr>
    </w:tbl>
    <w:p>
      <w:pPr>
        <w:spacing w:lineRule="exact" w:line="1"/>
        <w:rPr>
          <w:sz w:val="2"/>
          <w:szCs w:val="2"/>
        </w:rPr>
      </w:pPr>
      <w:r>
        <w:br w:type="page"/>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3</w:t>
      </w:r>
      <w:bookmarkEnd w:id="1401"/>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399"/>
      <w:bookmarkEnd w:id="1400"/>
      <w:bookmarkEnd w:id="140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分期付息到期还本的长期借款利息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116,119.73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160,688.41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254,820.13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298,091.66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370,939.86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458,780.07</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逾期原因</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4</w:t>
      </w:r>
      <w:bookmarkEnd w:id="1405"/>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1403"/>
      <w:bookmarkEnd w:id="1404"/>
      <w:bookmarkEnd w:id="1406"/>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3"/>
        <w:keepNext/>
        <w:keepLines/>
        <w:widowControl w:val="0"/>
        <w:shd w:val="clear" w:color="auto" w:fill="auto"/>
        <w:bidi w:val="0"/>
        <w:spacing w:before="0" w:after="380" w:line="240" w:lineRule="auto"/>
        <w:ind w:left="0" w:right="0" w:firstLine="0"/>
        <w:jc w:val="left"/>
      </w:pPr>
      <w:bookmarkStart w:id="1407" w:name="bookmark1407"/>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4</w:t>
      </w:r>
      <w:bookmarkEnd w:id="1409"/>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07"/>
      <w:bookmarkEnd w:id="1408"/>
      <w:bookmarkEnd w:id="1410"/>
    </w:p>
    <w:p>
      <w:pPr>
        <w:pStyle w:val="Style39"/>
        <w:keepNext/>
        <w:keepLines/>
        <w:widowControl w:val="0"/>
        <w:shd w:val="clear" w:color="auto" w:fill="auto"/>
        <w:bidi w:val="0"/>
        <w:spacing w:before="0" w:line="240" w:lineRule="auto"/>
        <w:ind w:left="0" w:right="0" w:firstLine="0"/>
        <w:jc w:val="left"/>
      </w:pPr>
      <w:bookmarkStart w:id="1411" w:name="bookmark1411"/>
      <w:bookmarkStart w:id="1412" w:name="bookmark1412"/>
      <w:bookmarkStart w:id="1413" w:name="bookmark14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411"/>
      <w:bookmarkEnd w:id="1412"/>
      <w:bookmarkEnd w:id="1413"/>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质保金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459,600.00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代扣员工个人社保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1,109,400.50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175,133.89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预提租赁费及物业费、水电费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2,159,646.59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11,902,339.88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往来及额度款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3,135,521.37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6,961,102.69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11,280,000.00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员工持股计划收款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中科彩应付未分配利润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31,365,854.39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51,749,308.18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7,293,847.67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3,019,213.95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56,923,870.52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176,847,098.59</w:t>
            </w:r>
          </w:p>
        </w:tc>
      </w:tr>
    </w:tbl>
    <w:p>
      <w:pPr>
        <w:sectPr>
          <w:headerReference w:type="default" r:id="rId21"/>
          <w:footerReference w:type="default" r:id="rId22"/>
          <w:headerReference w:type="first" r:id="rId23"/>
          <w:footerReference w:type="first" r:id="rId24"/>
          <w:footnotePr>
            <w:pos w:val="pageBottom"/>
            <w:numFmt w:val="decimal"/>
            <w:numRestart w:val="continuous"/>
          </w:footnotePr>
          <w:pgSz w:w="11900" w:h="16840"/>
          <w:pgMar w:top="1378" w:right="1108" w:bottom="1547" w:left="1106" w:header="0" w:footer="3" w:gutter="0"/>
          <w:cols w:space="720"/>
          <w:noEndnote/>
          <w:titlePg/>
          <w:rtlGutter w:val="0"/>
          <w:docGrid w:linePitch="360"/>
        </w:sectPr>
      </w:pPr>
    </w:p>
    <w:p>
      <w:pPr>
        <w:pStyle w:val="Style39"/>
        <w:keepNext/>
        <w:keepLines/>
        <w:widowControl w:val="0"/>
        <w:shd w:val="clear" w:color="auto" w:fill="auto"/>
        <w:bidi w:val="0"/>
        <w:spacing w:before="500" w:line="240" w:lineRule="auto"/>
        <w:ind w:left="0" w:right="0" w:firstLine="140"/>
        <w:jc w:val="left"/>
      </w:pPr>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14"/>
      <w:bookmarkEnd w:id="1415"/>
      <w:bookmarkEnd w:id="141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天津华科创业投资合伙企业(有限合伙)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25,092,683.51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未结算</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尤丽娟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10,280,000.00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未结算</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新疆通泰股权投资有限合伙企业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6,273,170.88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未结算</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41,645,854.39</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4</w:t>
      </w:r>
      <w:bookmarkEnd w:id="1419"/>
      <w:r>
        <w:rPr>
          <w:rFonts w:ascii="Times New Roman" w:eastAsia="Times New Roman" w:hAnsi="Times New Roman" w:cs="Times New Roman"/>
          <w:color w:val="000000"/>
          <w:spacing w:val="0"/>
          <w:w w:val="100"/>
          <w:position w:val="0"/>
        </w:rPr>
        <w:t>2</w:t>
      </w:r>
      <w:r>
        <w:rPr>
          <w:color w:val="000000"/>
          <w:spacing w:val="0"/>
          <w:w w:val="100"/>
          <w:position w:val="0"/>
        </w:rPr>
        <w:t>、划分为持有待售的负债</w:t>
      </w:r>
      <w:bookmarkEnd w:id="1417"/>
      <w:bookmarkEnd w:id="1418"/>
      <w:bookmarkEnd w:id="142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4</w:t>
      </w:r>
      <w:bookmarkEnd w:id="1423"/>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421"/>
      <w:bookmarkEnd w:id="1422"/>
      <w:bookmarkEnd w:id="142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14,190,583.34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14,190,583.34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14,190,583.34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14,190,583.34</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4</w:t>
      </w:r>
      <w:bookmarkEnd w:id="1427"/>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425"/>
      <w:bookmarkEnd w:id="1426"/>
      <w:bookmarkEnd w:id="1428"/>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0"/>
        <w:gridCol w:w="797"/>
        <w:gridCol w:w="2395"/>
        <w:gridCol w:w="797"/>
        <w:gridCol w:w="797"/>
        <w:gridCol w:w="1598"/>
        <w:gridCol w:w="854"/>
      </w:tblGrid>
      <w:tr>
        <w:trPr>
          <w:trHeight w:val="403"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54" w:hRule="exact"/>
        </w:trPr>
        <w:tc>
          <w:tcPr>
            <w:tcBorders>
              <w:top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短期应付债券的增减变动：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tabs>
                <w:tab w:pos="974" w:val="left"/>
                <w:tab w:pos="1594"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债券名称</w:t>
              <w:tab/>
              <w:t>面值</w:t>
              <w:tab/>
              <w:t>发行日期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债券期限</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发行金额期初余额本期发行</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按面值计 提利息</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溢折价摊 销</w:t>
            </w:r>
          </w:p>
        </w:tc>
        <w:tc>
          <w:tcPr>
            <w:tcBorders>
              <w:top w:val="single" w:sz="4"/>
              <w:left w:val="single" w:sz="4"/>
              <w:bottom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本期偿还</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4</w:t>
      </w:r>
      <w:bookmarkEnd w:id="1431"/>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429"/>
      <w:bookmarkEnd w:id="1430"/>
      <w:bookmarkEnd w:id="1432"/>
    </w:p>
    <w:p>
      <w:pPr>
        <w:pStyle w:val="Style39"/>
        <w:keepNext/>
        <w:keepLines/>
        <w:widowControl w:val="0"/>
        <w:shd w:val="clear" w:color="auto" w:fill="auto"/>
        <w:bidi w:val="0"/>
        <w:spacing w:before="0" w:line="240" w:lineRule="auto"/>
        <w:ind w:left="0" w:right="0" w:firstLine="140"/>
        <w:jc w:val="left"/>
      </w:pPr>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33"/>
      <w:bookmarkEnd w:id="1434"/>
      <w:bookmarkEnd w:id="1435"/>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56,762,333.49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70,952,916.83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56,762,333.49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70,952,916.83</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widowControl w:val="0"/>
        <w:spacing w:after="99" w:line="1" w:lineRule="exact"/>
      </w:pPr>
    </w:p>
    <w:p>
      <w:pPr>
        <w:pStyle w:val="Style13"/>
        <w:keepNext w:val="0"/>
        <w:keepLines w:val="0"/>
        <w:widowControl w:val="0"/>
        <w:shd w:val="clear" w:color="auto" w:fill="auto"/>
        <w:bidi w:val="0"/>
        <w:spacing w:before="0" w:after="320" w:line="307" w:lineRule="exact"/>
        <w:ind w:left="0" w:right="0" w:firstLine="440"/>
        <w:jc w:val="both"/>
      </w:pPr>
      <w:r>
        <w:rPr>
          <w:color w:val="000000"/>
          <w:spacing w:val="0"/>
          <w:w w:val="100"/>
          <w:position w:val="0"/>
        </w:rPr>
        <w:t>本公司之孙公司北京中科彩科技有限公司与交通银行股份有限公司北京市分行经济技术开发区支行 签订长期借款合同，将公司的部分固定资产抵押，截至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sz w:val="20"/>
          <w:szCs w:val="20"/>
        </w:rPr>
        <w:t>0</w:t>
      </w:r>
      <w:r>
        <w:rPr>
          <w:color w:val="000000"/>
          <w:spacing w:val="0"/>
          <w:w w:val="100"/>
          <w:position w:val="0"/>
        </w:rPr>
        <w:t xml:space="preserve">抵押固定资产账面价值为 </w:t>
      </w:r>
      <w:r>
        <w:rPr>
          <w:rFonts w:ascii="Times New Roman" w:eastAsia="Times New Roman" w:hAnsi="Times New Roman" w:cs="Times New Roman"/>
          <w:color w:val="000000"/>
          <w:spacing w:val="0"/>
          <w:w w:val="100"/>
          <w:position w:val="0"/>
        </w:rPr>
        <w:t>101,829,424.07</w:t>
      </w:r>
      <w:r>
        <w:rPr>
          <w:color w:val="000000"/>
          <w:spacing w:val="0"/>
          <w:w w:val="100"/>
          <w:position w:val="0"/>
        </w:rPr>
        <w:t>元。</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其他说明，包括利率区间：</w:t>
      </w:r>
    </w:p>
    <w:p>
      <w:pPr>
        <w:pStyle w:val="Style33"/>
        <w:keepNext/>
        <w:keepLines/>
        <w:widowControl w:val="0"/>
        <w:shd w:val="clear" w:color="auto" w:fill="auto"/>
        <w:bidi w:val="0"/>
        <w:spacing w:before="0" w:after="240" w:line="322" w:lineRule="auto"/>
        <w:ind w:left="0" w:right="0" w:firstLine="0"/>
        <w:jc w:val="both"/>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4</w:t>
      </w:r>
      <w:bookmarkEnd w:id="1438"/>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436"/>
      <w:bookmarkEnd w:id="1437"/>
      <w:bookmarkEnd w:id="1439"/>
    </w:p>
    <w:p>
      <w:pPr>
        <w:pStyle w:val="Style39"/>
        <w:keepNext/>
        <w:keepLines/>
        <w:widowControl w:val="0"/>
        <w:shd w:val="clear" w:color="auto" w:fill="auto"/>
        <w:bidi w:val="0"/>
        <w:spacing w:before="0" w:line="307" w:lineRule="exact"/>
        <w:ind w:left="0" w:right="0" w:firstLine="0"/>
        <w:jc w:val="both"/>
      </w:pPr>
      <w:bookmarkStart w:id="1440" w:name="bookmark1440"/>
      <w:bookmarkStart w:id="1441" w:name="bookmark1441"/>
      <w:bookmarkStart w:id="1442" w:name="bookmark14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440"/>
      <w:bookmarkEnd w:id="1441"/>
      <w:bookmarkEnd w:id="1442"/>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443" w:name="bookmark1443"/>
      <w:bookmarkStart w:id="1444" w:name="bookmark1444"/>
      <w:bookmarkStart w:id="1445" w:name="bookmark1445"/>
      <w:bookmarkStart w:id="1446" w:name="bookmark1446"/>
      <w:r>
        <w:rPr>
          <w:color w:val="000000"/>
          <w:spacing w:val="0"/>
          <w:w w:val="100"/>
          <w:position w:val="0"/>
        </w:rPr>
        <w:t>（</w:t>
      </w:r>
      <w:bookmarkEnd w:id="1445"/>
      <w:r>
        <w:rPr>
          <w:rFonts w:ascii="Times New Roman" w:eastAsia="Times New Roman" w:hAnsi="Times New Roman" w:cs="Times New Roman"/>
          <w:color w:val="000000"/>
          <w:spacing w:val="0"/>
          <w:w w:val="100"/>
          <w:position w:val="0"/>
        </w:rPr>
        <w:t>2</w:t>
      </w:r>
      <w:r>
        <w:rPr>
          <w:color w:val="000000"/>
          <w:spacing w:val="0"/>
          <w:w w:val="100"/>
          <w:position w:val="0"/>
        </w:rPr>
        <w:t>） 应付债券的增减变动（不包括划分为金融负债的优先股、永续债等其他金融工具）</w:t>
      </w:r>
      <w:bookmarkEnd w:id="1443"/>
      <w:bookmarkEnd w:id="1444"/>
      <w:bookmarkEnd w:id="1446"/>
    </w:p>
    <w:p>
      <w:pPr>
        <w:pStyle w:val="Style26"/>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p>
    <w:p>
      <w:pPr>
        <w:pStyle w:val="Style39"/>
        <w:keepNext/>
        <w:keepLines/>
        <w:widowControl w:val="0"/>
        <w:shd w:val="clear" w:color="auto" w:fill="auto"/>
        <w:tabs>
          <w:tab w:pos="493" w:val="left"/>
        </w:tabs>
        <w:bidi w:val="0"/>
        <w:spacing w:before="0" w:line="240" w:lineRule="auto"/>
        <w:ind w:left="0" w:right="0" w:firstLine="0"/>
        <w:jc w:val="left"/>
      </w:pPr>
      <w:bookmarkStart w:id="1447" w:name="bookmark1447"/>
      <w:bookmarkStart w:id="1448" w:name="bookmark1448"/>
      <w:bookmarkStart w:id="1449" w:name="bookmark1449"/>
      <w:bookmarkStart w:id="1450" w:name="bookmark1450"/>
      <w:r>
        <w:rPr>
          <w:color w:val="000000"/>
          <w:spacing w:val="0"/>
          <w:w w:val="100"/>
          <w:position w:val="0"/>
        </w:rPr>
        <w:t>（</w:t>
      </w:r>
      <w:bookmarkEnd w:id="1449"/>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447"/>
      <w:bookmarkEnd w:id="1448"/>
      <w:bookmarkEnd w:id="1450"/>
    </w:p>
    <w:p>
      <w:pPr>
        <w:pStyle w:val="Style39"/>
        <w:keepNext/>
        <w:keepLines/>
        <w:widowControl w:val="0"/>
        <w:shd w:val="clear" w:color="auto" w:fill="auto"/>
        <w:tabs>
          <w:tab w:pos="493" w:val="left"/>
        </w:tabs>
        <w:bidi w:val="0"/>
        <w:spacing w:before="0" w:line="240" w:lineRule="auto"/>
        <w:ind w:left="0" w:right="0" w:firstLine="0"/>
        <w:jc w:val="left"/>
      </w:pPr>
      <w:bookmarkStart w:id="1451" w:name="bookmark1451"/>
      <w:bookmarkStart w:id="1452" w:name="bookmark1452"/>
      <w:bookmarkStart w:id="1453" w:name="bookmark1453"/>
      <w:bookmarkStart w:id="1454" w:name="bookmark1454"/>
      <w:r>
        <w:rPr>
          <w:color w:val="000000"/>
          <w:spacing w:val="0"/>
          <w:w w:val="100"/>
          <w:position w:val="0"/>
        </w:rPr>
        <w:t>（</w:t>
      </w:r>
      <w:bookmarkEnd w:id="1453"/>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451"/>
      <w:bookmarkEnd w:id="1452"/>
      <w:bookmarkEnd w:id="1454"/>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期末发行在外的优先股、永续债等其他金融工具基本情况</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期末发行在外的优先股、永续债等其他金融工具基本情况</w:t>
      </w:r>
    </w:p>
    <w:p>
      <w:pPr>
        <w:pStyle w:val="Style26"/>
        <w:keepNext w:val="0"/>
        <w:keepLines w:val="0"/>
        <w:widowControl w:val="0"/>
        <w:shd w:val="clear" w:color="auto" w:fill="auto"/>
        <w:bidi w:val="0"/>
        <w:spacing w:before="0" w:after="500" w:line="240" w:lineRule="auto"/>
        <w:ind w:left="0" w:right="0" w:firstLine="0"/>
        <w:jc w:val="left"/>
      </w:pPr>
      <w:r>
        <w:rPr>
          <w:color w:val="000000"/>
          <w:spacing w:val="0"/>
          <w:w w:val="100"/>
          <w:position w:val="0"/>
        </w:rPr>
        <w:t>期末发行在外的优先股、永续债等金融工具变动情况表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期末发行在外的优先股、永续债等金融工具变动情况表</w:t>
      </w:r>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066"/>
        <w:gridCol w:w="1066"/>
        <w:gridCol w:w="1061"/>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发行在外的 金融工具</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其他金融工具划分为金融负债的依据说明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4</w:t>
      </w:r>
      <w:bookmarkEnd w:id="1457"/>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455"/>
      <w:bookmarkEnd w:id="1456"/>
      <w:bookmarkEnd w:id="1458"/>
    </w:p>
    <w:p>
      <w:pPr>
        <w:pStyle w:val="Style39"/>
        <w:keepNext/>
        <w:keepLines/>
        <w:widowControl w:val="0"/>
        <w:shd w:val="clear" w:color="auto" w:fill="auto"/>
        <w:bidi w:val="0"/>
        <w:spacing w:before="0" w:after="340" w:line="240" w:lineRule="auto"/>
        <w:ind w:left="0" w:right="0" w:firstLine="0"/>
        <w:jc w:val="left"/>
        <w:sectPr>
          <w:headerReference w:type="default" r:id="rId25"/>
          <w:footerReference w:type="default" r:id="rId26"/>
          <w:footnotePr>
            <w:pos w:val="pageBottom"/>
            <w:numFmt w:val="decimal"/>
            <w:numRestart w:val="continuous"/>
          </w:footnotePr>
          <w:pgSz w:w="11900" w:h="16840"/>
          <w:pgMar w:top="1243" w:right="1109" w:bottom="1750" w:left="1104" w:header="0" w:footer="3" w:gutter="0"/>
          <w:cols w:space="720"/>
          <w:noEndnote/>
          <w:rtlGutter w:val="0"/>
          <w:docGrid w:linePitch="360"/>
        </w:sectPr>
      </w:pPr>
      <w:bookmarkStart w:id="1459" w:name="bookmark1459"/>
      <w:bookmarkStart w:id="1460" w:name="bookmark1460"/>
      <w:bookmarkStart w:id="1461" w:name="bookmark14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459"/>
      <w:bookmarkEnd w:id="1460"/>
      <w:bookmarkEnd w:id="1461"/>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4</w:t>
      </w:r>
      <w:bookmarkEnd w:id="1464"/>
      <w:r>
        <w:rPr>
          <w:rFonts w:ascii="Times New Roman" w:eastAsia="Times New Roman" w:hAnsi="Times New Roman" w:cs="Times New Roman"/>
          <w:color w:val="000000"/>
          <w:spacing w:val="0"/>
          <w:w w:val="100"/>
          <w:position w:val="0"/>
        </w:rPr>
        <w:t>8</w:t>
      </w:r>
      <w:r>
        <w:rPr>
          <w:color w:val="000000"/>
          <w:spacing w:val="0"/>
          <w:w w:val="100"/>
          <w:position w:val="0"/>
        </w:rPr>
        <w:t>、长期应付职工薪酬</w:t>
      </w:r>
      <w:bookmarkEnd w:id="1462"/>
      <w:bookmarkEnd w:id="1463"/>
      <w:bookmarkEnd w:id="1465"/>
    </w:p>
    <w:p>
      <w:pPr>
        <w:pStyle w:val="Style39"/>
        <w:keepNext/>
        <w:keepLines/>
        <w:widowControl w:val="0"/>
        <w:shd w:val="clear" w:color="auto" w:fill="auto"/>
        <w:bidi w:val="0"/>
        <w:spacing w:before="0" w:line="240" w:lineRule="auto"/>
        <w:ind w:left="0" w:right="0" w:firstLine="0"/>
        <w:jc w:val="left"/>
      </w:pPr>
      <w:bookmarkStart w:id="1466" w:name="bookmark1466"/>
      <w:bookmarkStart w:id="1467" w:name="bookmark1467"/>
      <w:bookmarkStart w:id="1468" w:name="bookmark14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466"/>
      <w:bookmarkEnd w:id="1467"/>
      <w:bookmarkEnd w:id="1468"/>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469" w:name="bookmark1469"/>
      <w:bookmarkStart w:id="1470" w:name="bookmark1470"/>
      <w:bookmarkStart w:id="1471" w:name="bookmark14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469"/>
      <w:bookmarkEnd w:id="1470"/>
      <w:bookmarkEnd w:id="1471"/>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设定受益计划义务现值：</w:t>
      </w:r>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5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54" w:hRule="exact"/>
        </w:trPr>
        <w:tc>
          <w:tcPr>
            <w:gridSpan w:val="3"/>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计划资产：</w:t>
            </w:r>
          </w:p>
          <w:p>
            <w:pPr>
              <w:pStyle w:val="Style6"/>
              <w:keepNext w:val="0"/>
              <w:keepLines w:val="0"/>
              <w:widowControl w:val="0"/>
              <w:shd w:val="clear" w:color="auto" w:fill="auto"/>
              <w:tabs>
                <w:tab w:pos="619" w:val="left"/>
              </w:tabs>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w:t>
              <w:tab/>
              <w:t>元</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54" w:hRule="exact"/>
        </w:trPr>
        <w:tc>
          <w:tcPr>
            <w:gridSpan w:val="3"/>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设定受益计划净负债（净资产）</w:t>
            </w:r>
          </w:p>
          <w:p>
            <w:pPr>
              <w:pStyle w:val="Style6"/>
              <w:keepNext w:val="0"/>
              <w:keepLines w:val="0"/>
              <w:widowControl w:val="0"/>
              <w:shd w:val="clear" w:color="auto" w:fill="auto"/>
              <w:tabs>
                <w:tab w:pos="619" w:val="left"/>
              </w:tabs>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w:t>
              <w:tab/>
              <w:t>元</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设定受益计划重大精算假设及敏感性分析结果说明：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4</w:t>
      </w:r>
      <w:bookmarkEnd w:id="1474"/>
      <w:r>
        <w:rPr>
          <w:rFonts w:ascii="Times New Roman" w:eastAsia="Times New Roman" w:hAnsi="Times New Roman" w:cs="Times New Roman"/>
          <w:color w:val="000000"/>
          <w:spacing w:val="0"/>
          <w:w w:val="100"/>
          <w:position w:val="0"/>
        </w:rPr>
        <w:t>9</w:t>
      </w:r>
      <w:r>
        <w:rPr>
          <w:color w:val="000000"/>
          <w:spacing w:val="0"/>
          <w:w w:val="100"/>
          <w:position w:val="0"/>
        </w:rPr>
        <w:t>、专项应付款</w:t>
      </w:r>
      <w:bookmarkEnd w:id="1472"/>
      <w:bookmarkEnd w:id="1473"/>
      <w:bookmarkEnd w:id="1475"/>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5</w:t>
      </w:r>
      <w:bookmarkEnd w:id="1478"/>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476"/>
      <w:bookmarkEnd w:id="1477"/>
      <w:bookmarkEnd w:id="1479"/>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产品质量保证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12,301,119.87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20,383,623.96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12,301,119.87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20,383,623.96</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6"/>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其他说明，包括重要预计负债的相关重要假设、估计说明：</w:t>
      </w:r>
    </w:p>
    <w:p>
      <w:pPr>
        <w:pStyle w:val="Style13"/>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预付负债期末余额系中科彩公司根据相关协议计提的退货准备金。中科彩公司针对截至年末已出售但</w:t>
        <w:br w:type="page"/>
      </w:r>
      <w:r>
        <w:rPr>
          <w:color w:val="000000"/>
          <w:spacing w:val="0"/>
          <w:w w:val="100"/>
          <w:position w:val="0"/>
        </w:rPr>
        <w:t>客户尚未最终对外销售的非包销与非长线游戏的彩票，依据历史经验数据模型估算退货概率，按其销售毛 利与概率的乘积计提退货准备金。</w:t>
      </w:r>
      <w:r>
        <w:rPr>
          <w:rFonts w:ascii="Times New Roman" w:eastAsia="Times New Roman" w:hAnsi="Times New Roman" w:cs="Times New Roman"/>
          <w:color w:val="000000"/>
          <w:spacing w:val="0"/>
          <w:w w:val="100"/>
          <w:position w:val="0"/>
        </w:rPr>
        <w:t>2016</w:t>
      </w:r>
      <w:r>
        <w:rPr>
          <w:color w:val="000000"/>
          <w:spacing w:val="0"/>
          <w:w w:val="100"/>
          <w:position w:val="0"/>
        </w:rPr>
        <w:t>年已签订新的销售合同，</w:t>
      </w:r>
      <w:r>
        <w:rPr>
          <w:rFonts w:ascii="Times New Roman" w:eastAsia="Times New Roman" w:hAnsi="Times New Roman" w:cs="Times New Roman"/>
          <w:color w:val="000000"/>
          <w:spacing w:val="0"/>
          <w:w w:val="100"/>
          <w:position w:val="0"/>
        </w:rPr>
        <w:t>2016</w:t>
      </w:r>
      <w:r>
        <w:rPr>
          <w:color w:val="000000"/>
          <w:spacing w:val="0"/>
          <w:w w:val="100"/>
          <w:position w:val="0"/>
        </w:rPr>
        <w:t>年起以后的销售不再执行原有关退货 条款的协议。</w:t>
      </w:r>
    </w:p>
    <w:p>
      <w:pPr>
        <w:pStyle w:val="Style33"/>
        <w:keepNext/>
        <w:keepLines/>
        <w:widowControl w:val="0"/>
        <w:shd w:val="clear" w:color="auto" w:fill="auto"/>
        <w:bidi w:val="0"/>
        <w:spacing w:before="0" w:after="300" w:line="326" w:lineRule="auto"/>
        <w:ind w:left="0" w:right="0" w:firstLine="0"/>
        <w:jc w:val="both"/>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5</w:t>
      </w:r>
      <w:bookmarkEnd w:id="1482"/>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480"/>
      <w:bookmarkEnd w:id="1481"/>
      <w:bookmarkEnd w:id="148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形成原因</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11,481,085.65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551,930.88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10,929,154.77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受益期未满</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11,481,085.65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551,930.88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10,929,154.77</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本期新增补助金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本期计入营业外 收入金额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w:t>
            </w:r>
            <w:r>
              <w:rPr>
                <w:rFonts w:ascii="SimSun" w:eastAsia="SimSun" w:hAnsi="SimSun" w:cs="SimSun"/>
                <w:color w:val="000000"/>
                <w:spacing w:val="0"/>
                <w:w w:val="100"/>
                <w:position w:val="0"/>
                <w:sz w:val="17"/>
                <w:szCs w:val="17"/>
              </w:rPr>
              <w:t>与收 益相关</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进口设备贴息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2,793,770.30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179,428.20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2,421,267.62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无锡市滨湖区马 山街道办事处物 联网应用示范项 目配套扶持资金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8,687,315.35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372,502.68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8,507,887.15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11,481,085.65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551,930.88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10,929,154.77</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5</w:t>
      </w:r>
      <w:bookmarkEnd w:id="1486"/>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484"/>
      <w:bookmarkEnd w:id="1485"/>
      <w:bookmarkEnd w:id="1487"/>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488"/>
      <w:bookmarkEnd w:id="1489"/>
      <w:bookmarkEnd w:id="1490"/>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298,186,000.00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34,982,142.00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34,982,142.00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333,168,142.00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13"/>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日收到中国证券监督管理委员会《关于核准鸿博股份有限公司非公开发行股票的 批复》（证监许可</w:t>
      </w:r>
      <w:r>
        <w:rPr>
          <w:rFonts w:ascii="Times New Roman" w:eastAsia="Times New Roman" w:hAnsi="Times New Roman" w:cs="Times New Roman"/>
          <w:color w:val="000000"/>
          <w:spacing w:val="0"/>
          <w:w w:val="100"/>
          <w:position w:val="0"/>
        </w:rPr>
        <w:t>[2016]1057</w:t>
      </w:r>
      <w:r>
        <w:rPr>
          <w:color w:val="000000"/>
          <w:spacing w:val="0"/>
          <w:w w:val="100"/>
          <w:position w:val="0"/>
        </w:rPr>
        <w:t>号）文件核准：</w:t>
      </w:r>
    </w:p>
    <w:p>
      <w:pPr>
        <w:pStyle w:val="Style13"/>
        <w:keepNext w:val="0"/>
        <w:keepLines w:val="0"/>
        <w:widowControl w:val="0"/>
        <w:shd w:val="clear" w:color="auto" w:fill="auto"/>
        <w:bidi w:val="0"/>
        <w:spacing w:before="0" w:after="240" w:line="312" w:lineRule="exact"/>
        <w:ind w:left="0" w:right="0" w:firstLine="440"/>
        <w:jc w:val="both"/>
      </w:pPr>
      <w:r>
        <w:rPr>
          <w:color w:val="000000"/>
          <w:spacing w:val="0"/>
          <w:w w:val="100"/>
          <w:position w:val="0"/>
        </w:rPr>
        <w:t>公司获准非公开发行</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34,982,142.00</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元，发行价每股</w:t>
      </w:r>
      <w:r>
        <w:rPr>
          <w:rFonts w:ascii="Times New Roman" w:eastAsia="Times New Roman" w:hAnsi="Times New Roman" w:cs="Times New Roman"/>
          <w:color w:val="000000"/>
          <w:spacing w:val="0"/>
          <w:w w:val="100"/>
          <w:position w:val="0"/>
        </w:rPr>
        <w:t>22.4</w:t>
      </w:r>
      <w:r>
        <w:rPr>
          <w:rFonts w:ascii="Times New Roman" w:eastAsia="Times New Roman" w:hAnsi="Times New Roman" w:cs="Times New Roman"/>
          <w:color w:val="000000"/>
          <w:spacing w:val="0"/>
          <w:w w:val="100"/>
          <w:position w:val="0"/>
        </w:rPr>
        <w:t>0</w:t>
      </w:r>
      <w:r>
        <w:rPr>
          <w:color w:val="000000"/>
          <w:spacing w:val="0"/>
          <w:w w:val="100"/>
          <w:position w:val="0"/>
        </w:rPr>
        <w:t>元；本次股份发行于</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日业经致同会计师事务所（特殊普通合伙）审验，并出具</w:t>
      </w:r>
      <w:r>
        <w:rPr>
          <w:rFonts w:ascii="Times New Roman" w:eastAsia="Times New Roman" w:hAnsi="Times New Roman" w:cs="Times New Roman"/>
          <w:color w:val="000000"/>
          <w:spacing w:val="0"/>
          <w:w w:val="100"/>
          <w:position w:val="0"/>
        </w:rPr>
        <w:t>“</w:t>
      </w:r>
      <w:r>
        <w:rPr>
          <w:color w:val="000000"/>
          <w:spacing w:val="0"/>
          <w:w w:val="100"/>
          <w:position w:val="0"/>
        </w:rPr>
        <w:t>致同验字（</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351ZA0033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《验</w:t>
      </w:r>
    </w:p>
    <w:p>
      <w:pPr>
        <w:pStyle w:val="Style13"/>
        <w:keepNext w:val="0"/>
        <w:keepLines w:val="0"/>
        <w:widowControl w:val="0"/>
        <w:shd w:val="clear" w:color="auto" w:fill="auto"/>
        <w:bidi w:val="0"/>
        <w:spacing w:before="0" w:after="380" w:line="240" w:lineRule="auto"/>
        <w:ind w:left="0" w:right="0" w:firstLine="0"/>
        <w:jc w:val="both"/>
      </w:pPr>
      <w:r>
        <w:rPr>
          <w:color w:val="000000"/>
          <w:spacing w:val="0"/>
          <w:w w:val="100"/>
          <w:position w:val="0"/>
        </w:rPr>
        <w:t>资报告》。</w:t>
      </w:r>
    </w:p>
    <w:p>
      <w:pPr>
        <w:pStyle w:val="Style33"/>
        <w:keepNext/>
        <w:keepLines/>
        <w:widowControl w:val="0"/>
        <w:shd w:val="clear" w:color="auto" w:fill="auto"/>
        <w:bidi w:val="0"/>
        <w:spacing w:before="0" w:after="380" w:line="240" w:lineRule="auto"/>
        <w:ind w:left="0" w:right="0" w:firstLine="0"/>
        <w:jc w:val="both"/>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5</w:t>
      </w:r>
      <w:bookmarkEnd w:id="1493"/>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491"/>
      <w:bookmarkEnd w:id="1492"/>
      <w:bookmarkEnd w:id="1494"/>
    </w:p>
    <w:p>
      <w:pPr>
        <w:pStyle w:val="Style39"/>
        <w:keepNext/>
        <w:keepLines/>
        <w:widowControl w:val="0"/>
        <w:shd w:val="clear" w:color="auto" w:fill="auto"/>
        <w:bidi w:val="0"/>
        <w:spacing w:before="0" w:line="240" w:lineRule="auto"/>
        <w:ind w:left="0" w:right="0" w:firstLine="0"/>
        <w:jc w:val="both"/>
      </w:pPr>
      <w:bookmarkStart w:id="1495" w:name="bookmark1495"/>
      <w:bookmarkStart w:id="1496" w:name="bookmark1496"/>
      <w:bookmarkStart w:id="1497" w:name="bookmark1497"/>
      <w:bookmarkStart w:id="1498" w:name="bookmark1498"/>
      <w:r>
        <w:rPr>
          <w:color w:val="000000"/>
          <w:spacing w:val="0"/>
          <w:w w:val="100"/>
          <w:position w:val="0"/>
        </w:rPr>
        <w:t>（</w:t>
      </w:r>
      <w:bookmarkEnd w:id="1497"/>
      <w:r>
        <w:rPr>
          <w:rFonts w:ascii="Times New Roman" w:eastAsia="Times New Roman" w:hAnsi="Times New Roman" w:cs="Times New Roman"/>
          <w:color w:val="000000"/>
          <w:spacing w:val="0"/>
          <w:w w:val="100"/>
          <w:position w:val="0"/>
        </w:rPr>
        <w:t>1</w:t>
      </w:r>
      <w:r>
        <w:rPr>
          <w:color w:val="000000"/>
          <w:spacing w:val="0"/>
          <w:w w:val="100"/>
          <w:position w:val="0"/>
        </w:rPr>
        <w:t>） 期末发行在外的优先股、永续债等其他金融工具基本情况</w:t>
      </w:r>
      <w:bookmarkEnd w:id="1495"/>
      <w:bookmarkEnd w:id="1496"/>
      <w:bookmarkEnd w:id="1498"/>
    </w:p>
    <w:p>
      <w:pPr>
        <w:pStyle w:val="Style39"/>
        <w:keepNext/>
        <w:keepLines/>
        <w:widowControl w:val="0"/>
        <w:shd w:val="clear" w:color="auto" w:fill="auto"/>
        <w:bidi w:val="0"/>
        <w:spacing w:before="0" w:line="240" w:lineRule="auto"/>
        <w:ind w:left="0" w:right="0" w:firstLine="0"/>
        <w:jc w:val="both"/>
      </w:pPr>
      <w:bookmarkStart w:id="1499" w:name="bookmark1499"/>
      <w:bookmarkStart w:id="1500" w:name="bookmark1500"/>
      <w:bookmarkStart w:id="1501" w:name="bookmark1501"/>
      <w:bookmarkStart w:id="1502" w:name="bookmark1502"/>
      <w:r>
        <w:rPr>
          <w:color w:val="000000"/>
          <w:spacing w:val="0"/>
          <w:w w:val="100"/>
          <w:position w:val="0"/>
        </w:rPr>
        <w:t>（</w:t>
      </w:r>
      <w:bookmarkEnd w:id="1501"/>
      <w:r>
        <w:rPr>
          <w:rFonts w:ascii="Times New Roman" w:eastAsia="Times New Roman" w:hAnsi="Times New Roman" w:cs="Times New Roman"/>
          <w:color w:val="000000"/>
          <w:spacing w:val="0"/>
          <w:w w:val="100"/>
          <w:position w:val="0"/>
        </w:rPr>
        <w:t>2</w:t>
      </w:r>
      <w:r>
        <w:rPr>
          <w:color w:val="000000"/>
          <w:spacing w:val="0"/>
          <w:w w:val="100"/>
          <w:position w:val="0"/>
        </w:rPr>
        <w:t>） 期末发行在外的优先股、永续债等金融工具变动情况表</w:t>
      </w:r>
      <w:bookmarkEnd w:id="1499"/>
      <w:bookmarkEnd w:id="1500"/>
      <w:bookmarkEnd w:id="150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发行在外的 金融工具</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99" w:line="1" w:lineRule="exact"/>
      </w:pPr>
    </w:p>
    <w:p>
      <w:pPr>
        <w:pStyle w:val="Style26"/>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其他权益工具本期增减变动情况、变动原因说明，以及相关会计处理的依据:</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5</w:t>
      </w:r>
      <w:bookmarkEnd w:id="1505"/>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503"/>
      <w:bookmarkEnd w:id="1504"/>
      <w:bookmarkEnd w:id="150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334,340,738.20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728,745,197.25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126,332.30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1,062,912,433.34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334,340,738.20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728,745,197.25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126,332.30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1,062,959,603.15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99" w:line="1" w:lineRule="exact"/>
      </w:pPr>
    </w:p>
    <w:p>
      <w:pPr>
        <w:pStyle w:val="Style13"/>
        <w:keepNext w:val="0"/>
        <w:keepLines w:val="0"/>
        <w:widowControl w:val="0"/>
        <w:shd w:val="clear" w:color="auto" w:fill="auto"/>
        <w:bidi w:val="0"/>
        <w:spacing w:before="0" w:after="200" w:line="312" w:lineRule="exact"/>
        <w:ind w:left="0" w:right="0" w:firstLine="440"/>
        <w:jc w:val="both"/>
      </w:pPr>
      <w:bookmarkStart w:id="1507" w:name="bookmark1507"/>
      <w:r>
        <w:rPr>
          <w:color w:val="000000"/>
          <w:spacing w:val="0"/>
          <w:w w:val="100"/>
          <w:position w:val="0"/>
        </w:rPr>
        <w:t>（</w:t>
      </w:r>
      <w:bookmarkEnd w:id="1507"/>
      <w:r>
        <w:rPr>
          <w:rFonts w:ascii="Times New Roman" w:eastAsia="Times New Roman" w:hAnsi="Times New Roman" w:cs="Times New Roman"/>
          <w:color w:val="000000"/>
          <w:spacing w:val="0"/>
          <w:w w:val="100"/>
          <w:position w:val="0"/>
        </w:rPr>
        <w:t>1</w:t>
      </w:r>
      <w:r>
        <w:rPr>
          <w:color w:val="000000"/>
          <w:spacing w:val="0"/>
          <w:w w:val="100"/>
          <w:position w:val="0"/>
        </w:rPr>
        <w:t>） 本公司于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日收到中国证券监督管理委员会《关于核准鸿博股份有限公司非公开发行 股票的批复》（证监许可</w:t>
      </w:r>
      <w:r>
        <w:rPr>
          <w:rFonts w:ascii="Times New Roman" w:eastAsia="Times New Roman" w:hAnsi="Times New Roman" w:cs="Times New Roman"/>
          <w:color w:val="000000"/>
          <w:spacing w:val="0"/>
          <w:w w:val="100"/>
          <w:position w:val="0"/>
        </w:rPr>
        <w:t>[2016]1057</w:t>
      </w:r>
      <w:r>
        <w:rPr>
          <w:color w:val="000000"/>
          <w:spacing w:val="0"/>
          <w:w w:val="100"/>
          <w:position w:val="0"/>
        </w:rPr>
        <w:t>号）文件核准：公司获准非公开发行</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34,982,142.00</w:t>
      </w:r>
      <w:r>
        <w:rPr>
          <w:color w:val="000000"/>
          <w:spacing w:val="0"/>
          <w:w w:val="100"/>
          <w:position w:val="0"/>
        </w:rPr>
        <w:t>股，每股面值</w:t>
      </w:r>
      <w:r>
        <w:rPr>
          <w:rFonts w:ascii="Times New Roman" w:eastAsia="Times New Roman" w:hAnsi="Times New Roman" w:cs="Times New Roman"/>
          <w:color w:val="000000"/>
          <w:spacing w:val="0"/>
          <w:w w:val="100"/>
          <w:position w:val="0"/>
        </w:rPr>
        <w:t xml:space="preserve">1 </w:t>
      </w:r>
      <w:r>
        <w:rPr>
          <w:color w:val="000000"/>
          <w:spacing w:val="0"/>
          <w:w w:val="100"/>
          <w:position w:val="0"/>
        </w:rPr>
        <w:t>元，发行价每股</w:t>
      </w:r>
      <w:r>
        <w:rPr>
          <w:rFonts w:ascii="Times New Roman" w:eastAsia="Times New Roman" w:hAnsi="Times New Roman" w:cs="Times New Roman"/>
          <w:color w:val="000000"/>
          <w:spacing w:val="0"/>
          <w:w w:val="100"/>
          <w:position w:val="0"/>
        </w:rPr>
        <w:t>22.4</w:t>
      </w:r>
      <w:r>
        <w:rPr>
          <w:rFonts w:ascii="Times New Roman" w:eastAsia="Times New Roman" w:hAnsi="Times New Roman" w:cs="Times New Roman"/>
          <w:color w:val="000000"/>
          <w:spacing w:val="0"/>
          <w:w w:val="100"/>
          <w:position w:val="0"/>
        </w:rPr>
        <w:t>0</w:t>
      </w:r>
      <w:r>
        <w:rPr>
          <w:color w:val="000000"/>
          <w:spacing w:val="0"/>
          <w:w w:val="100"/>
          <w:position w:val="0"/>
        </w:rPr>
        <w:t>元；其中，计入股本</w:t>
      </w:r>
      <w:r>
        <w:rPr>
          <w:rFonts w:ascii="Times New Roman" w:eastAsia="Times New Roman" w:hAnsi="Times New Roman" w:cs="Times New Roman"/>
          <w:color w:val="000000"/>
          <w:spacing w:val="0"/>
          <w:w w:val="100"/>
          <w:position w:val="0"/>
        </w:rPr>
        <w:t>34,982,142.00</w:t>
      </w:r>
      <w:r>
        <w:rPr>
          <w:color w:val="000000"/>
          <w:spacing w:val="0"/>
          <w:w w:val="100"/>
          <w:position w:val="0"/>
        </w:rPr>
        <w:t>元，扣除与合并对价发行权益性证券相关的交易费 用，差额</w:t>
      </w:r>
      <w:r>
        <w:rPr>
          <w:rFonts w:ascii="Times New Roman" w:eastAsia="Times New Roman" w:hAnsi="Times New Roman" w:cs="Times New Roman"/>
          <w:color w:val="000000"/>
          <w:spacing w:val="0"/>
          <w:w w:val="100"/>
          <w:position w:val="0"/>
        </w:rPr>
        <w:t>728,745,197.25</w:t>
      </w:r>
      <w:r>
        <w:rPr>
          <w:color w:val="000000"/>
          <w:spacing w:val="0"/>
          <w:w w:val="100"/>
          <w:position w:val="0"/>
        </w:rPr>
        <w:t>计入资本公积。</w:t>
      </w:r>
    </w:p>
    <w:p>
      <w:pPr>
        <w:pStyle w:val="Style13"/>
        <w:keepNext w:val="0"/>
        <w:keepLines w:val="0"/>
        <w:widowControl w:val="0"/>
        <w:shd w:val="clear" w:color="auto" w:fill="auto"/>
        <w:tabs>
          <w:tab w:pos="1021" w:val="left"/>
        </w:tabs>
        <w:bidi w:val="0"/>
        <w:spacing w:before="0" w:after="300" w:line="312" w:lineRule="exact"/>
        <w:ind w:left="0" w:right="0" w:firstLine="440"/>
        <w:jc w:val="both"/>
      </w:pPr>
      <w:bookmarkStart w:id="1508" w:name="bookmark1508"/>
      <w:r>
        <w:rPr>
          <w:color w:val="000000"/>
          <w:spacing w:val="0"/>
          <w:w w:val="100"/>
          <w:position w:val="0"/>
        </w:rPr>
        <w:t>（</w:t>
      </w:r>
      <w:bookmarkEnd w:id="1508"/>
      <w:r>
        <w:rPr>
          <w:rFonts w:ascii="Times New Roman" w:eastAsia="Times New Roman" w:hAnsi="Times New Roman" w:cs="Times New Roman"/>
          <w:color w:val="000000"/>
          <w:spacing w:val="0"/>
          <w:w w:val="100"/>
          <w:position w:val="0"/>
        </w:rPr>
        <w:t>2</w:t>
      </w:r>
      <w:r>
        <w:rPr>
          <w:color w:val="000000"/>
          <w:spacing w:val="0"/>
          <w:w w:val="100"/>
          <w:position w:val="0"/>
        </w:rPr>
        <w:t>）</w:t>
        <w:tab/>
        <w:t>本公司原持有广州彩创公司</w:t>
      </w:r>
      <w:r>
        <w:rPr>
          <w:rFonts w:ascii="Times New Roman" w:eastAsia="Times New Roman" w:hAnsi="Times New Roman" w:cs="Times New Roman"/>
          <w:color w:val="000000"/>
          <w:spacing w:val="0"/>
          <w:w w:val="100"/>
          <w:position w:val="0"/>
        </w:rPr>
        <w:t>75%</w:t>
      </w:r>
      <w:r>
        <w:rPr>
          <w:color w:val="000000"/>
          <w:spacing w:val="0"/>
          <w:w w:val="100"/>
          <w:position w:val="0"/>
        </w:rPr>
        <w:t>股权，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月本公司与广州彩创公司少数股东签订股权转让 协议，约定于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月向本公司转让广州彩创公司</w:t>
      </w:r>
      <w:r>
        <w:rPr>
          <w:rFonts w:ascii="Times New Roman" w:eastAsia="Times New Roman" w:hAnsi="Times New Roman" w:cs="Times New Roman"/>
          <w:color w:val="000000"/>
          <w:spacing w:val="0"/>
          <w:w w:val="100"/>
          <w:position w:val="0"/>
        </w:rPr>
        <w:t>25%</w:t>
      </w:r>
      <w:r>
        <w:rPr>
          <w:color w:val="000000"/>
          <w:spacing w:val="0"/>
          <w:w w:val="100"/>
          <w:position w:val="0"/>
        </w:rPr>
        <w:t>股权，该股权处置交易将使本公司持有广州彩创公 司</w:t>
      </w:r>
      <w:r>
        <w:rPr>
          <w:rFonts w:ascii="Times New Roman" w:eastAsia="Times New Roman" w:hAnsi="Times New Roman" w:cs="Times New Roman"/>
          <w:color w:val="000000"/>
          <w:spacing w:val="0"/>
          <w:w w:val="100"/>
          <w:position w:val="0"/>
        </w:rPr>
        <w:t>100%</w:t>
      </w:r>
      <w:r>
        <w:rPr>
          <w:color w:val="000000"/>
          <w:spacing w:val="0"/>
          <w:w w:val="100"/>
          <w:position w:val="0"/>
        </w:rPr>
        <w:t>控制权。截至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sz w:val="20"/>
          <w:szCs w:val="20"/>
        </w:rPr>
        <w:t>0，</w:t>
      </w:r>
      <w:r>
        <w:rPr>
          <w:color w:val="000000"/>
          <w:spacing w:val="0"/>
          <w:w w:val="100"/>
          <w:position w:val="0"/>
        </w:rPr>
        <w:t>股权转让协议已履行完毕，支付交易对价为</w:t>
      </w:r>
      <w:r>
        <w:rPr>
          <w:rFonts w:ascii="Times New Roman" w:eastAsia="Times New Roman" w:hAnsi="Times New Roman" w:cs="Times New Roman"/>
          <w:color w:val="000000"/>
          <w:spacing w:val="0"/>
          <w:w w:val="100"/>
          <w:position w:val="0"/>
        </w:rPr>
        <w:t>12,048,500.00</w:t>
      </w:r>
      <w:r>
        <w:rPr>
          <w:color w:val="000000"/>
          <w:spacing w:val="0"/>
          <w:w w:val="100"/>
          <w:position w:val="0"/>
        </w:rPr>
        <w:t>元，该项 交易导致少数股东权益减少</w:t>
      </w:r>
      <w:r>
        <w:rPr>
          <w:rFonts w:ascii="Times New Roman" w:eastAsia="Times New Roman" w:hAnsi="Times New Roman" w:cs="Times New Roman"/>
          <w:color w:val="000000"/>
          <w:spacing w:val="0"/>
          <w:w w:val="100"/>
          <w:position w:val="0"/>
        </w:rPr>
        <w:t>11,922,167.7</w:t>
      </w:r>
      <w:r>
        <w:rPr>
          <w:rFonts w:ascii="Times New Roman" w:eastAsia="Times New Roman" w:hAnsi="Times New Roman" w:cs="Times New Roman"/>
          <w:color w:val="000000"/>
          <w:spacing w:val="0"/>
          <w:w w:val="100"/>
          <w:position w:val="0"/>
        </w:rPr>
        <w:t>0</w:t>
      </w:r>
      <w:r>
        <w:rPr>
          <w:color w:val="000000"/>
          <w:spacing w:val="0"/>
          <w:w w:val="100"/>
          <w:position w:val="0"/>
        </w:rPr>
        <w:t>元，资本公积减少</w:t>
      </w:r>
      <w:r>
        <w:rPr>
          <w:rFonts w:ascii="Times New Roman" w:eastAsia="Times New Roman" w:hAnsi="Times New Roman" w:cs="Times New Roman"/>
          <w:color w:val="000000"/>
          <w:spacing w:val="0"/>
          <w:w w:val="100"/>
          <w:position w:val="0"/>
        </w:rPr>
        <w:t>126,332.30</w:t>
      </w:r>
      <w:r>
        <w:rPr>
          <w:color w:val="000000"/>
          <w:spacing w:val="0"/>
          <w:w w:val="100"/>
          <w:position w:val="0"/>
        </w:rPr>
        <w:t>元。</w:t>
      </w:r>
    </w:p>
    <w:p>
      <w:pPr>
        <w:pStyle w:val="Style33"/>
        <w:keepNext/>
        <w:keepLines/>
        <w:widowControl w:val="0"/>
        <w:shd w:val="clear" w:color="auto" w:fill="auto"/>
        <w:bidi w:val="0"/>
        <w:spacing w:before="0" w:after="380" w:line="312" w:lineRule="exact"/>
        <w:ind w:left="0" w:right="0" w:firstLine="0"/>
        <w:jc w:val="left"/>
      </w:pPr>
      <w:bookmarkStart w:id="1509" w:name="bookmark1509"/>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5</w:t>
      </w:r>
      <w:bookmarkEnd w:id="1511"/>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509"/>
      <w:bookmarkEnd w:id="1510"/>
      <w:bookmarkEnd w:id="1512"/>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其他说明，包括本期增减变动情况、变动原因说明：</w:t>
      </w:r>
    </w:p>
    <w:p>
      <w:pPr>
        <w:pStyle w:val="Style33"/>
        <w:keepNext/>
        <w:keepLines/>
        <w:widowControl w:val="0"/>
        <w:shd w:val="clear" w:color="auto" w:fill="auto"/>
        <w:bidi w:val="0"/>
        <w:spacing w:before="0" w:after="380" w:line="240" w:lineRule="auto"/>
        <w:ind w:left="0" w:right="0" w:firstLine="0"/>
        <w:jc w:val="both"/>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5</w:t>
      </w:r>
      <w:bookmarkEnd w:id="1515"/>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13"/>
      <w:bookmarkEnd w:id="1514"/>
      <w:bookmarkEnd w:id="1516"/>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813"/>
        <w:gridCol w:w="1070"/>
        <w:gridCol w:w="4891"/>
        <w:gridCol w:w="806"/>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bl>
    <w:p>
      <w:pPr>
        <w:sectPr>
          <w:headerReference w:type="default" r:id="rId27"/>
          <w:footerReference w:type="default" r:id="rId28"/>
          <w:footnotePr>
            <w:pos w:val="pageBottom"/>
            <w:numFmt w:val="decimal"/>
            <w:numRestart w:val="continuous"/>
          </w:footnotePr>
          <w:type w:val="continuous"/>
          <w:pgSz w:w="11900" w:h="16840"/>
          <w:pgMar w:top="1243" w:right="1109" w:bottom="1750" w:left="1104" w:header="0" w:footer="3" w:gutter="0"/>
          <w:cols w:space="720"/>
          <w:noEndnote/>
          <w:rtlGutter w:val="0"/>
          <w:docGrid w:linePitch="360"/>
        </w:sectPr>
      </w:pPr>
    </w:p>
    <w:p>
      <w:pPr>
        <w:widowControl w:val="0"/>
        <w:spacing w:after="459" w:line="1" w:lineRule="exact"/>
      </w:pPr>
    </w:p>
    <w:tbl>
      <w:tblPr>
        <w:tblOverlap w:val="never"/>
        <w:jc w:val="center"/>
        <w:tblLayout w:type="fixed"/>
      </w:tblPr>
      <w:tblGrid>
        <w:gridCol w:w="2813"/>
        <w:gridCol w:w="1070"/>
        <w:gridCol w:w="936"/>
        <w:gridCol w:w="1152"/>
        <w:gridCol w:w="936"/>
        <w:gridCol w:w="936"/>
        <w:gridCol w:w="931"/>
        <w:gridCol w:w="806"/>
      </w:tblGrid>
      <w:tr>
        <w:trPr>
          <w:trHeight w:val="103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本期所得 税前发生</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减：前期计入 其他综合收益 当期转入损益</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减：所得税 费用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税后归属 于母公司</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4" w:lineRule="exact"/>
              <w:ind w:left="0" w:right="0" w:firstLine="0"/>
              <w:jc w:val="center"/>
              <w:rPr>
                <w:sz w:val="17"/>
                <w:szCs w:val="17"/>
              </w:rPr>
            </w:pPr>
            <w:r>
              <w:rPr>
                <w:rFonts w:ascii="SimSun" w:eastAsia="SimSun" w:hAnsi="SimSun" w:cs="SimSun"/>
                <w:color w:val="000000"/>
                <w:spacing w:val="0"/>
                <w:w w:val="100"/>
                <w:position w:val="0"/>
                <w:sz w:val="17"/>
                <w:szCs w:val="17"/>
              </w:rPr>
              <w:t>税后归属 于少数股 东</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11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3"/>
        <w:keepNext/>
        <w:keepLines/>
        <w:widowControl w:val="0"/>
        <w:shd w:val="clear" w:color="auto" w:fill="auto"/>
        <w:bidi w:val="0"/>
        <w:spacing w:before="0" w:after="380" w:line="240" w:lineRule="auto"/>
        <w:ind w:left="0" w:right="0" w:firstLine="0"/>
        <w:jc w:val="left"/>
      </w:pPr>
      <w:bookmarkStart w:id="1517" w:name="bookmark1517"/>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5</w:t>
      </w:r>
      <w:bookmarkEnd w:id="1519"/>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517"/>
      <w:bookmarkEnd w:id="1518"/>
      <w:bookmarkEnd w:id="1520"/>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bl>
    <w:p>
      <w:pPr>
        <w:widowControl w:val="0"/>
        <w:spacing w:after="11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3"/>
        <w:keepNext/>
        <w:keepLines/>
        <w:widowControl w:val="0"/>
        <w:shd w:val="clear" w:color="auto" w:fill="auto"/>
        <w:bidi w:val="0"/>
        <w:spacing w:before="0" w:after="380" w:line="240" w:lineRule="auto"/>
        <w:ind w:left="0" w:right="0" w:firstLine="0"/>
        <w:jc w:val="left"/>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5</w:t>
      </w:r>
      <w:bookmarkEnd w:id="1523"/>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521"/>
      <w:bookmarkEnd w:id="1522"/>
      <w:bookmarkEnd w:id="152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39,327,736.65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1,884,106.61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41,211,843.26</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39,327,736.65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1,884,106.61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41,211,843.26</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盈余公积说明，包括本期增减变动情况、变动原因说明：</w:t>
      </w:r>
    </w:p>
    <w:p>
      <w:pPr>
        <w:pStyle w:val="Style13"/>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盈余公积本年增加系根据公司章程规定，按母公司本年净利润的</w:t>
      </w:r>
      <w:r>
        <w:rPr>
          <w:rFonts w:ascii="Times New Roman" w:eastAsia="Times New Roman" w:hAnsi="Times New Roman" w:cs="Times New Roman"/>
          <w:color w:val="000000"/>
          <w:spacing w:val="0"/>
          <w:w w:val="100"/>
          <w:position w:val="0"/>
        </w:rPr>
        <w:t>10%</w:t>
      </w:r>
      <w:r>
        <w:rPr>
          <w:color w:val="000000"/>
          <w:spacing w:val="0"/>
          <w:w w:val="100"/>
          <w:position w:val="0"/>
        </w:rPr>
        <w:t>计提法定盈余公积金。</w:t>
      </w:r>
    </w:p>
    <w:p>
      <w:pPr>
        <w:pStyle w:val="Style33"/>
        <w:keepNext/>
        <w:keepLines/>
        <w:widowControl w:val="0"/>
        <w:shd w:val="clear" w:color="auto" w:fill="auto"/>
        <w:bidi w:val="0"/>
        <w:spacing w:before="0" w:after="380" w:line="240" w:lineRule="auto"/>
        <w:ind w:left="0" w:right="0" w:firstLine="0"/>
        <w:jc w:val="left"/>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6</w:t>
      </w:r>
      <w:bookmarkEnd w:id="1527"/>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525"/>
      <w:bookmarkEnd w:id="1526"/>
      <w:bookmarkEnd w:id="1528"/>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199,202,457.75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193,805,760.64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199,202,457.75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193,805,760.64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12,680,057.52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9,173,520.42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1,884,106.61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3,776,823.31</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209,998,408.66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199,202,457.75</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6"/>
        <w:keepNext w:val="0"/>
        <w:keepLines w:val="0"/>
        <w:widowControl w:val="0"/>
        <w:shd w:val="clear" w:color="auto" w:fill="auto"/>
        <w:tabs>
          <w:tab w:pos="330" w:val="left"/>
        </w:tabs>
        <w:bidi w:val="0"/>
        <w:spacing w:before="0" w:after="120" w:line="240" w:lineRule="auto"/>
        <w:ind w:left="0" w:right="0" w:firstLine="0"/>
        <w:jc w:val="left"/>
      </w:pPr>
      <w:bookmarkStart w:id="1529" w:name="bookmark1529"/>
      <w:r>
        <w:rPr>
          <w:rFonts w:ascii="Times New Roman" w:eastAsia="Times New Roman" w:hAnsi="Times New Roman" w:cs="Times New Roman"/>
          <w:color w:val="000000"/>
          <w:spacing w:val="0"/>
          <w:w w:val="100"/>
          <w:position w:val="0"/>
          <w:sz w:val="18"/>
          <w:szCs w:val="18"/>
        </w:rPr>
        <w:t>1</w:t>
      </w:r>
      <w:bookmarkEnd w:id="152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26"/>
        <w:keepNext w:val="0"/>
        <w:keepLines w:val="0"/>
        <w:widowControl w:val="0"/>
        <w:shd w:val="clear" w:color="auto" w:fill="auto"/>
        <w:tabs>
          <w:tab w:pos="349" w:val="left"/>
        </w:tabs>
        <w:bidi w:val="0"/>
        <w:spacing w:before="0" w:after="120" w:line="240" w:lineRule="auto"/>
        <w:ind w:left="0" w:right="0" w:firstLine="0"/>
        <w:jc w:val="left"/>
      </w:pPr>
      <w:bookmarkStart w:id="1530" w:name="bookmark1530"/>
      <w:r>
        <w:rPr>
          <w:rFonts w:ascii="Times New Roman" w:eastAsia="Times New Roman" w:hAnsi="Times New Roman" w:cs="Times New Roman"/>
          <w:color w:val="000000"/>
          <w:spacing w:val="0"/>
          <w:w w:val="100"/>
          <w:position w:val="0"/>
          <w:sz w:val="18"/>
          <w:szCs w:val="18"/>
        </w:rPr>
        <w:t>2</w:t>
      </w:r>
      <w:bookmarkEnd w:id="153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26"/>
        <w:keepNext w:val="0"/>
        <w:keepLines w:val="0"/>
        <w:widowControl w:val="0"/>
        <w:shd w:val="clear" w:color="auto" w:fill="auto"/>
        <w:tabs>
          <w:tab w:pos="349" w:val="left"/>
        </w:tabs>
        <w:bidi w:val="0"/>
        <w:spacing w:before="0" w:after="120" w:line="240" w:lineRule="auto"/>
        <w:ind w:left="0" w:right="0" w:firstLine="0"/>
        <w:jc w:val="left"/>
      </w:pPr>
      <w:bookmarkStart w:id="1531" w:name="bookmark1531"/>
      <w:r>
        <w:rPr>
          <w:rFonts w:ascii="Times New Roman" w:eastAsia="Times New Roman" w:hAnsi="Times New Roman" w:cs="Times New Roman"/>
          <w:color w:val="000000"/>
          <w:spacing w:val="0"/>
          <w:w w:val="100"/>
          <w:position w:val="0"/>
          <w:sz w:val="18"/>
          <w:szCs w:val="18"/>
        </w:rPr>
        <w:t>3</w:t>
      </w:r>
      <w:bookmarkEnd w:id="153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26"/>
        <w:keepNext w:val="0"/>
        <w:keepLines w:val="0"/>
        <w:widowControl w:val="0"/>
        <w:shd w:val="clear" w:color="auto" w:fill="auto"/>
        <w:tabs>
          <w:tab w:pos="349" w:val="left"/>
        </w:tabs>
        <w:bidi w:val="0"/>
        <w:spacing w:before="0" w:after="120" w:line="240" w:lineRule="auto"/>
        <w:ind w:left="0" w:right="0" w:firstLine="0"/>
        <w:jc w:val="left"/>
      </w:pPr>
      <w:bookmarkStart w:id="1532" w:name="bookmark1532"/>
      <w:r>
        <w:rPr>
          <w:rFonts w:ascii="Times New Roman" w:eastAsia="Times New Roman" w:hAnsi="Times New Roman" w:cs="Times New Roman"/>
          <w:color w:val="000000"/>
          <w:spacing w:val="0"/>
          <w:w w:val="100"/>
          <w:position w:val="0"/>
          <w:sz w:val="18"/>
          <w:szCs w:val="18"/>
        </w:rPr>
        <w:t>4</w:t>
      </w:r>
      <w:bookmarkEnd w:id="153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26"/>
        <w:keepNext w:val="0"/>
        <w:keepLines w:val="0"/>
        <w:widowControl w:val="0"/>
        <w:shd w:val="clear" w:color="auto" w:fill="auto"/>
        <w:tabs>
          <w:tab w:pos="349" w:val="left"/>
        </w:tabs>
        <w:bidi w:val="0"/>
        <w:spacing w:before="0" w:after="380" w:line="240" w:lineRule="auto"/>
        <w:ind w:left="0" w:right="0" w:firstLine="0"/>
        <w:jc w:val="left"/>
      </w:pPr>
      <w:bookmarkStart w:id="1533" w:name="bookmark1533"/>
      <w:r>
        <w:rPr>
          <w:rFonts w:ascii="Times New Roman" w:eastAsia="Times New Roman" w:hAnsi="Times New Roman" w:cs="Times New Roman"/>
          <w:color w:val="000000"/>
          <w:spacing w:val="0"/>
          <w:w w:val="100"/>
          <w:position w:val="0"/>
          <w:sz w:val="18"/>
          <w:szCs w:val="18"/>
        </w:rPr>
        <w:t>5</w:t>
      </w:r>
      <w:bookmarkEnd w:id="153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33"/>
        <w:keepNext/>
        <w:keepLines/>
        <w:widowControl w:val="0"/>
        <w:shd w:val="clear" w:color="auto" w:fill="auto"/>
        <w:bidi w:val="0"/>
        <w:spacing w:before="0" w:after="120" w:line="240" w:lineRule="auto"/>
        <w:ind w:left="0" w:right="0" w:firstLine="0"/>
        <w:jc w:val="left"/>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6</w:t>
      </w:r>
      <w:bookmarkEnd w:id="1536"/>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534"/>
      <w:bookmarkEnd w:id="1535"/>
      <w:bookmarkEnd w:id="1537"/>
      <w:r>
        <w:br w:type="page"/>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840,589,679.91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586,168,672.57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658,230,810.48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500,531,186.56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5,786,932.72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3,223,502.45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2,485,336.27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997,023.86</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846,376,612.63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589,392,175.02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660,716,146.75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501,528,210.42</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6</w:t>
      </w:r>
      <w:bookmarkEnd w:id="1540"/>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538"/>
      <w:bookmarkEnd w:id="1539"/>
      <w:bookmarkEnd w:id="154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3,312,471.88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2,270,147.77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2,653,029.21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1,636,726.36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956,942.25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380,743.40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13,820.05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831,677.18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其他税种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152,418.08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1,535.25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29,642.99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8,302,637.30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3,936,517.12</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360" w:line="240" w:lineRule="auto"/>
        <w:ind w:left="0" w:right="0" w:firstLine="0"/>
        <w:jc w:val="left"/>
        <w:rPr>
          <w:sz w:val="22"/>
          <w:szCs w:val="22"/>
        </w:rPr>
      </w:pPr>
      <w:r>
        <w:rPr>
          <w:color w:val="000000"/>
          <w:spacing w:val="0"/>
          <w:w w:val="100"/>
          <w:position w:val="0"/>
          <w:sz w:val="22"/>
          <w:szCs w:val="22"/>
        </w:rPr>
        <w:t>各项税金及附加的计缴标准详见第十一节六、税项</w:t>
      </w:r>
    </w:p>
    <w:p>
      <w:pPr>
        <w:pStyle w:val="Style33"/>
        <w:keepNext/>
        <w:keepLines/>
        <w:widowControl w:val="0"/>
        <w:shd w:val="clear" w:color="auto" w:fill="auto"/>
        <w:bidi w:val="0"/>
        <w:spacing w:before="0" w:line="240" w:lineRule="auto"/>
        <w:ind w:left="0" w:right="0" w:firstLine="0"/>
        <w:jc w:val="left"/>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6</w:t>
      </w:r>
      <w:bookmarkEnd w:id="1544"/>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542"/>
      <w:bookmarkEnd w:id="1543"/>
      <w:bookmarkEnd w:id="154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24,635,826.90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24,537,577.34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运杂费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23,195,939.48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14,244,978.02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6,828,973.91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5,471,074.19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3,306,479.88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4,029,961.28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3,653,204.59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3,649,957.96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1,440,338.04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1,872,223.79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推广费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3,562,131.48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1,517,761.49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中介咨询费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843,698.20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172,742.86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584,784.50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中标服务费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805,277.28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476,311.50</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信息技术服务费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467,204.60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396,114.11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68,068,119.02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57,624,442.38</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6</w:t>
      </w:r>
      <w:bookmarkEnd w:id="1548"/>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546"/>
      <w:bookmarkEnd w:id="1547"/>
      <w:bookmarkEnd w:id="154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46,361,100.93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45,100,698.20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32,190,457.98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24,023,804.82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折旧与摊销费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9,567,763.81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9,794,829.59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审计咨询费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3,024,270.84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5,107,079.75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3,226,607.73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4,132,627.57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2,538,445.73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3,730,730.37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库存商品报废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1,003,970.25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2,821,528.05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修理检测费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1,415,676.12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2,632,056.27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汽车费用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2,168,497.10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2,600,080.49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2,700,429.90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2,585,460.92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2,460,866.85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2,514,371.06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1,075,992.09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2,297,516.99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水电费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1,283,574.78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1,487,816.64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543,156.09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674,113.92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4,557,623.60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3,259,598.75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496,362.86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275,141.72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原材料盘亏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183,788.00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269,681.88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153,612.80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开办费广告宣传费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8,446.99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16,538.00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114,892,925.53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113,391,393.91</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360" w:line="240" w:lineRule="auto"/>
        <w:ind w:left="0" w:right="0" w:firstLine="0"/>
        <w:jc w:val="left"/>
        <w:rPr>
          <w:sz w:val="22"/>
          <w:szCs w:val="22"/>
        </w:rPr>
      </w:pPr>
      <w:r>
        <w:rPr>
          <w:color w:val="000000"/>
          <w:spacing w:val="0"/>
          <w:w w:val="100"/>
          <w:position w:val="0"/>
          <w:sz w:val="22"/>
          <w:szCs w:val="22"/>
        </w:rPr>
        <w:t>母公司研发费用本期发生额为</w:t>
      </w:r>
      <w:r>
        <w:rPr>
          <w:rFonts w:ascii="Times New Roman" w:eastAsia="Times New Roman" w:hAnsi="Times New Roman" w:cs="Times New Roman"/>
          <w:color w:val="000000"/>
          <w:spacing w:val="0"/>
          <w:w w:val="100"/>
          <w:position w:val="0"/>
          <w:sz w:val="24"/>
          <w:szCs w:val="24"/>
        </w:rPr>
        <w:t>11,473,852.32</w:t>
      </w:r>
      <w:r>
        <w:rPr>
          <w:color w:val="000000"/>
          <w:spacing w:val="0"/>
          <w:w w:val="100"/>
          <w:position w:val="0"/>
          <w:sz w:val="22"/>
          <w:szCs w:val="22"/>
        </w:rPr>
        <w:t>元。</w:t>
      </w:r>
    </w:p>
    <w:p>
      <w:pPr>
        <w:pStyle w:val="Style33"/>
        <w:keepNext/>
        <w:keepLines/>
        <w:widowControl w:val="0"/>
        <w:shd w:val="clear" w:color="auto" w:fill="auto"/>
        <w:bidi w:val="0"/>
        <w:spacing w:before="0" w:line="240" w:lineRule="auto"/>
        <w:ind w:left="0" w:right="0" w:firstLine="0"/>
        <w:jc w:val="left"/>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6</w:t>
      </w:r>
      <w:bookmarkEnd w:id="1552"/>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550"/>
      <w:bookmarkEnd w:id="1551"/>
      <w:bookmarkEnd w:id="1553"/>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19,118,064.57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11,822,658.77</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3,940,761.77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1,167,464.22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308,099.19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-44,043.14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手续费及其他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358,491.51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1,131,373.70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信用证贴现利息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2,816,483.33</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15,843,893.50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14,559,008.44</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554" w:name="bookmark1554"/>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6</w:t>
      </w:r>
      <w:bookmarkEnd w:id="1556"/>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554"/>
      <w:bookmarkEnd w:id="1555"/>
      <w:bookmarkEnd w:id="155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-2,298,380.38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1,430,522.06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二、存货跌价损失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7,055,463.53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4,844,770.57</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4,757,083.15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6,275,292.63</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558" w:name="bookmark1558"/>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6</w:t>
      </w:r>
      <w:bookmarkEnd w:id="1560"/>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558"/>
      <w:bookmarkEnd w:id="1559"/>
      <w:bookmarkEnd w:id="156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产生公允价值变动收益的来源</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562" w:name="bookmark1562"/>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6</w:t>
      </w:r>
      <w:bookmarkEnd w:id="1564"/>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562"/>
      <w:bookmarkEnd w:id="1563"/>
      <w:bookmarkEnd w:id="156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可供出售金融资产在持有期间的投资收益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2,100,000.00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处置可供出售金融资产取得的投资收益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color w:val="000000"/>
                <w:spacing w:val="0"/>
                <w:w w:val="100"/>
                <w:position w:val="0"/>
              </w:rPr>
              <w:t>9,450,000.00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41,020,265.00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理财产品利息收入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2,051,970.79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13,601,970.79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45,520,265.00</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566" w:name="bookmark1566"/>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6</w:t>
      </w:r>
      <w:bookmarkEnd w:id="1568"/>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566"/>
      <w:bookmarkEnd w:id="1567"/>
      <w:bookmarkEnd w:id="1569"/>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非流动资产处置利得合计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84,415.87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274,242.00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84,415.87</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其中：固定资产处置利得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84,415.87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274,242.00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84,415.87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3,429,733.42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3,677,319.57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3,429,733.42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增值税退税款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3,307,120.32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5,384,753.08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552,751.60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225,449.80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552,751.60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7,374,021.21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9,561,764.45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4,066,900.89</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发放主体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发放原因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性质类型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补贴是否影 响当年盈亏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是否特殊补 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本期发生金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上期发生金 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昊天科技进</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口设备贴息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财政部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372,502.68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372,502.68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258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无锡双龙发 展扶持资金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无锡市滨湖 区财政局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因承担国家 为保障某种 公用事业或 社会必要产 品供应或价 格控制职能 而获得的补 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179,428.20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239,400.00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258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无锡市劳动 就业管理中 心失业保险 基金稳岗补 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无锡市劳动 就业管理中 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因承担国家 为保障某种 公用事业或 社会必要产 品供应或价 格控制职能 而获得的补 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121,831.00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年度工 业和信息化 发展专项资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长寿经济开</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发区管理委</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员会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945,620.00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长寿经济技 术开发区管 理委员会统 计考核奖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长寿经济技 术开发区管 理委员会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年度品 牌创建先进 企业奖励经 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中共泸州市 纳溪区委办 公室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年度福 州市文化新 闻出版局奖 励扶持款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福州市文化</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新闻出版局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年度福 州市财政局 配套奖励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福州市财政 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年福州 市仓山区财 政局自主知 识产权奖励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福州市仓山</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区财政局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年度福 州市仓山区 财政局第二 批科技计划 项目经费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福州市仓山</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区财政局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年度福 州市仓山区 财政局科技 小巨人奖励 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福州市仓山</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区财政局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CMMI</w:t>
            </w:r>
            <w:r>
              <w:rPr>
                <w:rFonts w:ascii="SimSun" w:eastAsia="SimSun" w:hAnsi="SimSun" w:cs="SimSun"/>
                <w:color w:val="000000"/>
                <w:spacing w:val="0"/>
                <w:w w:val="100"/>
                <w:position w:val="0"/>
                <w:sz w:val="17"/>
                <w:szCs w:val="17"/>
              </w:rPr>
              <w:t>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广东省科学 技术厅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8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天河区财政</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广东省科技 厅</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广州市天河 区财政局基 于移动互联 网终端的无 纸化购彩平 台补助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天河科技园 管委会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600,000.00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58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泸州市纳溪 区就业服务 管理局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泸州市纳溪 区就业服务 管理局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因承担国家 为保障某种 公用事业或 社会必要产 品供应或价 格控制职能 而获得的补 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220,342.00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年民营 经济发展专 项资金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泸州市财政 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105,000.00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绿色印刷励</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北京市新闻 出版广电局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107,996.00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58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个税手续费</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税务局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因承担国家 为保障某种 公用事业或 社会必要产 品供应或价 格控制职能 而获得的补 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41,869.40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101,393.16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93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其他政府补</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因承担国家 为保障某种 公用事业或 社会必要产 品供应或价 格控制职能</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229,802.14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260,827.73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而获得的补</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年度广 东省省级企 业研究开发 财政补助资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广东省科学 技术厅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年度广 州市企业研 发费用和研 发后补助专 项经费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广州市科技 创新委员会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176,120.00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其他专利奖</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年福建 省知识产权 优势企业</w:t>
            </w:r>
            <w:r>
              <w:rPr>
                <w:color w:val="000000"/>
                <w:spacing w:val="0"/>
                <w:w w:val="100"/>
                <w:position w:val="0"/>
                <w:sz w:val="18"/>
                <w:szCs w:val="18"/>
              </w:rPr>
              <w:t>”</w:t>
            </w:r>
            <w:r>
              <w:rPr>
                <w:rFonts w:ascii="SimSun" w:eastAsia="SimSun" w:hAnsi="SimSun" w:cs="SimSun"/>
                <w:color w:val="000000"/>
                <w:spacing w:val="0"/>
                <w:w w:val="100"/>
                <w:position w:val="0"/>
                <w:sz w:val="17"/>
                <w:szCs w:val="17"/>
              </w:rPr>
              <w:t>奖 励经费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福州市仓山</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区财政局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年国家 科技支撑计 划课题专项 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科学技术部 资源配置和 管理司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年国家 科技支撑计 划课题预算 拨款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科学技术部 资源配置和 管理司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年度福 建省印刷企 业转型升级 扶持资金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福建省新闻 出版广电局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福建省残疾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福建省残疾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因承担国家</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197,858.00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2237"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人劳动就业 服务中心扶 残助残奖励 费</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人劳动就业 服务中心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为保障某种 公用事业或 社会必要产 品供应或价 格控制职能 而获得的补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年仓山 区第二批科 技计划项目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福州市仓山</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区科技局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年省专 利技术实施 与产业化项 目计划与经 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福州市财政 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3,429,733.42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3,677,319.57</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570" w:name="bookmark1570"/>
      <w:bookmarkStart w:id="1571" w:name="bookmark1571"/>
      <w:bookmarkStart w:id="1572" w:name="bookmark1572"/>
      <w:bookmarkStart w:id="1573" w:name="bookmark1573"/>
      <w:r>
        <w:rPr>
          <w:rFonts w:ascii="Times New Roman" w:eastAsia="Times New Roman" w:hAnsi="Times New Roman" w:cs="Times New Roman"/>
          <w:color w:val="000000"/>
          <w:spacing w:val="0"/>
          <w:w w:val="100"/>
          <w:position w:val="0"/>
        </w:rPr>
        <w:t>7</w:t>
      </w:r>
      <w:bookmarkEnd w:id="1572"/>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570"/>
      <w:bookmarkEnd w:id="1571"/>
      <w:bookmarkEnd w:id="157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非流动资产处置损失合计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428,279.78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13,702.91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428,279.78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428,279.78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13,702.91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428,279.78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136,650.00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119,700.00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136,650.00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294,016.90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127,387.88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294,016.90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858,946.68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260,790.79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858,946.68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7</w:t>
      </w:r>
      <w:bookmarkEnd w:id="1576"/>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574"/>
      <w:bookmarkEnd w:id="1575"/>
      <w:bookmarkEnd w:id="1577"/>
    </w:p>
    <w:p>
      <w:pPr>
        <w:pStyle w:val="Style39"/>
        <w:keepNext/>
        <w:keepLines/>
        <w:widowControl w:val="0"/>
        <w:shd w:val="clear" w:color="auto" w:fill="auto"/>
        <w:bidi w:val="0"/>
        <w:spacing w:before="0" w:after="360" w:line="240" w:lineRule="auto"/>
        <w:ind w:left="0" w:right="0" w:firstLine="0"/>
        <w:jc w:val="left"/>
      </w:pPr>
      <w:bookmarkStart w:id="1578" w:name="bookmark1578"/>
      <w:bookmarkStart w:id="1579" w:name="bookmark1579"/>
      <w:bookmarkStart w:id="1580" w:name="bookmark15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78"/>
      <w:bookmarkEnd w:id="1579"/>
      <w:bookmarkEnd w:id="1580"/>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11,232,732.39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13,665,573.88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12,958,869.58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-12,403,927.73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24,191,601.97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1,261,646.15</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81"/>
      <w:bookmarkEnd w:id="1582"/>
      <w:bookmarkEnd w:id="158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65,236,824.43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9,785,523.66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5,739,772.37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2,560.14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820,900.95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税率变动对年初递延所得税余额的影响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481,195.84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未确认可抵扣亏损和可抵扣暂时性差异的纳税影响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9,531,544.22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研究开发费加成扣除的纳税影响（以</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填列）</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-1,867,580.85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12,685.64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24,191,601.97</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78" w:val="left"/>
        </w:tabs>
        <w:bidi w:val="0"/>
        <w:spacing w:before="0" w:after="380" w:line="240" w:lineRule="auto"/>
        <w:ind w:left="0" w:right="0" w:firstLine="0"/>
        <w:jc w:val="left"/>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7</w:t>
      </w:r>
      <w:bookmarkEnd w:id="1586"/>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584"/>
      <w:bookmarkEnd w:id="1585"/>
      <w:bookmarkEnd w:id="1587"/>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33"/>
        <w:keepNext/>
        <w:keepLines/>
        <w:widowControl w:val="0"/>
        <w:shd w:val="clear" w:color="auto" w:fill="auto"/>
        <w:tabs>
          <w:tab w:pos="478" w:val="left"/>
        </w:tabs>
        <w:bidi w:val="0"/>
        <w:spacing w:before="0" w:after="380" w:line="240" w:lineRule="auto"/>
        <w:ind w:left="0" w:right="0" w:firstLine="0"/>
        <w:jc w:val="left"/>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7</w:t>
      </w:r>
      <w:bookmarkEnd w:id="1590"/>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588"/>
      <w:bookmarkEnd w:id="1589"/>
      <w:bookmarkEnd w:id="1591"/>
    </w:p>
    <w:p>
      <w:pPr>
        <w:pStyle w:val="Style39"/>
        <w:keepNext/>
        <w:keepLines/>
        <w:widowControl w:val="0"/>
        <w:shd w:val="clear" w:color="auto" w:fill="auto"/>
        <w:bidi w:val="0"/>
        <w:spacing w:before="0" w:line="240" w:lineRule="auto"/>
        <w:ind w:left="0" w:right="0" w:firstLine="0"/>
        <w:jc w:val="left"/>
      </w:pPr>
      <w:bookmarkStart w:id="1592" w:name="bookmark1592"/>
      <w:bookmarkStart w:id="1593" w:name="bookmark1593"/>
      <w:bookmarkStart w:id="1594" w:name="bookmark15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92"/>
      <w:bookmarkEnd w:id="1593"/>
      <w:bookmarkEnd w:id="1594"/>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3,940,761.77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1,250,557.55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r>
              <w:rPr>
                <w:color w:val="000000"/>
                <w:spacing w:val="0"/>
                <w:w w:val="100"/>
                <w:position w:val="0"/>
                <w:sz w:val="18"/>
                <w:szCs w:val="18"/>
              </w:rPr>
              <w:t>-</w:t>
            </w:r>
            <w:r>
              <w:rPr>
                <w:rFonts w:ascii="SimSun" w:eastAsia="SimSun" w:hAnsi="SimSun" w:cs="SimSun"/>
                <w:color w:val="000000"/>
                <w:spacing w:val="0"/>
                <w:w w:val="100"/>
                <w:position w:val="0"/>
                <w:sz w:val="17"/>
                <w:szCs w:val="17"/>
              </w:rPr>
              <w:t>政府奖励款等其他收现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2,877,802.54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3,290,866.69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18,578,157.04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13,627,666.12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汇票保证金收回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4,891,297.91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13,948,332.48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收回保证金及备用金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9,156,227.41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39,444,246.67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32,117,422.84</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r>
        <w:br w:type="page"/>
      </w:r>
    </w:p>
    <w:p>
      <w:pPr>
        <w:pStyle w:val="Style39"/>
        <w:keepNext/>
        <w:keepLines/>
        <w:widowControl w:val="0"/>
        <w:shd w:val="clear" w:color="auto" w:fill="auto"/>
        <w:bidi w:val="0"/>
        <w:spacing w:before="0" w:line="240" w:lineRule="auto"/>
        <w:ind w:left="0" w:right="0" w:firstLine="0"/>
        <w:jc w:val="left"/>
      </w:pPr>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95"/>
      <w:bookmarkEnd w:id="1596"/>
      <w:bookmarkEnd w:id="159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43,421,399.90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33,032,076.84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35,025,846.83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55,158,675.53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支付经营租赁费用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12,561,057.80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358,491.51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293,615.82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捐赠赞助、罚款等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503,416.68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119,700.00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91,870,212.72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88,604,068.19</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9"/>
        <w:keepNext/>
        <w:keepLines/>
        <w:widowControl w:val="0"/>
        <w:shd w:val="clear" w:color="auto" w:fill="auto"/>
        <w:bidi w:val="0"/>
        <w:spacing w:before="0" w:line="240" w:lineRule="auto"/>
        <w:ind w:left="0" w:right="0" w:firstLine="0"/>
        <w:jc w:val="left"/>
      </w:pPr>
      <w:bookmarkStart w:id="1598" w:name="bookmark1598"/>
      <w:bookmarkStart w:id="1599" w:name="bookmark1599"/>
      <w:bookmarkStart w:id="1600" w:name="bookmark1600"/>
      <w:bookmarkStart w:id="1601" w:name="bookmark1601"/>
      <w:r>
        <w:rPr>
          <w:color w:val="000000"/>
          <w:spacing w:val="0"/>
          <w:w w:val="100"/>
          <w:position w:val="0"/>
        </w:rPr>
        <w:t>（</w:t>
      </w:r>
      <w:bookmarkEnd w:id="1600"/>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98"/>
      <w:bookmarkEnd w:id="1599"/>
      <w:bookmarkEnd w:id="1601"/>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无锡双龙收到与资产相关的政府补助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8,926,715.35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收购子公司科信盛彩收到的现金净额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45,313,408.11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理财产品利息收入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2,175,089.04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2,175,089.04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54,240,123.46</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9"/>
        <w:keepNext/>
        <w:keepLines/>
        <w:widowControl w:val="0"/>
        <w:shd w:val="clear" w:color="auto" w:fill="auto"/>
        <w:bidi w:val="0"/>
        <w:spacing w:before="0" w:line="240" w:lineRule="auto"/>
        <w:ind w:left="0" w:right="0" w:firstLine="0"/>
        <w:jc w:val="left"/>
      </w:pPr>
      <w:bookmarkStart w:id="1602" w:name="bookmark1602"/>
      <w:bookmarkStart w:id="1603" w:name="bookmark1603"/>
      <w:bookmarkStart w:id="1604" w:name="bookmark1604"/>
      <w:bookmarkStart w:id="1605" w:name="bookmark1605"/>
      <w:r>
        <w:rPr>
          <w:color w:val="000000"/>
          <w:spacing w:val="0"/>
          <w:w w:val="100"/>
          <w:position w:val="0"/>
        </w:rPr>
        <w:t>（</w:t>
      </w:r>
      <w:bookmarkEnd w:id="1604"/>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02"/>
      <w:bookmarkEnd w:id="1603"/>
      <w:bookmarkEnd w:id="1605"/>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收购科信盛彩多支付的投资款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50,486,894.63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收购科信盛彩公司支付的费用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购买银行理财产品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51,236,894.63</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9"/>
        <w:keepNext/>
        <w:keepLines/>
        <w:widowControl w:val="0"/>
        <w:shd w:val="clear" w:color="auto" w:fill="auto"/>
        <w:bidi w:val="0"/>
        <w:spacing w:before="0" w:line="240" w:lineRule="auto"/>
        <w:ind w:left="0" w:right="0" w:firstLine="0"/>
        <w:jc w:val="left"/>
      </w:pPr>
      <w:bookmarkStart w:id="1606" w:name="bookmark1606"/>
      <w:bookmarkStart w:id="1607" w:name="bookmark1607"/>
      <w:bookmarkStart w:id="1608" w:name="bookmark1608"/>
      <w:bookmarkStart w:id="1609" w:name="bookmark1609"/>
      <w:r>
        <w:rPr>
          <w:color w:val="000000"/>
          <w:spacing w:val="0"/>
          <w:w w:val="100"/>
          <w:position w:val="0"/>
        </w:rPr>
        <w:t>（</w:t>
      </w:r>
      <w:bookmarkEnd w:id="1608"/>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606"/>
      <w:bookmarkEnd w:id="1607"/>
      <w:bookmarkEnd w:id="1609"/>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95,000,000.00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股东尤丽娟借款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100,000,000.00</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员工持股计划收到资金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14,020,000.00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15,020,000.00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201,500,000.00</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9"/>
        <w:keepNext/>
        <w:keepLines/>
        <w:widowControl w:val="0"/>
        <w:shd w:val="clear" w:color="auto" w:fill="auto"/>
        <w:bidi w:val="0"/>
        <w:spacing w:before="0" w:line="240" w:lineRule="auto"/>
        <w:ind w:left="0" w:right="0" w:firstLine="0"/>
        <w:jc w:val="left"/>
      </w:pPr>
      <w:bookmarkStart w:id="1610" w:name="bookmark1610"/>
      <w:bookmarkStart w:id="1611" w:name="bookmark1611"/>
      <w:bookmarkStart w:id="1612" w:name="bookmark1612"/>
      <w:bookmarkStart w:id="1613" w:name="bookmark1613"/>
      <w:r>
        <w:rPr>
          <w:color w:val="000000"/>
          <w:spacing w:val="0"/>
          <w:w w:val="100"/>
          <w:position w:val="0"/>
        </w:rPr>
        <w:t>（</w:t>
      </w:r>
      <w:bookmarkEnd w:id="1612"/>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10"/>
      <w:bookmarkEnd w:id="1611"/>
      <w:bookmarkEnd w:id="161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偿还股东尤丽娟借款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86,120,000.00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支付信用证保证金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75,000,000.00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归还信用证借款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20,000,000.00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员工持股计划支付资金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20,520,000.00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收购广州彩创少数股东权益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12,048,500.00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支付募集资金中介机构费用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967,830.19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119,656,330.19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98,600,000.00</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3"/>
        <w:keepNext/>
        <w:keepLines/>
        <w:widowControl w:val="0"/>
        <w:shd w:val="clear" w:color="auto" w:fill="auto"/>
        <w:bidi w:val="0"/>
        <w:spacing w:before="0" w:after="380" w:line="240" w:lineRule="auto"/>
        <w:ind w:left="0" w:right="0" w:firstLine="0"/>
        <w:jc w:val="left"/>
      </w:pPr>
      <w:bookmarkStart w:id="1614" w:name="bookmark1614"/>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7</w:t>
      </w:r>
      <w:bookmarkEnd w:id="1616"/>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614"/>
      <w:bookmarkEnd w:id="1615"/>
      <w:bookmarkEnd w:id="1617"/>
    </w:p>
    <w:p>
      <w:pPr>
        <w:pStyle w:val="Style39"/>
        <w:keepNext/>
        <w:keepLines/>
        <w:widowControl w:val="0"/>
        <w:shd w:val="clear" w:color="auto" w:fill="auto"/>
        <w:bidi w:val="0"/>
        <w:spacing w:before="0" w:line="240" w:lineRule="auto"/>
        <w:ind w:left="0" w:right="0" w:firstLine="0"/>
        <w:jc w:val="left"/>
      </w:pPr>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18"/>
      <w:bookmarkEnd w:id="1619"/>
      <w:bookmarkEnd w:id="1620"/>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pPr>
            <w:r>
              <w:rPr>
                <w:color w:val="000000"/>
                <w:spacing w:val="0"/>
                <w:w w:val="100"/>
                <w:position w:val="0"/>
              </w:rPr>
              <w:t>41,045,222.46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16,960,874.36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4,757,083.15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6,275,292.63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固定资产折旧、油气资产折耗、生产性生 物资产折旧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pPr>
            <w:r>
              <w:rPr>
                <w:color w:val="000000"/>
                <w:spacing w:val="0"/>
                <w:w w:val="100"/>
                <w:position w:val="0"/>
              </w:rPr>
              <w:t>57,756,178.07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38,312,174.72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pPr>
            <w:r>
              <w:rPr>
                <w:color w:val="000000"/>
                <w:spacing w:val="0"/>
                <w:w w:val="100"/>
                <w:position w:val="0"/>
              </w:rPr>
              <w:t>2,576,121.31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2,239,146.56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pPr>
            <w:r>
              <w:rPr>
                <w:color w:val="000000"/>
                <w:spacing w:val="0"/>
                <w:w w:val="100"/>
                <w:position w:val="0"/>
              </w:rPr>
              <w:t>6,521,412.00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1,641,819.16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处置固定资产、无形资产和其他长期资产 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343,863.91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-260,539.09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19,426,163.76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15,716,920.09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-13,601,970.79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-45,520,265.00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11,985,791.64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-12,403,927.73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973,077.94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-9,349,843.76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5,948,086.34</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经营性应收项目的减少（增加以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276,833,205.96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83,386,831.64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经营性应付项目的增加（减少以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-272,413,006.44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-11,644,354.24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126,853,299.21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100,652,059.44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pPr>
            <w:r>
              <w:rPr>
                <w:color w:val="000000"/>
                <w:spacing w:val="0"/>
                <w:w w:val="100"/>
                <w:position w:val="0"/>
              </w:rPr>
              <w:t>941,001,210.17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421,916,458.49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pPr>
            <w:r>
              <w:rPr>
                <w:color w:val="000000"/>
                <w:spacing w:val="0"/>
                <w:w w:val="100"/>
                <w:position w:val="0"/>
              </w:rPr>
              <w:t>421,916,458.49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127,654,594.35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pPr>
            <w:r>
              <w:rPr>
                <w:color w:val="000000"/>
                <w:spacing w:val="0"/>
                <w:w w:val="100"/>
                <w:position w:val="0"/>
              </w:rPr>
              <w:t>519,084,751.68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294,261,864.14</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621" w:name="bookmark1621"/>
      <w:bookmarkStart w:id="1622" w:name="bookmark1622"/>
      <w:bookmarkStart w:id="1623" w:name="bookmark16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621"/>
      <w:bookmarkEnd w:id="1622"/>
      <w:bookmarkEnd w:id="162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624" w:name="bookmark1624"/>
      <w:bookmarkStart w:id="1625" w:name="bookmark1625"/>
      <w:bookmarkStart w:id="1626" w:name="bookmark1626"/>
      <w:bookmarkStart w:id="1627" w:name="bookmark1627"/>
      <w:r>
        <w:rPr>
          <w:color w:val="000000"/>
          <w:spacing w:val="0"/>
          <w:w w:val="100"/>
          <w:position w:val="0"/>
        </w:rPr>
        <w:t>（</w:t>
      </w:r>
      <w:bookmarkEnd w:id="1626"/>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624"/>
      <w:bookmarkEnd w:id="1625"/>
      <w:bookmarkEnd w:id="162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628" w:name="bookmark1628"/>
      <w:bookmarkStart w:id="1629" w:name="bookmark1629"/>
      <w:bookmarkStart w:id="1630" w:name="bookmark1630"/>
      <w:bookmarkStart w:id="1631" w:name="bookmark1631"/>
      <w:r>
        <w:rPr>
          <w:color w:val="000000"/>
          <w:spacing w:val="0"/>
          <w:w w:val="100"/>
          <w:position w:val="0"/>
        </w:rPr>
        <w:t>（</w:t>
      </w:r>
      <w:bookmarkEnd w:id="1630"/>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628"/>
      <w:bookmarkEnd w:id="1629"/>
      <w:bookmarkEnd w:id="1631"/>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pPr>
            <w:r>
              <w:rPr>
                <w:color w:val="000000"/>
                <w:spacing w:val="0"/>
                <w:w w:val="100"/>
                <w:position w:val="0"/>
              </w:rPr>
              <w:t>941,001,210.17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421,916,458.49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25,663.48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20,317.07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pPr>
            <w:r>
              <w:rPr>
                <w:color w:val="000000"/>
                <w:spacing w:val="0"/>
                <w:w w:val="100"/>
                <w:position w:val="0"/>
              </w:rPr>
              <w:t>940,975,546.69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421,896,141.42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pPr>
            <w:r>
              <w:rPr>
                <w:color w:val="000000"/>
                <w:spacing w:val="0"/>
                <w:w w:val="100"/>
                <w:position w:val="0"/>
              </w:rPr>
              <w:t>941,001,210.17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421,916,458.49</w:t>
            </w:r>
          </w:p>
        </w:tc>
      </w:tr>
    </w:tbl>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78" w:val="left"/>
        </w:tabs>
        <w:bidi w:val="0"/>
        <w:spacing w:before="0" w:after="380" w:line="240" w:lineRule="auto"/>
        <w:ind w:left="0" w:right="0" w:firstLine="0"/>
        <w:jc w:val="left"/>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7</w:t>
      </w:r>
      <w:bookmarkEnd w:id="1634"/>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632"/>
      <w:bookmarkEnd w:id="1633"/>
      <w:bookmarkEnd w:id="1635"/>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3"/>
        <w:keepNext/>
        <w:keepLines/>
        <w:widowControl w:val="0"/>
        <w:shd w:val="clear" w:color="auto" w:fill="auto"/>
        <w:tabs>
          <w:tab w:pos="478" w:val="left"/>
        </w:tabs>
        <w:bidi w:val="0"/>
        <w:spacing w:before="0" w:after="380" w:line="240" w:lineRule="auto"/>
        <w:ind w:left="0" w:right="0" w:firstLine="0"/>
        <w:jc w:val="left"/>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7</w:t>
      </w:r>
      <w:bookmarkEnd w:id="1638"/>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636"/>
      <w:bookmarkEnd w:id="1637"/>
      <w:bookmarkEnd w:id="163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10,362,872.21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101,829,424.07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抵押借款</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112,192,296.28</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3"/>
        <w:keepNext w:val="0"/>
        <w:keepLines w:val="0"/>
        <w:widowControl w:val="0"/>
        <w:shd w:val="clear" w:color="auto" w:fill="auto"/>
        <w:bidi w:val="0"/>
        <w:spacing w:before="0" w:after="300" w:line="302" w:lineRule="exact"/>
        <w:ind w:left="0" w:right="0" w:firstLine="0"/>
        <w:jc w:val="left"/>
      </w:pPr>
      <w:r>
        <w:rPr>
          <w:color w:val="000000"/>
          <w:spacing w:val="0"/>
          <w:w w:val="100"/>
          <w:position w:val="0"/>
        </w:rPr>
        <w:t>使用权受到限制货币资金性质内容详见七、合并财务报表项目注释</w:t>
      </w:r>
      <w:r>
        <w:rPr>
          <w:rFonts w:ascii="Times New Roman" w:eastAsia="Times New Roman" w:hAnsi="Times New Roman" w:cs="Times New Roman"/>
          <w:color w:val="000000"/>
          <w:spacing w:val="0"/>
          <w:w w:val="100"/>
          <w:position w:val="0"/>
        </w:rPr>
        <w:t>1</w:t>
      </w:r>
      <w:r>
        <w:rPr>
          <w:color w:val="000000"/>
          <w:spacing w:val="0"/>
          <w:w w:val="100"/>
          <w:position w:val="0"/>
        </w:rPr>
        <w:t>、货币资金；所有权受到限制的 固定资产性质内容详见七、合并财务报表项目注释</w:t>
      </w:r>
      <w:r>
        <w:rPr>
          <w:rFonts w:ascii="Times New Roman" w:eastAsia="Times New Roman" w:hAnsi="Times New Roman" w:cs="Times New Roman"/>
          <w:color w:val="000000"/>
          <w:spacing w:val="0"/>
          <w:w w:val="100"/>
          <w:position w:val="0"/>
        </w:rPr>
        <w:t>19</w:t>
      </w:r>
      <w:r>
        <w:rPr>
          <w:color w:val="000000"/>
          <w:spacing w:val="0"/>
          <w:w w:val="100"/>
          <w:position w:val="0"/>
        </w:rPr>
        <w:t>、固定资产。</w:t>
      </w:r>
    </w:p>
    <w:p>
      <w:pPr>
        <w:pStyle w:val="Style33"/>
        <w:keepNext/>
        <w:keepLines/>
        <w:widowControl w:val="0"/>
        <w:shd w:val="clear" w:color="auto" w:fill="auto"/>
        <w:bidi w:val="0"/>
        <w:spacing w:before="0" w:after="300" w:line="302" w:lineRule="exact"/>
        <w:ind w:left="0" w:right="0" w:firstLine="0"/>
        <w:jc w:val="left"/>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7</w:t>
      </w:r>
      <w:bookmarkEnd w:id="1642"/>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640"/>
      <w:bookmarkEnd w:id="1641"/>
      <w:bookmarkEnd w:id="1643"/>
    </w:p>
    <w:p>
      <w:pPr>
        <w:pStyle w:val="Style39"/>
        <w:keepNext/>
        <w:keepLines/>
        <w:widowControl w:val="0"/>
        <w:shd w:val="clear" w:color="auto" w:fill="auto"/>
        <w:bidi w:val="0"/>
        <w:spacing w:before="0" w:line="302" w:lineRule="exact"/>
        <w:ind w:left="0" w:right="0" w:firstLine="0"/>
        <w:jc w:val="left"/>
      </w:pPr>
      <w:bookmarkStart w:id="1644" w:name="bookmark1644"/>
      <w:bookmarkStart w:id="1645" w:name="bookmark1645"/>
      <w:bookmarkStart w:id="1646" w:name="bookmark16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44"/>
      <w:bookmarkEnd w:id="1645"/>
      <w:bookmarkEnd w:id="164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01"/>
        <w:gridCol w:w="2290"/>
        <w:gridCol w:w="2390"/>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361,190.07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52,065.66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6.937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361,179.48</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7.3068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10.59</w:t>
            </w:r>
          </w:p>
        </w:tc>
      </w:tr>
    </w:tbl>
    <w:p>
      <w:pPr>
        <w:widowControl w:val="0"/>
        <w:spacing w:after="99" w:line="1" w:lineRule="exact"/>
      </w:pPr>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322" w:lineRule="exact"/>
        <w:ind w:left="0" w:right="0" w:firstLine="0"/>
        <w:jc w:val="left"/>
      </w:pPr>
      <w:bookmarkStart w:id="1647" w:name="bookmark1647"/>
      <w:bookmarkStart w:id="1648" w:name="bookmark1648"/>
      <w:bookmarkStart w:id="1649" w:name="bookmark164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47"/>
      <w:bookmarkEnd w:id="1648"/>
      <w:bookmarkEnd w:id="1649"/>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00" w:line="336" w:lineRule="auto"/>
        <w:ind w:left="0" w:right="0" w:firstLine="0"/>
        <w:jc w:val="left"/>
      </w:pPr>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78</w:t>
      </w:r>
      <w:r>
        <w:rPr>
          <w:color w:val="000000"/>
          <w:spacing w:val="0"/>
          <w:w w:val="100"/>
          <w:position w:val="0"/>
        </w:rPr>
        <w:t>、套期</w:t>
      </w:r>
      <w:bookmarkEnd w:id="1650"/>
      <w:bookmarkEnd w:id="1651"/>
      <w:bookmarkEnd w:id="1652"/>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3"/>
        <w:keepNext/>
        <w:keepLines/>
        <w:widowControl w:val="0"/>
        <w:shd w:val="clear" w:color="auto" w:fill="auto"/>
        <w:bidi w:val="0"/>
        <w:spacing w:before="0" w:after="380" w:line="240" w:lineRule="auto"/>
        <w:ind w:left="0" w:right="0" w:firstLine="0"/>
        <w:jc w:val="left"/>
      </w:pPr>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79</w:t>
      </w:r>
      <w:r>
        <w:rPr>
          <w:color w:val="000000"/>
          <w:spacing w:val="0"/>
          <w:w w:val="100"/>
          <w:position w:val="0"/>
        </w:rPr>
        <w:t>、其他</w:t>
      </w:r>
      <w:bookmarkEnd w:id="1653"/>
      <w:bookmarkEnd w:id="1654"/>
      <w:bookmarkEnd w:id="1655"/>
    </w:p>
    <w:p>
      <w:pPr>
        <w:pStyle w:val="Style22"/>
        <w:keepNext/>
        <w:keepLines/>
        <w:widowControl w:val="0"/>
        <w:shd w:val="clear" w:color="auto" w:fill="auto"/>
        <w:bidi w:val="0"/>
        <w:spacing w:before="0" w:after="380" w:line="240" w:lineRule="auto"/>
        <w:ind w:left="0" w:right="0" w:firstLine="0"/>
        <w:jc w:val="left"/>
      </w:pPr>
      <w:bookmarkStart w:id="1656" w:name="bookmark1656"/>
      <w:bookmarkStart w:id="1657" w:name="bookmark1657"/>
      <w:bookmarkStart w:id="1658" w:name="bookmark1658"/>
      <w:bookmarkStart w:id="1659" w:name="bookmark1659"/>
      <w:r>
        <w:rPr>
          <w:color w:val="000000"/>
          <w:spacing w:val="0"/>
          <w:w w:val="100"/>
          <w:position w:val="0"/>
          <w:sz w:val="24"/>
          <w:szCs w:val="24"/>
        </w:rPr>
        <w:t>八</w:t>
      </w:r>
      <w:bookmarkEnd w:id="1658"/>
      <w:r>
        <w:rPr>
          <w:color w:val="000000"/>
          <w:spacing w:val="0"/>
          <w:w w:val="100"/>
          <w:position w:val="0"/>
          <w:sz w:val="24"/>
          <w:szCs w:val="24"/>
        </w:rPr>
        <w:t>、合并范围的变更</w:t>
      </w:r>
      <w:bookmarkEnd w:id="1656"/>
      <w:bookmarkEnd w:id="1657"/>
      <w:bookmarkEnd w:id="1659"/>
    </w:p>
    <w:p>
      <w:pPr>
        <w:pStyle w:val="Style33"/>
        <w:keepNext/>
        <w:keepLines/>
        <w:widowControl w:val="0"/>
        <w:shd w:val="clear" w:color="auto" w:fill="auto"/>
        <w:bidi w:val="0"/>
        <w:spacing w:before="0" w:after="380" w:line="240" w:lineRule="auto"/>
        <w:ind w:left="0" w:right="0" w:firstLine="0"/>
        <w:jc w:val="left"/>
      </w:pPr>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660"/>
      <w:bookmarkEnd w:id="1661"/>
      <w:bookmarkEnd w:id="1662"/>
    </w:p>
    <w:p>
      <w:pPr>
        <w:pStyle w:val="Style39"/>
        <w:keepNext/>
        <w:keepLines/>
        <w:widowControl w:val="0"/>
        <w:shd w:val="clear" w:color="auto" w:fill="auto"/>
        <w:bidi w:val="0"/>
        <w:spacing w:before="0" w:line="240" w:lineRule="auto"/>
        <w:ind w:left="0" w:right="0" w:firstLine="0"/>
        <w:jc w:val="left"/>
      </w:pPr>
      <w:bookmarkStart w:id="1663" w:name="bookmark1663"/>
      <w:bookmarkStart w:id="1664" w:name="bookmark1664"/>
      <w:bookmarkStart w:id="1665" w:name="bookmark16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663"/>
      <w:bookmarkEnd w:id="1664"/>
      <w:bookmarkEnd w:id="1665"/>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0"/>
      </w:tblGrid>
      <w:tr>
        <w:trPr>
          <w:trHeight w:val="104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被购买方名 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股权取得时 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股权取得成 本</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股权取得比 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股权取得方 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购买日的确 定依据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购买日至期 末被购买方</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的收入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购买日至期 末被购买方 的净利润</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666" w:name="bookmark1666"/>
      <w:bookmarkStart w:id="1667" w:name="bookmark1667"/>
      <w:bookmarkStart w:id="1668" w:name="bookmark166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666"/>
      <w:bookmarkEnd w:id="1667"/>
      <w:bookmarkEnd w:id="1668"/>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合并成本公允价值的确定方法、或有对价及其变动的说明: 大额商誉形成的主要原因：</w:t>
      </w:r>
    </w:p>
    <w:p>
      <w:pPr>
        <w:pStyle w:val="Style26"/>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39"/>
        <w:keepNext/>
        <w:keepLines/>
        <w:widowControl w:val="0"/>
        <w:numPr>
          <w:ilvl w:val="0"/>
          <w:numId w:val="71"/>
        </w:numPr>
        <w:shd w:val="clear" w:color="auto" w:fill="auto"/>
        <w:bidi w:val="0"/>
        <w:spacing w:before="0" w:line="240" w:lineRule="auto"/>
        <w:ind w:left="0" w:right="0" w:firstLine="0"/>
        <w:jc w:val="left"/>
      </w:pPr>
      <w:bookmarkStart w:id="1669" w:name="bookmark1669"/>
      <w:bookmarkStart w:id="1670" w:name="bookmark1670"/>
      <w:bookmarkStart w:id="1671" w:name="bookmark1671"/>
      <w:bookmarkStart w:id="1672" w:name="bookmark1672"/>
      <w:bookmarkEnd w:id="1671"/>
      <w:r>
        <w:rPr>
          <w:color w:val="000000"/>
          <w:spacing w:val="0"/>
          <w:w w:val="100"/>
          <w:position w:val="0"/>
        </w:rPr>
        <w:t>被购买方于购买日可辨认资产、负债</w:t>
      </w:r>
      <w:bookmarkEnd w:id="1669"/>
      <w:bookmarkEnd w:id="1670"/>
      <w:bookmarkEnd w:id="167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购买日公允价值</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购买日账面价值</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可辨认资产、负债公允价值的确定方法:</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企业合并中承担的被购买方的或有负债:</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numPr>
          <w:ilvl w:val="0"/>
          <w:numId w:val="71"/>
        </w:numPr>
        <w:shd w:val="clear" w:color="auto" w:fill="auto"/>
        <w:bidi w:val="0"/>
        <w:spacing w:before="0" w:after="240" w:line="240" w:lineRule="auto"/>
        <w:ind w:left="0" w:right="0" w:firstLine="0"/>
        <w:jc w:val="left"/>
      </w:pPr>
      <w:bookmarkStart w:id="1673" w:name="bookmark1673"/>
      <w:bookmarkStart w:id="1674" w:name="bookmark1674"/>
      <w:bookmarkStart w:id="1675" w:name="bookmark1675"/>
      <w:bookmarkStart w:id="1676" w:name="bookmark1676"/>
      <w:bookmarkEnd w:id="1675"/>
      <w:r>
        <w:rPr>
          <w:color w:val="000000"/>
          <w:spacing w:val="0"/>
          <w:w w:val="100"/>
          <w:position w:val="0"/>
        </w:rPr>
        <w:t>购买日之前持有的股权按照公允价值重新计量产生的利得或损失</w:t>
      </w:r>
      <w:bookmarkEnd w:id="1673"/>
      <w:bookmarkEnd w:id="1674"/>
      <w:bookmarkEnd w:id="1676"/>
    </w:p>
    <w:p>
      <w:pPr>
        <w:pStyle w:val="Style26"/>
        <w:keepNext w:val="0"/>
        <w:keepLines w:val="0"/>
        <w:widowControl w:val="0"/>
        <w:shd w:val="clear" w:color="auto" w:fill="auto"/>
        <w:bidi w:val="0"/>
        <w:spacing w:before="0" w:after="380" w:line="341" w:lineRule="exact"/>
        <w:ind w:left="0" w:right="0" w:firstLine="0"/>
        <w:jc w:val="left"/>
        <w:sectPr>
          <w:headerReference w:type="default" r:id="rId29"/>
          <w:footerReference w:type="default" r:id="rId30"/>
          <w:headerReference w:type="first" r:id="rId31"/>
          <w:footerReference w:type="first" r:id="rId32"/>
          <w:footnotePr>
            <w:pos w:val="pageBottom"/>
            <w:numFmt w:val="decimal"/>
            <w:numRestart w:val="continuous"/>
          </w:footnotePr>
          <w:pgSz w:w="11900" w:h="16840"/>
          <w:pgMar w:top="1410" w:right="1113" w:bottom="1501" w:left="1097" w:header="0" w:footer="3" w:gutter="0"/>
          <w:cols w:space="720"/>
          <w:noEndnote/>
          <w:titlePg/>
          <w:rtlGutter w:val="0"/>
          <w:docGrid w:linePitch="360"/>
        </w:sectPr>
      </w:pPr>
      <w:r>
        <w:rPr>
          <w:color w:val="000000"/>
          <w:spacing w:val="0"/>
          <w:w w:val="100"/>
          <w:position w:val="0"/>
        </w:rPr>
        <w:t xml:space="preserve">是否存在通过多次交易分步实现企业合并且在报告期内取得控制权的交易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9"/>
        <w:keepNext/>
        <w:keepLines/>
        <w:widowControl w:val="0"/>
        <w:shd w:val="clear" w:color="auto" w:fill="auto"/>
        <w:bidi w:val="0"/>
        <w:spacing w:before="80" w:line="240" w:lineRule="auto"/>
        <w:ind w:left="0" w:right="0" w:firstLine="0"/>
        <w:jc w:val="left"/>
      </w:pPr>
      <w:bookmarkStart w:id="1677" w:name="bookmark1677"/>
      <w:bookmarkStart w:id="1678" w:name="bookmark1678"/>
      <w:bookmarkStart w:id="1679" w:name="bookmark1679"/>
      <w:bookmarkStart w:id="1680" w:name="bookmark1680"/>
      <w:r>
        <w:rPr>
          <w:color w:val="000000"/>
          <w:spacing w:val="0"/>
          <w:w w:val="100"/>
          <w:position w:val="0"/>
        </w:rPr>
        <w:t>（</w:t>
      </w:r>
      <w:bookmarkEnd w:id="1679"/>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677"/>
      <w:bookmarkEnd w:id="1678"/>
      <w:bookmarkEnd w:id="1680"/>
    </w:p>
    <w:p>
      <w:pPr>
        <w:pStyle w:val="Style39"/>
        <w:keepNext/>
        <w:keepLines/>
        <w:widowControl w:val="0"/>
        <w:shd w:val="clear" w:color="auto" w:fill="auto"/>
        <w:tabs>
          <w:tab w:pos="493" w:val="left"/>
        </w:tabs>
        <w:bidi w:val="0"/>
        <w:spacing w:before="0" w:line="240" w:lineRule="auto"/>
        <w:ind w:left="0" w:right="0" w:firstLine="0"/>
        <w:jc w:val="left"/>
      </w:pPr>
      <w:bookmarkStart w:id="1681" w:name="bookmark1681"/>
      <w:bookmarkStart w:id="1682" w:name="bookmark1682"/>
      <w:bookmarkStart w:id="1683" w:name="bookmark1683"/>
      <w:bookmarkStart w:id="1684" w:name="bookmark1684"/>
      <w:r>
        <w:rPr>
          <w:color w:val="000000"/>
          <w:spacing w:val="0"/>
          <w:w w:val="100"/>
          <w:position w:val="0"/>
        </w:rPr>
        <w:t>（</w:t>
      </w:r>
      <w:bookmarkEnd w:id="1683"/>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681"/>
      <w:bookmarkEnd w:id="1682"/>
      <w:bookmarkEnd w:id="1684"/>
    </w:p>
    <w:p>
      <w:pPr>
        <w:pStyle w:val="Style33"/>
        <w:keepNext/>
        <w:keepLines/>
        <w:widowControl w:val="0"/>
        <w:shd w:val="clear" w:color="auto" w:fill="auto"/>
        <w:bidi w:val="0"/>
        <w:spacing w:before="0" w:after="380" w:line="240" w:lineRule="auto"/>
        <w:ind w:left="0" w:right="0" w:firstLine="0"/>
        <w:jc w:val="left"/>
      </w:pPr>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w:t>
      </w:r>
      <w:bookmarkEnd w:id="1685"/>
      <w:bookmarkEnd w:id="1686"/>
      <w:bookmarkEnd w:id="1687"/>
    </w:p>
    <w:p>
      <w:pPr>
        <w:pStyle w:val="Style39"/>
        <w:keepNext/>
        <w:keepLines/>
        <w:widowControl w:val="0"/>
        <w:shd w:val="clear" w:color="auto" w:fill="auto"/>
        <w:bidi w:val="0"/>
        <w:spacing w:before="0" w:line="240" w:lineRule="auto"/>
        <w:ind w:left="0" w:right="0" w:firstLine="0"/>
        <w:jc w:val="left"/>
      </w:pPr>
      <w:bookmarkStart w:id="1688" w:name="bookmark1688"/>
      <w:bookmarkStart w:id="1689" w:name="bookmark1689"/>
      <w:bookmarkStart w:id="1690" w:name="bookmark16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688"/>
      <w:bookmarkEnd w:id="1689"/>
      <w:bookmarkEnd w:id="1690"/>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被合并方名 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企业合并中 取得的权益 比例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构成同一控 制下企业合 并的依据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合并日的确 定依据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合并当期期 初至合并日 被合并方的</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合并当期期 初至合并日 被合并方的</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比较期间被 合并方的收 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比较期间被 合并方的净 利润</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691" w:name="bookmark1691"/>
      <w:bookmarkStart w:id="1692" w:name="bookmark1692"/>
      <w:bookmarkStart w:id="1693" w:name="bookmark169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691"/>
      <w:bookmarkEnd w:id="1692"/>
      <w:bookmarkEnd w:id="1693"/>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或有对价及其变动的说明：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694" w:name="bookmark1694"/>
      <w:bookmarkStart w:id="1695" w:name="bookmark1695"/>
      <w:bookmarkStart w:id="1696" w:name="bookmark1696"/>
      <w:bookmarkStart w:id="1697" w:name="bookmark1697"/>
      <w:r>
        <w:rPr>
          <w:color w:val="000000"/>
          <w:spacing w:val="0"/>
          <w:w w:val="100"/>
          <w:position w:val="0"/>
        </w:rPr>
        <w:t>（</w:t>
      </w:r>
      <w:bookmarkEnd w:id="1696"/>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694"/>
      <w:bookmarkEnd w:id="1695"/>
      <w:bookmarkEnd w:id="1697"/>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上期期末</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企业合并中承担的被合并方的或有负债：</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698" w:name="bookmark1698"/>
      <w:bookmarkStart w:id="1699" w:name="bookmark1699"/>
      <w:bookmarkStart w:id="1700" w:name="bookmark1700"/>
      <w:bookmarkStart w:id="1701" w:name="bookmark1701"/>
      <w:r>
        <w:rPr>
          <w:rFonts w:ascii="Times New Roman" w:eastAsia="Times New Roman" w:hAnsi="Times New Roman" w:cs="Times New Roman"/>
          <w:color w:val="000000"/>
          <w:spacing w:val="0"/>
          <w:w w:val="100"/>
          <w:position w:val="0"/>
        </w:rPr>
        <w:t>3</w:t>
      </w:r>
      <w:bookmarkEnd w:id="1700"/>
      <w:r>
        <w:rPr>
          <w:color w:val="000000"/>
          <w:spacing w:val="0"/>
          <w:w w:val="100"/>
          <w:position w:val="0"/>
        </w:rPr>
        <w:t>、</w:t>
        <w:tab/>
        <w:t>反向购买</w:t>
      </w:r>
      <w:bookmarkEnd w:id="1698"/>
      <w:bookmarkEnd w:id="1699"/>
      <w:bookmarkEnd w:id="1701"/>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性交易处理时调整权益的金额及其计算：</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702" w:name="bookmark1702"/>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4</w:t>
      </w:r>
      <w:bookmarkEnd w:id="1704"/>
      <w:r>
        <w:rPr>
          <w:color w:val="000000"/>
          <w:spacing w:val="0"/>
          <w:w w:val="100"/>
          <w:position w:val="0"/>
        </w:rPr>
        <w:t>、</w:t>
        <w:tab/>
        <w:t>处置子公司</w:t>
      </w:r>
      <w:bookmarkEnd w:id="1702"/>
      <w:bookmarkEnd w:id="1703"/>
      <w:bookmarkEnd w:id="1705"/>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是否存在单次处置对子公司投资即丧失控制权的情形</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tabs>
          <w:tab w:pos="378" w:val="left"/>
        </w:tabs>
        <w:bidi w:val="0"/>
        <w:spacing w:before="0" w:after="380" w:line="322" w:lineRule="exact"/>
        <w:ind w:left="0" w:right="0" w:firstLine="0"/>
        <w:jc w:val="left"/>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5</w:t>
      </w:r>
      <w:bookmarkEnd w:id="1708"/>
      <w:r>
        <w:rPr>
          <w:color w:val="000000"/>
          <w:spacing w:val="0"/>
          <w:w w:val="100"/>
          <w:position w:val="0"/>
        </w:rPr>
        <w:t>、</w:t>
        <w:tab/>
        <w:t>其他原因的合并范围变动</w:t>
      </w:r>
      <w:bookmarkEnd w:id="1706"/>
      <w:bookmarkEnd w:id="1707"/>
      <w:bookmarkEnd w:id="1709"/>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13"/>
        <w:keepNext w:val="0"/>
        <w:keepLines w:val="0"/>
        <w:widowControl w:val="0"/>
        <w:shd w:val="clear" w:color="auto" w:fill="auto"/>
        <w:bidi w:val="0"/>
        <w:spacing w:before="0" w:after="280" w:line="322" w:lineRule="exact"/>
        <w:ind w:left="0" w:right="0" w:firstLine="440"/>
        <w:jc w:val="left"/>
      </w:pPr>
      <w:r>
        <w:rPr>
          <w:color w:val="000000"/>
          <w:spacing w:val="0"/>
          <w:w w:val="100"/>
          <w:position w:val="0"/>
        </w:rPr>
        <w:t>本公司报告期内新设孙公司无锡双龙物联网科技有限公司、四川玉屏池酒业有限公司导致合并范围发 生变动。</w:t>
      </w:r>
    </w:p>
    <w:p>
      <w:pPr>
        <w:pStyle w:val="Style33"/>
        <w:keepNext/>
        <w:keepLines/>
        <w:widowControl w:val="0"/>
        <w:shd w:val="clear" w:color="auto" w:fill="auto"/>
        <w:tabs>
          <w:tab w:pos="378" w:val="left"/>
        </w:tabs>
        <w:bidi w:val="0"/>
        <w:spacing w:before="0" w:after="340" w:line="322" w:lineRule="exact"/>
        <w:ind w:left="0" w:right="0" w:firstLine="0"/>
        <w:jc w:val="left"/>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6</w:t>
      </w:r>
      <w:bookmarkEnd w:id="1712"/>
      <w:r>
        <w:rPr>
          <w:color w:val="000000"/>
          <w:spacing w:val="0"/>
          <w:w w:val="100"/>
          <w:position w:val="0"/>
        </w:rPr>
        <w:t>、</w:t>
        <w:tab/>
        <w:t>其他</w:t>
      </w:r>
      <w:bookmarkEnd w:id="1710"/>
      <w:bookmarkEnd w:id="1711"/>
      <w:bookmarkEnd w:id="1713"/>
    </w:p>
    <w:p>
      <w:pPr>
        <w:pStyle w:val="Style22"/>
        <w:keepNext/>
        <w:keepLines/>
        <w:widowControl w:val="0"/>
        <w:shd w:val="clear" w:color="auto" w:fill="auto"/>
        <w:bidi w:val="0"/>
        <w:spacing w:before="0" w:after="280" w:line="240" w:lineRule="auto"/>
        <w:ind w:left="0" w:right="0" w:firstLine="0"/>
        <w:jc w:val="left"/>
      </w:pPr>
      <w:bookmarkStart w:id="1714" w:name="bookmark1714"/>
      <w:bookmarkStart w:id="1715" w:name="bookmark1715"/>
      <w:bookmarkStart w:id="1716" w:name="bookmark1716"/>
      <w:bookmarkStart w:id="1717" w:name="bookmark1717"/>
      <w:r>
        <w:rPr>
          <w:color w:val="000000"/>
          <w:spacing w:val="0"/>
          <w:w w:val="100"/>
          <w:position w:val="0"/>
          <w:sz w:val="24"/>
          <w:szCs w:val="24"/>
        </w:rPr>
        <w:t>九</w:t>
      </w:r>
      <w:bookmarkEnd w:id="1716"/>
      <w:r>
        <w:rPr>
          <w:color w:val="000000"/>
          <w:spacing w:val="0"/>
          <w:w w:val="100"/>
          <w:position w:val="0"/>
          <w:sz w:val="24"/>
          <w:szCs w:val="24"/>
        </w:rPr>
        <w:t>、在其他主体中的权益</w:t>
      </w:r>
      <w:bookmarkEnd w:id="1714"/>
      <w:bookmarkEnd w:id="1715"/>
      <w:bookmarkEnd w:id="1717"/>
    </w:p>
    <w:p>
      <w:pPr>
        <w:pStyle w:val="Style33"/>
        <w:keepNext/>
        <w:keepLines/>
        <w:widowControl w:val="0"/>
        <w:shd w:val="clear" w:color="auto" w:fill="auto"/>
        <w:bidi w:val="0"/>
        <w:spacing w:before="0" w:after="380" w:line="322" w:lineRule="exact"/>
        <w:ind w:left="0" w:right="0" w:firstLine="0"/>
        <w:jc w:val="left"/>
      </w:pPr>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18"/>
      <w:bookmarkEnd w:id="1719"/>
      <w:bookmarkEnd w:id="1720"/>
    </w:p>
    <w:p>
      <w:pPr>
        <w:pStyle w:val="Style39"/>
        <w:keepNext/>
        <w:keepLines/>
        <w:widowControl w:val="0"/>
        <w:shd w:val="clear" w:color="auto" w:fill="auto"/>
        <w:bidi w:val="0"/>
        <w:spacing w:before="0" w:after="340" w:line="240" w:lineRule="auto"/>
        <w:ind w:left="0" w:right="0" w:firstLine="140"/>
        <w:jc w:val="left"/>
      </w:pPr>
      <w:bookmarkStart w:id="1721" w:name="bookmark1721"/>
      <w:bookmarkStart w:id="1722" w:name="bookmark1722"/>
      <w:bookmarkStart w:id="1723" w:name="bookmark1723"/>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21"/>
      <w:bookmarkEnd w:id="1722"/>
      <w:bookmarkEnd w:id="1723"/>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福州港龙贸易有</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贸易行业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鸿博（福建）数 据网络科技股份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福建鸿博致远信 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鸿博昊天科技有</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北京昊天国彩印 刷有限公司（孙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钻研（北京）国 际文化传媒有限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重庆市鸿海印务</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同一控制下企业 合并</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四川鸿海印务有 限公司（孙公司）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四川玉屏池酒业 有限公司（孙公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贸易行业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无锡双龙信息纸</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业合并</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无锡双龙物联网 科技有限公司</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(孙公司)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广州彩创网络技 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业合并</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北京科信盛彩投 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业合并</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北京中科彩技术 有限公司(孙公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深圳青石软件有</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bl>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在子公司的持股比例不同于表决权比例的说明：</w:t>
      </w:r>
    </w:p>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确定公司是代理人还是委托人的依据：</w:t>
      </w:r>
    </w:p>
    <w:p>
      <w:pPr>
        <w:pStyle w:val="Style26"/>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724" w:name="bookmark1724"/>
      <w:bookmarkStart w:id="1725" w:name="bookmark1725"/>
      <w:bookmarkStart w:id="1726" w:name="bookmark17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24"/>
      <w:bookmarkEnd w:id="1725"/>
      <w:bookmarkEnd w:id="172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10"/>
        <w:gridCol w:w="1906"/>
        <w:gridCol w:w="1930"/>
      </w:tblGrid>
      <w:tr>
        <w:trPr>
          <w:trHeight w:val="76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本期归属于少数股东的</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本期向少数股东宣告分</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派的股利</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期末少数股东权益余额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无锡双龙信息纸有限公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2,959,424.81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7,404,293.95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29,431,935.37</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北京中科彩技术有限公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26,485,718.16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155,259,436.32</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子公司少数股东的持股比例不同于表决权比例的说明: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numPr>
          <w:ilvl w:val="0"/>
          <w:numId w:val="73"/>
        </w:numPr>
        <w:shd w:val="clear" w:color="auto" w:fill="auto"/>
        <w:bidi w:val="0"/>
        <w:spacing w:before="0" w:line="240" w:lineRule="auto"/>
        <w:ind w:left="0" w:right="0" w:firstLine="140"/>
        <w:jc w:val="left"/>
      </w:pPr>
      <w:bookmarkStart w:id="1727" w:name="bookmark1727"/>
      <w:bookmarkStart w:id="1728" w:name="bookmark1728"/>
      <w:bookmarkStart w:id="1729" w:name="bookmark1729"/>
      <w:bookmarkStart w:id="1730" w:name="bookmark1730"/>
      <w:bookmarkEnd w:id="1729"/>
      <w:r>
        <w:rPr>
          <w:color w:val="000000"/>
          <w:spacing w:val="0"/>
          <w:w w:val="100"/>
          <w:position w:val="0"/>
        </w:rPr>
        <w:t>重要非全资子公司的主要财务信息</w:t>
      </w:r>
      <w:bookmarkEnd w:id="1727"/>
      <w:bookmarkEnd w:id="1728"/>
      <w:bookmarkEnd w:id="1730"/>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名称</w:t>
            </w:r>
          </w:p>
        </w:tc>
        <w:tc>
          <w:tcPr>
            <w:gridSpan w:val="6"/>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资产合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非流动 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负债合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非流动</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资产合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非流动</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r>
      <w:tr>
        <w:trPr>
          <w:trHeight w:val="68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无锡双</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龙信息</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75,826,1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62,858,8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138,684,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56,597,2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8,507,88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65,105,1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75,877,5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46,689,2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122,566,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29,187,4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8,687,31</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37,874,8</w:t>
            </w:r>
          </w:p>
        </w:tc>
      </w:tr>
      <w:tr>
        <w:trPr>
          <w:trHeight w:val="293"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纸有限</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43.52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48.69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992.21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66.58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53.73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826.17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14.84</w:t>
            </w:r>
          </w:p>
        </w:tc>
      </w:tr>
      <w:tr>
        <w:trPr>
          <w:trHeight w:val="370" w:hRule="exact"/>
        </w:trPr>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13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北京中 科彩技 术有限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270,681,</w:t>
            </w:r>
          </w:p>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858.99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151,396,</w:t>
            </w:r>
          </w:p>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757.49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422,078,</w:t>
            </w:r>
          </w:p>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616.48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65,471,7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70,668,0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136,139,</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754.22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261,591,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176,127,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437,718,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113,864,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91,968,0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205,832,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250.15</w:t>
            </w:r>
          </w:p>
        </w:tc>
      </w:tr>
    </w:tbl>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无锡双龙信 息纸有限公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112,334,582.</w:t>
            </w:r>
          </w:p>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7,398,562.02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7,398,562.02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21,267,785.3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133,971,672.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20,567,483.1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20,567,483.1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2,094,362.10</w:t>
            </w:r>
          </w:p>
        </w:tc>
      </w:tr>
      <w:tr>
        <w:trPr>
          <w:trHeight w:val="528"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北京中科彩 技术有限公 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215,370,894.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54,052,486.0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54,052,486.0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93,166,751.9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228,445,667.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38,900,063.9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38,900,063.9</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27,730,467.4</w:t>
            </w:r>
          </w:p>
        </w:tc>
      </w:tr>
      <w:tr>
        <w:trPr>
          <w:trHeight w:val="509"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60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99" w:line="1" w:lineRule="exact"/>
      </w:pPr>
    </w:p>
    <w:p>
      <w:pPr>
        <w:pStyle w:val="Style39"/>
        <w:keepNext/>
        <w:keepLines/>
        <w:widowControl w:val="0"/>
        <w:shd w:val="clear" w:color="auto" w:fill="auto"/>
        <w:tabs>
          <w:tab w:pos="493" w:val="left"/>
        </w:tabs>
        <w:bidi w:val="0"/>
        <w:spacing w:before="0" w:after="300" w:line="312" w:lineRule="exact"/>
        <w:ind w:left="0" w:right="0" w:firstLine="0"/>
        <w:jc w:val="left"/>
      </w:pPr>
      <w:bookmarkStart w:id="1731" w:name="bookmark1731"/>
      <w:bookmarkStart w:id="1732" w:name="bookmark1732"/>
      <w:bookmarkStart w:id="1733" w:name="bookmark1733"/>
      <w:bookmarkStart w:id="1734" w:name="bookmark1734"/>
      <w:r>
        <w:rPr>
          <w:color w:val="000000"/>
          <w:spacing w:val="0"/>
          <w:w w:val="100"/>
          <w:position w:val="0"/>
        </w:rPr>
        <w:t>（</w:t>
      </w:r>
      <w:bookmarkEnd w:id="1733"/>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731"/>
      <w:bookmarkEnd w:id="1732"/>
      <w:bookmarkEnd w:id="1734"/>
    </w:p>
    <w:p>
      <w:pPr>
        <w:pStyle w:val="Style39"/>
        <w:keepNext/>
        <w:keepLines/>
        <w:widowControl w:val="0"/>
        <w:shd w:val="clear" w:color="auto" w:fill="auto"/>
        <w:tabs>
          <w:tab w:pos="493" w:val="left"/>
        </w:tabs>
        <w:bidi w:val="0"/>
        <w:spacing w:before="0" w:line="312" w:lineRule="exact"/>
        <w:ind w:left="0" w:right="0" w:firstLine="0"/>
        <w:jc w:val="left"/>
      </w:pPr>
      <w:bookmarkStart w:id="1735" w:name="bookmark1735"/>
      <w:bookmarkStart w:id="1736" w:name="bookmark1736"/>
      <w:bookmarkStart w:id="1737" w:name="bookmark1737"/>
      <w:bookmarkStart w:id="1738" w:name="bookmark1738"/>
      <w:r>
        <w:rPr>
          <w:color w:val="000000"/>
          <w:spacing w:val="0"/>
          <w:w w:val="100"/>
          <w:position w:val="0"/>
        </w:rPr>
        <w:t>（</w:t>
      </w:r>
      <w:bookmarkEnd w:id="1737"/>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735"/>
      <w:bookmarkEnd w:id="1736"/>
      <w:bookmarkEnd w:id="1738"/>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00" w:line="312" w:lineRule="exact"/>
        <w:ind w:left="0" w:right="0" w:firstLine="0"/>
        <w:jc w:val="left"/>
      </w:pPr>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739"/>
      <w:bookmarkEnd w:id="1740"/>
      <w:bookmarkEnd w:id="1741"/>
    </w:p>
    <w:p>
      <w:pPr>
        <w:pStyle w:val="Style39"/>
        <w:keepNext/>
        <w:keepLines/>
        <w:widowControl w:val="0"/>
        <w:shd w:val="clear" w:color="auto" w:fill="auto"/>
        <w:tabs>
          <w:tab w:pos="493" w:val="left"/>
        </w:tabs>
        <w:bidi w:val="0"/>
        <w:spacing w:before="0" w:after="300" w:line="312" w:lineRule="exact"/>
        <w:ind w:left="0" w:right="0" w:firstLine="0"/>
        <w:jc w:val="left"/>
      </w:pPr>
      <w:bookmarkStart w:id="1742" w:name="bookmark1742"/>
      <w:bookmarkStart w:id="1743" w:name="bookmark1743"/>
      <w:bookmarkStart w:id="1744" w:name="bookmark1744"/>
      <w:bookmarkStart w:id="1745" w:name="bookmark1745"/>
      <w:r>
        <w:rPr>
          <w:color w:val="000000"/>
          <w:spacing w:val="0"/>
          <w:w w:val="100"/>
          <w:position w:val="0"/>
        </w:rPr>
        <w:t>（</w:t>
      </w:r>
      <w:bookmarkEnd w:id="1744"/>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742"/>
      <w:bookmarkEnd w:id="1743"/>
      <w:bookmarkEnd w:id="1745"/>
    </w:p>
    <w:p>
      <w:pPr>
        <w:pStyle w:val="Style13"/>
        <w:keepNext w:val="0"/>
        <w:keepLines w:val="0"/>
        <w:widowControl w:val="0"/>
        <w:shd w:val="clear" w:color="auto" w:fill="auto"/>
        <w:bidi w:val="0"/>
        <w:spacing w:before="0" w:after="300" w:line="312" w:lineRule="exact"/>
        <w:ind w:left="0" w:right="0" w:firstLine="440"/>
        <w:jc w:val="left"/>
      </w:pPr>
      <w:r>
        <w:rPr>
          <w:color w:val="000000"/>
          <w:spacing w:val="0"/>
          <w:w w:val="100"/>
          <w:position w:val="0"/>
        </w:rPr>
        <w:t>本公司原持有广州彩创公司</w:t>
      </w:r>
      <w:r>
        <w:rPr>
          <w:rFonts w:ascii="Times New Roman" w:eastAsia="Times New Roman" w:hAnsi="Times New Roman" w:cs="Times New Roman"/>
          <w:color w:val="000000"/>
          <w:spacing w:val="0"/>
          <w:w w:val="100"/>
          <w:position w:val="0"/>
        </w:rPr>
        <w:t>75%</w:t>
      </w:r>
      <w:r>
        <w:rPr>
          <w:color w:val="000000"/>
          <w:spacing w:val="0"/>
          <w:w w:val="100"/>
          <w:position w:val="0"/>
        </w:rPr>
        <w:t>股权，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月本公司与广州彩创公司少数股东签订股权转让协议, 约定于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月向本公司转让广州彩创公司</w:t>
      </w:r>
      <w:r>
        <w:rPr>
          <w:rFonts w:ascii="Times New Roman" w:eastAsia="Times New Roman" w:hAnsi="Times New Roman" w:cs="Times New Roman"/>
          <w:color w:val="000000"/>
          <w:spacing w:val="0"/>
          <w:w w:val="100"/>
          <w:position w:val="0"/>
        </w:rPr>
        <w:t>25%</w:t>
      </w:r>
      <w:r>
        <w:rPr>
          <w:color w:val="000000"/>
          <w:spacing w:val="0"/>
          <w:w w:val="100"/>
          <w:position w:val="0"/>
        </w:rPr>
        <w:t xml:space="preserve">股权，该股权处置交易将使本公司持有广州彩创公司 </w:t>
      </w:r>
      <w:r>
        <w:rPr>
          <w:rFonts w:ascii="Times New Roman" w:eastAsia="Times New Roman" w:hAnsi="Times New Roman" w:cs="Times New Roman"/>
          <w:color w:val="000000"/>
          <w:spacing w:val="0"/>
          <w:w w:val="100"/>
          <w:position w:val="0"/>
        </w:rPr>
        <w:t>100%</w:t>
      </w:r>
      <w:r>
        <w:rPr>
          <w:color w:val="000000"/>
          <w:spacing w:val="0"/>
          <w:w w:val="100"/>
          <w:position w:val="0"/>
        </w:rPr>
        <w:t>控制权。截至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日，股权转让协议已履行完毕，取得交易对价为</w:t>
      </w:r>
      <w:r>
        <w:rPr>
          <w:rFonts w:ascii="Times New Roman" w:eastAsia="Times New Roman" w:hAnsi="Times New Roman" w:cs="Times New Roman"/>
          <w:color w:val="000000"/>
          <w:spacing w:val="0"/>
          <w:w w:val="100"/>
          <w:position w:val="0"/>
        </w:rPr>
        <w:t>12,048,500.00</w:t>
      </w:r>
      <w:r>
        <w:rPr>
          <w:color w:val="000000"/>
          <w:spacing w:val="0"/>
          <w:w w:val="100"/>
          <w:position w:val="0"/>
        </w:rPr>
        <w:t>万元，该项 交易导致少数股东权益减少</w:t>
      </w:r>
      <w:r>
        <w:rPr>
          <w:rFonts w:ascii="Times New Roman" w:eastAsia="Times New Roman" w:hAnsi="Times New Roman" w:cs="Times New Roman"/>
          <w:color w:val="000000"/>
          <w:spacing w:val="0"/>
          <w:w w:val="100"/>
          <w:position w:val="0"/>
        </w:rPr>
        <w:t>11,922,167.7</w:t>
      </w:r>
      <w:r>
        <w:rPr>
          <w:rFonts w:ascii="Times New Roman" w:eastAsia="Times New Roman" w:hAnsi="Times New Roman" w:cs="Times New Roman"/>
          <w:color w:val="000000"/>
          <w:spacing w:val="0"/>
          <w:w w:val="100"/>
          <w:position w:val="0"/>
        </w:rPr>
        <w:t>0</w:t>
      </w:r>
      <w:r>
        <w:rPr>
          <w:color w:val="000000"/>
          <w:spacing w:val="0"/>
          <w:w w:val="100"/>
          <w:position w:val="0"/>
        </w:rPr>
        <w:t>元，资本公积减少</w:t>
      </w:r>
      <w:r>
        <w:rPr>
          <w:rFonts w:ascii="Times New Roman" w:eastAsia="Times New Roman" w:hAnsi="Times New Roman" w:cs="Times New Roman"/>
          <w:color w:val="000000"/>
          <w:spacing w:val="0"/>
          <w:w w:val="100"/>
          <w:position w:val="0"/>
        </w:rPr>
        <w:t>126,332.30</w:t>
      </w:r>
      <w:r>
        <w:rPr>
          <w:color w:val="000000"/>
          <w:spacing w:val="0"/>
          <w:w w:val="100"/>
          <w:position w:val="0"/>
        </w:rPr>
        <w:t>元。</w:t>
      </w:r>
    </w:p>
    <w:p>
      <w:pPr>
        <w:pStyle w:val="Style39"/>
        <w:keepNext/>
        <w:keepLines/>
        <w:widowControl w:val="0"/>
        <w:shd w:val="clear" w:color="auto" w:fill="auto"/>
        <w:tabs>
          <w:tab w:pos="493" w:val="left"/>
        </w:tabs>
        <w:bidi w:val="0"/>
        <w:spacing w:before="0" w:line="312" w:lineRule="exact"/>
        <w:ind w:left="0" w:right="0" w:firstLine="0"/>
        <w:jc w:val="left"/>
      </w:pPr>
      <w:bookmarkStart w:id="1746" w:name="bookmark1746"/>
      <w:bookmarkStart w:id="1747" w:name="bookmark1747"/>
      <w:bookmarkStart w:id="1748" w:name="bookmark1748"/>
      <w:bookmarkStart w:id="1749" w:name="bookmark1749"/>
      <w:r>
        <w:rPr>
          <w:color w:val="000000"/>
          <w:spacing w:val="0"/>
          <w:w w:val="100"/>
          <w:position w:val="0"/>
        </w:rPr>
        <w:t>（</w:t>
      </w:r>
      <w:bookmarkEnd w:id="1748"/>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746"/>
      <w:bookmarkEnd w:id="1747"/>
      <w:bookmarkEnd w:id="174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E1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购买成本</w:t>
            </w:r>
            <w:r>
              <w:rPr>
                <w:color w:val="000000"/>
                <w:spacing w:val="0"/>
                <w:w w:val="100"/>
                <w:position w:val="0"/>
                <w:sz w:val="18"/>
                <w:szCs w:val="18"/>
              </w:rPr>
              <w:t>/</w:t>
            </w:r>
            <w:r>
              <w:rPr>
                <w:rFonts w:ascii="SimSun" w:eastAsia="SimSun" w:hAnsi="SimSun" w:cs="SimSun"/>
                <w:color w:val="000000"/>
                <w:spacing w:val="0"/>
                <w:w w:val="100"/>
                <w:position w:val="0"/>
                <w:sz w:val="17"/>
                <w:szCs w:val="17"/>
              </w:rPr>
              <w:t>处置对价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left"/>
            </w:pPr>
            <w:r>
              <w:rPr>
                <w:color w:val="000000"/>
                <w:spacing w:val="0"/>
                <w:w w:val="100"/>
                <w:position w:val="0"/>
              </w:rPr>
              <w:t>12,048,500.00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现金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left"/>
            </w:pPr>
            <w:r>
              <w:rPr>
                <w:color w:val="000000"/>
                <w:spacing w:val="0"/>
                <w:w w:val="100"/>
                <w:position w:val="0"/>
              </w:rPr>
              <w:t>12,048,500.00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减：按取得</w:t>
            </w:r>
            <w:r>
              <w:rPr>
                <w:color w:val="000000"/>
                <w:spacing w:val="0"/>
                <w:w w:val="100"/>
                <w:position w:val="0"/>
                <w:sz w:val="18"/>
                <w:szCs w:val="18"/>
              </w:rPr>
              <w:t>/</w:t>
            </w:r>
            <w:r>
              <w:rPr>
                <w:rFonts w:ascii="SimSun" w:eastAsia="SimSun" w:hAnsi="SimSun" w:cs="SimSun"/>
                <w:color w:val="000000"/>
                <w:spacing w:val="0"/>
                <w:w w:val="100"/>
                <w:position w:val="0"/>
                <w:sz w:val="17"/>
                <w:szCs w:val="17"/>
              </w:rPr>
              <w:t>处置的股权比例计算的子公司净资产份额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left"/>
            </w:pPr>
            <w:r>
              <w:rPr>
                <w:color w:val="000000"/>
                <w:spacing w:val="0"/>
                <w:w w:val="100"/>
                <w:position w:val="0"/>
              </w:rPr>
              <w:t>11,922,167.70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其中：调整资本公积</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126,332.30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80" w:line="240" w:lineRule="auto"/>
        <w:ind w:left="0" w:right="0" w:firstLine="0"/>
        <w:jc w:val="left"/>
      </w:pPr>
      <w:bookmarkStart w:id="1750" w:name="bookmark1750"/>
      <w:bookmarkStart w:id="1751" w:name="bookmark1751"/>
      <w:bookmarkStart w:id="1752" w:name="bookmark1752"/>
      <w:bookmarkStart w:id="1753" w:name="bookmark1753"/>
      <w:r>
        <w:rPr>
          <w:rFonts w:ascii="Times New Roman" w:eastAsia="Times New Roman" w:hAnsi="Times New Roman" w:cs="Times New Roman"/>
          <w:color w:val="000000"/>
          <w:spacing w:val="0"/>
          <w:w w:val="100"/>
          <w:position w:val="0"/>
        </w:rPr>
        <w:t>3</w:t>
      </w:r>
      <w:bookmarkEnd w:id="1752"/>
      <w:r>
        <w:rPr>
          <w:color w:val="000000"/>
          <w:spacing w:val="0"/>
          <w:w w:val="100"/>
          <w:position w:val="0"/>
        </w:rPr>
        <w:t>、在合营安排或联营企业中的权益</w:t>
      </w:r>
      <w:bookmarkEnd w:id="1750"/>
      <w:bookmarkEnd w:id="1751"/>
      <w:bookmarkEnd w:id="1753"/>
    </w:p>
    <w:p>
      <w:pPr>
        <w:pStyle w:val="Style39"/>
        <w:keepNext/>
        <w:keepLines/>
        <w:widowControl w:val="0"/>
        <w:shd w:val="clear" w:color="auto" w:fill="auto"/>
        <w:bidi w:val="0"/>
        <w:spacing w:before="0" w:after="320" w:line="240" w:lineRule="auto"/>
        <w:ind w:left="0" w:right="0" w:firstLine="0"/>
        <w:jc w:val="left"/>
      </w:pPr>
      <w:bookmarkStart w:id="1754" w:name="bookmark1754"/>
      <w:bookmarkStart w:id="1755" w:name="bookmark1755"/>
      <w:bookmarkStart w:id="1756" w:name="bookmark17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754"/>
      <w:bookmarkEnd w:id="1755"/>
      <w:bookmarkEnd w:id="1756"/>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合营企业或联营 企业名称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在合营企业或联营企业的持股比例不同于表决权比例的说明：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9"/>
        <w:keepNext/>
        <w:keepLines/>
        <w:widowControl w:val="0"/>
        <w:shd w:val="clear" w:color="auto" w:fill="auto"/>
        <w:bidi w:val="0"/>
        <w:spacing w:before="0" w:line="240" w:lineRule="auto"/>
        <w:ind w:left="0" w:right="0" w:firstLine="0"/>
        <w:jc w:val="left"/>
      </w:pPr>
      <w:bookmarkStart w:id="1757" w:name="bookmark1757"/>
      <w:bookmarkStart w:id="1758" w:name="bookmark1758"/>
      <w:bookmarkStart w:id="1759" w:name="bookmark17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757"/>
      <w:bookmarkEnd w:id="1758"/>
      <w:bookmarkEnd w:id="175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numPr>
          <w:ilvl w:val="0"/>
          <w:numId w:val="75"/>
        </w:numPr>
        <w:shd w:val="clear" w:color="auto" w:fill="auto"/>
        <w:bidi w:val="0"/>
        <w:spacing w:before="0" w:line="240" w:lineRule="auto"/>
        <w:ind w:left="0" w:right="0" w:firstLine="0"/>
        <w:jc w:val="left"/>
      </w:pPr>
      <w:bookmarkStart w:id="1760" w:name="bookmark1760"/>
      <w:bookmarkStart w:id="1761" w:name="bookmark1761"/>
      <w:bookmarkStart w:id="1762" w:name="bookmark1762"/>
      <w:bookmarkStart w:id="1763" w:name="bookmark1763"/>
      <w:bookmarkEnd w:id="1762"/>
      <w:r>
        <w:rPr>
          <w:color w:val="000000"/>
          <w:spacing w:val="0"/>
          <w:w w:val="100"/>
          <w:position w:val="0"/>
        </w:rPr>
        <w:t>重要联营企业的主要财务信息</w:t>
      </w:r>
      <w:bookmarkEnd w:id="1760"/>
      <w:bookmarkEnd w:id="1761"/>
      <w:bookmarkEnd w:id="1763"/>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numPr>
          <w:ilvl w:val="0"/>
          <w:numId w:val="75"/>
        </w:numPr>
        <w:shd w:val="clear" w:color="auto" w:fill="auto"/>
        <w:bidi w:val="0"/>
        <w:spacing w:before="0" w:line="240" w:lineRule="auto"/>
        <w:ind w:left="0" w:right="0" w:firstLine="0"/>
        <w:jc w:val="left"/>
      </w:pPr>
      <w:bookmarkStart w:id="1764" w:name="bookmark1764"/>
      <w:bookmarkStart w:id="1765" w:name="bookmark1765"/>
      <w:bookmarkStart w:id="1766" w:name="bookmark1766"/>
      <w:bookmarkStart w:id="1767" w:name="bookmark1767"/>
      <w:bookmarkEnd w:id="1766"/>
      <w:r>
        <w:rPr>
          <w:color w:val="000000"/>
          <w:spacing w:val="0"/>
          <w:w w:val="100"/>
          <w:position w:val="0"/>
        </w:rPr>
        <w:t>不重要的合营企业和联营企业的汇总财务信息</w:t>
      </w:r>
      <w:bookmarkEnd w:id="1764"/>
      <w:bookmarkEnd w:id="1765"/>
      <w:bookmarkEnd w:id="176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9"/>
        <w:keepNext/>
        <w:keepLines/>
        <w:widowControl w:val="0"/>
        <w:numPr>
          <w:ilvl w:val="0"/>
          <w:numId w:val="75"/>
        </w:numPr>
        <w:shd w:val="clear" w:color="auto" w:fill="auto"/>
        <w:tabs>
          <w:tab w:pos="633" w:val="left"/>
        </w:tabs>
        <w:bidi w:val="0"/>
        <w:spacing w:before="0" w:line="240" w:lineRule="auto"/>
        <w:ind w:left="0" w:right="0" w:firstLine="140"/>
        <w:jc w:val="left"/>
      </w:pPr>
      <w:bookmarkStart w:id="1768" w:name="bookmark1768"/>
      <w:bookmarkStart w:id="1769" w:name="bookmark1769"/>
      <w:bookmarkStart w:id="1770" w:name="bookmark1770"/>
      <w:bookmarkStart w:id="1771" w:name="bookmark1771"/>
      <w:bookmarkEnd w:id="1770"/>
      <w:r>
        <w:rPr>
          <w:color w:val="000000"/>
          <w:spacing w:val="0"/>
          <w:w w:val="100"/>
          <w:position w:val="0"/>
        </w:rPr>
        <w:t>合营企业或联营企业向本公司转移资金的能力存在重大限制的说明</w:t>
      </w:r>
      <w:bookmarkEnd w:id="1768"/>
      <w:bookmarkEnd w:id="1769"/>
      <w:bookmarkEnd w:id="1771"/>
    </w:p>
    <w:p>
      <w:pPr>
        <w:pStyle w:val="Style39"/>
        <w:keepNext/>
        <w:keepLines/>
        <w:widowControl w:val="0"/>
        <w:numPr>
          <w:ilvl w:val="0"/>
          <w:numId w:val="75"/>
        </w:numPr>
        <w:shd w:val="clear" w:color="auto" w:fill="auto"/>
        <w:tabs>
          <w:tab w:pos="633" w:val="left"/>
        </w:tabs>
        <w:bidi w:val="0"/>
        <w:spacing w:before="0" w:line="240" w:lineRule="auto"/>
        <w:ind w:left="0" w:right="0" w:firstLine="140"/>
        <w:jc w:val="left"/>
      </w:pPr>
      <w:bookmarkStart w:id="1772" w:name="bookmark1772"/>
      <w:bookmarkStart w:id="1773" w:name="bookmark1773"/>
      <w:bookmarkStart w:id="1774" w:name="bookmark1774"/>
      <w:bookmarkStart w:id="1775" w:name="bookmark1775"/>
      <w:bookmarkEnd w:id="1774"/>
      <w:r>
        <w:rPr>
          <w:color w:val="000000"/>
          <w:spacing w:val="0"/>
          <w:w w:val="100"/>
          <w:position w:val="0"/>
        </w:rPr>
        <w:t>合营企业或联营企业发生的超额亏损</w:t>
      </w:r>
      <w:bookmarkEnd w:id="1772"/>
      <w:bookmarkEnd w:id="1773"/>
      <w:bookmarkEnd w:id="1775"/>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0"/>
        <w:gridCol w:w="2390"/>
        <w:gridCol w:w="240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合营企业或联营企业名称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累积未确认前期累计认的损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本期未确认的损失(或本期分</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本期末累积未确认的损失</w:t>
            </w:r>
          </w:p>
        </w:tc>
      </w:tr>
    </w:tbl>
    <w:tbl>
      <w:tblPr>
        <w:tblOverlap w:val="never"/>
        <w:jc w:val="center"/>
        <w:tblLayout w:type="fixed"/>
      </w:tblPr>
      <w:tblGrid>
        <w:gridCol w:w="2395"/>
        <w:gridCol w:w="2390"/>
        <w:gridCol w:w="2390"/>
        <w:gridCol w:w="2405"/>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失</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享的净利润）</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9"/>
        <w:keepNext/>
        <w:keepLines/>
        <w:widowControl w:val="0"/>
        <w:shd w:val="clear" w:color="auto" w:fill="auto"/>
        <w:tabs>
          <w:tab w:pos="476" w:val="left"/>
        </w:tabs>
        <w:bidi w:val="0"/>
        <w:spacing w:before="0" w:line="240" w:lineRule="auto"/>
        <w:ind w:left="0" w:right="0" w:firstLine="0"/>
        <w:jc w:val="left"/>
      </w:pPr>
      <w:bookmarkStart w:id="1776" w:name="bookmark1776"/>
      <w:bookmarkStart w:id="1777" w:name="bookmark1777"/>
      <w:bookmarkStart w:id="1778" w:name="bookmark1778"/>
      <w:bookmarkStart w:id="1779" w:name="bookmark1779"/>
      <w:r>
        <w:rPr>
          <w:color w:val="000000"/>
          <w:spacing w:val="0"/>
          <w:w w:val="100"/>
          <w:position w:val="0"/>
        </w:rPr>
        <w:t>（</w:t>
      </w:r>
      <w:bookmarkEnd w:id="1778"/>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776"/>
      <w:bookmarkEnd w:id="1777"/>
      <w:bookmarkEnd w:id="1779"/>
    </w:p>
    <w:p>
      <w:pPr>
        <w:pStyle w:val="Style39"/>
        <w:keepNext/>
        <w:keepLines/>
        <w:widowControl w:val="0"/>
        <w:shd w:val="clear" w:color="auto" w:fill="auto"/>
        <w:tabs>
          <w:tab w:pos="476" w:val="left"/>
        </w:tabs>
        <w:bidi w:val="0"/>
        <w:spacing w:before="0" w:line="240" w:lineRule="auto"/>
        <w:ind w:left="0" w:right="0" w:firstLine="0"/>
        <w:jc w:val="left"/>
      </w:pPr>
      <w:bookmarkStart w:id="1780" w:name="bookmark1780"/>
      <w:bookmarkStart w:id="1781" w:name="bookmark1781"/>
      <w:bookmarkStart w:id="1782" w:name="bookmark1782"/>
      <w:bookmarkStart w:id="1783" w:name="bookmark1783"/>
      <w:r>
        <w:rPr>
          <w:color w:val="000000"/>
          <w:spacing w:val="0"/>
          <w:w w:val="100"/>
          <w:position w:val="0"/>
        </w:rPr>
        <w:t>（</w:t>
      </w:r>
      <w:bookmarkEnd w:id="1782"/>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780"/>
      <w:bookmarkEnd w:id="1781"/>
      <w:bookmarkEnd w:id="1783"/>
    </w:p>
    <w:p>
      <w:pPr>
        <w:pStyle w:val="Style33"/>
        <w:keepNext/>
        <w:keepLines/>
        <w:widowControl w:val="0"/>
        <w:shd w:val="clear" w:color="auto" w:fill="auto"/>
        <w:bidi w:val="0"/>
        <w:spacing w:before="0" w:after="320" w:line="240" w:lineRule="auto"/>
        <w:ind w:left="0" w:right="0" w:firstLine="0"/>
        <w:jc w:val="left"/>
      </w:pPr>
      <w:bookmarkStart w:id="1784" w:name="bookmark1784"/>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4</w:t>
      </w:r>
      <w:bookmarkEnd w:id="1786"/>
      <w:r>
        <w:rPr>
          <w:color w:val="000000"/>
          <w:spacing w:val="0"/>
          <w:w w:val="100"/>
          <w:position w:val="0"/>
        </w:rPr>
        <w:t>、重要的共同经营</w:t>
      </w:r>
      <w:bookmarkEnd w:id="1784"/>
      <w:bookmarkEnd w:id="1785"/>
      <w:bookmarkEnd w:id="1787"/>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共同经营名称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r>
    </w:tbl>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在共同经营中的持股比例或享有的份额不同于表决权比例的说明：</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共同经营为单独主体的，分类为共同经营的依据：</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widowControl w:val="0"/>
        <w:spacing w:after="379" w:line="1" w:lineRule="exact"/>
      </w:pPr>
    </w:p>
    <w:p>
      <w:pPr>
        <w:pStyle w:val="Style33"/>
        <w:keepNext/>
        <w:keepLines/>
        <w:widowControl w:val="0"/>
        <w:shd w:val="clear" w:color="auto" w:fill="auto"/>
        <w:tabs>
          <w:tab w:pos="361" w:val="left"/>
        </w:tabs>
        <w:bidi w:val="0"/>
        <w:spacing w:before="0" w:after="320" w:line="326" w:lineRule="auto"/>
        <w:ind w:left="0" w:right="0" w:firstLine="0"/>
        <w:jc w:val="left"/>
      </w:pPr>
      <w:bookmarkStart w:id="1788" w:name="bookmark1788"/>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5</w:t>
      </w:r>
      <w:bookmarkEnd w:id="1790"/>
      <w:r>
        <w:rPr>
          <w:color w:val="000000"/>
          <w:spacing w:val="0"/>
          <w:w w:val="100"/>
          <w:position w:val="0"/>
        </w:rPr>
        <w:t>、</w:t>
        <w:tab/>
        <w:t>在未纳入合并财务报表范围的结构化主体中的权益</w:t>
      </w:r>
      <w:bookmarkEnd w:id="1788"/>
      <w:bookmarkEnd w:id="1789"/>
      <w:bookmarkEnd w:id="1791"/>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未纳入合并财务报表范围的结构化主体的相关说明：</w:t>
      </w:r>
    </w:p>
    <w:p>
      <w:pPr>
        <w:pStyle w:val="Style33"/>
        <w:keepNext/>
        <w:keepLines/>
        <w:widowControl w:val="0"/>
        <w:shd w:val="clear" w:color="auto" w:fill="auto"/>
        <w:tabs>
          <w:tab w:pos="361" w:val="left"/>
        </w:tabs>
        <w:bidi w:val="0"/>
        <w:spacing w:before="0" w:after="260" w:line="326" w:lineRule="auto"/>
        <w:ind w:left="0" w:right="0" w:firstLine="0"/>
        <w:jc w:val="left"/>
      </w:pPr>
      <w:bookmarkStart w:id="1792" w:name="bookmark1792"/>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rPr>
        <w:t>6</w:t>
      </w:r>
      <w:bookmarkEnd w:id="1794"/>
      <w:r>
        <w:rPr>
          <w:color w:val="000000"/>
          <w:spacing w:val="0"/>
          <w:w w:val="100"/>
          <w:position w:val="0"/>
        </w:rPr>
        <w:t>、</w:t>
        <w:tab/>
        <w:t>其他</w:t>
      </w:r>
      <w:bookmarkEnd w:id="1792"/>
      <w:bookmarkEnd w:id="1793"/>
      <w:bookmarkEnd w:id="1795"/>
    </w:p>
    <w:p>
      <w:pPr>
        <w:pStyle w:val="Style22"/>
        <w:keepNext/>
        <w:keepLines/>
        <w:widowControl w:val="0"/>
        <w:shd w:val="clear" w:color="auto" w:fill="auto"/>
        <w:bidi w:val="0"/>
        <w:spacing w:before="0" w:after="260" w:line="240" w:lineRule="auto"/>
        <w:ind w:left="0" w:right="0" w:firstLine="0"/>
        <w:jc w:val="left"/>
      </w:pPr>
      <w:bookmarkStart w:id="1796" w:name="bookmark1796"/>
      <w:bookmarkStart w:id="1797" w:name="bookmark1797"/>
      <w:bookmarkStart w:id="1798" w:name="bookmark1798"/>
      <w:r>
        <w:rPr>
          <w:color w:val="000000"/>
          <w:spacing w:val="0"/>
          <w:w w:val="100"/>
          <w:position w:val="0"/>
          <w:sz w:val="24"/>
          <w:szCs w:val="24"/>
        </w:rPr>
        <w:t>十、与金融工具相关的风险</w:t>
      </w:r>
      <w:bookmarkEnd w:id="1796"/>
      <w:bookmarkEnd w:id="1797"/>
      <w:bookmarkEnd w:id="1798"/>
    </w:p>
    <w:p>
      <w:pPr>
        <w:pStyle w:val="Style13"/>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本集团的主要金融工具包括货币资金、应收账款、应收票据、其他应收款、其他流动资产、可供出售 金融资产、应付账款、应付利息、应付票据、其他应付款、短期借款、一年内到期的非流动负债、长期借 款。各项金融工具的详细情况已于相关附注内披露。与这些金融工具有关的风险，以及本集团为降低这些 风险所采取的风险管理政策如下所述。本集团管理层对这些风险敞口进行管理和监控以确保将上述风险控 制在限定的范围之内。</w:t>
      </w:r>
    </w:p>
    <w:p>
      <w:pPr>
        <w:pStyle w:val="Style13"/>
        <w:keepNext w:val="0"/>
        <w:keepLines w:val="0"/>
        <w:widowControl w:val="0"/>
        <w:shd w:val="clear" w:color="auto" w:fill="auto"/>
        <w:bidi w:val="0"/>
        <w:spacing w:before="0" w:after="200" w:line="312" w:lineRule="exact"/>
        <w:ind w:left="0" w:right="0" w:firstLine="440"/>
        <w:jc w:val="both"/>
      </w:pPr>
      <w:r>
        <w:rPr>
          <w:color w:val="000000"/>
          <w:spacing w:val="0"/>
          <w:w w:val="100"/>
          <w:position w:val="0"/>
          <w:sz w:val="20"/>
          <w:szCs w:val="20"/>
        </w:rPr>
        <w:t>1</w:t>
      </w:r>
      <w:r>
        <w:rPr>
          <w:color w:val="000000"/>
          <w:spacing w:val="0"/>
          <w:w w:val="100"/>
          <w:position w:val="0"/>
        </w:rPr>
        <w:t>、风险管理目标和政策</w:t>
      </w:r>
    </w:p>
    <w:p>
      <w:pPr>
        <w:pStyle w:val="Style13"/>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本集团从事风险管理的目标是在风险和收益之间取得适当的平衡，力求降低金融风险对本集团财务业 绩的不利影响。基于该风险管理目标，本集团已制定风险管理政策以辨别和分析本集团所面临的风险，设 定适当的风险可接受水平并设计相应的内部控制程序，以监控本集团的风险水平。本集团会定期审阅这些 风险管理政策及有关内部控制系统，以适应市场情况或本集团经营活动的改变。本集团的内部审计部门也 定期或随机检查内部控制系统的执行是否符合风险管理政策。</w:t>
      </w:r>
    </w:p>
    <w:p>
      <w:pPr>
        <w:pStyle w:val="Style13"/>
        <w:keepNext w:val="0"/>
        <w:keepLines w:val="0"/>
        <w:widowControl w:val="0"/>
        <w:shd w:val="clear" w:color="auto" w:fill="auto"/>
        <w:bidi w:val="0"/>
        <w:spacing w:before="0" w:after="200" w:line="317" w:lineRule="exact"/>
        <w:ind w:left="0" w:right="0" w:firstLine="440"/>
        <w:jc w:val="both"/>
      </w:pPr>
      <w:r>
        <w:rPr>
          <w:color w:val="000000"/>
          <w:spacing w:val="0"/>
          <w:w w:val="100"/>
          <w:position w:val="0"/>
        </w:rPr>
        <w:t>本集团的金融工具导致的主要风险是信用风险、流动性风险、市场风险（包括利率风险、汇率风险和 商品价格风险/权益工具价格风险）。</w:t>
      </w:r>
    </w:p>
    <w:p>
      <w:pPr>
        <w:pStyle w:val="Style13"/>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 xml:space="preserve">董事会负责规划并建立本集团的风险管理架构，指定本集团的风险管理政策和相关指引并监督风险管 理措施的执行情况。本集团已制定风险管理政策以识别和分析本集团所面临的风险，这些风险管理政策对 特定风险进行了明确规定，涵盖了信用风险、流动性风险和市场风险管理等诸多方面。本集团定期评估市 场环境及本集团经营活动的变化以决定是否对风险管理政策及系统进行更新。本集团的风险管理由风险管 理委员会按照董事会批准的政策开展。风险管理委员会通过与本集团其他业务部门的紧密合作来识别、评 </w:t>
      </w:r>
      <w:r>
        <w:rPr>
          <w:color w:val="000000"/>
          <w:spacing w:val="0"/>
          <w:w w:val="100"/>
          <w:position w:val="0"/>
        </w:rPr>
        <w:t>价和规避相关风险。本集团内部审计部门就风险管理控制及程序进行定期的审核，并将审核结果上报本集 团的审计委员会。</w:t>
      </w:r>
    </w:p>
    <w:p>
      <w:pPr>
        <w:pStyle w:val="Style13"/>
        <w:keepNext w:val="0"/>
        <w:keepLines w:val="0"/>
        <w:widowControl w:val="0"/>
        <w:shd w:val="clear" w:color="auto" w:fill="auto"/>
        <w:bidi w:val="0"/>
        <w:spacing w:before="0" w:after="200" w:line="312" w:lineRule="exact"/>
        <w:ind w:left="0" w:right="0" w:firstLine="520"/>
        <w:jc w:val="both"/>
      </w:pPr>
      <w:r>
        <w:rPr>
          <w:color w:val="000000"/>
          <w:spacing w:val="0"/>
          <w:w w:val="100"/>
          <w:position w:val="0"/>
        </w:rPr>
        <w:t>本集团通过适当的多样化投资及业务组合来分散金融工具风险，并通过制定相应的风险管理政策减少 集中于任何单一行业、特定地区或特定交易对手方的风险。</w:t>
      </w:r>
    </w:p>
    <w:p>
      <w:pPr>
        <w:pStyle w:val="Style13"/>
        <w:keepNext w:val="0"/>
        <w:keepLines w:val="0"/>
        <w:widowControl w:val="0"/>
        <w:shd w:val="clear" w:color="auto" w:fill="auto"/>
        <w:tabs>
          <w:tab w:pos="985" w:val="left"/>
        </w:tabs>
        <w:bidi w:val="0"/>
        <w:spacing w:before="0" w:after="200" w:line="312" w:lineRule="exact"/>
        <w:ind w:left="0" w:right="0" w:firstLine="520"/>
        <w:jc w:val="both"/>
      </w:pPr>
      <w:bookmarkStart w:id="1799" w:name="bookmark1799"/>
      <w:r>
        <w:rPr>
          <w:color w:val="000000"/>
          <w:spacing w:val="0"/>
          <w:w w:val="100"/>
          <w:position w:val="0"/>
          <w:sz w:val="20"/>
          <w:szCs w:val="20"/>
        </w:rPr>
        <w:t>（</w:t>
      </w:r>
      <w:bookmarkEnd w:id="1799"/>
      <w:r>
        <w:rPr>
          <w:color w:val="000000"/>
          <w:spacing w:val="0"/>
          <w:w w:val="100"/>
          <w:position w:val="0"/>
          <w:sz w:val="20"/>
          <w:szCs w:val="20"/>
        </w:rPr>
        <w:t>1）</w:t>
        <w:tab/>
      </w:r>
      <w:r>
        <w:rPr>
          <w:color w:val="000000"/>
          <w:spacing w:val="0"/>
          <w:w w:val="100"/>
          <w:position w:val="0"/>
        </w:rPr>
        <w:t>信用风险</w:t>
      </w:r>
    </w:p>
    <w:p>
      <w:pPr>
        <w:pStyle w:val="Style13"/>
        <w:keepNext w:val="0"/>
        <w:keepLines w:val="0"/>
        <w:widowControl w:val="0"/>
        <w:shd w:val="clear" w:color="auto" w:fill="auto"/>
        <w:bidi w:val="0"/>
        <w:spacing w:before="0" w:after="200" w:line="312" w:lineRule="exact"/>
        <w:ind w:left="0" w:right="0" w:firstLine="520"/>
        <w:jc w:val="both"/>
      </w:pPr>
      <w:r>
        <w:rPr>
          <w:color w:val="000000"/>
          <w:spacing w:val="0"/>
          <w:w w:val="100"/>
          <w:position w:val="0"/>
        </w:rPr>
        <w:t>信用风险，是指交易对手方未能履行合同义务而导致本集团产生财务损失的风险。</w:t>
      </w:r>
    </w:p>
    <w:p>
      <w:pPr>
        <w:pStyle w:val="Style13"/>
        <w:keepNext w:val="0"/>
        <w:keepLines w:val="0"/>
        <w:widowControl w:val="0"/>
        <w:shd w:val="clear" w:color="auto" w:fill="auto"/>
        <w:bidi w:val="0"/>
        <w:spacing w:before="0" w:after="200" w:line="312" w:lineRule="exact"/>
        <w:ind w:left="0" w:right="0" w:firstLine="520"/>
        <w:jc w:val="both"/>
      </w:pPr>
      <w:r>
        <w:rPr>
          <w:color w:val="000000"/>
          <w:spacing w:val="0"/>
          <w:w w:val="100"/>
          <w:position w:val="0"/>
        </w:rPr>
        <w:t>本集团对信用风险按组合分类进行管理。信用风险主要产生于银行存款、应收款项等。</w:t>
      </w:r>
    </w:p>
    <w:p>
      <w:pPr>
        <w:pStyle w:val="Style13"/>
        <w:keepNext w:val="0"/>
        <w:keepLines w:val="0"/>
        <w:widowControl w:val="0"/>
        <w:shd w:val="clear" w:color="auto" w:fill="auto"/>
        <w:bidi w:val="0"/>
        <w:spacing w:before="0" w:after="200" w:line="302" w:lineRule="exact"/>
        <w:ind w:left="0" w:right="0" w:firstLine="520"/>
        <w:jc w:val="both"/>
      </w:pPr>
      <w:r>
        <w:rPr>
          <w:color w:val="000000"/>
          <w:spacing w:val="0"/>
          <w:w w:val="100"/>
          <w:position w:val="0"/>
        </w:rPr>
        <w:t>本集团银行存款主要存放于主要存放于声誉良好并拥有较高信用评级的金融机构，本集团预期银行存 款不存在重大的信用风险。</w:t>
      </w:r>
    </w:p>
    <w:p>
      <w:pPr>
        <w:pStyle w:val="Style13"/>
        <w:keepNext w:val="0"/>
        <w:keepLines w:val="0"/>
        <w:widowControl w:val="0"/>
        <w:shd w:val="clear" w:color="auto" w:fill="auto"/>
        <w:bidi w:val="0"/>
        <w:spacing w:before="0" w:after="200" w:line="314" w:lineRule="exact"/>
        <w:ind w:left="0" w:right="0" w:firstLine="520"/>
        <w:jc w:val="both"/>
      </w:pPr>
      <w:r>
        <w:rPr>
          <w:color w:val="000000"/>
          <w:spacing w:val="0"/>
          <w:w w:val="100"/>
          <w:position w:val="0"/>
        </w:rPr>
        <w:t>对于应收款项，本集团设定相关政策以控制信用风险敞口。本集团基于对债务人的财务状况、外部评 级、从第三方获取担保的可能性、信用记录及其它因素诸如目前市场状况等评估债务人的信用资质并设置 相应欠款额度与信用期限。本集团已采取政策只与信用良好的交易对手方合作并在有必要时获取足够的抵 押品，以此缓解因交易对手方未能履行合同义务而产生财务损失的风险。本集团会定期对债务人信用记录 进行监控，对于信用记录不良的债务人，本集团会采用书面催款、缩短信用期或取消信用期等方式，以确 保本集团的整体信用风险在可控的范围内。</w:t>
      </w:r>
    </w:p>
    <w:p>
      <w:pPr>
        <w:pStyle w:val="Style13"/>
        <w:keepNext w:val="0"/>
        <w:keepLines w:val="0"/>
        <w:widowControl w:val="0"/>
        <w:shd w:val="clear" w:color="auto" w:fill="auto"/>
        <w:bidi w:val="0"/>
        <w:spacing w:before="0" w:after="200" w:line="322" w:lineRule="exact"/>
        <w:ind w:left="0" w:right="0" w:firstLine="520"/>
        <w:jc w:val="both"/>
      </w:pPr>
      <w:r>
        <w:rPr>
          <w:color w:val="000000"/>
          <w:spacing w:val="0"/>
          <w:w w:val="100"/>
          <w:position w:val="0"/>
        </w:rPr>
        <w:t>本集团应收账款的债务人为分布于不同行业和地区的客户。本集团持续对应收账款的财务状况实施信 用评估，并在适当时购买信用担保保险。</w:t>
      </w:r>
    </w:p>
    <w:p>
      <w:pPr>
        <w:pStyle w:val="Style13"/>
        <w:keepNext w:val="0"/>
        <w:keepLines w:val="0"/>
        <w:widowControl w:val="0"/>
        <w:shd w:val="clear" w:color="auto" w:fill="auto"/>
        <w:bidi w:val="0"/>
        <w:spacing w:before="0" w:after="200" w:line="312" w:lineRule="exact"/>
        <w:ind w:left="0" w:right="0" w:firstLine="520"/>
        <w:jc w:val="both"/>
      </w:pPr>
      <w:r>
        <w:rPr>
          <w:color w:val="000000"/>
          <w:spacing w:val="0"/>
          <w:w w:val="100"/>
          <w:position w:val="0"/>
        </w:rPr>
        <w:t>本集团所承受的最大信用风险敞口为资产负债表中每项金融资产的账面金额。本集团没有提供任何其 他可能令本集团承受信用风险的担保。</w:t>
      </w:r>
    </w:p>
    <w:p>
      <w:pPr>
        <w:pStyle w:val="Style13"/>
        <w:keepNext w:val="0"/>
        <w:keepLines w:val="0"/>
        <w:widowControl w:val="0"/>
        <w:shd w:val="clear" w:color="auto" w:fill="auto"/>
        <w:bidi w:val="0"/>
        <w:spacing w:before="0" w:after="200" w:line="307" w:lineRule="exact"/>
        <w:ind w:left="0" w:right="0" w:firstLine="520"/>
        <w:jc w:val="both"/>
      </w:pPr>
      <w:r>
        <w:rPr>
          <w:color w:val="000000"/>
          <w:spacing w:val="0"/>
          <w:w w:val="100"/>
          <w:position w:val="0"/>
        </w:rPr>
        <w:t>本集团应收账款中，欠款金额前五大客户的应收账款占本集团应收账款总额的</w:t>
      </w:r>
      <w:r>
        <w:rPr>
          <w:color w:val="000000"/>
          <w:spacing w:val="0"/>
          <w:w w:val="100"/>
          <w:position w:val="0"/>
          <w:sz w:val="20"/>
          <w:szCs w:val="20"/>
        </w:rPr>
        <w:t>20.84%（2015</w:t>
      </w:r>
      <w:r>
        <w:rPr>
          <w:color w:val="000000"/>
          <w:spacing w:val="0"/>
          <w:w w:val="100"/>
          <w:position w:val="0"/>
        </w:rPr>
        <w:t xml:space="preserve">年： </w:t>
      </w:r>
      <w:r>
        <w:rPr>
          <w:color w:val="000000"/>
          <w:spacing w:val="0"/>
          <w:w w:val="100"/>
          <w:position w:val="0"/>
          <w:sz w:val="20"/>
          <w:szCs w:val="20"/>
        </w:rPr>
        <w:t>47.84%）；</w:t>
      </w:r>
      <w:r>
        <w:rPr>
          <w:color w:val="000000"/>
          <w:spacing w:val="0"/>
          <w:w w:val="100"/>
          <w:position w:val="0"/>
        </w:rPr>
        <w:t>本集团其他应收款中，欠款金额前五大公司的其他应收款占本集团其他应收款总额的</w:t>
      </w:r>
      <w:r>
        <w:rPr>
          <w:color w:val="000000"/>
          <w:spacing w:val="0"/>
          <w:w w:val="100"/>
          <w:position w:val="0"/>
          <w:sz w:val="20"/>
          <w:szCs w:val="20"/>
        </w:rPr>
        <w:t>64.36% （2015</w:t>
      </w:r>
      <w:r>
        <w:rPr>
          <w:color w:val="000000"/>
          <w:spacing w:val="0"/>
          <w:w w:val="100"/>
          <w:position w:val="0"/>
        </w:rPr>
        <w:t>年：</w:t>
      </w:r>
      <w:r>
        <w:rPr>
          <w:color w:val="000000"/>
          <w:spacing w:val="0"/>
          <w:w w:val="100"/>
          <w:position w:val="0"/>
          <w:sz w:val="20"/>
          <w:szCs w:val="20"/>
        </w:rPr>
        <w:t>54.93%）</w:t>
      </w:r>
      <w:r>
        <w:rPr>
          <w:color w:val="000000"/>
          <w:spacing w:val="0"/>
          <w:w w:val="100"/>
          <w:position w:val="0"/>
        </w:rPr>
        <w:t>。</w:t>
      </w:r>
    </w:p>
    <w:p>
      <w:pPr>
        <w:pStyle w:val="Style13"/>
        <w:keepNext w:val="0"/>
        <w:keepLines w:val="0"/>
        <w:widowControl w:val="0"/>
        <w:shd w:val="clear" w:color="auto" w:fill="auto"/>
        <w:tabs>
          <w:tab w:pos="985" w:val="left"/>
        </w:tabs>
        <w:bidi w:val="0"/>
        <w:spacing w:before="0" w:after="200" w:line="312" w:lineRule="exact"/>
        <w:ind w:left="0" w:right="0" w:firstLine="520"/>
        <w:jc w:val="both"/>
      </w:pPr>
      <w:bookmarkStart w:id="1800" w:name="bookmark1800"/>
      <w:r>
        <w:rPr>
          <w:color w:val="000000"/>
          <w:spacing w:val="0"/>
          <w:w w:val="100"/>
          <w:position w:val="0"/>
          <w:sz w:val="20"/>
          <w:szCs w:val="20"/>
        </w:rPr>
        <w:t>（</w:t>
      </w:r>
      <w:bookmarkEnd w:id="1800"/>
      <w:r>
        <w:rPr>
          <w:color w:val="000000"/>
          <w:spacing w:val="0"/>
          <w:w w:val="100"/>
          <w:position w:val="0"/>
          <w:sz w:val="20"/>
          <w:szCs w:val="20"/>
        </w:rPr>
        <w:t>2）</w:t>
        <w:tab/>
      </w:r>
      <w:r>
        <w:rPr>
          <w:color w:val="000000"/>
          <w:spacing w:val="0"/>
          <w:w w:val="100"/>
          <w:position w:val="0"/>
        </w:rPr>
        <w:t>流动性风险</w:t>
      </w:r>
    </w:p>
    <w:p>
      <w:pPr>
        <w:pStyle w:val="Style13"/>
        <w:keepNext w:val="0"/>
        <w:keepLines w:val="0"/>
        <w:widowControl w:val="0"/>
        <w:shd w:val="clear" w:color="auto" w:fill="auto"/>
        <w:bidi w:val="0"/>
        <w:spacing w:before="0" w:after="200" w:line="298" w:lineRule="exact"/>
        <w:ind w:left="0" w:right="0" w:firstLine="520"/>
        <w:jc w:val="both"/>
      </w:pPr>
      <w:r>
        <w:rPr>
          <w:color w:val="000000"/>
          <w:spacing w:val="0"/>
          <w:w w:val="100"/>
          <w:position w:val="0"/>
        </w:rPr>
        <w:t>流动性风险，是指本集团在履行以交付现金或其他金融资产的方式结算的义务时发生资金短缺的风 险。</w:t>
      </w:r>
    </w:p>
    <w:p>
      <w:pPr>
        <w:pStyle w:val="Style13"/>
        <w:keepNext w:val="0"/>
        <w:keepLines w:val="0"/>
        <w:widowControl w:val="0"/>
        <w:shd w:val="clear" w:color="auto" w:fill="auto"/>
        <w:bidi w:val="0"/>
        <w:spacing w:before="0" w:after="200" w:line="312" w:lineRule="exact"/>
        <w:ind w:left="0" w:right="0" w:firstLine="520"/>
        <w:jc w:val="both"/>
      </w:pPr>
      <w:r>
        <w:rPr>
          <w:color w:val="000000"/>
          <w:spacing w:val="0"/>
          <w:w w:val="100"/>
          <w:position w:val="0"/>
        </w:rPr>
        <w:t>管理流动风险时，本集团保持管理层认为充分的现金及现金等价物并对其进行监控，以满足本集团经 营需要，并降低现金流量波动的影响。本集团管理层对银行借款的使用情况进行监控并确保遵守借款协议。 同时从主要金融机构获得提供足够备用资金的承诺，以满足短期和长期的资金需求。</w:t>
      </w:r>
    </w:p>
    <w:p>
      <w:pPr>
        <w:pStyle w:val="Style13"/>
        <w:keepNext w:val="0"/>
        <w:keepLines w:val="0"/>
        <w:widowControl w:val="0"/>
        <w:shd w:val="clear" w:color="auto" w:fill="auto"/>
        <w:bidi w:val="0"/>
        <w:spacing w:before="0" w:after="280" w:line="307" w:lineRule="exact"/>
        <w:ind w:left="0" w:right="0" w:firstLine="520"/>
        <w:jc w:val="both"/>
      </w:pPr>
      <w:r>
        <w:rPr>
          <w:color w:val="000000"/>
          <w:spacing w:val="0"/>
          <w:w w:val="100"/>
          <w:position w:val="0"/>
        </w:rPr>
        <w:t>本集团通过经营业务产生的资金及银行及其他借款来筹措营运资金。于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日，本集团尚未 使用的银行借款额度为人民币</w:t>
      </w:r>
      <w:r>
        <w:rPr>
          <w:color w:val="000000"/>
          <w:spacing w:val="0"/>
          <w:w w:val="100"/>
          <w:position w:val="0"/>
          <w:sz w:val="20"/>
          <w:szCs w:val="20"/>
        </w:rPr>
        <w:t>11,300.0</w:t>
      </w:r>
      <w:r>
        <w:rPr>
          <w:color w:val="000000"/>
          <w:spacing w:val="0"/>
          <w:w w:val="100"/>
          <w:position w:val="0"/>
          <w:sz w:val="20"/>
          <w:szCs w:val="20"/>
        </w:rPr>
        <w:t>0</w:t>
      </w:r>
      <w:r>
        <w:rPr>
          <w:color w:val="000000"/>
          <w:spacing w:val="0"/>
          <w:w w:val="100"/>
          <w:position w:val="0"/>
        </w:rPr>
        <w:t>万元</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w:t>
      </w:r>
      <w:r>
        <w:rPr>
          <w:color w:val="000000"/>
          <w:spacing w:val="0"/>
          <w:w w:val="100"/>
          <w:position w:val="0"/>
          <w:sz w:val="20"/>
          <w:szCs w:val="20"/>
        </w:rPr>
        <w:t>：</w:t>
      </w:r>
      <w:r>
        <w:rPr>
          <w:color w:val="000000"/>
          <w:spacing w:val="0"/>
          <w:w w:val="100"/>
          <w:position w:val="0"/>
        </w:rPr>
        <w:t>人民币</w:t>
      </w:r>
      <w:r>
        <w:rPr>
          <w:color w:val="000000"/>
          <w:spacing w:val="0"/>
          <w:w w:val="100"/>
          <w:position w:val="0"/>
          <w:sz w:val="20"/>
          <w:szCs w:val="20"/>
        </w:rPr>
        <w:t>14,610.0</w:t>
      </w:r>
      <w:r>
        <w:rPr>
          <w:color w:val="000000"/>
          <w:spacing w:val="0"/>
          <w:w w:val="100"/>
          <w:position w:val="0"/>
          <w:sz w:val="20"/>
          <w:szCs w:val="20"/>
        </w:rPr>
        <w:t>0</w:t>
      </w:r>
      <w:r>
        <w:rPr>
          <w:color w:val="000000"/>
          <w:spacing w:val="0"/>
          <w:w w:val="100"/>
          <w:position w:val="0"/>
        </w:rPr>
        <w:t>万元）。</w:t>
      </w:r>
    </w:p>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年末本集团持有的金融负债按未折现剩余合同现金流量的到期期限分析如下（单位：人民币元）：</w:t>
      </w:r>
    </w:p>
    <w:tbl>
      <w:tblPr>
        <w:tblOverlap w:val="never"/>
        <w:jc w:val="left"/>
        <w:tblLayout w:type="fixed"/>
      </w:tblPr>
      <w:tblGrid>
        <w:gridCol w:w="3562"/>
        <w:gridCol w:w="1478"/>
        <w:gridCol w:w="1368"/>
        <w:gridCol w:w="1195"/>
        <w:gridCol w:w="1483"/>
      </w:tblGrid>
      <w:tr>
        <w:trPr>
          <w:trHeight w:val="336"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年末数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r>
      <w:tr>
        <w:trPr>
          <w:trHeight w:val="32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一年以内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一至五年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五年以上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3562"/>
        <w:gridCol w:w="1478"/>
        <w:gridCol w:w="1368"/>
        <w:gridCol w:w="1195"/>
        <w:gridCol w:w="1483"/>
      </w:tblGrid>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237,000,000.00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237,000,000.00</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23,407,906.24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23,407,906.24</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154,198,285.95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154,198,285.95</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6,143,487.47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6,143,487.47</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20,223,642.52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20,223,642.52</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7,424,262.97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7,424,262.97</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56,923,870.52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56,923,870.52</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14,190,583.34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14,190,583.34</w:t>
            </w:r>
          </w:p>
        </w:tc>
      </w:tr>
      <w:tr>
        <w:trPr>
          <w:trHeight w:val="63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56,762,333.4</w:t>
            </w:r>
          </w:p>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56,762,333.49</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12,301,119.87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12,301,119.87</w:t>
            </w:r>
          </w:p>
        </w:tc>
      </w:tr>
      <w:tr>
        <w:trPr>
          <w:trHeight w:val="648"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金融负债和或有负债合计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b/>
                <w:bCs/>
                <w:color w:val="000000"/>
                <w:spacing w:val="0"/>
                <w:w w:val="100"/>
                <w:position w:val="0"/>
                <w:sz w:val="17"/>
                <w:szCs w:val="17"/>
              </w:rPr>
              <w:t>531,813, 158.8</w:t>
            </w:r>
          </w:p>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b/>
                <w:bCs/>
                <w:color w:val="000000"/>
                <w:spacing w:val="0"/>
                <w:w w:val="100"/>
                <w:position w:val="0"/>
                <w:sz w:val="17"/>
                <w:szCs w:val="17"/>
              </w:rPr>
              <w:t xml:space="preserve">56,762, </w:t>
            </w:r>
            <w:r>
              <w:rPr>
                <w:rFonts w:ascii="SimSun" w:eastAsia="SimSun" w:hAnsi="SimSun" w:cs="SimSun"/>
                <w:b/>
                <w:bCs/>
                <w:color w:val="000000"/>
                <w:spacing w:val="0"/>
                <w:w w:val="100"/>
                <w:position w:val="0"/>
                <w:sz w:val="17"/>
                <w:szCs w:val="17"/>
              </w:rPr>
              <w:t>333.4</w:t>
            </w:r>
          </w:p>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both"/>
              <w:rPr>
                <w:sz w:val="17"/>
                <w:szCs w:val="17"/>
              </w:rPr>
            </w:pPr>
            <w:r>
              <w:rPr>
                <w:rFonts w:ascii="SimSun" w:eastAsia="SimSun" w:hAnsi="SimSun" w:cs="SimSun"/>
                <w:b/>
                <w:bCs/>
                <w:color w:val="000000"/>
                <w:spacing w:val="0"/>
                <w:w w:val="100"/>
                <w:position w:val="0"/>
                <w:sz w:val="17"/>
                <w:szCs w:val="17"/>
              </w:rPr>
              <w:t xml:space="preserve">588, </w:t>
            </w:r>
            <w:r>
              <w:rPr>
                <w:rFonts w:ascii="SimSun" w:eastAsia="SimSun" w:hAnsi="SimSun" w:cs="SimSun"/>
                <w:b/>
                <w:bCs/>
                <w:color w:val="000000"/>
                <w:spacing w:val="0"/>
                <w:w w:val="100"/>
                <w:position w:val="0"/>
                <w:sz w:val="17"/>
                <w:szCs w:val="17"/>
              </w:rPr>
              <w:t xml:space="preserve">575,492. </w:t>
            </w:r>
            <w:r>
              <w:rPr>
                <w:rFonts w:ascii="SimSun" w:eastAsia="SimSun" w:hAnsi="SimSun" w:cs="SimSun"/>
                <w:b/>
                <w:bCs/>
                <w:color w:val="000000"/>
                <w:spacing w:val="0"/>
                <w:w w:val="100"/>
                <w:position w:val="0"/>
                <w:sz w:val="17"/>
                <w:szCs w:val="17"/>
              </w:rPr>
              <w:t>3</w:t>
            </w:r>
          </w:p>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7</w:t>
            </w:r>
          </w:p>
        </w:tc>
      </w:tr>
    </w:tbl>
    <w:p>
      <w:pPr>
        <w:widowControl w:val="0"/>
        <w:spacing w:after="199" w:line="1" w:lineRule="exact"/>
      </w:pPr>
    </w:p>
    <w:p>
      <w:pPr>
        <w:pStyle w:val="Style13"/>
        <w:keepNext w:val="0"/>
        <w:keepLines w:val="0"/>
        <w:widowControl w:val="0"/>
        <w:shd w:val="clear" w:color="auto" w:fill="auto"/>
        <w:bidi w:val="0"/>
        <w:spacing w:before="0" w:after="200" w:line="240" w:lineRule="auto"/>
        <w:ind w:left="0" w:right="0" w:firstLine="0"/>
        <w:jc w:val="left"/>
      </w:pPr>
      <w:r>
        <w:rPr>
          <w:color w:val="000000"/>
          <w:spacing w:val="0"/>
          <w:w w:val="100"/>
          <w:position w:val="0"/>
        </w:rPr>
        <w:t>年初本集团持有的金融负债按未折现剩余合同现金流量的到期期限分析如下（单位：人民币元）：</w:t>
      </w:r>
    </w:p>
    <w:tbl>
      <w:tblPr>
        <w:tblOverlap w:val="never"/>
        <w:jc w:val="left"/>
        <w:tblLayout w:type="fixed"/>
      </w:tblPr>
      <w:tblGrid>
        <w:gridCol w:w="2990"/>
        <w:gridCol w:w="1555"/>
        <w:gridCol w:w="1963"/>
        <w:gridCol w:w="1094"/>
        <w:gridCol w:w="1483"/>
      </w:tblGrid>
      <w:tr>
        <w:trPr>
          <w:trHeight w:val="336"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4"/>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年初数</w:t>
            </w:r>
          </w:p>
        </w:tc>
      </w:tr>
      <w:tr>
        <w:trPr>
          <w:trHeight w:val="32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一年以内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b/>
                <w:bCs/>
                <w:color w:val="000000"/>
                <w:spacing w:val="0"/>
                <w:w w:val="100"/>
                <w:position w:val="0"/>
                <w:sz w:val="17"/>
                <w:szCs w:val="17"/>
              </w:rPr>
              <w:t>一年至五年以内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五年以上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330,000,000.00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330,000,000.00</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109,261,684.98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109,261,684.98</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181,931,293.29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181,931,293.29</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30,090,105.09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30,090,105.09</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18,867,574.69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18,867,574.69</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31,830,497.93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31,830,497.93</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176,847,098.59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176,847,098.59</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14,190,583.34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14,190,583.34</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70,952,916.83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70,952,916.83</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20,383,623.96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20,383,623.96</w:t>
            </w:r>
          </w:p>
        </w:tc>
      </w:tr>
      <w:tr>
        <w:trPr>
          <w:trHeight w:val="648"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金融负债和或有负债合计</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b/>
                <w:bCs/>
                <w:color w:val="000000"/>
                <w:spacing w:val="0"/>
                <w:w w:val="100"/>
                <w:position w:val="0"/>
                <w:sz w:val="17"/>
                <w:szCs w:val="17"/>
              </w:rPr>
              <w:t>893,018,837.91</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b/>
                <w:bCs/>
                <w:color w:val="000000"/>
                <w:spacing w:val="0"/>
                <w:w w:val="100"/>
                <w:position w:val="0"/>
                <w:sz w:val="17"/>
                <w:szCs w:val="17"/>
              </w:rPr>
              <w:t xml:space="preserve">91,336, </w:t>
            </w:r>
            <w:r>
              <w:rPr>
                <w:rFonts w:ascii="SimSun" w:eastAsia="SimSun" w:hAnsi="SimSun" w:cs="SimSun"/>
                <w:b/>
                <w:bCs/>
                <w:color w:val="000000"/>
                <w:spacing w:val="0"/>
                <w:w w:val="100"/>
                <w:position w:val="0"/>
                <w:sz w:val="17"/>
                <w:szCs w:val="17"/>
              </w:rPr>
              <w:t xml:space="preserve">540. </w:t>
            </w:r>
            <w:r>
              <w:rPr>
                <w:rFonts w:ascii="SimSun" w:eastAsia="SimSun" w:hAnsi="SimSun" w:cs="SimSun"/>
                <w:b/>
                <w:bCs/>
                <w:color w:val="000000"/>
                <w:spacing w:val="0"/>
                <w:w w:val="100"/>
                <w:position w:val="0"/>
                <w:sz w:val="17"/>
                <w:szCs w:val="17"/>
              </w:rPr>
              <w:t>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both"/>
              <w:rPr>
                <w:sz w:val="17"/>
                <w:szCs w:val="17"/>
              </w:rPr>
            </w:pPr>
            <w:r>
              <w:rPr>
                <w:rFonts w:ascii="SimSun" w:eastAsia="SimSun" w:hAnsi="SimSun" w:cs="SimSun"/>
                <w:b/>
                <w:bCs/>
                <w:color w:val="000000"/>
                <w:spacing w:val="0"/>
                <w:w w:val="100"/>
                <w:position w:val="0"/>
                <w:sz w:val="17"/>
                <w:szCs w:val="17"/>
              </w:rPr>
              <w:t xml:space="preserve">984, </w:t>
            </w:r>
            <w:r>
              <w:rPr>
                <w:rFonts w:ascii="SimSun" w:eastAsia="SimSun" w:hAnsi="SimSun" w:cs="SimSun"/>
                <w:b/>
                <w:bCs/>
                <w:color w:val="000000"/>
                <w:spacing w:val="0"/>
                <w:w w:val="100"/>
                <w:position w:val="0"/>
                <w:sz w:val="17"/>
                <w:szCs w:val="17"/>
              </w:rPr>
              <w:t xml:space="preserve">355,378. </w:t>
            </w:r>
            <w:r>
              <w:rPr>
                <w:rFonts w:ascii="SimSun" w:eastAsia="SimSun" w:hAnsi="SimSun" w:cs="SimSun"/>
                <w:b/>
                <w:bCs/>
                <w:color w:val="000000"/>
                <w:spacing w:val="0"/>
                <w:w w:val="100"/>
                <w:position w:val="0"/>
                <w:sz w:val="17"/>
                <w:szCs w:val="17"/>
              </w:rPr>
              <w:t>7</w:t>
            </w:r>
          </w:p>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0</w:t>
            </w:r>
          </w:p>
        </w:tc>
      </w:tr>
    </w:tbl>
    <w:p>
      <w:pPr>
        <w:widowControl w:val="0"/>
        <w:spacing w:after="59" w:line="1" w:lineRule="exact"/>
      </w:pPr>
    </w:p>
    <w:p>
      <w:pPr>
        <w:pStyle w:val="Style13"/>
        <w:keepNext w:val="0"/>
        <w:keepLines w:val="0"/>
        <w:widowControl w:val="0"/>
        <w:shd w:val="clear" w:color="auto" w:fill="auto"/>
        <w:bidi w:val="0"/>
        <w:spacing w:before="0" w:after="200" w:line="317" w:lineRule="exact"/>
        <w:ind w:left="0" w:right="0" w:firstLine="520"/>
        <w:jc w:val="both"/>
      </w:pPr>
      <w:r>
        <w:rPr>
          <w:color w:val="000000"/>
          <w:spacing w:val="0"/>
          <w:w w:val="100"/>
          <w:position w:val="0"/>
        </w:rPr>
        <w:t>上表中披露的金融负债金额为未经折现的合同现金流量，因而可能与资产负债表中的账面金额有所不 同。</w:t>
      </w:r>
    </w:p>
    <w:p>
      <w:pPr>
        <w:pStyle w:val="Style13"/>
        <w:keepNext w:val="0"/>
        <w:keepLines w:val="0"/>
        <w:widowControl w:val="0"/>
        <w:shd w:val="clear" w:color="auto" w:fill="auto"/>
        <w:bidi w:val="0"/>
        <w:spacing w:before="0" w:after="200" w:line="312" w:lineRule="exact"/>
        <w:ind w:left="0" w:right="0" w:firstLine="520"/>
        <w:jc w:val="left"/>
      </w:pPr>
      <w:bookmarkStart w:id="1801" w:name="bookmark1801"/>
      <w:r>
        <w:rPr>
          <w:color w:val="000000"/>
          <w:spacing w:val="0"/>
          <w:w w:val="100"/>
          <w:position w:val="0"/>
          <w:sz w:val="20"/>
          <w:szCs w:val="20"/>
        </w:rPr>
        <w:t>（</w:t>
      </w:r>
      <w:bookmarkEnd w:id="1801"/>
      <w:r>
        <w:rPr>
          <w:color w:val="000000"/>
          <w:spacing w:val="0"/>
          <w:w w:val="100"/>
          <w:position w:val="0"/>
          <w:sz w:val="20"/>
          <w:szCs w:val="20"/>
        </w:rPr>
        <w:t>3）</w:t>
      </w:r>
      <w:r>
        <w:rPr>
          <w:color w:val="000000"/>
          <w:spacing w:val="0"/>
          <w:w w:val="100"/>
          <w:position w:val="0"/>
        </w:rPr>
        <w:t>市场风险</w:t>
      </w:r>
    </w:p>
    <w:p>
      <w:pPr>
        <w:pStyle w:val="Style13"/>
        <w:keepNext w:val="0"/>
        <w:keepLines w:val="0"/>
        <w:widowControl w:val="0"/>
        <w:shd w:val="clear" w:color="auto" w:fill="auto"/>
        <w:bidi w:val="0"/>
        <w:spacing w:before="0" w:after="200" w:line="312" w:lineRule="exact"/>
        <w:ind w:left="0" w:right="0" w:firstLine="520"/>
        <w:jc w:val="both"/>
      </w:pPr>
      <w:r>
        <w:rPr>
          <w:color w:val="000000"/>
          <w:spacing w:val="0"/>
          <w:w w:val="100"/>
          <w:position w:val="0"/>
        </w:rPr>
        <w:t>金融工具的市场风险，是指金融工具的公允价值或未来现金流量因市场价格变动而发生波动的风险， 包括利率风险、汇率风险和其他价格风险。</w:t>
      </w:r>
    </w:p>
    <w:p>
      <w:pPr>
        <w:pStyle w:val="Style13"/>
        <w:keepNext w:val="0"/>
        <w:keepLines w:val="0"/>
        <w:widowControl w:val="0"/>
        <w:shd w:val="clear" w:color="auto" w:fill="auto"/>
        <w:bidi w:val="0"/>
        <w:spacing w:before="0" w:after="200" w:line="312" w:lineRule="exact"/>
        <w:ind w:left="0" w:right="0" w:firstLine="520"/>
        <w:jc w:val="left"/>
      </w:pPr>
      <w:r>
        <w:rPr>
          <w:color w:val="000000"/>
          <w:spacing w:val="0"/>
          <w:w w:val="100"/>
          <w:position w:val="0"/>
        </w:rPr>
        <w:t>利率风险</w:t>
      </w:r>
    </w:p>
    <w:p>
      <w:pPr>
        <w:pStyle w:val="Style13"/>
        <w:keepNext w:val="0"/>
        <w:keepLines w:val="0"/>
        <w:widowControl w:val="0"/>
        <w:shd w:val="clear" w:color="auto" w:fill="auto"/>
        <w:bidi w:val="0"/>
        <w:spacing w:before="0" w:after="200" w:line="312" w:lineRule="exact"/>
        <w:ind w:left="0" w:right="0" w:firstLine="520"/>
        <w:jc w:val="both"/>
      </w:pPr>
      <w:r>
        <w:rPr>
          <w:color w:val="000000"/>
          <w:spacing w:val="0"/>
          <w:w w:val="100"/>
          <w:position w:val="0"/>
        </w:rPr>
        <w:t>利率风险，是指金融工具的公允价值或未来现金流量因市场利率变动而发生波动的风险。利率风险可 源于已确认的计息金融工具和未确认的金融工具（如某些贷款承诺）。</w:t>
      </w:r>
    </w:p>
    <w:p>
      <w:pPr>
        <w:pStyle w:val="Style13"/>
        <w:keepNext w:val="0"/>
        <w:keepLines w:val="0"/>
        <w:widowControl w:val="0"/>
        <w:shd w:val="clear" w:color="auto" w:fill="auto"/>
        <w:bidi w:val="0"/>
        <w:spacing w:before="0" w:after="200" w:line="312" w:lineRule="exact"/>
        <w:ind w:left="0" w:right="0" w:firstLine="520"/>
        <w:jc w:val="both"/>
      </w:pPr>
      <w:r>
        <w:rPr>
          <w:color w:val="000000"/>
          <w:spacing w:val="0"/>
          <w:w w:val="100"/>
          <w:position w:val="0"/>
        </w:rPr>
        <w:t>本集团的利率风险主要产生于银行借款等长期带息债务。浮动利率的金融负债使本集团面临现金流量</w:t>
      </w:r>
    </w:p>
    <w:p>
      <w:pPr>
        <w:pStyle w:val="Style74"/>
        <w:keepNext w:val="0"/>
        <w:keepLines w:val="0"/>
        <w:widowControl w:val="0"/>
        <w:shd w:val="clear" w:color="auto" w:fill="auto"/>
        <w:bidi w:val="0"/>
        <w:spacing w:before="0" w:after="200" w:line="317" w:lineRule="exact"/>
        <w:ind w:left="0" w:right="0" w:firstLine="0"/>
        <w:jc w:val="both"/>
        <w:rPr>
          <w:sz w:val="20"/>
          <w:szCs w:val="20"/>
        </w:rPr>
      </w:pPr>
      <w:r>
        <w:rPr>
          <w:color w:val="000000"/>
          <w:spacing w:val="0"/>
          <w:w w:val="100"/>
          <w:position w:val="0"/>
          <w:sz w:val="20"/>
          <w:szCs w:val="20"/>
        </w:rPr>
        <w:t>利率风险，固定利率的金融负债使本集团面临公允价值利率风险。本集团根据当时的市场环境来决定固定 利率及浮动利率合同的相对比例，并通过定期审阅与监察维持适当的固定和浮动利率工具组合。</w:t>
      </w:r>
    </w:p>
    <w:p>
      <w:pPr>
        <w:pStyle w:val="Style74"/>
        <w:keepNext w:val="0"/>
        <w:keepLines w:val="0"/>
        <w:widowControl w:val="0"/>
        <w:shd w:val="clear" w:color="auto" w:fill="auto"/>
        <w:bidi w:val="0"/>
        <w:spacing w:before="0" w:after="280" w:line="310" w:lineRule="exact"/>
        <w:ind w:left="0" w:right="0" w:firstLine="520"/>
        <w:jc w:val="both"/>
        <w:rPr>
          <w:sz w:val="20"/>
          <w:szCs w:val="20"/>
        </w:rPr>
      </w:pPr>
      <w:r>
        <w:rPr>
          <w:color w:val="000000"/>
          <w:spacing w:val="0"/>
          <w:w w:val="100"/>
          <w:position w:val="0"/>
          <w:sz w:val="20"/>
          <w:szCs w:val="20"/>
        </w:rPr>
        <w:t>本集团密切关注利率变动对本集团利率风险的影响。本集团目前并未采取利率对冲政策。但管理层负 责监控利率风险，并将于需要时考虑对冲重大利率风险。由于定期存款为短期存款，故银行存款的公允价 值利率风险并不重大。</w:t>
      </w:r>
    </w:p>
    <w:p>
      <w:pPr>
        <w:pStyle w:val="Style24"/>
        <w:keepNext w:val="0"/>
        <w:keepLines w:val="0"/>
        <w:widowControl w:val="0"/>
        <w:shd w:val="clear" w:color="auto" w:fill="auto"/>
        <w:bidi w:val="0"/>
        <w:spacing w:before="0" w:after="0" w:line="240" w:lineRule="auto"/>
        <w:ind w:left="96" w:right="0" w:firstLine="0"/>
        <w:jc w:val="left"/>
        <w:rPr>
          <w:sz w:val="20"/>
          <w:szCs w:val="20"/>
        </w:rPr>
      </w:pPr>
      <w:r>
        <w:rPr>
          <w:color w:val="000000"/>
          <w:spacing w:val="0"/>
          <w:w w:val="100"/>
          <w:position w:val="0"/>
          <w:sz w:val="20"/>
          <w:szCs w:val="20"/>
        </w:rPr>
        <w:t>本集团持有的计息金融工具如下（单位：人民币万元）：</w:t>
      </w:r>
    </w:p>
    <w:tbl>
      <w:tblPr>
        <w:tblOverlap w:val="never"/>
        <w:jc w:val="left"/>
        <w:tblLayout w:type="fixed"/>
      </w:tblPr>
      <w:tblGrid>
        <w:gridCol w:w="3643"/>
        <w:gridCol w:w="2424"/>
        <w:gridCol w:w="3019"/>
      </w:tblGrid>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上年数</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固定利率金融工具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80" w:right="0" w:firstLine="0"/>
              <w:jc w:val="left"/>
              <w:rPr>
                <w:sz w:val="17"/>
                <w:szCs w:val="17"/>
              </w:rPr>
            </w:pPr>
            <w:r>
              <w:rPr>
                <w:rFonts w:ascii="SimSun" w:eastAsia="SimSun" w:hAnsi="SimSun" w:cs="SimSun"/>
                <w:color w:val="000000"/>
                <w:spacing w:val="0"/>
                <w:w w:val="100"/>
                <w:position w:val="0"/>
                <w:sz w:val="17"/>
                <w:szCs w:val="17"/>
              </w:rPr>
              <w:t>6,700.00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7"/>
                <w:szCs w:val="17"/>
              </w:rPr>
            </w:pPr>
            <w:r>
              <w:rPr>
                <w:rFonts w:ascii="SimSun" w:eastAsia="SimSun" w:hAnsi="SimSun" w:cs="SimSun"/>
                <w:color w:val="000000"/>
                <w:spacing w:val="0"/>
                <w:w w:val="100"/>
                <w:position w:val="0"/>
                <w:sz w:val="17"/>
                <w:szCs w:val="17"/>
              </w:rPr>
              <w:t>16,000.00</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98.29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98.29</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393.14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491.43</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80" w:right="0" w:firstLine="0"/>
              <w:jc w:val="left"/>
              <w:rPr>
                <w:sz w:val="17"/>
                <w:szCs w:val="17"/>
              </w:rPr>
            </w:pPr>
            <w:r>
              <w:rPr>
                <w:rFonts w:ascii="SimSun" w:eastAsia="SimSun" w:hAnsi="SimSun" w:cs="SimSun"/>
                <w:b/>
                <w:bCs/>
                <w:color w:val="000000"/>
                <w:spacing w:val="0"/>
                <w:w w:val="100"/>
                <w:position w:val="0"/>
                <w:sz w:val="17"/>
                <w:szCs w:val="17"/>
              </w:rPr>
              <w:t>7,</w:t>
            </w:r>
            <w:r>
              <w:rPr>
                <w:rFonts w:ascii="SimSun" w:eastAsia="SimSun" w:hAnsi="SimSun" w:cs="SimSun"/>
                <w:b/>
                <w:bCs/>
                <w:color w:val="000000"/>
                <w:spacing w:val="0"/>
                <w:w w:val="100"/>
                <w:position w:val="0"/>
                <w:sz w:val="17"/>
                <w:szCs w:val="17"/>
              </w:rPr>
              <w:t>191.43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7"/>
                <w:szCs w:val="17"/>
              </w:rPr>
            </w:pPr>
            <w:r>
              <w:rPr>
                <w:rFonts w:ascii="SimSun" w:eastAsia="SimSun" w:hAnsi="SimSun" w:cs="SimSun"/>
                <w:b/>
                <w:bCs/>
                <w:color w:val="000000"/>
                <w:spacing w:val="0"/>
                <w:w w:val="100"/>
                <w:position w:val="0"/>
                <w:sz w:val="17"/>
                <w:szCs w:val="17"/>
              </w:rPr>
              <w:t xml:space="preserve">16,589. </w:t>
            </w:r>
            <w:r>
              <w:rPr>
                <w:rFonts w:ascii="SimSun" w:eastAsia="SimSun" w:hAnsi="SimSun" w:cs="SimSun"/>
                <w:b/>
                <w:bCs/>
                <w:color w:val="000000"/>
                <w:spacing w:val="0"/>
                <w:w w:val="100"/>
                <w:position w:val="0"/>
                <w:sz w:val="17"/>
                <w:szCs w:val="17"/>
              </w:rPr>
              <w:t>72</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浮动利率金融工具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17,000.00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7"/>
                <w:szCs w:val="17"/>
              </w:rPr>
            </w:pPr>
            <w:r>
              <w:rPr>
                <w:rFonts w:ascii="SimSun" w:eastAsia="SimSun" w:hAnsi="SimSun" w:cs="SimSun"/>
                <w:color w:val="000000"/>
                <w:spacing w:val="0"/>
                <w:w w:val="100"/>
                <w:position w:val="0"/>
                <w:sz w:val="17"/>
                <w:szCs w:val="17"/>
              </w:rPr>
              <w:t>17,000.00</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80" w:right="0" w:firstLine="0"/>
              <w:jc w:val="left"/>
              <w:rPr>
                <w:sz w:val="17"/>
                <w:szCs w:val="17"/>
              </w:rPr>
            </w:pPr>
            <w:r>
              <w:rPr>
                <w:rFonts w:ascii="SimSun" w:eastAsia="SimSun" w:hAnsi="SimSun" w:cs="SimSun"/>
                <w:color w:val="000000"/>
                <w:spacing w:val="0"/>
                <w:w w:val="100"/>
                <w:position w:val="0"/>
                <w:sz w:val="17"/>
                <w:szCs w:val="17"/>
              </w:rPr>
              <w:t>1,320.77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left"/>
              <w:rPr>
                <w:sz w:val="17"/>
                <w:szCs w:val="17"/>
              </w:rPr>
            </w:pPr>
            <w:r>
              <w:rPr>
                <w:rFonts w:ascii="SimSun" w:eastAsia="SimSun" w:hAnsi="SimSun" w:cs="SimSun"/>
                <w:color w:val="000000"/>
                <w:spacing w:val="0"/>
                <w:w w:val="100"/>
                <w:position w:val="0"/>
                <w:sz w:val="17"/>
                <w:szCs w:val="17"/>
              </w:rPr>
              <w:t>1,320.77</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80" w:right="0" w:firstLine="0"/>
              <w:jc w:val="left"/>
              <w:rPr>
                <w:sz w:val="17"/>
                <w:szCs w:val="17"/>
              </w:rPr>
            </w:pPr>
            <w:r>
              <w:rPr>
                <w:rFonts w:ascii="SimSun" w:eastAsia="SimSun" w:hAnsi="SimSun" w:cs="SimSun"/>
                <w:color w:val="000000"/>
                <w:spacing w:val="0"/>
                <w:w w:val="100"/>
                <w:position w:val="0"/>
                <w:sz w:val="17"/>
                <w:szCs w:val="17"/>
              </w:rPr>
              <w:t>5,283.09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left"/>
              <w:rPr>
                <w:sz w:val="17"/>
                <w:szCs w:val="17"/>
              </w:rPr>
            </w:pPr>
            <w:r>
              <w:rPr>
                <w:rFonts w:ascii="SimSun" w:eastAsia="SimSun" w:hAnsi="SimSun" w:cs="SimSun"/>
                <w:color w:val="000000"/>
                <w:spacing w:val="0"/>
                <w:w w:val="100"/>
                <w:position w:val="0"/>
                <w:sz w:val="17"/>
                <w:szCs w:val="17"/>
              </w:rPr>
              <w:t>6,603.86</w:t>
            </w:r>
          </w:p>
        </w:tc>
      </w:tr>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 xml:space="preserve">23,603. </w:t>
            </w:r>
            <w:r>
              <w:rPr>
                <w:rFonts w:ascii="SimSun" w:eastAsia="SimSun" w:hAnsi="SimSun" w:cs="SimSun"/>
                <w:b/>
                <w:bCs/>
                <w:color w:val="000000"/>
                <w:spacing w:val="0"/>
                <w:w w:val="100"/>
                <w:position w:val="0"/>
                <w:sz w:val="17"/>
                <w:szCs w:val="17"/>
              </w:rPr>
              <w:t>86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7"/>
                <w:szCs w:val="17"/>
              </w:rPr>
            </w:pPr>
            <w:r>
              <w:rPr>
                <w:rFonts w:ascii="SimSun" w:eastAsia="SimSun" w:hAnsi="SimSun" w:cs="SimSun"/>
                <w:b/>
                <w:bCs/>
                <w:color w:val="000000"/>
                <w:spacing w:val="0"/>
                <w:w w:val="100"/>
                <w:position w:val="0"/>
                <w:sz w:val="17"/>
                <w:szCs w:val="17"/>
              </w:rPr>
              <w:t xml:space="preserve">24,924. </w:t>
            </w:r>
            <w:r>
              <w:rPr>
                <w:rFonts w:ascii="SimSun" w:eastAsia="SimSun" w:hAnsi="SimSun" w:cs="SimSun"/>
                <w:b/>
                <w:bCs/>
                <w:color w:val="000000"/>
                <w:spacing w:val="0"/>
                <w:w w:val="100"/>
                <w:position w:val="0"/>
                <w:sz w:val="17"/>
                <w:szCs w:val="17"/>
              </w:rPr>
              <w:t>63</w:t>
            </w:r>
          </w:p>
        </w:tc>
      </w:tr>
    </w:tbl>
    <w:p>
      <w:pPr>
        <w:widowControl w:val="0"/>
        <w:spacing w:after="139" w:line="1" w:lineRule="exact"/>
      </w:pPr>
    </w:p>
    <w:p>
      <w:pPr>
        <w:pStyle w:val="Style74"/>
        <w:keepNext w:val="0"/>
        <w:keepLines w:val="0"/>
        <w:widowControl w:val="0"/>
        <w:shd w:val="clear" w:color="auto" w:fill="auto"/>
        <w:bidi w:val="0"/>
        <w:spacing w:before="0" w:after="200" w:line="322" w:lineRule="exact"/>
        <w:ind w:left="0" w:right="0" w:firstLine="520"/>
        <w:jc w:val="both"/>
        <w:rPr>
          <w:sz w:val="20"/>
          <w:szCs w:val="20"/>
        </w:rPr>
      </w:pPr>
      <w:r>
        <w:rPr>
          <w:color w:val="000000"/>
          <w:spacing w:val="0"/>
          <w:w w:val="100"/>
          <w:position w:val="0"/>
          <w:sz w:val="20"/>
          <w:szCs w:val="20"/>
        </w:rPr>
        <w:t>于</w:t>
      </w: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日，如果以浮动利率计算的借款利率上升或下降</w:t>
      </w:r>
      <w:r>
        <w:rPr>
          <w:color w:val="000000"/>
          <w:spacing w:val="0"/>
          <w:w w:val="100"/>
          <w:position w:val="0"/>
          <w:sz w:val="20"/>
          <w:szCs w:val="20"/>
        </w:rPr>
        <w:t>50</w:t>
      </w:r>
      <w:r>
        <w:rPr>
          <w:color w:val="000000"/>
          <w:spacing w:val="0"/>
          <w:w w:val="100"/>
          <w:position w:val="0"/>
          <w:sz w:val="20"/>
          <w:szCs w:val="20"/>
        </w:rPr>
        <w:t>个基点，而其它因素保持不 变，本集团的净利润及股东权益将减少或增加约</w:t>
      </w:r>
      <w:r>
        <w:rPr>
          <w:color w:val="000000"/>
          <w:spacing w:val="0"/>
          <w:w w:val="100"/>
          <w:position w:val="0"/>
          <w:sz w:val="20"/>
          <w:szCs w:val="20"/>
        </w:rPr>
        <w:t>65.06</w:t>
      </w:r>
      <w:r>
        <w:rPr>
          <w:color w:val="000000"/>
          <w:spacing w:val="0"/>
          <w:w w:val="100"/>
          <w:position w:val="0"/>
          <w:sz w:val="20"/>
          <w:szCs w:val="20"/>
        </w:rPr>
        <w:t>万元</w:t>
      </w:r>
      <w:r>
        <w:rPr>
          <w:color w:val="000000"/>
          <w:spacing w:val="0"/>
          <w:w w:val="100"/>
          <w:position w:val="0"/>
          <w:sz w:val="20"/>
          <w:szCs w:val="20"/>
        </w:rPr>
        <w:t>（2015</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r>
        <w:rPr>
          <w:color w:val="000000"/>
          <w:spacing w:val="0"/>
          <w:w w:val="100"/>
          <w:position w:val="0"/>
          <w:sz w:val="20"/>
          <w:szCs w:val="20"/>
        </w:rPr>
        <w:t>76.64</w:t>
      </w:r>
      <w:r>
        <w:rPr>
          <w:color w:val="000000"/>
          <w:spacing w:val="0"/>
          <w:w w:val="100"/>
          <w:position w:val="0"/>
          <w:sz w:val="20"/>
          <w:szCs w:val="20"/>
        </w:rPr>
        <w:t>万元）。</w:t>
      </w:r>
    </w:p>
    <w:p>
      <w:pPr>
        <w:pStyle w:val="Style74"/>
        <w:keepNext w:val="0"/>
        <w:keepLines w:val="0"/>
        <w:widowControl w:val="0"/>
        <w:shd w:val="clear" w:color="auto" w:fill="auto"/>
        <w:bidi w:val="0"/>
        <w:spacing w:before="0" w:after="200" w:line="313" w:lineRule="exact"/>
        <w:ind w:left="0" w:right="0" w:firstLine="520"/>
        <w:jc w:val="both"/>
        <w:rPr>
          <w:sz w:val="20"/>
          <w:szCs w:val="20"/>
        </w:rPr>
      </w:pPr>
      <w:r>
        <w:rPr>
          <w:color w:val="000000"/>
          <w:spacing w:val="0"/>
          <w:w w:val="100"/>
          <w:position w:val="0"/>
          <w:sz w:val="20"/>
          <w:szCs w:val="20"/>
        </w:rPr>
        <w:t>对于资产负债表日持有的、使本集团面临公允价值利率风险的金融工具，上述敏感性分析中的净利润 及股东权益的影响是假设在资产负债表日利率发生变动，按照新利率对上述金融工具进行重新计量后的影 响。对于资产负债表日持有的、使本集团面临现金流量利率风险的浮动利率非衍生工具，上述敏感性分析 中的净利润及股东权益的影响是上述利率变动对按年度估算的利息费用或收入的影响。上一年度的分析基 于同样的假设和方法。</w:t>
      </w:r>
    </w:p>
    <w:p>
      <w:pPr>
        <w:pStyle w:val="Style74"/>
        <w:keepNext w:val="0"/>
        <w:keepLines w:val="0"/>
        <w:widowControl w:val="0"/>
        <w:shd w:val="clear" w:color="auto" w:fill="auto"/>
        <w:bidi w:val="0"/>
        <w:spacing w:before="0" w:after="200" w:line="313" w:lineRule="exact"/>
        <w:ind w:left="0" w:right="0" w:firstLine="520"/>
        <w:jc w:val="left"/>
        <w:rPr>
          <w:sz w:val="20"/>
          <w:szCs w:val="20"/>
        </w:rPr>
      </w:pPr>
      <w:r>
        <w:rPr>
          <w:color w:val="000000"/>
          <w:spacing w:val="0"/>
          <w:w w:val="100"/>
          <w:position w:val="0"/>
          <w:sz w:val="20"/>
          <w:szCs w:val="20"/>
        </w:rPr>
        <w:t>汇率风险</w:t>
      </w:r>
    </w:p>
    <w:p>
      <w:pPr>
        <w:pStyle w:val="Style74"/>
        <w:keepNext w:val="0"/>
        <w:keepLines w:val="0"/>
        <w:widowControl w:val="0"/>
        <w:shd w:val="clear" w:color="auto" w:fill="auto"/>
        <w:bidi w:val="0"/>
        <w:spacing w:before="0" w:after="200" w:line="312" w:lineRule="exact"/>
        <w:ind w:left="0" w:right="0" w:firstLine="520"/>
        <w:jc w:val="both"/>
        <w:rPr>
          <w:sz w:val="20"/>
          <w:szCs w:val="20"/>
        </w:rPr>
      </w:pPr>
      <w:r>
        <w:rPr>
          <w:color w:val="000000"/>
          <w:spacing w:val="0"/>
          <w:w w:val="100"/>
          <w:position w:val="0"/>
          <w:sz w:val="20"/>
          <w:szCs w:val="20"/>
        </w:rPr>
        <w:t>汇率风险，是指金融工具的公允价值或未来现金流量因外汇汇率变动而发生波动的风险。汇率风险可 源于以记账本位币之外的外币进行计价的金融工具。</w:t>
      </w:r>
    </w:p>
    <w:p>
      <w:pPr>
        <w:pStyle w:val="Style74"/>
        <w:keepNext w:val="0"/>
        <w:keepLines w:val="0"/>
        <w:widowControl w:val="0"/>
        <w:shd w:val="clear" w:color="auto" w:fill="auto"/>
        <w:bidi w:val="0"/>
        <w:spacing w:before="0" w:after="200" w:line="312" w:lineRule="exact"/>
        <w:ind w:left="0" w:right="0" w:firstLine="520"/>
        <w:jc w:val="both"/>
        <w:rPr>
          <w:sz w:val="20"/>
          <w:szCs w:val="20"/>
        </w:rPr>
      </w:pPr>
      <w:r>
        <w:rPr>
          <w:color w:val="000000"/>
          <w:spacing w:val="0"/>
          <w:w w:val="100"/>
          <w:position w:val="0"/>
          <w:sz w:val="20"/>
          <w:szCs w:val="20"/>
        </w:rPr>
        <w:t>本集团的主要经营位于中国境内，主要业务以人民币结算。因此，本集团所承担的外汇变动市场风险 不重大。</w:t>
      </w:r>
    </w:p>
    <w:p>
      <w:pPr>
        <w:pStyle w:val="Style74"/>
        <w:keepNext w:val="0"/>
        <w:keepLines w:val="0"/>
        <w:widowControl w:val="0"/>
        <w:shd w:val="clear" w:color="auto" w:fill="auto"/>
        <w:bidi w:val="0"/>
        <w:spacing w:before="0" w:after="200" w:line="313" w:lineRule="exact"/>
        <w:ind w:left="0" w:right="0" w:firstLine="520"/>
        <w:jc w:val="left"/>
        <w:rPr>
          <w:sz w:val="20"/>
          <w:szCs w:val="20"/>
        </w:rPr>
      </w:pPr>
      <w:r>
        <w:rPr>
          <w:color w:val="000000"/>
          <w:spacing w:val="0"/>
          <w:w w:val="100"/>
          <w:position w:val="0"/>
          <w:sz w:val="20"/>
          <w:szCs w:val="20"/>
        </w:rPr>
        <w:t>本集团年末外币金融资产列示见本附注项目注释其他之外币货币性项目说明。</w:t>
      </w:r>
    </w:p>
    <w:p>
      <w:pPr>
        <w:pStyle w:val="Style74"/>
        <w:keepNext w:val="0"/>
        <w:keepLines w:val="0"/>
        <w:widowControl w:val="0"/>
        <w:shd w:val="clear" w:color="auto" w:fill="auto"/>
        <w:bidi w:val="0"/>
        <w:spacing w:before="0" w:after="200" w:line="313" w:lineRule="exact"/>
        <w:ind w:left="0" w:right="0" w:firstLine="520"/>
        <w:jc w:val="left"/>
        <w:rPr>
          <w:sz w:val="20"/>
          <w:szCs w:val="20"/>
        </w:rPr>
      </w:pPr>
      <w:r>
        <w:rPr>
          <w:color w:val="000000"/>
          <w:spacing w:val="0"/>
          <w:w w:val="100"/>
          <w:position w:val="0"/>
          <w:sz w:val="20"/>
          <w:szCs w:val="20"/>
        </w:rPr>
        <w:t>2</w:t>
      </w:r>
      <w:r>
        <w:rPr>
          <w:color w:val="000000"/>
          <w:spacing w:val="0"/>
          <w:w w:val="100"/>
          <w:position w:val="0"/>
          <w:sz w:val="20"/>
          <w:szCs w:val="20"/>
        </w:rPr>
        <w:t>、资本管理</w:t>
      </w:r>
    </w:p>
    <w:p>
      <w:pPr>
        <w:pStyle w:val="Style74"/>
        <w:keepNext w:val="0"/>
        <w:keepLines w:val="0"/>
        <w:widowControl w:val="0"/>
        <w:shd w:val="clear" w:color="auto" w:fill="auto"/>
        <w:bidi w:val="0"/>
        <w:spacing w:before="0" w:after="200" w:line="312" w:lineRule="exact"/>
        <w:ind w:left="0" w:right="0" w:firstLine="520"/>
        <w:jc w:val="both"/>
        <w:rPr>
          <w:sz w:val="20"/>
          <w:szCs w:val="20"/>
        </w:rPr>
      </w:pPr>
      <w:r>
        <w:rPr>
          <w:color w:val="000000"/>
          <w:spacing w:val="0"/>
          <w:w w:val="100"/>
          <w:position w:val="0"/>
          <w:sz w:val="20"/>
          <w:szCs w:val="20"/>
        </w:rPr>
        <w:t>本集团资本管理政策的目标是为了保障本集团能够持续经营，从而为股东提供回报，并使其他利益相 关者获益，同时维持最佳的资本结构以降低资本成本。</w:t>
      </w:r>
    </w:p>
    <w:p>
      <w:pPr>
        <w:pStyle w:val="Style74"/>
        <w:keepNext w:val="0"/>
        <w:keepLines w:val="0"/>
        <w:widowControl w:val="0"/>
        <w:shd w:val="clear" w:color="auto" w:fill="auto"/>
        <w:bidi w:val="0"/>
        <w:spacing w:before="0" w:after="200" w:line="317" w:lineRule="exact"/>
        <w:ind w:left="0" w:right="0" w:firstLine="440"/>
        <w:jc w:val="both"/>
        <w:rPr>
          <w:sz w:val="20"/>
          <w:szCs w:val="20"/>
        </w:rPr>
      </w:pPr>
      <w:r>
        <w:rPr>
          <w:color w:val="000000"/>
          <w:spacing w:val="0"/>
          <w:w w:val="100"/>
          <w:position w:val="0"/>
          <w:sz w:val="20"/>
          <w:szCs w:val="20"/>
        </w:rPr>
        <w:t>为了维持或调整资本结构，本集团可能会调整支付给股东的股利金额、向股东返还资本、发行新股或 出售资产以减低债务。</w:t>
      </w:r>
    </w:p>
    <w:p>
      <w:pPr>
        <w:pStyle w:val="Style74"/>
        <w:keepNext w:val="0"/>
        <w:keepLines w:val="0"/>
        <w:widowControl w:val="0"/>
        <w:shd w:val="clear" w:color="auto" w:fill="auto"/>
        <w:bidi w:val="0"/>
        <w:spacing w:before="0" w:after="360" w:line="307" w:lineRule="exact"/>
        <w:ind w:left="0" w:right="0" w:firstLine="440"/>
        <w:jc w:val="both"/>
        <w:rPr>
          <w:sz w:val="20"/>
          <w:szCs w:val="20"/>
        </w:rPr>
      </w:pPr>
      <w:r>
        <w:rPr>
          <w:color w:val="000000"/>
          <w:spacing w:val="0"/>
          <w:w w:val="100"/>
          <w:position w:val="0"/>
          <w:sz w:val="20"/>
          <w:szCs w:val="20"/>
        </w:rPr>
        <w:t>本集团以资产负债率（即总负债除以总资产）为基础对资本结构进行监控。于</w:t>
      </w: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日，本集 团的资产负债率为</w:t>
      </w:r>
      <w:r>
        <w:rPr>
          <w:color w:val="000000"/>
          <w:spacing w:val="0"/>
          <w:w w:val="100"/>
          <w:position w:val="0"/>
          <w:sz w:val="20"/>
          <w:szCs w:val="20"/>
        </w:rPr>
        <w:t>24.71%（2015</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r>
        <w:rPr>
          <w:color w:val="000000"/>
          <w:spacing w:val="0"/>
          <w:w w:val="100"/>
          <w:position w:val="0"/>
          <w:sz w:val="20"/>
          <w:szCs w:val="20"/>
        </w:rPr>
        <w:t>48.78%）</w:t>
      </w:r>
      <w:r>
        <w:rPr>
          <w:color w:val="000000"/>
          <w:spacing w:val="0"/>
          <w:w w:val="100"/>
          <w:position w:val="0"/>
          <w:sz w:val="20"/>
          <w:szCs w:val="20"/>
        </w:rPr>
        <w:t>。</w:t>
      </w:r>
    </w:p>
    <w:p>
      <w:pPr>
        <w:pStyle w:val="Style22"/>
        <w:keepNext/>
        <w:keepLines/>
        <w:widowControl w:val="0"/>
        <w:shd w:val="clear" w:color="auto" w:fill="auto"/>
        <w:bidi w:val="0"/>
        <w:spacing w:before="0" w:line="240" w:lineRule="auto"/>
        <w:ind w:left="0" w:right="0" w:firstLine="0"/>
        <w:jc w:val="left"/>
      </w:pPr>
      <w:bookmarkStart w:id="1802" w:name="bookmark1802"/>
      <w:bookmarkStart w:id="1803" w:name="bookmark1803"/>
      <w:bookmarkStart w:id="1804" w:name="bookmark1804"/>
      <w:r>
        <w:rPr>
          <w:color w:val="000000"/>
          <w:spacing w:val="0"/>
          <w:w w:val="100"/>
          <w:position w:val="0"/>
          <w:sz w:val="24"/>
          <w:szCs w:val="24"/>
        </w:rPr>
        <w:t>十一、公允价值的披露</w:t>
      </w:r>
      <w:bookmarkEnd w:id="1802"/>
      <w:bookmarkEnd w:id="1803"/>
      <w:bookmarkEnd w:id="1804"/>
    </w:p>
    <w:p>
      <w:pPr>
        <w:pStyle w:val="Style33"/>
        <w:keepNext/>
        <w:keepLines/>
        <w:widowControl w:val="0"/>
        <w:shd w:val="clear" w:color="auto" w:fill="auto"/>
        <w:bidi w:val="0"/>
        <w:spacing w:before="0" w:after="280" w:line="326" w:lineRule="auto"/>
        <w:ind w:left="0" w:right="0" w:firstLine="0"/>
        <w:jc w:val="left"/>
      </w:pPr>
      <w:bookmarkStart w:id="1805" w:name="bookmark1805"/>
      <w:bookmarkStart w:id="1806" w:name="bookmark1806"/>
      <w:bookmarkStart w:id="1807" w:name="bookmark1807"/>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805"/>
      <w:bookmarkEnd w:id="1806"/>
      <w:bookmarkEnd w:id="180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第一层次公允价值计</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二、非持续的公允价值计 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33"/>
        <w:keepNext/>
        <w:keepLines/>
        <w:widowControl w:val="0"/>
        <w:shd w:val="clear" w:color="auto" w:fill="auto"/>
        <w:tabs>
          <w:tab w:pos="378" w:val="left"/>
        </w:tabs>
        <w:bidi w:val="0"/>
        <w:spacing w:before="0" w:after="280" w:line="317" w:lineRule="exact"/>
        <w:ind w:left="0" w:right="0" w:firstLine="0"/>
        <w:jc w:val="left"/>
      </w:pPr>
      <w:bookmarkStart w:id="1808" w:name="bookmark1808"/>
      <w:bookmarkStart w:id="1809" w:name="bookmark1809"/>
      <w:bookmarkStart w:id="1810" w:name="bookmark1810"/>
      <w:bookmarkStart w:id="1811" w:name="bookmark1811"/>
      <w:r>
        <w:rPr>
          <w:rFonts w:ascii="Times New Roman" w:eastAsia="Times New Roman" w:hAnsi="Times New Roman" w:cs="Times New Roman"/>
          <w:color w:val="000000"/>
          <w:spacing w:val="0"/>
          <w:w w:val="100"/>
          <w:position w:val="0"/>
        </w:rPr>
        <w:t>2</w:t>
      </w:r>
      <w:bookmarkEnd w:id="1810"/>
      <w:r>
        <w:rPr>
          <w:color w:val="000000"/>
          <w:spacing w:val="0"/>
          <w:w w:val="100"/>
          <w:position w:val="0"/>
        </w:rPr>
        <w:t>、</w:t>
        <w:tab/>
        <w:t>持续和非持续第一层次公允价值计量项目市价的确定依据</w:t>
      </w:r>
      <w:bookmarkEnd w:id="1808"/>
      <w:bookmarkEnd w:id="1809"/>
      <w:bookmarkEnd w:id="1811"/>
    </w:p>
    <w:p>
      <w:pPr>
        <w:pStyle w:val="Style74"/>
        <w:keepNext w:val="0"/>
        <w:keepLines w:val="0"/>
        <w:widowControl w:val="0"/>
        <w:shd w:val="clear" w:color="auto" w:fill="auto"/>
        <w:bidi w:val="0"/>
        <w:spacing w:before="0" w:after="280" w:line="317" w:lineRule="exact"/>
        <w:ind w:left="0" w:right="0" w:firstLine="440"/>
        <w:jc w:val="left"/>
        <w:rPr>
          <w:sz w:val="20"/>
          <w:szCs w:val="20"/>
        </w:rPr>
      </w:pPr>
      <w:r>
        <w:rPr>
          <w:color w:val="000000"/>
          <w:spacing w:val="0"/>
          <w:w w:val="100"/>
          <w:position w:val="0"/>
          <w:sz w:val="20"/>
          <w:szCs w:val="20"/>
        </w:rPr>
        <w:t>相同资产或负债在活跃市场中的报价（未经调整的）</w:t>
      </w:r>
    </w:p>
    <w:p>
      <w:pPr>
        <w:pStyle w:val="Style33"/>
        <w:keepNext/>
        <w:keepLines/>
        <w:widowControl w:val="0"/>
        <w:shd w:val="clear" w:color="auto" w:fill="auto"/>
        <w:tabs>
          <w:tab w:pos="378" w:val="left"/>
        </w:tabs>
        <w:bidi w:val="0"/>
        <w:spacing w:before="0" w:after="280" w:line="317" w:lineRule="exact"/>
        <w:ind w:left="0" w:right="0" w:firstLine="0"/>
        <w:jc w:val="left"/>
      </w:pPr>
      <w:bookmarkStart w:id="1812" w:name="bookmark1812"/>
      <w:bookmarkStart w:id="1813" w:name="bookmark1813"/>
      <w:bookmarkStart w:id="1814" w:name="bookmark1814"/>
      <w:bookmarkStart w:id="1815" w:name="bookmark1815"/>
      <w:r>
        <w:rPr>
          <w:rFonts w:ascii="Times New Roman" w:eastAsia="Times New Roman" w:hAnsi="Times New Roman" w:cs="Times New Roman"/>
          <w:color w:val="000000"/>
          <w:spacing w:val="0"/>
          <w:w w:val="100"/>
          <w:position w:val="0"/>
        </w:rPr>
        <w:t>3</w:t>
      </w:r>
      <w:bookmarkEnd w:id="1814"/>
      <w:r>
        <w:rPr>
          <w:color w:val="000000"/>
          <w:spacing w:val="0"/>
          <w:w w:val="100"/>
          <w:position w:val="0"/>
        </w:rPr>
        <w:t>、</w:t>
        <w:tab/>
        <w:t>持续和非持续第二层次公允价值计量项目，采用的估值技术和重要参数的定性及定量信息</w:t>
      </w:r>
      <w:bookmarkEnd w:id="1812"/>
      <w:bookmarkEnd w:id="1813"/>
      <w:bookmarkEnd w:id="1815"/>
    </w:p>
    <w:p>
      <w:pPr>
        <w:pStyle w:val="Style74"/>
        <w:keepNext w:val="0"/>
        <w:keepLines w:val="0"/>
        <w:widowControl w:val="0"/>
        <w:shd w:val="clear" w:color="auto" w:fill="auto"/>
        <w:bidi w:val="0"/>
        <w:spacing w:before="0" w:after="280" w:line="317" w:lineRule="exact"/>
        <w:ind w:left="0" w:right="0" w:firstLine="440"/>
        <w:jc w:val="both"/>
        <w:rPr>
          <w:sz w:val="20"/>
          <w:szCs w:val="20"/>
        </w:rPr>
      </w:pPr>
      <w:r>
        <w:rPr>
          <w:color w:val="000000"/>
          <w:spacing w:val="0"/>
          <w:w w:val="100"/>
          <w:position w:val="0"/>
          <w:sz w:val="20"/>
          <w:szCs w:val="20"/>
        </w:rPr>
        <w:t>直接（即价格）或间接（即从价格推导出）地使用除第一层次中的资产或负债的市场报价之外的可观 察输入值。</w:t>
      </w:r>
    </w:p>
    <w:p>
      <w:pPr>
        <w:pStyle w:val="Style33"/>
        <w:keepNext/>
        <w:keepLines/>
        <w:widowControl w:val="0"/>
        <w:shd w:val="clear" w:color="auto" w:fill="auto"/>
        <w:tabs>
          <w:tab w:pos="378" w:val="left"/>
        </w:tabs>
        <w:bidi w:val="0"/>
        <w:spacing w:before="0" w:after="280" w:line="317" w:lineRule="exact"/>
        <w:ind w:left="0" w:right="0" w:firstLine="0"/>
        <w:jc w:val="left"/>
      </w:pPr>
      <w:bookmarkStart w:id="1816" w:name="bookmark1816"/>
      <w:bookmarkStart w:id="1817" w:name="bookmark1817"/>
      <w:bookmarkStart w:id="1818" w:name="bookmark1818"/>
      <w:bookmarkStart w:id="1819" w:name="bookmark1819"/>
      <w:r>
        <w:rPr>
          <w:rFonts w:ascii="Times New Roman" w:eastAsia="Times New Roman" w:hAnsi="Times New Roman" w:cs="Times New Roman"/>
          <w:color w:val="000000"/>
          <w:spacing w:val="0"/>
          <w:w w:val="100"/>
          <w:position w:val="0"/>
        </w:rPr>
        <w:t>4</w:t>
      </w:r>
      <w:bookmarkEnd w:id="1818"/>
      <w:r>
        <w:rPr>
          <w:color w:val="000000"/>
          <w:spacing w:val="0"/>
          <w:w w:val="100"/>
          <w:position w:val="0"/>
        </w:rPr>
        <w:t>、</w:t>
        <w:tab/>
        <w:t>持续和非持续第三层次公允价值计量项目，采用的估值技术和重要参数的定性及定量信息</w:t>
      </w:r>
      <w:bookmarkEnd w:id="1816"/>
      <w:bookmarkEnd w:id="1817"/>
      <w:bookmarkEnd w:id="1819"/>
    </w:p>
    <w:p>
      <w:pPr>
        <w:pStyle w:val="Style74"/>
        <w:keepNext w:val="0"/>
        <w:keepLines w:val="0"/>
        <w:widowControl w:val="0"/>
        <w:shd w:val="clear" w:color="auto" w:fill="auto"/>
        <w:bidi w:val="0"/>
        <w:spacing w:before="0" w:after="200" w:line="317" w:lineRule="exact"/>
        <w:ind w:left="0" w:right="0" w:firstLine="440"/>
        <w:jc w:val="left"/>
        <w:rPr>
          <w:sz w:val="20"/>
          <w:szCs w:val="20"/>
        </w:rPr>
      </w:pPr>
      <w:r>
        <w:rPr>
          <w:color w:val="000000"/>
          <w:spacing w:val="0"/>
          <w:w w:val="100"/>
          <w:position w:val="0"/>
          <w:sz w:val="20"/>
          <w:szCs w:val="20"/>
        </w:rPr>
        <w:t>资产或负债使用了任何非基于可观察市场数据的输入值（不可观察输入值）。</w:t>
      </w:r>
    </w:p>
    <w:p>
      <w:pPr>
        <w:pStyle w:val="Style74"/>
        <w:keepNext w:val="0"/>
        <w:keepLines w:val="0"/>
        <w:widowControl w:val="0"/>
        <w:shd w:val="clear" w:color="auto" w:fill="auto"/>
        <w:bidi w:val="0"/>
        <w:spacing w:before="0" w:after="280" w:line="317" w:lineRule="exact"/>
        <w:ind w:left="0" w:right="0" w:firstLine="440"/>
        <w:jc w:val="left"/>
        <w:rPr>
          <w:sz w:val="20"/>
          <w:szCs w:val="20"/>
        </w:rPr>
      </w:pPr>
      <w:r>
        <w:rPr>
          <w:color w:val="000000"/>
          <w:spacing w:val="0"/>
          <w:w w:val="100"/>
          <w:position w:val="0"/>
          <w:sz w:val="20"/>
          <w:szCs w:val="20"/>
        </w:rPr>
        <w:t>不以公允价值计量但披露其公允价值的项目和金额</w:t>
      </w:r>
    </w:p>
    <w:p>
      <w:pPr>
        <w:pStyle w:val="Style33"/>
        <w:keepNext/>
        <w:keepLines/>
        <w:widowControl w:val="0"/>
        <w:shd w:val="clear" w:color="auto" w:fill="auto"/>
        <w:tabs>
          <w:tab w:pos="378" w:val="left"/>
        </w:tabs>
        <w:bidi w:val="0"/>
        <w:spacing w:before="0" w:after="280" w:line="317" w:lineRule="exact"/>
        <w:ind w:left="0" w:right="0" w:firstLine="0"/>
        <w:jc w:val="left"/>
      </w:pPr>
      <w:bookmarkStart w:id="1820" w:name="bookmark1820"/>
      <w:bookmarkStart w:id="1821" w:name="bookmark1821"/>
      <w:bookmarkStart w:id="1822" w:name="bookmark1822"/>
      <w:bookmarkStart w:id="1823" w:name="bookmark1823"/>
      <w:r>
        <w:rPr>
          <w:rFonts w:ascii="Times New Roman" w:eastAsia="Times New Roman" w:hAnsi="Times New Roman" w:cs="Times New Roman"/>
          <w:color w:val="000000"/>
          <w:spacing w:val="0"/>
          <w:w w:val="100"/>
          <w:position w:val="0"/>
        </w:rPr>
        <w:t>5</w:t>
      </w:r>
      <w:bookmarkEnd w:id="1822"/>
      <w:r>
        <w:rPr>
          <w:color w:val="000000"/>
          <w:spacing w:val="0"/>
          <w:w w:val="100"/>
          <w:position w:val="0"/>
        </w:rPr>
        <w:t>、</w:t>
        <w:tab/>
        <w:t>持续的第三层次公允价值计量项目，期初与期末账面价值间的调节信息及不可观察参数敏感性分析</w:t>
      </w:r>
      <w:bookmarkEnd w:id="1820"/>
      <w:bookmarkEnd w:id="1821"/>
      <w:bookmarkEnd w:id="1823"/>
    </w:p>
    <w:p>
      <w:pPr>
        <w:pStyle w:val="Style33"/>
        <w:keepNext/>
        <w:keepLines/>
        <w:widowControl w:val="0"/>
        <w:shd w:val="clear" w:color="auto" w:fill="auto"/>
        <w:tabs>
          <w:tab w:pos="378" w:val="left"/>
        </w:tabs>
        <w:bidi w:val="0"/>
        <w:spacing w:before="0" w:after="280" w:line="317" w:lineRule="exact"/>
        <w:ind w:left="0" w:right="0" w:firstLine="0"/>
        <w:jc w:val="left"/>
      </w:pPr>
      <w:bookmarkStart w:id="1824" w:name="bookmark1824"/>
      <w:bookmarkStart w:id="1825" w:name="bookmark1825"/>
      <w:bookmarkStart w:id="1826" w:name="bookmark1826"/>
      <w:bookmarkStart w:id="1827" w:name="bookmark1827"/>
      <w:r>
        <w:rPr>
          <w:rFonts w:ascii="Times New Roman" w:eastAsia="Times New Roman" w:hAnsi="Times New Roman" w:cs="Times New Roman"/>
          <w:color w:val="000000"/>
          <w:spacing w:val="0"/>
          <w:w w:val="100"/>
          <w:position w:val="0"/>
        </w:rPr>
        <w:t>6</w:t>
      </w:r>
      <w:bookmarkEnd w:id="1826"/>
      <w:r>
        <w:rPr>
          <w:color w:val="000000"/>
          <w:spacing w:val="0"/>
          <w:w w:val="100"/>
          <w:position w:val="0"/>
        </w:rPr>
        <w:t>、</w:t>
        <w:tab/>
        <w:t>持续的公允价值计量项目，本期内发生各层级之间转换的，转换的原因及确定转换时点的政策</w:t>
      </w:r>
      <w:bookmarkEnd w:id="1824"/>
      <w:bookmarkEnd w:id="1825"/>
      <w:bookmarkEnd w:id="1827"/>
    </w:p>
    <w:p>
      <w:pPr>
        <w:pStyle w:val="Style33"/>
        <w:keepNext/>
        <w:keepLines/>
        <w:widowControl w:val="0"/>
        <w:shd w:val="clear" w:color="auto" w:fill="auto"/>
        <w:tabs>
          <w:tab w:pos="373" w:val="left"/>
        </w:tabs>
        <w:bidi w:val="0"/>
        <w:spacing w:before="0" w:after="280" w:line="317" w:lineRule="exact"/>
        <w:ind w:left="0" w:right="0" w:firstLine="0"/>
        <w:jc w:val="left"/>
      </w:pPr>
      <w:bookmarkStart w:id="1828" w:name="bookmark1828"/>
      <w:bookmarkStart w:id="1829" w:name="bookmark1829"/>
      <w:bookmarkStart w:id="1830" w:name="bookmark1830"/>
      <w:bookmarkStart w:id="1831" w:name="bookmark1831"/>
      <w:r>
        <w:rPr>
          <w:rFonts w:ascii="Times New Roman" w:eastAsia="Times New Roman" w:hAnsi="Times New Roman" w:cs="Times New Roman"/>
          <w:color w:val="000000"/>
          <w:spacing w:val="0"/>
          <w:w w:val="100"/>
          <w:position w:val="0"/>
        </w:rPr>
        <w:t>7</w:t>
      </w:r>
      <w:bookmarkEnd w:id="1830"/>
      <w:r>
        <w:rPr>
          <w:color w:val="000000"/>
          <w:spacing w:val="0"/>
          <w:w w:val="100"/>
          <w:position w:val="0"/>
        </w:rPr>
        <w:t>、</w:t>
        <w:tab/>
        <w:t>本期内发生的估值技术变更及变更原因</w:t>
      </w:r>
      <w:bookmarkEnd w:id="1828"/>
      <w:bookmarkEnd w:id="1829"/>
      <w:bookmarkEnd w:id="1831"/>
    </w:p>
    <w:p>
      <w:pPr>
        <w:pStyle w:val="Style33"/>
        <w:keepNext/>
        <w:keepLines/>
        <w:widowControl w:val="0"/>
        <w:shd w:val="clear" w:color="auto" w:fill="auto"/>
        <w:tabs>
          <w:tab w:pos="378" w:val="left"/>
        </w:tabs>
        <w:bidi w:val="0"/>
        <w:spacing w:before="0" w:after="280" w:line="317" w:lineRule="exact"/>
        <w:ind w:left="0" w:right="0" w:firstLine="0"/>
        <w:jc w:val="left"/>
      </w:pPr>
      <w:bookmarkStart w:id="1832" w:name="bookmark1832"/>
      <w:bookmarkStart w:id="1833" w:name="bookmark1833"/>
      <w:bookmarkStart w:id="1834" w:name="bookmark1834"/>
      <w:bookmarkStart w:id="1835" w:name="bookmark1835"/>
      <w:r>
        <w:rPr>
          <w:rFonts w:ascii="Times New Roman" w:eastAsia="Times New Roman" w:hAnsi="Times New Roman" w:cs="Times New Roman"/>
          <w:color w:val="000000"/>
          <w:spacing w:val="0"/>
          <w:w w:val="100"/>
          <w:position w:val="0"/>
        </w:rPr>
        <w:t>8</w:t>
      </w:r>
      <w:bookmarkEnd w:id="1834"/>
      <w:r>
        <w:rPr>
          <w:color w:val="000000"/>
          <w:spacing w:val="0"/>
          <w:w w:val="100"/>
          <w:position w:val="0"/>
        </w:rPr>
        <w:t>、</w:t>
        <w:tab/>
        <w:t>不以公允价值计量的金融资产和金融负债的公允价值情况</w:t>
      </w:r>
      <w:bookmarkEnd w:id="1832"/>
      <w:bookmarkEnd w:id="1833"/>
      <w:bookmarkEnd w:id="1835"/>
    </w:p>
    <w:p>
      <w:pPr>
        <w:pStyle w:val="Style33"/>
        <w:keepNext/>
        <w:keepLines/>
        <w:widowControl w:val="0"/>
        <w:shd w:val="clear" w:color="auto" w:fill="auto"/>
        <w:tabs>
          <w:tab w:pos="378" w:val="left"/>
        </w:tabs>
        <w:bidi w:val="0"/>
        <w:spacing w:before="0" w:after="280" w:line="317" w:lineRule="exact"/>
        <w:ind w:left="0" w:right="0" w:firstLine="0"/>
        <w:jc w:val="left"/>
      </w:pPr>
      <w:bookmarkStart w:id="1836" w:name="bookmark1836"/>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9</w:t>
      </w:r>
      <w:bookmarkEnd w:id="1838"/>
      <w:r>
        <w:rPr>
          <w:color w:val="000000"/>
          <w:spacing w:val="0"/>
          <w:w w:val="100"/>
          <w:position w:val="0"/>
        </w:rPr>
        <w:t>、</w:t>
        <w:tab/>
        <w:t>其他</w:t>
      </w:r>
      <w:bookmarkEnd w:id="1836"/>
      <w:bookmarkEnd w:id="1837"/>
      <w:bookmarkEnd w:id="1839"/>
    </w:p>
    <w:p>
      <w:pPr>
        <w:pStyle w:val="Style74"/>
        <w:keepNext w:val="0"/>
        <w:keepLines w:val="0"/>
        <w:widowControl w:val="0"/>
        <w:shd w:val="clear" w:color="auto" w:fill="auto"/>
        <w:bidi w:val="0"/>
        <w:spacing w:before="0" w:after="320" w:line="317" w:lineRule="exact"/>
        <w:ind w:left="0" w:right="0" w:firstLine="440"/>
        <w:jc w:val="both"/>
        <w:rPr>
          <w:sz w:val="20"/>
          <w:szCs w:val="20"/>
        </w:rPr>
      </w:pPr>
      <w:r>
        <w:rPr>
          <w:color w:val="000000"/>
          <w:spacing w:val="0"/>
          <w:w w:val="100"/>
          <w:position w:val="0"/>
          <w:sz w:val="20"/>
          <w:szCs w:val="20"/>
        </w:rPr>
        <w:t xml:space="preserve">本公司以摊余成本计量的金融资产和金融负债主要包括：货币资金、应收票据、应收账款、其他应收 </w:t>
      </w:r>
      <w:r>
        <w:rPr>
          <w:color w:val="000000"/>
          <w:spacing w:val="0"/>
          <w:w w:val="100"/>
          <w:position w:val="0"/>
          <w:sz w:val="20"/>
          <w:szCs w:val="20"/>
        </w:rPr>
        <w:t>款、短期借款、应付票据、应付账款、其他应付款等。</w:t>
      </w:r>
    </w:p>
    <w:p>
      <w:pPr>
        <w:pStyle w:val="Style74"/>
        <w:keepNext w:val="0"/>
        <w:keepLines w:val="0"/>
        <w:widowControl w:val="0"/>
        <w:shd w:val="clear" w:color="auto" w:fill="auto"/>
        <w:bidi w:val="0"/>
        <w:spacing w:before="0" w:after="320" w:line="240" w:lineRule="auto"/>
        <w:ind w:left="0" w:right="0" w:firstLine="440"/>
        <w:jc w:val="left"/>
        <w:rPr>
          <w:sz w:val="20"/>
          <w:szCs w:val="20"/>
        </w:rPr>
      </w:pPr>
      <w:r>
        <w:rPr>
          <w:color w:val="000000"/>
          <w:spacing w:val="0"/>
          <w:w w:val="100"/>
          <w:position w:val="0"/>
          <w:sz w:val="20"/>
          <w:szCs w:val="20"/>
        </w:rPr>
        <w:t>本公司上述不以公允价值计量的金融资产和金融负债的账面价值与公允价值相差很小。</w:t>
      </w:r>
    </w:p>
    <w:p>
      <w:pPr>
        <w:pStyle w:val="Style22"/>
        <w:keepNext/>
        <w:keepLines/>
        <w:widowControl w:val="0"/>
        <w:shd w:val="clear" w:color="auto" w:fill="auto"/>
        <w:bidi w:val="0"/>
        <w:spacing w:before="0" w:after="380" w:line="240" w:lineRule="auto"/>
        <w:ind w:left="0" w:right="0" w:firstLine="0"/>
        <w:jc w:val="left"/>
      </w:pPr>
      <w:bookmarkStart w:id="1840" w:name="bookmark1840"/>
      <w:bookmarkStart w:id="1841" w:name="bookmark1841"/>
      <w:bookmarkStart w:id="1842" w:name="bookmark1842"/>
      <w:r>
        <w:rPr>
          <w:color w:val="000000"/>
          <w:spacing w:val="0"/>
          <w:w w:val="100"/>
          <w:position w:val="0"/>
          <w:sz w:val="24"/>
          <w:szCs w:val="24"/>
        </w:rPr>
        <w:t>十二、关联方及关联交易</w:t>
      </w:r>
      <w:bookmarkEnd w:id="1840"/>
      <w:bookmarkEnd w:id="1841"/>
      <w:bookmarkEnd w:id="1842"/>
    </w:p>
    <w:p>
      <w:pPr>
        <w:pStyle w:val="Style33"/>
        <w:keepNext/>
        <w:keepLines/>
        <w:widowControl w:val="0"/>
        <w:shd w:val="clear" w:color="auto" w:fill="auto"/>
        <w:bidi w:val="0"/>
        <w:spacing w:before="0" w:after="320" w:line="240" w:lineRule="auto"/>
        <w:ind w:left="0" w:right="0" w:firstLine="0"/>
        <w:jc w:val="left"/>
      </w:pPr>
      <w:bookmarkStart w:id="1843" w:name="bookmark1843"/>
      <w:bookmarkStart w:id="1844" w:name="bookmark1844"/>
      <w:bookmarkStart w:id="1845" w:name="bookmark1845"/>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843"/>
      <w:bookmarkEnd w:id="1844"/>
      <w:bookmarkEnd w:id="1845"/>
    </w:p>
    <w:tbl>
      <w:tblPr>
        <w:tblOverlap w:val="never"/>
        <w:jc w:val="center"/>
        <w:tblLayout w:type="fixed"/>
      </w:tblPr>
      <w:tblGrid>
        <w:gridCol w:w="1598"/>
        <w:gridCol w:w="1594"/>
        <w:gridCol w:w="1594"/>
        <w:gridCol w:w="1594"/>
        <w:gridCol w:w="1598"/>
        <w:gridCol w:w="1603"/>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母公司名称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50"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持股比例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41"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表决权比例</w:t>
            </w:r>
          </w:p>
        </w:tc>
      </w:tr>
    </w:tbl>
    <w:p>
      <w:pPr>
        <w:widowControl w:val="0"/>
        <w:spacing w:after="79" w:line="1" w:lineRule="exact"/>
      </w:pPr>
    </w:p>
    <w:p>
      <w:pPr>
        <w:pStyle w:val="Style26"/>
        <w:keepNext w:val="0"/>
        <w:keepLines w:val="0"/>
        <w:widowControl w:val="0"/>
        <w:shd w:val="clear" w:color="auto" w:fill="auto"/>
        <w:bidi w:val="0"/>
        <w:spacing w:before="0" w:after="1120" w:line="240" w:lineRule="auto"/>
        <w:ind w:left="0" w:right="0" w:firstLine="0"/>
        <w:jc w:val="left"/>
      </w:pPr>
      <w:r>
        <w:rPr>
          <w:color w:val="000000"/>
          <w:spacing w:val="0"/>
          <w:w w:val="100"/>
          <w:position w:val="0"/>
        </w:rPr>
        <w:t>本企业的母公司情况的说明</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本企业最终控制方是尤丽娟、尤玉仙、尤友岳、尤雪仙、尤友鸾、章棉桃。</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846" w:name="bookmark1846"/>
      <w:bookmarkStart w:id="1847" w:name="bookmark1847"/>
      <w:bookmarkStart w:id="1848" w:name="bookmark1848"/>
      <w:bookmarkStart w:id="1849" w:name="bookmark1849"/>
      <w:r>
        <w:rPr>
          <w:rFonts w:ascii="Times New Roman" w:eastAsia="Times New Roman" w:hAnsi="Times New Roman" w:cs="Times New Roman"/>
          <w:color w:val="000000"/>
          <w:spacing w:val="0"/>
          <w:w w:val="100"/>
          <w:position w:val="0"/>
        </w:rPr>
        <w:t>2</w:t>
      </w:r>
      <w:bookmarkEnd w:id="1848"/>
      <w:r>
        <w:rPr>
          <w:color w:val="000000"/>
          <w:spacing w:val="0"/>
          <w:w w:val="100"/>
          <w:position w:val="0"/>
        </w:rPr>
        <w:t>、</w:t>
        <w:tab/>
        <w:t>本企业的子公司情况</w:t>
      </w:r>
      <w:bookmarkEnd w:id="1846"/>
      <w:bookmarkEnd w:id="1847"/>
      <w:bookmarkEnd w:id="1849"/>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850" w:name="bookmark1850"/>
      <w:bookmarkStart w:id="1851" w:name="bookmark1851"/>
      <w:bookmarkStart w:id="1852" w:name="bookmark1852"/>
      <w:bookmarkStart w:id="1853" w:name="bookmark1853"/>
      <w:r>
        <w:rPr>
          <w:rFonts w:ascii="Times New Roman" w:eastAsia="Times New Roman" w:hAnsi="Times New Roman" w:cs="Times New Roman"/>
          <w:color w:val="000000"/>
          <w:spacing w:val="0"/>
          <w:w w:val="100"/>
          <w:position w:val="0"/>
        </w:rPr>
        <w:t>3</w:t>
      </w:r>
      <w:bookmarkEnd w:id="1852"/>
      <w:r>
        <w:rPr>
          <w:color w:val="000000"/>
          <w:spacing w:val="0"/>
          <w:w w:val="100"/>
          <w:position w:val="0"/>
        </w:rPr>
        <w:t>、</w:t>
        <w:tab/>
        <w:t>本企业合营和联营企业情况</w:t>
      </w:r>
      <w:bookmarkEnd w:id="1850"/>
      <w:bookmarkEnd w:id="1851"/>
      <w:bookmarkEnd w:id="1853"/>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合营或联营企业名称</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与本企业关系</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20" w:line="240" w:lineRule="auto"/>
        <w:ind w:left="0" w:right="0" w:firstLine="0"/>
        <w:jc w:val="left"/>
      </w:pPr>
      <w:bookmarkStart w:id="1854" w:name="bookmark1854"/>
      <w:bookmarkStart w:id="1855" w:name="bookmark1855"/>
      <w:bookmarkStart w:id="1856" w:name="bookmark1856"/>
      <w:bookmarkStart w:id="1857" w:name="bookmark1857"/>
      <w:r>
        <w:rPr>
          <w:rFonts w:ascii="Times New Roman" w:eastAsia="Times New Roman" w:hAnsi="Times New Roman" w:cs="Times New Roman"/>
          <w:color w:val="000000"/>
          <w:spacing w:val="0"/>
          <w:w w:val="100"/>
          <w:position w:val="0"/>
        </w:rPr>
        <w:t>4</w:t>
      </w:r>
      <w:bookmarkEnd w:id="1856"/>
      <w:r>
        <w:rPr>
          <w:color w:val="000000"/>
          <w:spacing w:val="0"/>
          <w:w w:val="100"/>
          <w:position w:val="0"/>
        </w:rPr>
        <w:t>、其他关联方情况</w:t>
      </w:r>
      <w:bookmarkEnd w:id="1854"/>
      <w:bookmarkEnd w:id="1855"/>
      <w:bookmarkEnd w:id="1857"/>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鸿博集团有限公司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受同一实际控制人控制</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福州界点科技服务有限公司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受同一实际控制人控制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安徽鸿博镓盛智能科技有限公司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受同一实际控制人控制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福建鸿博光电科技有限公司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受同一实际控制人控制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福建鸿博房地产开发有限公司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受同一实际控制人控制</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鸿博国际半导体创新园有限公司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受同一实际控制人控制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福州华晟动漫有限公司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受同一实际控制人控制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福州市鸿博国贸物业管理有限公司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受同一实际控制人控制</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广州联存医药科技股份有限公司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受同一实际控制人控制</w:t>
            </w:r>
          </w:p>
        </w:tc>
      </w:tr>
    </w:tbl>
    <w:p>
      <w:pPr>
        <w:spacing w:lineRule="exact" w:line="1"/>
        <w:rPr>
          <w:sz w:val="2"/>
          <w:szCs w:val="2"/>
        </w:rPr>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深圳市鸿信翼展科技有限公司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受同一实际控制人控制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福建鸿友投资管理有限公司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受同一实际控制人控制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福建平潭鹏博投资管理合伙企业（有限合伙）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受同一实际控制人控制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福州德正投资管理合伙企业（有限合伙）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受同一实际控制人控制</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广州慧添鑫投资中心（有限合伙）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受同一实际控制人控制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Bluestone soft </w:t>
            </w:r>
            <w:r>
              <w:rPr>
                <w:rFonts w:ascii="SimSun" w:eastAsia="SimSun" w:hAnsi="SimSun" w:cs="SimSun"/>
                <w:color w:val="000000"/>
                <w:spacing w:val="0"/>
                <w:w w:val="100"/>
                <w:position w:val="0"/>
                <w:sz w:val="17"/>
                <w:szCs w:val="17"/>
              </w:rPr>
              <w:t>（韩国）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受同一实际控制人控制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鸿博友恒有限公司（香港）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受同一实际控制人控制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鸿博万智有限公司（香港）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受同一实际控制人控制</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董事、经理、财务总监及董事会秘书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858" w:name="bookmark1858"/>
      <w:bookmarkStart w:id="1859" w:name="bookmark1859"/>
      <w:bookmarkStart w:id="1860" w:name="bookmark1860"/>
      <w:bookmarkStart w:id="1861" w:name="bookmark1861"/>
      <w:r>
        <w:rPr>
          <w:rFonts w:ascii="Times New Roman" w:eastAsia="Times New Roman" w:hAnsi="Times New Roman" w:cs="Times New Roman"/>
          <w:color w:val="000000"/>
          <w:spacing w:val="0"/>
          <w:w w:val="100"/>
          <w:position w:val="0"/>
        </w:rPr>
        <w:t>5</w:t>
      </w:r>
      <w:bookmarkEnd w:id="1860"/>
      <w:r>
        <w:rPr>
          <w:color w:val="000000"/>
          <w:spacing w:val="0"/>
          <w:w w:val="100"/>
          <w:position w:val="0"/>
        </w:rPr>
        <w:t>、关联交易情况</w:t>
      </w:r>
      <w:bookmarkEnd w:id="1858"/>
      <w:bookmarkEnd w:id="1859"/>
      <w:bookmarkEnd w:id="1861"/>
    </w:p>
    <w:p>
      <w:pPr>
        <w:pStyle w:val="Style39"/>
        <w:keepNext/>
        <w:keepLines/>
        <w:widowControl w:val="0"/>
        <w:shd w:val="clear" w:color="auto" w:fill="auto"/>
        <w:bidi w:val="0"/>
        <w:spacing w:before="0" w:line="240" w:lineRule="auto"/>
        <w:ind w:left="0" w:right="0" w:firstLine="0"/>
        <w:jc w:val="left"/>
      </w:pPr>
      <w:bookmarkStart w:id="1862" w:name="bookmark1862"/>
      <w:bookmarkStart w:id="1863" w:name="bookmark1863"/>
      <w:bookmarkStart w:id="1864" w:name="bookmark18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62"/>
      <w:bookmarkEnd w:id="1863"/>
      <w:bookmarkEnd w:id="1864"/>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福建开新贸易有限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采购工程设备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553,211.47</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福建鸿博光电科技</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40,876.07</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福建鸿博房地产开发有限公司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166,430.78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128,652.99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福建鸿博光电科技有限公司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112,946.62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294,506.07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广州联存医药科技有限公司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无锡双龙办公用品有限公司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销售货物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707,735.47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鸿博集团有限公司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销售货物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11,550.43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39"/>
        <w:keepNext/>
        <w:keepLines/>
        <w:widowControl w:val="0"/>
        <w:shd w:val="clear" w:color="auto" w:fill="auto"/>
        <w:bidi w:val="0"/>
        <w:spacing w:before="0" w:line="240" w:lineRule="auto"/>
        <w:ind w:left="0" w:right="0" w:firstLine="0"/>
        <w:jc w:val="left"/>
      </w:pPr>
      <w:bookmarkStart w:id="1865" w:name="bookmark1865"/>
      <w:bookmarkStart w:id="1866" w:name="bookmark1866"/>
      <w:bookmarkStart w:id="1867" w:name="bookmark186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865"/>
      <w:bookmarkEnd w:id="1866"/>
      <w:bookmarkEnd w:id="1867"/>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委托方</w:t>
            </w:r>
            <w:r>
              <w:rPr>
                <w:color w:val="000000"/>
                <w:spacing w:val="0"/>
                <w:w w:val="100"/>
                <w:position w:val="0"/>
                <w:sz w:val="18"/>
                <w:szCs w:val="18"/>
              </w:rPr>
              <w:t>/</w:t>
            </w:r>
            <w:r>
              <w:rPr>
                <w:rFonts w:ascii="SimSun" w:eastAsia="SimSun" w:hAnsi="SimSun" w:cs="SimSun"/>
                <w:color w:val="000000"/>
                <w:spacing w:val="0"/>
                <w:w w:val="100"/>
                <w:position w:val="0"/>
                <w:sz w:val="17"/>
                <w:szCs w:val="17"/>
              </w:rPr>
              <w:t>出包方名 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受托方</w:t>
            </w:r>
            <w:r>
              <w:rPr>
                <w:color w:val="000000"/>
                <w:spacing w:val="0"/>
                <w:w w:val="100"/>
                <w:position w:val="0"/>
                <w:sz w:val="18"/>
                <w:szCs w:val="18"/>
              </w:rPr>
              <w:t>/</w:t>
            </w:r>
            <w:r>
              <w:rPr>
                <w:rFonts w:ascii="SimSun" w:eastAsia="SimSun" w:hAnsi="SimSun" w:cs="SimSun"/>
                <w:color w:val="000000"/>
                <w:spacing w:val="0"/>
                <w:w w:val="100"/>
                <w:position w:val="0"/>
                <w:sz w:val="17"/>
                <w:szCs w:val="17"/>
              </w:rPr>
              <w:t>承包方名</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承包资产类 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承包起始日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承包终止日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托管收益</w:t>
            </w:r>
            <w:r>
              <w:rPr>
                <w:color w:val="000000"/>
                <w:spacing w:val="0"/>
                <w:w w:val="100"/>
                <w:position w:val="0"/>
                <w:sz w:val="18"/>
                <w:szCs w:val="18"/>
              </w:rPr>
              <w:t>/</w:t>
            </w:r>
            <w:r>
              <w:rPr>
                <w:rFonts w:ascii="SimSun" w:eastAsia="SimSun" w:hAnsi="SimSun" w:cs="SimSun"/>
                <w:color w:val="000000"/>
                <w:spacing w:val="0"/>
                <w:w w:val="100"/>
                <w:position w:val="0"/>
                <w:sz w:val="17"/>
                <w:szCs w:val="17"/>
              </w:rPr>
              <w:t>承包收</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益定价依据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本期确认的托管 收益</w:t>
            </w:r>
            <w:r>
              <w:rPr>
                <w:color w:val="000000"/>
                <w:spacing w:val="0"/>
                <w:w w:val="100"/>
                <w:position w:val="0"/>
                <w:sz w:val="18"/>
                <w:szCs w:val="18"/>
              </w:rPr>
              <w:t>/</w:t>
            </w:r>
            <w:r>
              <w:rPr>
                <w:rFonts w:ascii="SimSun" w:eastAsia="SimSun" w:hAnsi="SimSun" w:cs="SimSun"/>
                <w:color w:val="000000"/>
                <w:spacing w:val="0"/>
                <w:w w:val="100"/>
                <w:position w:val="0"/>
                <w:sz w:val="17"/>
                <w:szCs w:val="17"/>
              </w:rPr>
              <w:t>承包收益</w:t>
            </w:r>
          </w:p>
        </w:tc>
      </w:tr>
    </w:tbl>
    <w:p>
      <w:pPr>
        <w:spacing w:lineRule="exact" w:line="1"/>
        <w:rPr>
          <w:sz w:val="2"/>
          <w:szCs w:val="2"/>
        </w:rPr>
      </w:pPr>
      <w:r>
        <w:br w:type="page"/>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委托方</w:t>
            </w:r>
            <w:r>
              <w:rPr>
                <w:color w:val="000000"/>
                <w:spacing w:val="0"/>
                <w:w w:val="100"/>
                <w:position w:val="0"/>
                <w:sz w:val="18"/>
                <w:szCs w:val="18"/>
              </w:rPr>
              <w:t>/</w:t>
            </w:r>
            <w:r>
              <w:rPr>
                <w:rFonts w:ascii="SimSun" w:eastAsia="SimSun" w:hAnsi="SimSun" w:cs="SimSun"/>
                <w:color w:val="000000"/>
                <w:spacing w:val="0"/>
                <w:w w:val="100"/>
                <w:position w:val="0"/>
                <w:sz w:val="17"/>
                <w:szCs w:val="17"/>
              </w:rPr>
              <w:t>出包方名 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受托方</w:t>
            </w:r>
            <w:r>
              <w:rPr>
                <w:color w:val="000000"/>
                <w:spacing w:val="0"/>
                <w:w w:val="100"/>
                <w:position w:val="0"/>
                <w:sz w:val="18"/>
                <w:szCs w:val="18"/>
              </w:rPr>
              <w:t>/</w:t>
            </w:r>
            <w:r>
              <w:rPr>
                <w:rFonts w:ascii="SimSun" w:eastAsia="SimSun" w:hAnsi="SimSun" w:cs="SimSun"/>
                <w:color w:val="000000"/>
                <w:spacing w:val="0"/>
                <w:w w:val="100"/>
                <w:position w:val="0"/>
                <w:sz w:val="17"/>
                <w:szCs w:val="17"/>
              </w:rPr>
              <w:t>承包方名</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出包资产类 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出包起始日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出包终止日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托管费</w:t>
            </w:r>
            <w:r>
              <w:rPr>
                <w:color w:val="000000"/>
                <w:spacing w:val="0"/>
                <w:w w:val="100"/>
                <w:position w:val="0"/>
                <w:sz w:val="18"/>
                <w:szCs w:val="18"/>
              </w:rPr>
              <w:t>/</w:t>
            </w:r>
            <w:r>
              <w:rPr>
                <w:rFonts w:ascii="SimSun" w:eastAsia="SimSun" w:hAnsi="SimSun" w:cs="SimSun"/>
                <w:color w:val="000000"/>
                <w:spacing w:val="0"/>
                <w:w w:val="100"/>
                <w:position w:val="0"/>
                <w:sz w:val="17"/>
                <w:szCs w:val="17"/>
              </w:rPr>
              <w:t>出包费定</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价依据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本期确认的托管 费</w:t>
            </w:r>
            <w:r>
              <w:rPr>
                <w:color w:val="000000"/>
                <w:spacing w:val="0"/>
                <w:w w:val="100"/>
                <w:position w:val="0"/>
                <w:sz w:val="18"/>
                <w:szCs w:val="18"/>
              </w:rPr>
              <w:t>/</w:t>
            </w:r>
            <w:r>
              <w:rPr>
                <w:rFonts w:ascii="SimSun" w:eastAsia="SimSun" w:hAnsi="SimSun" w:cs="SimSun"/>
                <w:color w:val="000000"/>
                <w:spacing w:val="0"/>
                <w:w w:val="100"/>
                <w:position w:val="0"/>
                <w:sz w:val="17"/>
                <w:szCs w:val="17"/>
              </w:rPr>
              <w:t>出包费</w:t>
            </w:r>
          </w:p>
        </w:tc>
      </w:tr>
    </w:tbl>
    <w:p>
      <w:pPr>
        <w:widowControl w:val="0"/>
        <w:spacing w:after="11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39"/>
        <w:keepNext/>
        <w:keepLines/>
        <w:widowControl w:val="0"/>
        <w:shd w:val="clear" w:color="auto" w:fill="auto"/>
        <w:bidi w:val="0"/>
        <w:spacing w:before="0" w:after="400" w:line="240" w:lineRule="auto"/>
        <w:ind w:left="0" w:right="0" w:firstLine="0"/>
        <w:jc w:val="left"/>
      </w:pPr>
      <w:bookmarkStart w:id="1868" w:name="bookmark1868"/>
      <w:bookmarkStart w:id="1869" w:name="bookmark1869"/>
      <w:bookmarkStart w:id="1870" w:name="bookmark1870"/>
      <w:bookmarkStart w:id="1871" w:name="bookmark1871"/>
      <w:r>
        <w:rPr>
          <w:color w:val="000000"/>
          <w:spacing w:val="0"/>
          <w:w w:val="100"/>
          <w:position w:val="0"/>
        </w:rPr>
        <w:t>（</w:t>
      </w:r>
      <w:bookmarkEnd w:id="1870"/>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868"/>
      <w:bookmarkEnd w:id="1869"/>
      <w:bookmarkEnd w:id="1871"/>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2390"/>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承租方名称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本期确认的租赁收入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上期确认的租赁收入</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19" w:line="1" w:lineRule="exact"/>
      </w:pPr>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出租方名称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本期确认的租赁费</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上期确认的租赁费</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无锡市正栋电脑纸品厂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1,258,730.16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59" w:line="1" w:lineRule="exact"/>
      </w:pPr>
    </w:p>
    <w:p>
      <w:pPr>
        <w:pStyle w:val="Style39"/>
        <w:keepNext/>
        <w:keepLines/>
        <w:widowControl w:val="0"/>
        <w:shd w:val="clear" w:color="auto" w:fill="auto"/>
        <w:bidi w:val="0"/>
        <w:spacing w:before="0" w:after="400" w:line="240" w:lineRule="auto"/>
        <w:ind w:left="0" w:right="0" w:firstLine="0"/>
        <w:jc w:val="left"/>
      </w:pPr>
      <w:bookmarkStart w:id="1872" w:name="bookmark1872"/>
      <w:bookmarkStart w:id="1873" w:name="bookmark1873"/>
      <w:bookmarkStart w:id="1874" w:name="bookmark1874"/>
      <w:bookmarkStart w:id="1875" w:name="bookmark1875"/>
      <w:r>
        <w:rPr>
          <w:rFonts w:ascii="Times New Roman" w:eastAsia="Times New Roman" w:hAnsi="Times New Roman" w:cs="Times New Roman"/>
          <w:color w:val="000000"/>
          <w:spacing w:val="0"/>
          <w:w w:val="100"/>
          <w:position w:val="0"/>
        </w:rPr>
        <w:t>（</w:t>
      </w:r>
      <w:bookmarkEnd w:id="1874"/>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872"/>
      <w:bookmarkEnd w:id="1873"/>
      <w:bookmarkEnd w:id="1875"/>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担保是否已经履行完毕</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1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担保是否已经履行完毕</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1876" w:name="bookmark1876"/>
      <w:bookmarkStart w:id="1877" w:name="bookmark1877"/>
      <w:bookmarkStart w:id="1878" w:name="bookmark1878"/>
      <w:bookmarkStart w:id="1879" w:name="bookmark1879"/>
      <w:r>
        <w:rPr>
          <w:color w:val="000000"/>
          <w:spacing w:val="0"/>
          <w:w w:val="100"/>
          <w:position w:val="0"/>
        </w:rPr>
        <w:t>（</w:t>
      </w:r>
      <w:bookmarkEnd w:id="1878"/>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876"/>
      <w:bookmarkEnd w:id="1877"/>
      <w:bookmarkEnd w:id="1879"/>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拆借金额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起始日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3" w:hRule="exact"/>
        </w:trPr>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拆入</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尤丽娟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拆出</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尤丽娟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100,140,000.00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归还借款</w:t>
            </w:r>
          </w:p>
        </w:tc>
      </w:tr>
    </w:tbl>
    <w:p>
      <w:pPr>
        <w:pStyle w:val="Style39"/>
        <w:keepNext/>
        <w:keepLines/>
        <w:widowControl w:val="0"/>
        <w:shd w:val="clear" w:color="auto" w:fill="auto"/>
        <w:bidi w:val="0"/>
        <w:spacing w:before="0" w:after="400" w:line="240" w:lineRule="auto"/>
        <w:ind w:left="0" w:right="0" w:firstLine="140"/>
        <w:jc w:val="left"/>
      </w:pPr>
      <w:bookmarkStart w:id="1880" w:name="bookmark1880"/>
      <w:bookmarkStart w:id="1881" w:name="bookmark1881"/>
      <w:bookmarkStart w:id="1882" w:name="bookmark1882"/>
      <w:bookmarkStart w:id="1883" w:name="bookmark1883"/>
      <w:r>
        <w:rPr>
          <w:color w:val="000000"/>
          <w:spacing w:val="0"/>
          <w:w w:val="100"/>
          <w:position w:val="0"/>
        </w:rPr>
        <w:t>（</w:t>
      </w:r>
      <w:bookmarkEnd w:id="1882"/>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880"/>
      <w:bookmarkEnd w:id="1881"/>
      <w:bookmarkEnd w:id="188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after="339" w:line="1" w:lineRule="exact"/>
      </w:pPr>
    </w:p>
    <w:p>
      <w:pPr>
        <w:pStyle w:val="Style39"/>
        <w:keepNext/>
        <w:keepLines/>
        <w:widowControl w:val="0"/>
        <w:shd w:val="clear" w:color="auto" w:fill="auto"/>
        <w:bidi w:val="0"/>
        <w:spacing w:before="0" w:after="400" w:line="240" w:lineRule="auto"/>
        <w:ind w:left="0" w:right="0" w:firstLine="140"/>
        <w:jc w:val="left"/>
      </w:pPr>
      <w:bookmarkStart w:id="1884" w:name="bookmark1884"/>
      <w:bookmarkStart w:id="1885" w:name="bookmark1885"/>
      <w:bookmarkStart w:id="1886" w:name="bookmark1886"/>
      <w:bookmarkStart w:id="1887" w:name="bookmark1887"/>
      <w:r>
        <w:rPr>
          <w:rFonts w:ascii="Times New Roman" w:eastAsia="Times New Roman" w:hAnsi="Times New Roman" w:cs="Times New Roman"/>
          <w:color w:val="000000"/>
          <w:spacing w:val="0"/>
          <w:w w:val="100"/>
          <w:position w:val="0"/>
        </w:rPr>
        <w:t>（</w:t>
      </w:r>
      <w:bookmarkEnd w:id="1886"/>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884"/>
      <w:bookmarkEnd w:id="1885"/>
      <w:bookmarkEnd w:id="188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5,173,912.47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5,034,109.80</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left"/>
      </w:pPr>
      <w:bookmarkStart w:id="1888" w:name="bookmark1888"/>
      <w:bookmarkStart w:id="1889" w:name="bookmark1889"/>
      <w:bookmarkStart w:id="1890" w:name="bookmark1890"/>
      <w:bookmarkStart w:id="1891" w:name="bookmark1891"/>
      <w:r>
        <w:rPr>
          <w:color w:val="000000"/>
          <w:spacing w:val="0"/>
          <w:w w:val="100"/>
          <w:position w:val="0"/>
        </w:rPr>
        <w:t>（</w:t>
      </w:r>
      <w:bookmarkEnd w:id="1890"/>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888"/>
      <w:bookmarkEnd w:id="1889"/>
      <w:bookmarkEnd w:id="1891"/>
    </w:p>
    <w:p>
      <w:pPr>
        <w:pStyle w:val="Style33"/>
        <w:keepNext/>
        <w:keepLines/>
        <w:widowControl w:val="0"/>
        <w:shd w:val="clear" w:color="auto" w:fill="auto"/>
        <w:bidi w:val="0"/>
        <w:spacing w:before="0" w:after="400" w:line="240" w:lineRule="auto"/>
        <w:ind w:left="0" w:right="0" w:firstLine="0"/>
        <w:jc w:val="left"/>
      </w:pPr>
      <w:bookmarkStart w:id="1892" w:name="bookmark1892"/>
      <w:bookmarkStart w:id="1893" w:name="bookmark1893"/>
      <w:bookmarkStart w:id="1894" w:name="bookmark1894"/>
      <w:bookmarkStart w:id="1895" w:name="bookmark1895"/>
      <w:r>
        <w:rPr>
          <w:rFonts w:ascii="Times New Roman" w:eastAsia="Times New Roman" w:hAnsi="Times New Roman" w:cs="Times New Roman"/>
          <w:color w:val="000000"/>
          <w:spacing w:val="0"/>
          <w:w w:val="100"/>
          <w:position w:val="0"/>
        </w:rPr>
        <w:t>6</w:t>
      </w:r>
      <w:bookmarkEnd w:id="1894"/>
      <w:r>
        <w:rPr>
          <w:color w:val="000000"/>
          <w:spacing w:val="0"/>
          <w:w w:val="100"/>
          <w:position w:val="0"/>
        </w:rPr>
        <w:t>、关联方应收应付款项</w:t>
      </w:r>
      <w:bookmarkEnd w:id="1892"/>
      <w:bookmarkEnd w:id="1893"/>
      <w:bookmarkEnd w:id="1895"/>
    </w:p>
    <w:p>
      <w:pPr>
        <w:pStyle w:val="Style39"/>
        <w:keepNext/>
        <w:keepLines/>
        <w:widowControl w:val="0"/>
        <w:shd w:val="clear" w:color="auto" w:fill="auto"/>
        <w:bidi w:val="0"/>
        <w:spacing w:before="0" w:after="340" w:line="240" w:lineRule="auto"/>
        <w:ind w:left="0" w:right="0" w:firstLine="0"/>
        <w:jc w:val="left"/>
      </w:pPr>
      <w:bookmarkStart w:id="1896" w:name="bookmark1896"/>
      <w:bookmarkStart w:id="1897" w:name="bookmark1897"/>
      <w:bookmarkStart w:id="1898" w:name="bookmark18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896"/>
      <w:bookmarkEnd w:id="1897"/>
      <w:bookmarkEnd w:id="1898"/>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福建鸿博房地产开</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33,051.28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1,652.56</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福建鸿博光电科技</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355,924.85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17,796.24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344,078.10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17,203.91</w:t>
            </w:r>
          </w:p>
        </w:tc>
      </w:tr>
    </w:tbl>
    <w:p>
      <w:pPr>
        <w:widowControl w:val="0"/>
        <w:spacing w:after="339" w:line="1" w:lineRule="exact"/>
      </w:pPr>
    </w:p>
    <w:p>
      <w:pPr>
        <w:pStyle w:val="Style39"/>
        <w:keepNext/>
        <w:keepLines/>
        <w:widowControl w:val="0"/>
        <w:shd w:val="clear" w:color="auto" w:fill="auto"/>
        <w:bidi w:val="0"/>
        <w:spacing w:before="0" w:after="400" w:line="240" w:lineRule="auto"/>
        <w:ind w:left="0" w:right="0" w:firstLine="140"/>
        <w:jc w:val="left"/>
      </w:pPr>
      <w:bookmarkStart w:id="1899" w:name="bookmark1899"/>
      <w:bookmarkStart w:id="1900" w:name="bookmark1900"/>
      <w:bookmarkStart w:id="1901" w:name="bookmark1901"/>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899"/>
      <w:bookmarkEnd w:id="1900"/>
      <w:bookmarkEnd w:id="1901"/>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尤丽娟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11,280,000.00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96,400,000.00</w:t>
            </w:r>
          </w:p>
        </w:tc>
      </w:tr>
    </w:tbl>
    <w:p>
      <w:pPr>
        <w:widowControl w:val="0"/>
        <w:spacing w:after="339" w:line="1" w:lineRule="exact"/>
      </w:pPr>
    </w:p>
    <w:p>
      <w:pPr>
        <w:pStyle w:val="Style33"/>
        <w:keepNext/>
        <w:keepLines/>
        <w:widowControl w:val="0"/>
        <w:shd w:val="clear" w:color="auto" w:fill="auto"/>
        <w:tabs>
          <w:tab w:pos="373" w:val="left"/>
        </w:tabs>
        <w:bidi w:val="0"/>
        <w:spacing w:before="0" w:after="340" w:line="240" w:lineRule="auto"/>
        <w:ind w:left="0" w:right="0" w:firstLine="0"/>
        <w:jc w:val="left"/>
      </w:pPr>
      <w:bookmarkStart w:id="1902" w:name="bookmark1902"/>
      <w:bookmarkStart w:id="1903" w:name="bookmark1903"/>
      <w:bookmarkStart w:id="1904" w:name="bookmark1904"/>
      <w:bookmarkStart w:id="1905" w:name="bookmark1905"/>
      <w:r>
        <w:rPr>
          <w:rFonts w:ascii="Times New Roman" w:eastAsia="Times New Roman" w:hAnsi="Times New Roman" w:cs="Times New Roman"/>
          <w:color w:val="000000"/>
          <w:spacing w:val="0"/>
          <w:w w:val="100"/>
          <w:position w:val="0"/>
        </w:rPr>
        <w:t>7</w:t>
      </w:r>
      <w:bookmarkEnd w:id="1904"/>
      <w:r>
        <w:rPr>
          <w:color w:val="000000"/>
          <w:spacing w:val="0"/>
          <w:w w:val="100"/>
          <w:position w:val="0"/>
        </w:rPr>
        <w:t>、</w:t>
        <w:tab/>
        <w:t>关联方承诺</w:t>
      </w:r>
      <w:bookmarkEnd w:id="1902"/>
      <w:bookmarkEnd w:id="1903"/>
      <w:bookmarkEnd w:id="1905"/>
    </w:p>
    <w:p>
      <w:pPr>
        <w:pStyle w:val="Style33"/>
        <w:keepNext/>
        <w:keepLines/>
        <w:widowControl w:val="0"/>
        <w:shd w:val="clear" w:color="auto" w:fill="auto"/>
        <w:tabs>
          <w:tab w:pos="373" w:val="left"/>
        </w:tabs>
        <w:bidi w:val="0"/>
        <w:spacing w:before="0" w:after="340" w:line="240" w:lineRule="auto"/>
        <w:ind w:left="0" w:right="0" w:firstLine="0"/>
        <w:jc w:val="left"/>
      </w:pPr>
      <w:bookmarkStart w:id="1906" w:name="bookmark1906"/>
      <w:bookmarkStart w:id="1907" w:name="bookmark1907"/>
      <w:bookmarkStart w:id="1908" w:name="bookmark1908"/>
      <w:bookmarkStart w:id="1909" w:name="bookmark1909"/>
      <w:r>
        <w:rPr>
          <w:rFonts w:ascii="Times New Roman" w:eastAsia="Times New Roman" w:hAnsi="Times New Roman" w:cs="Times New Roman"/>
          <w:color w:val="000000"/>
          <w:spacing w:val="0"/>
          <w:w w:val="100"/>
          <w:position w:val="0"/>
        </w:rPr>
        <w:t>8</w:t>
      </w:r>
      <w:bookmarkEnd w:id="1908"/>
      <w:r>
        <w:rPr>
          <w:color w:val="000000"/>
          <w:spacing w:val="0"/>
          <w:w w:val="100"/>
          <w:position w:val="0"/>
        </w:rPr>
        <w:t>、</w:t>
        <w:tab/>
        <w:t>其他</w:t>
      </w:r>
      <w:bookmarkEnd w:id="1906"/>
      <w:bookmarkEnd w:id="1907"/>
      <w:bookmarkEnd w:id="1909"/>
    </w:p>
    <w:p>
      <w:pPr>
        <w:pStyle w:val="Style22"/>
        <w:keepNext/>
        <w:keepLines/>
        <w:widowControl w:val="0"/>
        <w:shd w:val="clear" w:color="auto" w:fill="auto"/>
        <w:bidi w:val="0"/>
        <w:spacing w:before="0" w:after="340" w:line="240" w:lineRule="auto"/>
        <w:ind w:left="0" w:right="0" w:firstLine="0"/>
        <w:jc w:val="left"/>
      </w:pPr>
      <w:bookmarkStart w:id="1910" w:name="bookmark1910"/>
      <w:bookmarkStart w:id="1911" w:name="bookmark1911"/>
      <w:bookmarkStart w:id="1912" w:name="bookmark1912"/>
      <w:r>
        <w:rPr>
          <w:color w:val="000000"/>
          <w:spacing w:val="0"/>
          <w:w w:val="100"/>
          <w:position w:val="0"/>
          <w:sz w:val="24"/>
          <w:szCs w:val="24"/>
        </w:rPr>
        <w:t>十三、股份支付</w:t>
      </w:r>
      <w:bookmarkEnd w:id="1910"/>
      <w:bookmarkEnd w:id="1911"/>
      <w:bookmarkEnd w:id="1912"/>
    </w:p>
    <w:p>
      <w:pPr>
        <w:pStyle w:val="Style33"/>
        <w:keepNext/>
        <w:keepLines/>
        <w:widowControl w:val="0"/>
        <w:shd w:val="clear" w:color="auto" w:fill="auto"/>
        <w:bidi w:val="0"/>
        <w:spacing w:before="0" w:after="340" w:line="240" w:lineRule="auto"/>
        <w:ind w:left="0" w:right="0" w:firstLine="0"/>
        <w:jc w:val="left"/>
      </w:pPr>
      <w:bookmarkStart w:id="1913" w:name="bookmark1913"/>
      <w:bookmarkStart w:id="1914" w:name="bookmark1914"/>
      <w:bookmarkStart w:id="1915" w:name="bookmark1915"/>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913"/>
      <w:bookmarkEnd w:id="1914"/>
      <w:bookmarkEnd w:id="1915"/>
    </w:p>
    <w:p>
      <w:pPr>
        <w:pStyle w:val="Style2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1916" w:name="bookmark1916"/>
      <w:bookmarkStart w:id="1917" w:name="bookmark1917"/>
      <w:bookmarkStart w:id="1918" w:name="bookmark1918"/>
      <w:bookmarkStart w:id="1919" w:name="bookmark1919"/>
      <w:r>
        <w:rPr>
          <w:rFonts w:ascii="Times New Roman" w:eastAsia="Times New Roman" w:hAnsi="Times New Roman" w:cs="Times New Roman"/>
          <w:color w:val="000000"/>
          <w:spacing w:val="0"/>
          <w:w w:val="100"/>
          <w:position w:val="0"/>
        </w:rPr>
        <w:t>2</w:t>
      </w:r>
      <w:bookmarkEnd w:id="1918"/>
      <w:r>
        <w:rPr>
          <w:color w:val="000000"/>
          <w:spacing w:val="0"/>
          <w:w w:val="100"/>
          <w:position w:val="0"/>
        </w:rPr>
        <w:t>、</w:t>
        <w:tab/>
        <w:t>以权益结算的股份支付情况</w:t>
      </w:r>
      <w:bookmarkEnd w:id="1916"/>
      <w:bookmarkEnd w:id="1917"/>
      <w:bookmarkEnd w:id="1919"/>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1920" w:name="bookmark1920"/>
      <w:bookmarkStart w:id="1921" w:name="bookmark1921"/>
      <w:bookmarkStart w:id="1922" w:name="bookmark1922"/>
      <w:bookmarkStart w:id="1923" w:name="bookmark1923"/>
      <w:r>
        <w:rPr>
          <w:rFonts w:ascii="Times New Roman" w:eastAsia="Times New Roman" w:hAnsi="Times New Roman" w:cs="Times New Roman"/>
          <w:color w:val="000000"/>
          <w:spacing w:val="0"/>
          <w:w w:val="100"/>
          <w:position w:val="0"/>
        </w:rPr>
        <w:t>3</w:t>
      </w:r>
      <w:bookmarkEnd w:id="1922"/>
      <w:r>
        <w:rPr>
          <w:color w:val="000000"/>
          <w:spacing w:val="0"/>
          <w:w w:val="100"/>
          <w:position w:val="0"/>
        </w:rPr>
        <w:t>、</w:t>
        <w:tab/>
        <w:t>以现金结算的股份支付情况</w:t>
      </w:r>
      <w:bookmarkEnd w:id="1920"/>
      <w:bookmarkEnd w:id="1921"/>
      <w:bookmarkEnd w:id="1923"/>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1924" w:name="bookmark1924"/>
      <w:bookmarkStart w:id="1925" w:name="bookmark1925"/>
      <w:bookmarkStart w:id="1926" w:name="bookmark1926"/>
      <w:bookmarkStart w:id="1927" w:name="bookmark1927"/>
      <w:r>
        <w:rPr>
          <w:rFonts w:ascii="Times New Roman" w:eastAsia="Times New Roman" w:hAnsi="Times New Roman" w:cs="Times New Roman"/>
          <w:color w:val="000000"/>
          <w:spacing w:val="0"/>
          <w:w w:val="100"/>
          <w:position w:val="0"/>
        </w:rPr>
        <w:t>4</w:t>
      </w:r>
      <w:bookmarkEnd w:id="1926"/>
      <w:r>
        <w:rPr>
          <w:color w:val="000000"/>
          <w:spacing w:val="0"/>
          <w:w w:val="100"/>
          <w:position w:val="0"/>
        </w:rPr>
        <w:t>、</w:t>
        <w:tab/>
        <w:t>股份支付的修改、终止情况</w:t>
      </w:r>
      <w:bookmarkEnd w:id="1924"/>
      <w:bookmarkEnd w:id="1925"/>
      <w:bookmarkEnd w:id="1927"/>
    </w:p>
    <w:p>
      <w:pPr>
        <w:pStyle w:val="Style33"/>
        <w:keepNext/>
        <w:keepLines/>
        <w:widowControl w:val="0"/>
        <w:shd w:val="clear" w:color="auto" w:fill="auto"/>
        <w:tabs>
          <w:tab w:pos="378" w:val="left"/>
        </w:tabs>
        <w:bidi w:val="0"/>
        <w:spacing w:before="0" w:line="240" w:lineRule="auto"/>
        <w:ind w:left="0" w:right="0" w:firstLine="0"/>
        <w:jc w:val="left"/>
      </w:pPr>
      <w:bookmarkStart w:id="1928" w:name="bookmark1928"/>
      <w:bookmarkStart w:id="1929" w:name="bookmark1929"/>
      <w:bookmarkStart w:id="1930" w:name="bookmark1930"/>
      <w:bookmarkStart w:id="1931" w:name="bookmark1931"/>
      <w:r>
        <w:rPr>
          <w:rFonts w:ascii="Times New Roman" w:eastAsia="Times New Roman" w:hAnsi="Times New Roman" w:cs="Times New Roman"/>
          <w:color w:val="000000"/>
          <w:spacing w:val="0"/>
          <w:w w:val="100"/>
          <w:position w:val="0"/>
        </w:rPr>
        <w:t>5</w:t>
      </w:r>
      <w:bookmarkEnd w:id="1930"/>
      <w:r>
        <w:rPr>
          <w:color w:val="000000"/>
          <w:spacing w:val="0"/>
          <w:w w:val="100"/>
          <w:position w:val="0"/>
        </w:rPr>
        <w:t>、</w:t>
        <w:tab/>
        <w:t>其他</w:t>
      </w:r>
      <w:bookmarkEnd w:id="1928"/>
      <w:bookmarkEnd w:id="1929"/>
      <w:bookmarkEnd w:id="1931"/>
    </w:p>
    <w:p>
      <w:pPr>
        <w:pStyle w:val="Style22"/>
        <w:keepNext/>
        <w:keepLines/>
        <w:widowControl w:val="0"/>
        <w:shd w:val="clear" w:color="auto" w:fill="auto"/>
        <w:bidi w:val="0"/>
        <w:spacing w:before="0" w:line="240" w:lineRule="auto"/>
        <w:ind w:left="0" w:right="0" w:firstLine="0"/>
        <w:jc w:val="left"/>
      </w:pPr>
      <w:bookmarkStart w:id="1932" w:name="bookmark1932"/>
      <w:bookmarkStart w:id="1933" w:name="bookmark1933"/>
      <w:bookmarkStart w:id="1934" w:name="bookmark1934"/>
      <w:r>
        <w:rPr>
          <w:color w:val="000000"/>
          <w:spacing w:val="0"/>
          <w:w w:val="100"/>
          <w:position w:val="0"/>
          <w:sz w:val="24"/>
          <w:szCs w:val="24"/>
        </w:rPr>
        <w:t>十四、承诺及或有事项</w:t>
      </w:r>
      <w:bookmarkEnd w:id="1932"/>
      <w:bookmarkEnd w:id="1933"/>
      <w:bookmarkEnd w:id="1934"/>
    </w:p>
    <w:p>
      <w:pPr>
        <w:pStyle w:val="Style33"/>
        <w:keepNext/>
        <w:keepLines/>
        <w:widowControl w:val="0"/>
        <w:shd w:val="clear" w:color="auto" w:fill="auto"/>
        <w:bidi w:val="0"/>
        <w:spacing w:before="0" w:line="240" w:lineRule="auto"/>
        <w:ind w:left="0" w:right="0" w:firstLine="0"/>
        <w:jc w:val="left"/>
      </w:pPr>
      <w:bookmarkStart w:id="1935" w:name="bookmark1935"/>
      <w:bookmarkStart w:id="1936" w:name="bookmark1936"/>
      <w:bookmarkStart w:id="1937" w:name="bookmark1937"/>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935"/>
      <w:bookmarkEnd w:id="1936"/>
      <w:bookmarkEnd w:id="1937"/>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资产负债表日存在的重要承诺</w:t>
      </w:r>
    </w:p>
    <w:p>
      <w:pPr>
        <w:pStyle w:val="Style74"/>
        <w:keepNext w:val="0"/>
        <w:keepLines w:val="0"/>
        <w:widowControl w:val="0"/>
        <w:numPr>
          <w:ilvl w:val="0"/>
          <w:numId w:val="77"/>
        </w:numPr>
        <w:shd w:val="clear" w:color="auto" w:fill="auto"/>
        <w:bidi w:val="0"/>
        <w:spacing w:before="0" w:after="220" w:line="240" w:lineRule="auto"/>
        <w:ind w:left="0" w:right="0" w:firstLine="0"/>
        <w:jc w:val="left"/>
      </w:pPr>
      <w:bookmarkStart w:id="1938" w:name="bookmark1938"/>
      <w:bookmarkEnd w:id="1938"/>
      <w:r>
        <w:rPr>
          <w:color w:val="000000"/>
          <w:spacing w:val="0"/>
          <w:w w:val="100"/>
          <w:position w:val="0"/>
        </w:rPr>
        <w:t>资本承诺</w:t>
      </w:r>
    </w:p>
    <w:tbl>
      <w:tblPr>
        <w:tblOverlap w:val="never"/>
        <w:jc w:val="center"/>
        <w:tblLayout w:type="fixed"/>
      </w:tblPr>
      <w:tblGrid>
        <w:gridCol w:w="4954"/>
        <w:gridCol w:w="2064"/>
        <w:gridCol w:w="2069"/>
      </w:tblGrid>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已签约但尚未于财务报表中确认的资本承诺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年末数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年初数</w:t>
            </w:r>
          </w:p>
        </w:tc>
      </w:tr>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购建长期资产承诺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6,135,398.77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74"/>
        <w:keepNext w:val="0"/>
        <w:keepLines w:val="0"/>
        <w:widowControl w:val="0"/>
        <w:numPr>
          <w:ilvl w:val="0"/>
          <w:numId w:val="77"/>
        </w:numPr>
        <w:shd w:val="clear" w:color="auto" w:fill="auto"/>
        <w:bidi w:val="0"/>
        <w:spacing w:before="0" w:after="260" w:line="240" w:lineRule="auto"/>
        <w:ind w:left="0" w:right="0" w:firstLine="0"/>
        <w:jc w:val="left"/>
      </w:pPr>
      <w:bookmarkStart w:id="1939" w:name="bookmark1939"/>
      <w:bookmarkEnd w:id="1939"/>
      <w:r>
        <w:rPr>
          <w:color w:val="000000"/>
          <w:spacing w:val="0"/>
          <w:w w:val="100"/>
          <w:position w:val="0"/>
        </w:rPr>
        <w:t>经营租赁承诺</w:t>
      </w:r>
    </w:p>
    <w:p>
      <w:pPr>
        <w:pStyle w:val="Style74"/>
        <w:keepNext w:val="0"/>
        <w:keepLines w:val="0"/>
        <w:widowControl w:val="0"/>
        <w:shd w:val="clear" w:color="auto" w:fill="auto"/>
        <w:bidi w:val="0"/>
        <w:spacing w:before="0" w:after="220" w:line="240" w:lineRule="auto"/>
        <w:ind w:left="0" w:right="0" w:firstLine="0"/>
        <w:jc w:val="left"/>
      </w:pPr>
      <w:r>
        <w:rPr>
          <w:color w:val="000000"/>
          <w:spacing w:val="0"/>
          <w:w w:val="100"/>
          <w:position w:val="0"/>
        </w:rPr>
        <w:t>至资产负债表日止，本公司对外签订的不可撤销的经营租赁合约情况如下:</w:t>
      </w:r>
    </w:p>
    <w:tbl>
      <w:tblPr>
        <w:tblOverlap w:val="never"/>
        <w:jc w:val="center"/>
        <w:tblLayout w:type="fixed"/>
      </w:tblPr>
      <w:tblGrid>
        <w:gridCol w:w="4205"/>
        <w:gridCol w:w="2438"/>
        <w:gridCol w:w="2443"/>
      </w:tblGrid>
      <w:tr>
        <w:trPr>
          <w:trHeight w:val="33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不可撤销经营租赁的最低租赁付款额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年末数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年初数</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资产负债表日后第</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12,253,821.03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11,398,903.28</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资产负债表日后第</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13,108,738.77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12,253,821.03</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资产负债表日后第</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13,108,738.77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13,108,738.77</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以后年度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left"/>
            </w:pPr>
            <w:r>
              <w:rPr>
                <w:color w:val="000000"/>
                <w:spacing w:val="0"/>
                <w:w w:val="100"/>
                <w:position w:val="0"/>
              </w:rPr>
              <w:t>51,779,518.16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left"/>
            </w:pPr>
            <w:r>
              <w:rPr>
                <w:color w:val="000000"/>
                <w:spacing w:val="0"/>
                <w:w w:val="100"/>
                <w:position w:val="0"/>
              </w:rPr>
              <w:t>64,888,256.93</w:t>
            </w:r>
          </w:p>
        </w:tc>
      </w:tr>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left"/>
            </w:pPr>
            <w:r>
              <w:rPr>
                <w:b/>
                <w:bCs/>
                <w:color w:val="000000"/>
                <w:spacing w:val="0"/>
                <w:w w:val="100"/>
                <w:position w:val="0"/>
              </w:rPr>
              <w:t>90,250,816.73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101,649,720.01</w:t>
            </w:r>
          </w:p>
        </w:tc>
      </w:tr>
    </w:tbl>
    <w:p>
      <w:pPr>
        <w:widowControl w:val="0"/>
        <w:spacing w:after="119" w:line="1" w:lineRule="exact"/>
      </w:pPr>
    </w:p>
    <w:p>
      <w:pPr>
        <w:pStyle w:val="Style74"/>
        <w:keepNext w:val="0"/>
        <w:keepLines w:val="0"/>
        <w:widowControl w:val="0"/>
        <w:numPr>
          <w:ilvl w:val="0"/>
          <w:numId w:val="77"/>
        </w:numPr>
        <w:shd w:val="clear" w:color="auto" w:fill="auto"/>
        <w:bidi w:val="0"/>
        <w:spacing w:before="0" w:after="360" w:line="240" w:lineRule="auto"/>
        <w:ind w:left="0" w:right="0" w:firstLine="0"/>
        <w:jc w:val="left"/>
      </w:pPr>
      <w:bookmarkStart w:id="1940" w:name="bookmark1940"/>
      <w:bookmarkEnd w:id="1940"/>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日，本集团不存在其他应披露的承诺事项。</w:t>
      </w:r>
    </w:p>
    <w:p>
      <w:pPr>
        <w:pStyle w:val="Style33"/>
        <w:keepNext/>
        <w:keepLines/>
        <w:widowControl w:val="0"/>
        <w:shd w:val="clear" w:color="auto" w:fill="auto"/>
        <w:bidi w:val="0"/>
        <w:spacing w:before="0" w:line="240" w:lineRule="auto"/>
        <w:ind w:left="0" w:right="0" w:firstLine="0"/>
        <w:jc w:val="left"/>
      </w:pPr>
      <w:bookmarkStart w:id="1941" w:name="bookmark1941"/>
      <w:bookmarkStart w:id="1942" w:name="bookmark1942"/>
      <w:bookmarkStart w:id="1943" w:name="bookmark1943"/>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941"/>
      <w:bookmarkEnd w:id="1942"/>
      <w:bookmarkEnd w:id="1943"/>
    </w:p>
    <w:p>
      <w:pPr>
        <w:pStyle w:val="Style39"/>
        <w:keepNext/>
        <w:keepLines/>
        <w:widowControl w:val="0"/>
        <w:shd w:val="clear" w:color="auto" w:fill="auto"/>
        <w:bidi w:val="0"/>
        <w:spacing w:before="0" w:after="360" w:line="240" w:lineRule="auto"/>
        <w:ind w:left="0" w:right="0" w:firstLine="0"/>
        <w:jc w:val="left"/>
      </w:pPr>
      <w:bookmarkStart w:id="1944" w:name="bookmark1944"/>
      <w:bookmarkStart w:id="1945" w:name="bookmark1945"/>
      <w:bookmarkStart w:id="1946" w:name="bookmark19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944"/>
      <w:bookmarkEnd w:id="1945"/>
      <w:bookmarkEnd w:id="1946"/>
    </w:p>
    <w:p>
      <w:pPr>
        <w:pStyle w:val="Style74"/>
        <w:keepNext w:val="0"/>
        <w:keepLines w:val="0"/>
        <w:widowControl w:val="0"/>
        <w:shd w:val="clear" w:color="auto" w:fill="auto"/>
        <w:bidi w:val="0"/>
        <w:spacing w:before="0" w:after="260" w:line="240" w:lineRule="auto"/>
        <w:ind w:left="0" w:right="0" w:firstLine="0"/>
        <w:jc w:val="left"/>
        <w:rPr>
          <w:sz w:val="20"/>
          <w:szCs w:val="20"/>
        </w:rPr>
      </w:pPr>
      <w:r>
        <w:rPr>
          <w:color w:val="000000"/>
          <w:spacing w:val="0"/>
          <w:w w:val="100"/>
          <w:position w:val="0"/>
          <w:sz w:val="20"/>
          <w:szCs w:val="20"/>
        </w:rPr>
        <w:t>①为其他单位提供债务担保形成的或有负债及其财务影响</w:t>
      </w:r>
    </w:p>
    <w:tbl>
      <w:tblPr>
        <w:tblOverlap w:val="never"/>
        <w:jc w:val="center"/>
        <w:tblLayout w:type="fixed"/>
      </w:tblPr>
      <w:tblGrid>
        <w:gridCol w:w="2606"/>
        <w:gridCol w:w="1718"/>
        <w:gridCol w:w="1728"/>
        <w:gridCol w:w="1939"/>
        <w:gridCol w:w="1306"/>
      </w:tblGrid>
      <w:tr>
        <w:trPr>
          <w:trHeight w:val="293"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截至</w:t>
            </w: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日，本集</w:t>
            </w:r>
          </w:p>
        </w:tc>
        <w:tc>
          <w:tcPr>
            <w:gridSpan w:val="4"/>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总团为下列单位贷款提供保证：</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被担保单位名称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担保事项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备注</w:t>
            </w:r>
          </w:p>
        </w:tc>
      </w:tr>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重庆市鸿海印务有限公司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连带责任担保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rPr>
                <w:sz w:val="17"/>
                <w:szCs w:val="17"/>
              </w:rPr>
            </w:pPr>
            <w:r>
              <w:rPr>
                <w:rFonts w:ascii="SimSun" w:eastAsia="SimSun" w:hAnsi="SimSun" w:cs="SimSun"/>
                <w:color w:val="000000"/>
                <w:spacing w:val="0"/>
                <w:w w:val="100"/>
                <w:position w:val="0"/>
                <w:sz w:val="17"/>
                <w:szCs w:val="17"/>
              </w:rPr>
              <w:t>4000</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2016-1-8</w:t>
            </w:r>
            <w:r>
              <w:rPr>
                <w:rFonts w:ascii="SimSun" w:eastAsia="SimSun" w:hAnsi="SimSun" w:cs="SimSun"/>
                <w:color w:val="000000"/>
                <w:spacing w:val="0"/>
                <w:w w:val="100"/>
                <w:position w:val="0"/>
                <w:sz w:val="17"/>
                <w:szCs w:val="17"/>
              </w:rPr>
              <w:t xml:space="preserve">-至 </w:t>
            </w:r>
            <w:r>
              <w:rPr>
                <w:rFonts w:ascii="SimSun" w:eastAsia="SimSun" w:hAnsi="SimSun" w:cs="SimSun"/>
                <w:color w:val="000000"/>
                <w:spacing w:val="0"/>
                <w:w w:val="100"/>
                <w:position w:val="0"/>
                <w:sz w:val="17"/>
                <w:szCs w:val="17"/>
              </w:rPr>
              <w:t>2017-1-7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74"/>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rPr>
        <w:t>②股东或高管股权质押</w:t>
        <w:br w:type="page"/>
      </w: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日，本集团股东或高管持有本集团股权质押情况:</w:t>
      </w:r>
    </w:p>
    <w:tbl>
      <w:tblPr>
        <w:tblOverlap w:val="never"/>
        <w:jc w:val="center"/>
        <w:tblLayout w:type="fixed"/>
      </w:tblPr>
      <w:tblGrid>
        <w:gridCol w:w="811"/>
        <w:gridCol w:w="758"/>
        <w:gridCol w:w="1277"/>
        <w:gridCol w:w="1277"/>
        <w:gridCol w:w="994"/>
        <w:gridCol w:w="1042"/>
        <w:gridCol w:w="1171"/>
        <w:gridCol w:w="1186"/>
        <w:gridCol w:w="1200"/>
      </w:tblGrid>
      <w:tr>
        <w:trPr>
          <w:trHeight w:val="653"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b/>
                <w:bCs/>
                <w:color w:val="000000"/>
                <w:spacing w:val="0"/>
                <w:w w:val="100"/>
                <w:position w:val="0"/>
                <w:sz w:val="17"/>
                <w:szCs w:val="17"/>
              </w:rPr>
              <w:t>证券账</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户名称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440"/>
              <w:jc w:val="left"/>
              <w:rPr>
                <w:sz w:val="17"/>
                <w:szCs w:val="17"/>
              </w:rPr>
            </w:pPr>
            <w:r>
              <w:rPr>
                <w:rFonts w:ascii="SimSun" w:eastAsia="SimSun" w:hAnsi="SimSun" w:cs="SimSun"/>
                <w:b/>
                <w:bCs/>
                <w:color w:val="000000"/>
                <w:spacing w:val="0"/>
                <w:w w:val="100"/>
                <w:position w:val="0"/>
                <w:sz w:val="17"/>
                <w:szCs w:val="17"/>
              </w:rPr>
              <w:t>持股总数</w:t>
            </w:r>
          </w:p>
          <w:p>
            <w:pPr>
              <w:pStyle w:val="Style6"/>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b/>
                <w:bCs/>
                <w:color w:val="000000"/>
                <w:spacing w:val="0"/>
                <w:w w:val="100"/>
                <w:position w:val="0"/>
                <w:sz w:val="17"/>
                <w:szCs w:val="17"/>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440"/>
              <w:jc w:val="both"/>
              <w:rPr>
                <w:sz w:val="17"/>
                <w:szCs w:val="17"/>
              </w:rPr>
            </w:pPr>
            <w:r>
              <w:rPr>
                <w:rFonts w:ascii="SimSun" w:eastAsia="SimSun" w:hAnsi="SimSun" w:cs="SimSun"/>
                <w:b/>
                <w:bCs/>
                <w:color w:val="000000"/>
                <w:spacing w:val="0"/>
                <w:w w:val="100"/>
                <w:position w:val="0"/>
                <w:sz w:val="17"/>
                <w:szCs w:val="17"/>
              </w:rPr>
              <w:t>冻结股数</w:t>
            </w:r>
          </w:p>
          <w:p>
            <w:pPr>
              <w:pStyle w:val="Style6"/>
              <w:keepNext w:val="0"/>
              <w:keepLines w:val="0"/>
              <w:widowControl w:val="0"/>
              <w:shd w:val="clear" w:color="auto" w:fill="auto"/>
              <w:bidi w:val="0"/>
              <w:spacing w:before="0" w:after="0" w:line="240" w:lineRule="auto"/>
              <w:ind w:left="0" w:right="0" w:firstLine="620"/>
              <w:jc w:val="both"/>
              <w:rPr>
                <w:sz w:val="17"/>
                <w:szCs w:val="17"/>
              </w:rPr>
            </w:pPr>
            <w:r>
              <w:rPr>
                <w:rFonts w:ascii="SimSun" w:eastAsia="SimSun" w:hAnsi="SimSun" w:cs="SimSun"/>
                <w:b/>
                <w:bCs/>
                <w:color w:val="000000"/>
                <w:spacing w:val="0"/>
                <w:w w:val="100"/>
                <w:position w:val="0"/>
                <w:sz w:val="17"/>
                <w:szCs w:val="17"/>
              </w:rPr>
              <w:t>（股）</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股份性质</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冻结类型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b/>
                <w:bCs/>
                <w:color w:val="000000"/>
                <w:spacing w:val="0"/>
                <w:w w:val="100"/>
                <w:position w:val="0"/>
                <w:sz w:val="17"/>
                <w:szCs w:val="17"/>
              </w:rPr>
              <w:t>质权人名称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冻结日期</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解冻日期</w:t>
            </w:r>
          </w:p>
        </w:tc>
      </w:tr>
      <w:tr>
        <w:trPr>
          <w:trHeight w:val="643"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尤丽娟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both"/>
              <w:rPr>
                <w:sz w:val="17"/>
                <w:szCs w:val="17"/>
              </w:rPr>
            </w:pPr>
            <w:r>
              <w:rPr>
                <w:rFonts w:ascii="SimSun" w:eastAsia="SimSun" w:hAnsi="SimSun" w:cs="SimSun"/>
                <w:color w:val="000000"/>
                <w:spacing w:val="0"/>
                <w:w w:val="100"/>
                <w:position w:val="0"/>
                <w:sz w:val="17"/>
                <w:szCs w:val="17"/>
              </w:rPr>
              <w:t>49,810,000.</w:t>
            </w:r>
          </w:p>
          <w:p>
            <w:pPr>
              <w:pStyle w:val="Style6"/>
              <w:keepNext w:val="0"/>
              <w:keepLines w:val="0"/>
              <w:widowControl w:val="0"/>
              <w:shd w:val="clear" w:color="auto" w:fill="auto"/>
              <w:bidi w:val="0"/>
              <w:spacing w:before="0" w:after="0" w:line="240" w:lineRule="auto"/>
              <w:ind w:left="0" w:right="0" w:firstLine="980"/>
              <w:jc w:val="both"/>
              <w:rPr>
                <w:sz w:val="17"/>
                <w:szCs w:val="17"/>
              </w:rPr>
            </w:pP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7"/>
                <w:szCs w:val="17"/>
              </w:rPr>
            </w:pPr>
            <w:r>
              <w:rPr>
                <w:rFonts w:ascii="SimSun" w:eastAsia="SimSun" w:hAnsi="SimSun" w:cs="SimSun"/>
                <w:color w:val="000000"/>
                <w:spacing w:val="0"/>
                <w:w w:val="100"/>
                <w:position w:val="0"/>
                <w:sz w:val="17"/>
                <w:szCs w:val="17"/>
              </w:rPr>
              <w:t>10,000,000.</w:t>
            </w:r>
          </w:p>
          <w:p>
            <w:pPr>
              <w:pStyle w:val="Style6"/>
              <w:keepNext w:val="0"/>
              <w:keepLines w:val="0"/>
              <w:widowControl w:val="0"/>
              <w:shd w:val="clear" w:color="auto" w:fill="auto"/>
              <w:bidi w:val="0"/>
              <w:spacing w:before="0" w:after="0" w:line="240" w:lineRule="auto"/>
              <w:ind w:left="0" w:right="0" w:firstLine="980"/>
              <w:jc w:val="both"/>
              <w:rPr>
                <w:sz w:val="17"/>
                <w:szCs w:val="17"/>
              </w:rPr>
            </w:pP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东方证券有 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2016-12-21</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2017-12-20</w:t>
            </w:r>
          </w:p>
        </w:tc>
      </w:tr>
      <w:tr>
        <w:trPr>
          <w:trHeight w:val="643"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尤丽娟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both"/>
              <w:rPr>
                <w:sz w:val="17"/>
                <w:szCs w:val="17"/>
              </w:rPr>
            </w:pPr>
            <w:r>
              <w:rPr>
                <w:rFonts w:ascii="SimSun" w:eastAsia="SimSun" w:hAnsi="SimSun" w:cs="SimSun"/>
                <w:color w:val="000000"/>
                <w:spacing w:val="0"/>
                <w:w w:val="100"/>
                <w:position w:val="0"/>
                <w:sz w:val="17"/>
                <w:szCs w:val="17"/>
              </w:rPr>
              <w:t>49,810,000.</w:t>
            </w:r>
          </w:p>
          <w:p>
            <w:pPr>
              <w:pStyle w:val="Style6"/>
              <w:keepNext w:val="0"/>
              <w:keepLines w:val="0"/>
              <w:widowControl w:val="0"/>
              <w:shd w:val="clear" w:color="auto" w:fill="auto"/>
              <w:bidi w:val="0"/>
              <w:spacing w:before="0" w:after="0" w:line="240" w:lineRule="auto"/>
              <w:ind w:left="0" w:right="0" w:firstLine="980"/>
              <w:jc w:val="both"/>
              <w:rPr>
                <w:sz w:val="17"/>
                <w:szCs w:val="17"/>
              </w:rPr>
            </w:pP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7"/>
                <w:szCs w:val="17"/>
              </w:rPr>
            </w:pPr>
            <w:r>
              <w:rPr>
                <w:rFonts w:ascii="SimSun" w:eastAsia="SimSun" w:hAnsi="SimSun" w:cs="SimSun"/>
                <w:color w:val="000000"/>
                <w:spacing w:val="0"/>
                <w:w w:val="100"/>
                <w:position w:val="0"/>
                <w:sz w:val="17"/>
                <w:szCs w:val="17"/>
              </w:rPr>
              <w:t>7,000,000.0</w:t>
            </w:r>
          </w:p>
          <w:p>
            <w:pPr>
              <w:pStyle w:val="Style6"/>
              <w:keepNext w:val="0"/>
              <w:keepLines w:val="0"/>
              <w:widowControl w:val="0"/>
              <w:shd w:val="clear" w:color="auto" w:fill="auto"/>
              <w:bidi w:val="0"/>
              <w:spacing w:before="0" w:after="0" w:line="240" w:lineRule="auto"/>
              <w:ind w:left="1080" w:right="0" w:firstLine="0"/>
              <w:jc w:val="both"/>
              <w:rPr>
                <w:sz w:val="17"/>
                <w:szCs w:val="17"/>
              </w:rPr>
            </w:pPr>
            <w:r>
              <w:rPr>
                <w:rFonts w:ascii="SimSun" w:eastAsia="SimSun" w:hAnsi="SimSun" w:cs="SimSun"/>
                <w:color w:val="000000"/>
                <w:spacing w:val="0"/>
                <w:w w:val="100"/>
                <w:position w:val="0"/>
                <w:sz w:val="17"/>
                <w:szCs w:val="17"/>
              </w:rPr>
              <w:t>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流通股</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东方证券有 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2016-9-12</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2017-9-12</w:t>
            </w:r>
          </w:p>
        </w:tc>
      </w:tr>
      <w:tr>
        <w:trPr>
          <w:trHeight w:val="643"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320"/>
              <w:jc w:val="left"/>
              <w:rPr>
                <w:sz w:val="17"/>
                <w:szCs w:val="17"/>
              </w:rPr>
            </w:pPr>
            <w:r>
              <w:rPr>
                <w:rFonts w:ascii="SimSun" w:eastAsia="SimSun" w:hAnsi="SimSun" w:cs="SimSun"/>
                <w:color w:val="000000"/>
                <w:spacing w:val="0"/>
                <w:w w:val="100"/>
                <w:position w:val="0"/>
                <w:sz w:val="17"/>
                <w:szCs w:val="17"/>
              </w:rPr>
              <w:t>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尤玉仙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both"/>
              <w:rPr>
                <w:sz w:val="17"/>
                <w:szCs w:val="17"/>
              </w:rPr>
            </w:pPr>
            <w:r>
              <w:rPr>
                <w:rFonts w:ascii="SimSun" w:eastAsia="SimSun" w:hAnsi="SimSun" w:cs="SimSun"/>
                <w:color w:val="000000"/>
                <w:spacing w:val="0"/>
                <w:w w:val="100"/>
                <w:position w:val="0"/>
                <w:sz w:val="17"/>
                <w:szCs w:val="17"/>
              </w:rPr>
              <w:t>34,060,500.</w:t>
            </w:r>
          </w:p>
          <w:p>
            <w:pPr>
              <w:pStyle w:val="Style6"/>
              <w:keepNext w:val="0"/>
              <w:keepLines w:val="0"/>
              <w:widowControl w:val="0"/>
              <w:shd w:val="clear" w:color="auto" w:fill="auto"/>
              <w:bidi w:val="0"/>
              <w:spacing w:before="0" w:after="0" w:line="240" w:lineRule="auto"/>
              <w:ind w:left="0" w:right="0" w:firstLine="980"/>
              <w:jc w:val="both"/>
              <w:rPr>
                <w:sz w:val="17"/>
                <w:szCs w:val="17"/>
              </w:rPr>
            </w:pP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7"/>
                <w:szCs w:val="17"/>
              </w:rPr>
            </w:pPr>
            <w:r>
              <w:rPr>
                <w:rFonts w:ascii="SimSun" w:eastAsia="SimSun" w:hAnsi="SimSun" w:cs="SimSun"/>
                <w:color w:val="000000"/>
                <w:spacing w:val="0"/>
                <w:w w:val="100"/>
                <w:position w:val="0"/>
                <w:sz w:val="17"/>
                <w:szCs w:val="17"/>
              </w:rPr>
              <w:t>7,500,000.0</w:t>
            </w:r>
          </w:p>
          <w:p>
            <w:pPr>
              <w:pStyle w:val="Style6"/>
              <w:keepNext w:val="0"/>
              <w:keepLines w:val="0"/>
              <w:widowControl w:val="0"/>
              <w:shd w:val="clear" w:color="auto" w:fill="auto"/>
              <w:bidi w:val="0"/>
              <w:spacing w:before="0" w:after="0" w:line="240" w:lineRule="auto"/>
              <w:ind w:left="1080" w:right="0" w:firstLine="0"/>
              <w:jc w:val="both"/>
              <w:rPr>
                <w:sz w:val="17"/>
                <w:szCs w:val="17"/>
              </w:rPr>
            </w:pPr>
            <w:r>
              <w:rPr>
                <w:rFonts w:ascii="SimSun" w:eastAsia="SimSun" w:hAnsi="SimSun" w:cs="SimSun"/>
                <w:color w:val="000000"/>
                <w:spacing w:val="0"/>
                <w:w w:val="100"/>
                <w:position w:val="0"/>
                <w:sz w:val="17"/>
                <w:szCs w:val="17"/>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东方证券有 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2016-4-5</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2018-4-4</w:t>
            </w:r>
          </w:p>
        </w:tc>
      </w:tr>
      <w:tr>
        <w:trPr>
          <w:trHeight w:val="643"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尤玉仙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both"/>
              <w:rPr>
                <w:sz w:val="17"/>
                <w:szCs w:val="17"/>
              </w:rPr>
            </w:pPr>
            <w:r>
              <w:rPr>
                <w:rFonts w:ascii="SimSun" w:eastAsia="SimSun" w:hAnsi="SimSun" w:cs="SimSun"/>
                <w:color w:val="000000"/>
                <w:spacing w:val="0"/>
                <w:w w:val="100"/>
                <w:position w:val="0"/>
                <w:sz w:val="17"/>
                <w:szCs w:val="17"/>
              </w:rPr>
              <w:t>34,060,500.</w:t>
            </w:r>
          </w:p>
          <w:p>
            <w:pPr>
              <w:pStyle w:val="Style6"/>
              <w:keepNext w:val="0"/>
              <w:keepLines w:val="0"/>
              <w:widowControl w:val="0"/>
              <w:shd w:val="clear" w:color="auto" w:fill="auto"/>
              <w:bidi w:val="0"/>
              <w:spacing w:before="0" w:after="0" w:line="240" w:lineRule="auto"/>
              <w:ind w:left="0" w:right="0" w:firstLine="980"/>
              <w:jc w:val="both"/>
              <w:rPr>
                <w:sz w:val="17"/>
                <w:szCs w:val="17"/>
              </w:rPr>
            </w:pP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7"/>
                <w:szCs w:val="17"/>
              </w:rPr>
            </w:pPr>
            <w:r>
              <w:rPr>
                <w:rFonts w:ascii="SimSun" w:eastAsia="SimSun" w:hAnsi="SimSun" w:cs="SimSun"/>
                <w:color w:val="000000"/>
                <w:spacing w:val="0"/>
                <w:w w:val="100"/>
                <w:position w:val="0"/>
                <w:sz w:val="17"/>
                <w:szCs w:val="17"/>
              </w:rPr>
              <w:t>6,000,000.0</w:t>
            </w:r>
          </w:p>
          <w:p>
            <w:pPr>
              <w:pStyle w:val="Style6"/>
              <w:keepNext w:val="0"/>
              <w:keepLines w:val="0"/>
              <w:widowControl w:val="0"/>
              <w:shd w:val="clear" w:color="auto" w:fill="auto"/>
              <w:bidi w:val="0"/>
              <w:spacing w:before="0" w:after="0" w:line="240" w:lineRule="auto"/>
              <w:ind w:left="1080" w:right="0" w:firstLine="0"/>
              <w:jc w:val="both"/>
              <w:rPr>
                <w:sz w:val="17"/>
                <w:szCs w:val="17"/>
              </w:rPr>
            </w:pPr>
            <w:r>
              <w:rPr>
                <w:rFonts w:ascii="SimSun" w:eastAsia="SimSun" w:hAnsi="SimSun" w:cs="SimSun"/>
                <w:color w:val="000000"/>
                <w:spacing w:val="0"/>
                <w:w w:val="100"/>
                <w:position w:val="0"/>
                <w:sz w:val="17"/>
                <w:szCs w:val="17"/>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东方证券有 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2016-4-8</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2018-4-4</w:t>
            </w:r>
          </w:p>
        </w:tc>
      </w:tr>
      <w:tr>
        <w:trPr>
          <w:trHeight w:val="64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320"/>
              <w:jc w:val="left"/>
              <w:rPr>
                <w:sz w:val="17"/>
                <w:szCs w:val="17"/>
              </w:rPr>
            </w:pPr>
            <w:r>
              <w:rPr>
                <w:rFonts w:ascii="SimSun" w:eastAsia="SimSun" w:hAnsi="SimSun" w:cs="SimSun"/>
                <w:color w:val="000000"/>
                <w:spacing w:val="0"/>
                <w:w w:val="100"/>
                <w:position w:val="0"/>
                <w:sz w:val="17"/>
                <w:szCs w:val="17"/>
              </w:rPr>
              <w:t>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尤玉仙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both"/>
              <w:rPr>
                <w:sz w:val="17"/>
                <w:szCs w:val="17"/>
              </w:rPr>
            </w:pPr>
            <w:r>
              <w:rPr>
                <w:rFonts w:ascii="SimSun" w:eastAsia="SimSun" w:hAnsi="SimSun" w:cs="SimSun"/>
                <w:color w:val="000000"/>
                <w:spacing w:val="0"/>
                <w:w w:val="100"/>
                <w:position w:val="0"/>
                <w:sz w:val="17"/>
                <w:szCs w:val="17"/>
              </w:rPr>
              <w:t>34,060,500.</w:t>
            </w:r>
          </w:p>
          <w:p>
            <w:pPr>
              <w:pStyle w:val="Style6"/>
              <w:keepNext w:val="0"/>
              <w:keepLines w:val="0"/>
              <w:widowControl w:val="0"/>
              <w:shd w:val="clear" w:color="auto" w:fill="auto"/>
              <w:bidi w:val="0"/>
              <w:spacing w:before="0" w:after="0" w:line="240" w:lineRule="auto"/>
              <w:ind w:left="0" w:right="0" w:firstLine="980"/>
              <w:jc w:val="both"/>
              <w:rPr>
                <w:sz w:val="17"/>
                <w:szCs w:val="17"/>
              </w:rPr>
            </w:pP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7"/>
                <w:szCs w:val="17"/>
              </w:rPr>
            </w:pPr>
            <w:r>
              <w:rPr>
                <w:rFonts w:ascii="SimSun" w:eastAsia="SimSun" w:hAnsi="SimSun" w:cs="SimSun"/>
                <w:color w:val="000000"/>
                <w:spacing w:val="0"/>
                <w:w w:val="100"/>
                <w:position w:val="0"/>
                <w:sz w:val="17"/>
                <w:szCs w:val="17"/>
              </w:rPr>
              <w:t>6,000,000.0</w:t>
            </w:r>
          </w:p>
          <w:p>
            <w:pPr>
              <w:pStyle w:val="Style6"/>
              <w:keepNext w:val="0"/>
              <w:keepLines w:val="0"/>
              <w:widowControl w:val="0"/>
              <w:shd w:val="clear" w:color="auto" w:fill="auto"/>
              <w:bidi w:val="0"/>
              <w:spacing w:before="0" w:after="0" w:line="240" w:lineRule="auto"/>
              <w:ind w:left="1080" w:right="0" w:firstLine="0"/>
              <w:jc w:val="both"/>
              <w:rPr>
                <w:sz w:val="17"/>
                <w:szCs w:val="17"/>
              </w:rPr>
            </w:pPr>
            <w:r>
              <w:rPr>
                <w:rFonts w:ascii="SimSun" w:eastAsia="SimSun" w:hAnsi="SimSun" w:cs="SimSun"/>
                <w:color w:val="000000"/>
                <w:spacing w:val="0"/>
                <w:w w:val="100"/>
                <w:position w:val="0"/>
                <w:sz w:val="17"/>
                <w:szCs w:val="17"/>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东方证券有 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2016-4-13</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2018-4-13</w:t>
            </w:r>
          </w:p>
        </w:tc>
      </w:tr>
      <w:tr>
        <w:trPr>
          <w:trHeight w:val="643"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尤玉仙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both"/>
              <w:rPr>
                <w:sz w:val="17"/>
                <w:szCs w:val="17"/>
              </w:rPr>
            </w:pPr>
            <w:r>
              <w:rPr>
                <w:rFonts w:ascii="SimSun" w:eastAsia="SimSun" w:hAnsi="SimSun" w:cs="SimSun"/>
                <w:color w:val="000000"/>
                <w:spacing w:val="0"/>
                <w:w w:val="100"/>
                <w:position w:val="0"/>
                <w:sz w:val="17"/>
                <w:szCs w:val="17"/>
              </w:rPr>
              <w:t>34,060,500.</w:t>
            </w:r>
          </w:p>
          <w:p>
            <w:pPr>
              <w:pStyle w:val="Style6"/>
              <w:keepNext w:val="0"/>
              <w:keepLines w:val="0"/>
              <w:widowControl w:val="0"/>
              <w:shd w:val="clear" w:color="auto" w:fill="auto"/>
              <w:bidi w:val="0"/>
              <w:spacing w:before="0" w:after="0" w:line="240" w:lineRule="auto"/>
              <w:ind w:left="0" w:right="0" w:firstLine="980"/>
              <w:jc w:val="both"/>
              <w:rPr>
                <w:sz w:val="17"/>
                <w:szCs w:val="17"/>
              </w:rPr>
            </w:pP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7"/>
                <w:szCs w:val="17"/>
              </w:rPr>
            </w:pPr>
            <w:r>
              <w:rPr>
                <w:rFonts w:ascii="SimSun" w:eastAsia="SimSun" w:hAnsi="SimSun" w:cs="SimSun"/>
                <w:color w:val="000000"/>
                <w:spacing w:val="0"/>
                <w:w w:val="100"/>
                <w:position w:val="0"/>
                <w:sz w:val="17"/>
                <w:szCs w:val="17"/>
              </w:rPr>
              <w:t>6,000,000.0</w:t>
            </w:r>
          </w:p>
          <w:p>
            <w:pPr>
              <w:pStyle w:val="Style6"/>
              <w:keepNext w:val="0"/>
              <w:keepLines w:val="0"/>
              <w:widowControl w:val="0"/>
              <w:shd w:val="clear" w:color="auto" w:fill="auto"/>
              <w:bidi w:val="0"/>
              <w:spacing w:before="0" w:after="0" w:line="240" w:lineRule="auto"/>
              <w:ind w:left="1080" w:right="0" w:firstLine="0"/>
              <w:jc w:val="both"/>
              <w:rPr>
                <w:sz w:val="17"/>
                <w:szCs w:val="17"/>
              </w:rPr>
            </w:pPr>
            <w:r>
              <w:rPr>
                <w:rFonts w:ascii="SimSun" w:eastAsia="SimSun" w:hAnsi="SimSun" w:cs="SimSun"/>
                <w:color w:val="000000"/>
                <w:spacing w:val="0"/>
                <w:w w:val="100"/>
                <w:position w:val="0"/>
                <w:sz w:val="17"/>
                <w:szCs w:val="17"/>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东方证券有 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2016-4-18</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2018-4-18</w:t>
            </w:r>
          </w:p>
        </w:tc>
      </w:tr>
      <w:tr>
        <w:trPr>
          <w:trHeight w:val="1267"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7</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尤玉仙</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180"/>
              <w:jc w:val="both"/>
              <w:rPr>
                <w:sz w:val="17"/>
                <w:szCs w:val="17"/>
              </w:rPr>
            </w:pPr>
            <w:r>
              <w:rPr>
                <w:rFonts w:ascii="SimSun" w:eastAsia="SimSun" w:hAnsi="SimSun" w:cs="SimSun"/>
                <w:color w:val="000000"/>
                <w:spacing w:val="0"/>
                <w:w w:val="100"/>
                <w:position w:val="0"/>
                <w:sz w:val="17"/>
                <w:szCs w:val="17"/>
              </w:rPr>
              <w:t>34,060,500.</w:t>
            </w:r>
          </w:p>
          <w:p>
            <w:pPr>
              <w:pStyle w:val="Style6"/>
              <w:keepNext w:val="0"/>
              <w:keepLines w:val="0"/>
              <w:widowControl w:val="0"/>
              <w:shd w:val="clear" w:color="auto" w:fill="auto"/>
              <w:bidi w:val="0"/>
              <w:spacing w:before="0" w:after="0" w:line="240" w:lineRule="auto"/>
              <w:ind w:left="0" w:right="0" w:firstLine="980"/>
              <w:jc w:val="both"/>
              <w:rPr>
                <w:sz w:val="17"/>
                <w:szCs w:val="17"/>
              </w:rPr>
            </w:pP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160"/>
              <w:jc w:val="both"/>
              <w:rPr>
                <w:sz w:val="17"/>
                <w:szCs w:val="17"/>
              </w:rPr>
            </w:pPr>
            <w:r>
              <w:rPr>
                <w:rFonts w:ascii="SimSun" w:eastAsia="SimSun" w:hAnsi="SimSun" w:cs="SimSun"/>
                <w:color w:val="000000"/>
                <w:spacing w:val="0"/>
                <w:w w:val="100"/>
                <w:position w:val="0"/>
                <w:sz w:val="17"/>
                <w:szCs w:val="17"/>
              </w:rPr>
              <w:t>1,200,000.0</w:t>
            </w:r>
          </w:p>
          <w:p>
            <w:pPr>
              <w:pStyle w:val="Style6"/>
              <w:keepNext w:val="0"/>
              <w:keepLines w:val="0"/>
              <w:widowControl w:val="0"/>
              <w:shd w:val="clear" w:color="auto" w:fill="auto"/>
              <w:bidi w:val="0"/>
              <w:spacing w:before="0" w:after="0" w:line="240" w:lineRule="auto"/>
              <w:ind w:left="1080" w:right="0" w:firstLine="0"/>
              <w:jc w:val="both"/>
              <w:rPr>
                <w:sz w:val="17"/>
                <w:szCs w:val="17"/>
              </w:rPr>
            </w:pPr>
            <w:r>
              <w:rPr>
                <w:rFonts w:ascii="SimSun" w:eastAsia="SimSun" w:hAnsi="SimSun" w:cs="SimSun"/>
                <w:color w:val="000000"/>
                <w:spacing w:val="0"/>
                <w:w w:val="100"/>
                <w:position w:val="0"/>
                <w:sz w:val="17"/>
                <w:szCs w:val="17"/>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116</w:t>
            </w:r>
            <w:r>
              <w:rPr>
                <w:rFonts w:ascii="SimSun" w:eastAsia="SimSun" w:hAnsi="SimSun" w:cs="SimSun"/>
                <w:color w:val="000000"/>
                <w:spacing w:val="0"/>
                <w:w w:val="100"/>
                <w:position w:val="0"/>
                <w:sz w:val="17"/>
                <w:szCs w:val="17"/>
              </w:rPr>
              <w:t>万流 通股，</w:t>
            </w:r>
            <w:r>
              <w:rPr>
                <w:rFonts w:ascii="SimSun" w:eastAsia="SimSun" w:hAnsi="SimSun" w:cs="SimSun"/>
                <w:color w:val="000000"/>
                <w:spacing w:val="0"/>
                <w:w w:val="100"/>
                <w:position w:val="0"/>
                <w:sz w:val="17"/>
                <w:szCs w:val="17"/>
              </w:rPr>
              <w:t>4</w:t>
            </w:r>
            <w:r>
              <w:rPr>
                <w:rFonts w:ascii="SimSun" w:eastAsia="SimSun" w:hAnsi="SimSun" w:cs="SimSun"/>
                <w:color w:val="000000"/>
                <w:spacing w:val="0"/>
                <w:w w:val="100"/>
                <w:position w:val="0"/>
                <w:sz w:val="17"/>
                <w:szCs w:val="17"/>
              </w:rPr>
              <w:t>万 高管锁定 股</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华夏银行股 份有限公司 福州金融街 支行</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2016-4-18</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2019-4-1</w:t>
            </w:r>
          </w:p>
        </w:tc>
      </w:tr>
      <w:tr>
        <w:trPr>
          <w:trHeight w:val="643"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尤玉仙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both"/>
              <w:rPr>
                <w:sz w:val="17"/>
                <w:szCs w:val="17"/>
              </w:rPr>
            </w:pPr>
            <w:r>
              <w:rPr>
                <w:rFonts w:ascii="SimSun" w:eastAsia="SimSun" w:hAnsi="SimSun" w:cs="SimSun"/>
                <w:color w:val="000000"/>
                <w:spacing w:val="0"/>
                <w:w w:val="100"/>
                <w:position w:val="0"/>
                <w:sz w:val="17"/>
                <w:szCs w:val="17"/>
              </w:rPr>
              <w:t>34,060,500.</w:t>
            </w:r>
          </w:p>
          <w:p>
            <w:pPr>
              <w:pStyle w:val="Style6"/>
              <w:keepNext w:val="0"/>
              <w:keepLines w:val="0"/>
              <w:widowControl w:val="0"/>
              <w:shd w:val="clear" w:color="auto" w:fill="auto"/>
              <w:bidi w:val="0"/>
              <w:spacing w:before="0" w:after="0" w:line="240" w:lineRule="auto"/>
              <w:ind w:left="0" w:right="0" w:firstLine="980"/>
              <w:jc w:val="both"/>
              <w:rPr>
                <w:sz w:val="17"/>
                <w:szCs w:val="17"/>
              </w:rPr>
            </w:pP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7"/>
                <w:szCs w:val="17"/>
              </w:rPr>
            </w:pPr>
            <w:r>
              <w:rPr>
                <w:rFonts w:ascii="SimSun" w:eastAsia="SimSun" w:hAnsi="SimSun" w:cs="SimSun"/>
                <w:color w:val="000000"/>
                <w:spacing w:val="0"/>
                <w:w w:val="100"/>
                <w:position w:val="0"/>
                <w:sz w:val="17"/>
                <w:szCs w:val="17"/>
              </w:rPr>
              <w:t>4,450,000.0</w:t>
            </w:r>
          </w:p>
          <w:p>
            <w:pPr>
              <w:pStyle w:val="Style6"/>
              <w:keepNext w:val="0"/>
              <w:keepLines w:val="0"/>
              <w:widowControl w:val="0"/>
              <w:shd w:val="clear" w:color="auto" w:fill="auto"/>
              <w:bidi w:val="0"/>
              <w:spacing w:before="0" w:after="0" w:line="240" w:lineRule="auto"/>
              <w:ind w:left="1080" w:right="0" w:firstLine="0"/>
              <w:jc w:val="both"/>
              <w:rPr>
                <w:sz w:val="17"/>
                <w:szCs w:val="17"/>
              </w:rPr>
            </w:pPr>
            <w:r>
              <w:rPr>
                <w:rFonts w:ascii="SimSun" w:eastAsia="SimSun" w:hAnsi="SimSun" w:cs="SimSun"/>
                <w:color w:val="000000"/>
                <w:spacing w:val="0"/>
                <w:w w:val="100"/>
                <w:position w:val="0"/>
                <w:sz w:val="17"/>
                <w:szCs w:val="17"/>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东方证券有 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2016-9-8</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2017-9-8</w:t>
            </w:r>
          </w:p>
        </w:tc>
      </w:tr>
      <w:tr>
        <w:trPr>
          <w:trHeight w:val="643"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尤玉仙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both"/>
              <w:rPr>
                <w:sz w:val="17"/>
                <w:szCs w:val="17"/>
              </w:rPr>
            </w:pPr>
            <w:r>
              <w:rPr>
                <w:rFonts w:ascii="SimSun" w:eastAsia="SimSun" w:hAnsi="SimSun" w:cs="SimSun"/>
                <w:color w:val="000000"/>
                <w:spacing w:val="0"/>
                <w:w w:val="100"/>
                <w:position w:val="0"/>
                <w:sz w:val="17"/>
                <w:szCs w:val="17"/>
              </w:rPr>
              <w:t>34,060,500.</w:t>
            </w:r>
          </w:p>
          <w:p>
            <w:pPr>
              <w:pStyle w:val="Style6"/>
              <w:keepNext w:val="0"/>
              <w:keepLines w:val="0"/>
              <w:widowControl w:val="0"/>
              <w:shd w:val="clear" w:color="auto" w:fill="auto"/>
              <w:bidi w:val="0"/>
              <w:spacing w:before="0" w:after="0" w:line="240" w:lineRule="auto"/>
              <w:ind w:left="0" w:right="0" w:firstLine="980"/>
              <w:jc w:val="both"/>
              <w:rPr>
                <w:sz w:val="17"/>
                <w:szCs w:val="17"/>
              </w:rPr>
            </w:pP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7"/>
                <w:szCs w:val="17"/>
              </w:rPr>
            </w:pPr>
            <w:r>
              <w:rPr>
                <w:rFonts w:ascii="SimSun" w:eastAsia="SimSun" w:hAnsi="SimSun" w:cs="SimSun"/>
                <w:color w:val="000000"/>
                <w:spacing w:val="0"/>
                <w:w w:val="100"/>
                <w:position w:val="0"/>
                <w:sz w:val="17"/>
                <w:szCs w:val="17"/>
              </w:rPr>
              <w:t>2,530,000.0</w:t>
            </w:r>
          </w:p>
          <w:p>
            <w:pPr>
              <w:pStyle w:val="Style6"/>
              <w:keepNext w:val="0"/>
              <w:keepLines w:val="0"/>
              <w:widowControl w:val="0"/>
              <w:shd w:val="clear" w:color="auto" w:fill="auto"/>
              <w:bidi w:val="0"/>
              <w:spacing w:before="0" w:after="0" w:line="240" w:lineRule="auto"/>
              <w:ind w:left="1080" w:right="0" w:firstLine="0"/>
              <w:jc w:val="both"/>
              <w:rPr>
                <w:sz w:val="17"/>
                <w:szCs w:val="17"/>
              </w:rPr>
            </w:pPr>
            <w:r>
              <w:rPr>
                <w:rFonts w:ascii="SimSun" w:eastAsia="SimSun" w:hAnsi="SimSun" w:cs="SimSun"/>
                <w:color w:val="000000"/>
                <w:spacing w:val="0"/>
                <w:w w:val="100"/>
                <w:position w:val="0"/>
                <w:sz w:val="17"/>
                <w:szCs w:val="17"/>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东方证券有 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2016-9-13</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2017-9-13</w:t>
            </w:r>
          </w:p>
        </w:tc>
      </w:tr>
      <w:tr>
        <w:trPr>
          <w:trHeight w:val="643"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10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尤玉仙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both"/>
              <w:rPr>
                <w:sz w:val="17"/>
                <w:szCs w:val="17"/>
              </w:rPr>
            </w:pPr>
            <w:r>
              <w:rPr>
                <w:rFonts w:ascii="SimSun" w:eastAsia="SimSun" w:hAnsi="SimSun" w:cs="SimSun"/>
                <w:color w:val="000000"/>
                <w:spacing w:val="0"/>
                <w:w w:val="100"/>
                <w:position w:val="0"/>
                <w:sz w:val="17"/>
                <w:szCs w:val="17"/>
              </w:rPr>
              <w:t>34,060,500.</w:t>
            </w:r>
          </w:p>
          <w:p>
            <w:pPr>
              <w:pStyle w:val="Style6"/>
              <w:keepNext w:val="0"/>
              <w:keepLines w:val="0"/>
              <w:widowControl w:val="0"/>
              <w:shd w:val="clear" w:color="auto" w:fill="auto"/>
              <w:bidi w:val="0"/>
              <w:spacing w:before="0" w:after="0" w:line="240" w:lineRule="auto"/>
              <w:ind w:left="0" w:right="0" w:firstLine="980"/>
              <w:jc w:val="both"/>
              <w:rPr>
                <w:sz w:val="17"/>
                <w:szCs w:val="17"/>
              </w:rPr>
            </w:pP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380,000.00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东方证券有 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2016-9-13</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2017-9-13</w:t>
            </w:r>
          </w:p>
        </w:tc>
      </w:tr>
      <w:tr>
        <w:trPr>
          <w:trHeight w:val="64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11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尤友鸾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80"/>
              <w:jc w:val="both"/>
              <w:rPr>
                <w:sz w:val="17"/>
                <w:szCs w:val="17"/>
              </w:rPr>
            </w:pPr>
            <w:r>
              <w:rPr>
                <w:rFonts w:ascii="SimSun" w:eastAsia="SimSun" w:hAnsi="SimSun" w:cs="SimSun"/>
                <w:color w:val="000000"/>
                <w:spacing w:val="0"/>
                <w:w w:val="100"/>
                <w:position w:val="0"/>
                <w:sz w:val="17"/>
                <w:szCs w:val="17"/>
              </w:rPr>
              <w:t>6,004,000.0</w:t>
            </w:r>
          </w:p>
          <w:p>
            <w:pPr>
              <w:pStyle w:val="Style6"/>
              <w:keepNext w:val="0"/>
              <w:keepLines w:val="0"/>
              <w:widowControl w:val="0"/>
              <w:shd w:val="clear" w:color="auto" w:fill="auto"/>
              <w:bidi w:val="0"/>
              <w:spacing w:before="0" w:after="0" w:line="240" w:lineRule="auto"/>
              <w:ind w:left="1080" w:right="0" w:firstLine="0"/>
              <w:jc w:val="both"/>
              <w:rPr>
                <w:sz w:val="17"/>
                <w:szCs w:val="17"/>
              </w:rPr>
            </w:pPr>
            <w:r>
              <w:rPr>
                <w:rFonts w:ascii="SimSun" w:eastAsia="SimSun" w:hAnsi="SimSun" w:cs="SimSun"/>
                <w:color w:val="000000"/>
                <w:spacing w:val="0"/>
                <w:w w:val="100"/>
                <w:position w:val="0"/>
                <w:sz w:val="17"/>
                <w:szCs w:val="17"/>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7"/>
                <w:szCs w:val="17"/>
              </w:rPr>
            </w:pPr>
            <w:r>
              <w:rPr>
                <w:rFonts w:ascii="SimSun" w:eastAsia="SimSun" w:hAnsi="SimSun" w:cs="SimSun"/>
                <w:color w:val="000000"/>
                <w:spacing w:val="0"/>
                <w:w w:val="100"/>
                <w:position w:val="0"/>
                <w:sz w:val="17"/>
                <w:szCs w:val="17"/>
              </w:rPr>
              <w:t>1,500,000.0</w:t>
            </w:r>
          </w:p>
          <w:p>
            <w:pPr>
              <w:pStyle w:val="Style6"/>
              <w:keepNext w:val="0"/>
              <w:keepLines w:val="0"/>
              <w:widowControl w:val="0"/>
              <w:shd w:val="clear" w:color="auto" w:fill="auto"/>
              <w:bidi w:val="0"/>
              <w:spacing w:before="0" w:after="0" w:line="240" w:lineRule="auto"/>
              <w:ind w:left="1080" w:right="0" w:firstLine="0"/>
              <w:jc w:val="both"/>
              <w:rPr>
                <w:sz w:val="17"/>
                <w:szCs w:val="17"/>
              </w:rPr>
            </w:pPr>
            <w:r>
              <w:rPr>
                <w:rFonts w:ascii="SimSun" w:eastAsia="SimSun" w:hAnsi="SimSun" w:cs="SimSun"/>
                <w:color w:val="000000"/>
                <w:spacing w:val="0"/>
                <w:w w:val="100"/>
                <w:position w:val="0"/>
                <w:sz w:val="17"/>
                <w:szCs w:val="17"/>
              </w:rPr>
              <w:t>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流通股</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东方证券有 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2016-9-21</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2017-9-21</w:t>
            </w:r>
          </w:p>
        </w:tc>
      </w:tr>
      <w:tr>
        <w:trPr>
          <w:trHeight w:val="1282"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12</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章棉桃</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180"/>
              <w:jc w:val="both"/>
              <w:rPr>
                <w:sz w:val="17"/>
                <w:szCs w:val="17"/>
              </w:rPr>
            </w:pPr>
            <w:r>
              <w:rPr>
                <w:rFonts w:ascii="SimSun" w:eastAsia="SimSun" w:hAnsi="SimSun" w:cs="SimSun"/>
                <w:color w:val="000000"/>
                <w:spacing w:val="0"/>
                <w:w w:val="100"/>
                <w:position w:val="0"/>
                <w:sz w:val="17"/>
                <w:szCs w:val="17"/>
              </w:rPr>
              <w:t>1,938,000.0</w:t>
            </w:r>
          </w:p>
          <w:p>
            <w:pPr>
              <w:pStyle w:val="Style6"/>
              <w:keepNext w:val="0"/>
              <w:keepLines w:val="0"/>
              <w:widowControl w:val="0"/>
              <w:shd w:val="clear" w:color="auto" w:fill="auto"/>
              <w:bidi w:val="0"/>
              <w:spacing w:before="0" w:after="0" w:line="240" w:lineRule="auto"/>
              <w:ind w:left="1080" w:right="0" w:firstLine="0"/>
              <w:jc w:val="both"/>
              <w:rPr>
                <w:sz w:val="17"/>
                <w:szCs w:val="17"/>
              </w:rPr>
            </w:pPr>
            <w:r>
              <w:rPr>
                <w:rFonts w:ascii="SimSun" w:eastAsia="SimSun" w:hAnsi="SimSun" w:cs="SimSun"/>
                <w:color w:val="000000"/>
                <w:spacing w:val="0"/>
                <w:w w:val="100"/>
                <w:position w:val="0"/>
                <w:sz w:val="17"/>
                <w:szCs w:val="17"/>
              </w:rPr>
              <w:t>0</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600,000.00</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流通股</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华夏银行股 份有限公司 福州金融街 支行</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2016-4-18</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2019-4-1</w:t>
            </w:r>
          </w:p>
        </w:tc>
      </w:tr>
    </w:tbl>
    <w:p>
      <w:pPr>
        <w:widowControl w:val="0"/>
        <w:spacing w:after="59" w:line="1" w:lineRule="exact"/>
      </w:pPr>
    </w:p>
    <w:p>
      <w:pPr>
        <w:pStyle w:val="Style74"/>
        <w:keepNext w:val="0"/>
        <w:keepLines w:val="0"/>
        <w:widowControl w:val="0"/>
        <w:numPr>
          <w:ilvl w:val="0"/>
          <w:numId w:val="79"/>
        </w:numPr>
        <w:shd w:val="clear" w:color="auto" w:fill="auto"/>
        <w:bidi w:val="0"/>
        <w:spacing w:before="0" w:after="380" w:line="240" w:lineRule="auto"/>
        <w:ind w:left="0" w:right="0" w:firstLine="0"/>
        <w:jc w:val="left"/>
        <w:rPr>
          <w:sz w:val="20"/>
          <w:szCs w:val="20"/>
        </w:rPr>
      </w:pPr>
      <w:bookmarkStart w:id="1947" w:name="bookmark1947"/>
      <w:bookmarkEnd w:id="1947"/>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日，本集团不存在其他应披露的或有事项。</w:t>
      </w:r>
    </w:p>
    <w:p>
      <w:pPr>
        <w:pStyle w:val="Style39"/>
        <w:keepNext/>
        <w:keepLines/>
        <w:widowControl w:val="0"/>
        <w:shd w:val="clear" w:color="auto" w:fill="auto"/>
        <w:bidi w:val="0"/>
        <w:spacing w:before="0" w:line="240" w:lineRule="auto"/>
        <w:ind w:left="0" w:right="0" w:firstLine="0"/>
        <w:jc w:val="left"/>
      </w:pPr>
      <w:bookmarkStart w:id="1948" w:name="bookmark1948"/>
      <w:bookmarkStart w:id="1949" w:name="bookmark1949"/>
      <w:bookmarkStart w:id="1950" w:name="bookmark19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948"/>
      <w:bookmarkEnd w:id="1949"/>
      <w:bookmarkEnd w:id="1950"/>
    </w:p>
    <w:p>
      <w:pPr>
        <w:pStyle w:val="Style26"/>
        <w:keepNext w:val="0"/>
        <w:keepLines w:val="0"/>
        <w:widowControl w:val="0"/>
        <w:shd w:val="clear" w:color="auto" w:fill="auto"/>
        <w:bidi w:val="0"/>
        <w:spacing w:before="0" w:after="300" w:line="240" w:lineRule="auto"/>
        <w:ind w:left="0" w:right="0" w:firstLine="0"/>
        <w:jc w:val="left"/>
        <w:sectPr>
          <w:footnotePr>
            <w:pos w:val="pageBottom"/>
            <w:numFmt w:val="decimal"/>
            <w:numRestart w:val="continuous"/>
          </w:footnotePr>
          <w:pgSz w:w="11900" w:h="16840"/>
          <w:pgMar w:top="1388" w:right="1028" w:bottom="1450" w:left="993" w:header="0" w:footer="3" w:gutter="0"/>
          <w:cols w:space="720"/>
          <w:noEndnote/>
          <w:rtlGutter w:val="0"/>
          <w:docGrid w:linePitch="360"/>
        </w:sectPr>
      </w:pPr>
      <w:r>
        <w:rPr>
          <w:color w:val="000000"/>
          <w:spacing w:val="0"/>
          <w:w w:val="100"/>
          <w:position w:val="0"/>
        </w:rPr>
        <w:t>公司不存在需要披露的重要或有事项。</w:t>
      </w:r>
    </w:p>
    <w:p>
      <w:pPr>
        <w:pStyle w:val="Style33"/>
        <w:keepNext/>
        <w:keepLines/>
        <w:widowControl w:val="0"/>
        <w:shd w:val="clear" w:color="auto" w:fill="auto"/>
        <w:bidi w:val="0"/>
        <w:spacing w:before="100" w:line="240" w:lineRule="auto"/>
        <w:ind w:left="0" w:right="0" w:firstLine="0"/>
        <w:jc w:val="left"/>
      </w:pPr>
      <w:bookmarkStart w:id="1951" w:name="bookmark1951"/>
      <w:bookmarkStart w:id="1952" w:name="bookmark1952"/>
      <w:bookmarkStart w:id="1953" w:name="bookmark1953"/>
      <w:bookmarkStart w:id="1954" w:name="bookmark1954"/>
      <w:r>
        <w:rPr>
          <w:rFonts w:ascii="Times New Roman" w:eastAsia="Times New Roman" w:hAnsi="Times New Roman" w:cs="Times New Roman"/>
          <w:color w:val="000000"/>
          <w:spacing w:val="0"/>
          <w:w w:val="100"/>
          <w:position w:val="0"/>
        </w:rPr>
        <w:t>3</w:t>
      </w:r>
      <w:bookmarkEnd w:id="1953"/>
      <w:r>
        <w:rPr>
          <w:color w:val="000000"/>
          <w:spacing w:val="0"/>
          <w:w w:val="100"/>
          <w:position w:val="0"/>
        </w:rPr>
        <w:t>、其他</w:t>
      </w:r>
      <w:bookmarkEnd w:id="1951"/>
      <w:bookmarkEnd w:id="1952"/>
      <w:bookmarkEnd w:id="1954"/>
    </w:p>
    <w:p>
      <w:pPr>
        <w:pStyle w:val="Style22"/>
        <w:keepNext/>
        <w:keepLines/>
        <w:widowControl w:val="0"/>
        <w:shd w:val="clear" w:color="auto" w:fill="auto"/>
        <w:bidi w:val="0"/>
        <w:spacing w:before="0" w:line="240" w:lineRule="auto"/>
        <w:ind w:left="0" w:right="0" w:firstLine="0"/>
        <w:jc w:val="left"/>
      </w:pPr>
      <w:bookmarkStart w:id="1955" w:name="bookmark1955"/>
      <w:bookmarkStart w:id="1956" w:name="bookmark1956"/>
      <w:bookmarkStart w:id="1957" w:name="bookmark1957"/>
      <w:r>
        <w:rPr>
          <w:color w:val="000000"/>
          <w:spacing w:val="0"/>
          <w:w w:val="100"/>
          <w:position w:val="0"/>
          <w:sz w:val="24"/>
          <w:szCs w:val="24"/>
        </w:rPr>
        <w:t>十五、资产负债表日后事项</w:t>
      </w:r>
      <w:bookmarkEnd w:id="1955"/>
      <w:bookmarkEnd w:id="1956"/>
      <w:bookmarkEnd w:id="1957"/>
    </w:p>
    <w:p>
      <w:pPr>
        <w:pStyle w:val="Style33"/>
        <w:keepNext/>
        <w:keepLines/>
        <w:widowControl w:val="0"/>
        <w:shd w:val="clear" w:color="auto" w:fill="auto"/>
        <w:bidi w:val="0"/>
        <w:spacing w:before="0" w:line="240" w:lineRule="auto"/>
        <w:ind w:left="0" w:right="0" w:firstLine="0"/>
        <w:jc w:val="left"/>
      </w:pPr>
      <w:bookmarkStart w:id="1958" w:name="bookmark1958"/>
      <w:bookmarkStart w:id="1959" w:name="bookmark1959"/>
      <w:bookmarkStart w:id="1960" w:name="bookmark1960"/>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958"/>
      <w:bookmarkEnd w:id="1959"/>
      <w:bookmarkEnd w:id="196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对财务状况和经营成果的影 响数</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无法估计影响数的原因</w:t>
            </w:r>
          </w:p>
        </w:tc>
      </w:tr>
    </w:tbl>
    <w:p>
      <w:pPr>
        <w:pStyle w:val="Style24"/>
        <w:keepNext w:val="0"/>
        <w:keepLines w:val="0"/>
        <w:widowControl w:val="0"/>
        <w:shd w:val="clear" w:color="auto" w:fill="auto"/>
        <w:bidi w:val="0"/>
        <w:spacing w:before="0" w:after="0" w:line="240" w:lineRule="auto"/>
        <w:ind w:left="0" w:right="0" w:firstLine="0"/>
        <w:jc w:val="left"/>
        <w:rPr>
          <w:sz w:val="20"/>
          <w:szCs w:val="20"/>
        </w:rPr>
      </w:pPr>
      <w:bookmarkStart w:id="1961" w:name="bookmark1961"/>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、利润分配情况</w:t>
      </w:r>
      <w:bookmarkEnd w:id="1961"/>
    </w:p>
    <w:p>
      <w:pPr>
        <w:widowControl w:val="0"/>
        <w:spacing w:after="359" w:line="1" w:lineRule="exact"/>
      </w:pPr>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拟分配的利润或股利</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5,027,522.13</w:t>
            </w:r>
          </w:p>
        </w:tc>
      </w:tr>
    </w:tbl>
    <w:p>
      <w:pPr>
        <w:widowControl w:val="0"/>
        <w:spacing w:after="279" w:line="1" w:lineRule="exact"/>
      </w:pPr>
    </w:p>
    <w:p>
      <w:pPr>
        <w:pStyle w:val="Style33"/>
        <w:keepNext/>
        <w:keepLines/>
        <w:widowControl w:val="0"/>
        <w:shd w:val="clear" w:color="auto" w:fill="auto"/>
        <w:tabs>
          <w:tab w:pos="352" w:val="left"/>
        </w:tabs>
        <w:bidi w:val="0"/>
        <w:spacing w:before="0" w:after="280" w:line="312" w:lineRule="exact"/>
        <w:ind w:left="0" w:right="0" w:firstLine="0"/>
        <w:jc w:val="left"/>
      </w:pPr>
      <w:bookmarkStart w:id="1962" w:name="bookmark1962"/>
      <w:bookmarkStart w:id="1963" w:name="bookmark1963"/>
      <w:bookmarkStart w:id="1964" w:name="bookmark1964"/>
      <w:bookmarkStart w:id="1965" w:name="bookmark1965"/>
      <w:r>
        <w:rPr>
          <w:rFonts w:ascii="Times New Roman" w:eastAsia="Times New Roman" w:hAnsi="Times New Roman" w:cs="Times New Roman"/>
          <w:color w:val="000000"/>
          <w:spacing w:val="0"/>
          <w:w w:val="100"/>
          <w:position w:val="0"/>
        </w:rPr>
        <w:t>3</w:t>
      </w:r>
      <w:bookmarkEnd w:id="1964"/>
      <w:r>
        <w:rPr>
          <w:color w:val="000000"/>
          <w:spacing w:val="0"/>
          <w:w w:val="100"/>
          <w:position w:val="0"/>
        </w:rPr>
        <w:t>、</w:t>
        <w:tab/>
        <w:t>销售退回</w:t>
      </w:r>
      <w:bookmarkEnd w:id="1962"/>
      <w:bookmarkEnd w:id="1963"/>
      <w:bookmarkEnd w:id="1965"/>
    </w:p>
    <w:p>
      <w:pPr>
        <w:pStyle w:val="Style33"/>
        <w:keepNext/>
        <w:keepLines/>
        <w:widowControl w:val="0"/>
        <w:shd w:val="clear" w:color="auto" w:fill="auto"/>
        <w:tabs>
          <w:tab w:pos="352" w:val="left"/>
        </w:tabs>
        <w:bidi w:val="0"/>
        <w:spacing w:before="0" w:after="280" w:line="312" w:lineRule="exact"/>
        <w:ind w:left="0" w:right="0" w:firstLine="0"/>
        <w:jc w:val="left"/>
      </w:pPr>
      <w:bookmarkStart w:id="1966" w:name="bookmark1966"/>
      <w:bookmarkStart w:id="1967" w:name="bookmark1967"/>
      <w:bookmarkStart w:id="1968" w:name="bookmark1968"/>
      <w:bookmarkStart w:id="1969" w:name="bookmark1969"/>
      <w:r>
        <w:rPr>
          <w:rFonts w:ascii="Times New Roman" w:eastAsia="Times New Roman" w:hAnsi="Times New Roman" w:cs="Times New Roman"/>
          <w:color w:val="000000"/>
          <w:spacing w:val="0"/>
          <w:w w:val="100"/>
          <w:position w:val="0"/>
        </w:rPr>
        <w:t>4</w:t>
      </w:r>
      <w:bookmarkEnd w:id="1968"/>
      <w:r>
        <w:rPr>
          <w:color w:val="000000"/>
          <w:spacing w:val="0"/>
          <w:w w:val="100"/>
          <w:position w:val="0"/>
        </w:rPr>
        <w:t>、</w:t>
        <w:tab/>
        <w:t>其他资产负债表日后事项说明</w:t>
      </w:r>
      <w:bookmarkEnd w:id="1966"/>
      <w:bookmarkEnd w:id="1967"/>
      <w:bookmarkEnd w:id="1969"/>
    </w:p>
    <w:p>
      <w:pPr>
        <w:pStyle w:val="Style74"/>
        <w:keepNext w:val="0"/>
        <w:keepLines w:val="0"/>
        <w:widowControl w:val="0"/>
        <w:shd w:val="clear" w:color="auto" w:fill="auto"/>
        <w:tabs>
          <w:tab w:pos="328" w:val="left"/>
        </w:tabs>
        <w:bidi w:val="0"/>
        <w:spacing w:before="0" w:after="200" w:line="312" w:lineRule="exact"/>
        <w:ind w:left="0" w:right="0" w:firstLine="0"/>
        <w:jc w:val="left"/>
        <w:rPr>
          <w:sz w:val="20"/>
          <w:szCs w:val="20"/>
        </w:rPr>
      </w:pPr>
      <w:bookmarkStart w:id="1970" w:name="bookmark1970"/>
      <w:r>
        <w:rPr>
          <w:color w:val="000000"/>
          <w:spacing w:val="0"/>
          <w:w w:val="100"/>
          <w:position w:val="0"/>
          <w:sz w:val="20"/>
          <w:szCs w:val="20"/>
        </w:rPr>
        <w:t>1</w:t>
      </w:r>
      <w:bookmarkEnd w:id="1970"/>
      <w:r>
        <w:rPr>
          <w:color w:val="000000"/>
          <w:spacing w:val="0"/>
          <w:w w:val="100"/>
          <w:position w:val="0"/>
          <w:sz w:val="20"/>
          <w:szCs w:val="20"/>
        </w:rPr>
        <w:t>、</w:t>
        <w:tab/>
        <w:t>收购无锡双龙信息纸有限公司少数股权</w:t>
      </w:r>
    </w:p>
    <w:p>
      <w:pPr>
        <w:pStyle w:val="Style74"/>
        <w:keepNext w:val="0"/>
        <w:keepLines w:val="0"/>
        <w:widowControl w:val="0"/>
        <w:shd w:val="clear" w:color="auto" w:fill="auto"/>
        <w:bidi w:val="0"/>
        <w:spacing w:before="0" w:after="0" w:line="313" w:lineRule="exact"/>
        <w:ind w:left="0" w:right="0"/>
        <w:jc w:val="both"/>
        <w:rPr>
          <w:sz w:val="20"/>
          <w:szCs w:val="20"/>
        </w:rPr>
      </w:pPr>
      <w:r>
        <w:rPr>
          <w:color w:val="000000"/>
          <w:spacing w:val="0"/>
          <w:w w:val="100"/>
          <w:position w:val="0"/>
          <w:sz w:val="20"/>
          <w:szCs w:val="20"/>
        </w:rPr>
        <w:t>根据</w:t>
      </w:r>
      <w:r>
        <w:rPr>
          <w:color w:val="000000"/>
          <w:spacing w:val="0"/>
          <w:w w:val="100"/>
          <w:position w:val="0"/>
          <w:sz w:val="20"/>
          <w:szCs w:val="20"/>
        </w:rPr>
        <w:t>2013</w:t>
      </w:r>
      <w:r>
        <w:rPr>
          <w:color w:val="000000"/>
          <w:spacing w:val="0"/>
          <w:w w:val="100"/>
          <w:position w:val="0"/>
          <w:sz w:val="20"/>
          <w:szCs w:val="20"/>
        </w:rPr>
        <w:t>年本公司与无锡市正栋电脑纸品厂（以下简称“正栋厂”）及邓正栋签订的《补充协议二》， 本公司承诺在</w:t>
      </w: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日（届时任一方没有提出股权收购或被收购的情形下该日期可确定在</w:t>
      </w: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 xml:space="preserve">12 </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日）；或正栋厂对无锡双龙信息纸有限公司（以下简称“无锡双龙”）不再有经营主导权这二种情形 之一出现时收购正栋厂所持有的无锡双龙</w:t>
      </w:r>
      <w:r>
        <w:rPr>
          <w:color w:val="000000"/>
          <w:spacing w:val="0"/>
          <w:w w:val="100"/>
          <w:position w:val="0"/>
          <w:sz w:val="20"/>
          <w:szCs w:val="20"/>
        </w:rPr>
        <w:t>40%</w:t>
      </w:r>
      <w:r>
        <w:rPr>
          <w:color w:val="000000"/>
          <w:spacing w:val="0"/>
          <w:w w:val="100"/>
          <w:position w:val="0"/>
          <w:sz w:val="20"/>
          <w:szCs w:val="20"/>
        </w:rPr>
        <w:t>的股权。</w:t>
      </w:r>
    </w:p>
    <w:p>
      <w:pPr>
        <w:pStyle w:val="Style74"/>
        <w:keepNext w:val="0"/>
        <w:keepLines w:val="0"/>
        <w:widowControl w:val="0"/>
        <w:shd w:val="clear" w:color="auto" w:fill="auto"/>
        <w:bidi w:val="0"/>
        <w:spacing w:before="0" w:after="0" w:line="313" w:lineRule="exact"/>
        <w:ind w:left="0" w:right="0"/>
        <w:jc w:val="both"/>
        <w:rPr>
          <w:sz w:val="20"/>
          <w:szCs w:val="20"/>
        </w:rPr>
      </w:pP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22</w:t>
      </w:r>
      <w:r>
        <w:rPr>
          <w:color w:val="000000"/>
          <w:spacing w:val="0"/>
          <w:w w:val="100"/>
          <w:position w:val="0"/>
          <w:sz w:val="20"/>
          <w:szCs w:val="20"/>
        </w:rPr>
        <w:t>日公司与邓正栋签订股权转让备忘录，双方同意将股权转让基准日确定为</w:t>
      </w: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 xml:space="preserve">31 </w:t>
      </w:r>
      <w:r>
        <w:rPr>
          <w:color w:val="000000"/>
          <w:spacing w:val="0"/>
          <w:w w:val="100"/>
          <w:position w:val="0"/>
          <w:sz w:val="20"/>
          <w:szCs w:val="20"/>
        </w:rPr>
        <w:t>日并将股权交割日确定为该股权变更在登记管理部门变更的日期，股权转让价款是根据</w:t>
      </w:r>
      <w:r>
        <w:rPr>
          <w:color w:val="000000"/>
          <w:spacing w:val="0"/>
          <w:w w:val="100"/>
          <w:position w:val="0"/>
          <w:sz w:val="20"/>
          <w:szCs w:val="20"/>
        </w:rPr>
        <w:t>2013</w:t>
      </w:r>
      <w:r>
        <w:rPr>
          <w:color w:val="000000"/>
          <w:spacing w:val="0"/>
          <w:w w:val="100"/>
          <w:position w:val="0"/>
          <w:sz w:val="20"/>
          <w:szCs w:val="20"/>
        </w:rPr>
        <w:t>年补充协议二 第四条收购价格约定计算的确定部分</w:t>
      </w:r>
      <w:r>
        <w:rPr>
          <w:color w:val="000000"/>
          <w:spacing w:val="0"/>
          <w:w w:val="100"/>
          <w:position w:val="0"/>
          <w:sz w:val="20"/>
          <w:szCs w:val="20"/>
        </w:rPr>
        <w:t>41,169,091.58</w:t>
      </w:r>
      <w:r>
        <w:rPr>
          <w:color w:val="000000"/>
          <w:spacing w:val="0"/>
          <w:w w:val="100"/>
          <w:position w:val="0"/>
          <w:sz w:val="20"/>
          <w:szCs w:val="20"/>
        </w:rPr>
        <w:t>元及根据</w:t>
      </w:r>
      <w:r>
        <w:rPr>
          <w:color w:val="000000"/>
          <w:spacing w:val="0"/>
          <w:w w:val="100"/>
          <w:position w:val="0"/>
          <w:sz w:val="20"/>
          <w:szCs w:val="20"/>
        </w:rPr>
        <w:t>2016</w:t>
      </w:r>
      <w:r>
        <w:rPr>
          <w:color w:val="000000"/>
          <w:spacing w:val="0"/>
          <w:w w:val="100"/>
          <w:position w:val="0"/>
          <w:sz w:val="20"/>
          <w:szCs w:val="20"/>
        </w:rPr>
        <w:t>年审定净利润以利润分配的方式按比例 支付给少数股东。</w:t>
      </w: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23</w:t>
      </w:r>
      <w:r>
        <w:rPr>
          <w:color w:val="000000"/>
          <w:spacing w:val="0"/>
          <w:w w:val="100"/>
          <w:position w:val="0"/>
          <w:sz w:val="20"/>
          <w:szCs w:val="20"/>
        </w:rPr>
        <w:t>日，无锡双龙信息纸有限公司已完成工商变更登记；</w:t>
      </w: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270，</w:t>
      </w:r>
      <w:r>
        <w:rPr>
          <w:color w:val="000000"/>
          <w:spacing w:val="0"/>
          <w:w w:val="100"/>
          <w:position w:val="0"/>
          <w:sz w:val="20"/>
          <w:szCs w:val="20"/>
        </w:rPr>
        <w:t>公司 已支付少数股东确定部分的价款</w:t>
      </w:r>
      <w:r>
        <w:rPr>
          <w:color w:val="000000"/>
          <w:spacing w:val="0"/>
          <w:w w:val="100"/>
          <w:position w:val="0"/>
          <w:sz w:val="20"/>
          <w:szCs w:val="20"/>
        </w:rPr>
        <w:t>41,169,091.58</w:t>
      </w:r>
      <w:r>
        <w:rPr>
          <w:color w:val="000000"/>
          <w:spacing w:val="0"/>
          <w:w w:val="100"/>
          <w:position w:val="0"/>
          <w:sz w:val="20"/>
          <w:szCs w:val="20"/>
        </w:rPr>
        <w:t>元。</w:t>
      </w:r>
    </w:p>
    <w:p>
      <w:pPr>
        <w:pStyle w:val="Style74"/>
        <w:keepNext w:val="0"/>
        <w:keepLines w:val="0"/>
        <w:widowControl w:val="0"/>
        <w:shd w:val="clear" w:color="auto" w:fill="auto"/>
        <w:tabs>
          <w:tab w:pos="343" w:val="left"/>
        </w:tabs>
        <w:bidi w:val="0"/>
        <w:spacing w:before="0" w:after="200" w:line="313" w:lineRule="exact"/>
        <w:ind w:left="0" w:right="0" w:firstLine="0"/>
        <w:jc w:val="left"/>
        <w:rPr>
          <w:sz w:val="20"/>
          <w:szCs w:val="20"/>
        </w:rPr>
      </w:pPr>
      <w:bookmarkStart w:id="1971" w:name="bookmark1971"/>
      <w:r>
        <w:rPr>
          <w:color w:val="000000"/>
          <w:spacing w:val="0"/>
          <w:w w:val="100"/>
          <w:position w:val="0"/>
          <w:sz w:val="20"/>
          <w:szCs w:val="20"/>
        </w:rPr>
        <w:t>2</w:t>
      </w:r>
      <w:bookmarkEnd w:id="1971"/>
      <w:r>
        <w:rPr>
          <w:color w:val="000000"/>
          <w:spacing w:val="0"/>
          <w:w w:val="100"/>
          <w:position w:val="0"/>
          <w:sz w:val="20"/>
          <w:szCs w:val="20"/>
        </w:rPr>
        <w:t>、</w:t>
        <w:tab/>
        <w:t>发行员工股权激励限制性股票</w:t>
      </w:r>
      <w:r>
        <w:rPr>
          <w:color w:val="000000"/>
          <w:spacing w:val="0"/>
          <w:w w:val="100"/>
          <w:position w:val="0"/>
          <w:sz w:val="20"/>
          <w:szCs w:val="20"/>
        </w:rPr>
        <w:t>200</w:t>
      </w:r>
      <w:r>
        <w:rPr>
          <w:color w:val="000000"/>
          <w:spacing w:val="0"/>
          <w:w w:val="100"/>
          <w:position w:val="0"/>
          <w:sz w:val="20"/>
          <w:szCs w:val="20"/>
        </w:rPr>
        <w:t>万股</w:t>
      </w:r>
    </w:p>
    <w:p>
      <w:pPr>
        <w:pStyle w:val="Style74"/>
        <w:keepNext w:val="0"/>
        <w:keepLines w:val="0"/>
        <w:widowControl w:val="0"/>
        <w:shd w:val="clear" w:color="auto" w:fill="auto"/>
        <w:bidi w:val="0"/>
        <w:spacing w:before="0" w:after="0" w:line="312" w:lineRule="exact"/>
        <w:ind w:left="0" w:right="0"/>
        <w:jc w:val="both"/>
        <w:rPr>
          <w:sz w:val="20"/>
          <w:szCs w:val="20"/>
        </w:rPr>
      </w:pPr>
      <w:r>
        <w:rPr>
          <w:color w:val="000000"/>
          <w:spacing w:val="0"/>
          <w:w w:val="100"/>
          <w:position w:val="0"/>
          <w:sz w:val="20"/>
          <w:szCs w:val="20"/>
        </w:rPr>
        <w:t>公司</w:t>
      </w: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29</w:t>
      </w:r>
      <w:r>
        <w:rPr>
          <w:color w:val="000000"/>
          <w:spacing w:val="0"/>
          <w:w w:val="100"/>
          <w:position w:val="0"/>
          <w:sz w:val="20"/>
          <w:szCs w:val="20"/>
        </w:rPr>
        <w:t>日召开</w:t>
      </w:r>
      <w:r>
        <w:rPr>
          <w:color w:val="000000"/>
          <w:spacing w:val="0"/>
          <w:w w:val="100"/>
          <w:position w:val="0"/>
          <w:sz w:val="20"/>
          <w:szCs w:val="20"/>
        </w:rPr>
        <w:t>2016</w:t>
      </w:r>
      <w:r>
        <w:rPr>
          <w:color w:val="000000"/>
          <w:spacing w:val="0"/>
          <w:w w:val="100"/>
          <w:position w:val="0"/>
          <w:sz w:val="20"/>
          <w:szCs w:val="20"/>
        </w:rPr>
        <w:t>年第五次临时股东大会审议通过了《关于鸿博股份有限公司〈</w:t>
      </w:r>
      <w:r>
        <w:rPr>
          <w:color w:val="000000"/>
          <w:spacing w:val="0"/>
          <w:w w:val="100"/>
          <w:position w:val="0"/>
          <w:sz w:val="20"/>
          <w:szCs w:val="20"/>
        </w:rPr>
        <w:t>2016</w:t>
      </w:r>
      <w:r>
        <w:rPr>
          <w:color w:val="000000"/>
          <w:spacing w:val="0"/>
          <w:w w:val="100"/>
          <w:position w:val="0"/>
          <w:sz w:val="20"/>
          <w:szCs w:val="20"/>
        </w:rPr>
        <w:t>年限 制性股票激励计划（草案）及其摘要〉的议案》、《关于提请股东大会授权董事会办理公司</w:t>
      </w:r>
      <w:r>
        <w:rPr>
          <w:color w:val="000000"/>
          <w:spacing w:val="0"/>
          <w:w w:val="100"/>
          <w:position w:val="0"/>
          <w:sz w:val="20"/>
          <w:szCs w:val="20"/>
        </w:rPr>
        <w:t>2016</w:t>
      </w:r>
      <w:r>
        <w:rPr>
          <w:color w:val="000000"/>
          <w:spacing w:val="0"/>
          <w:w w:val="100"/>
          <w:position w:val="0"/>
          <w:sz w:val="20"/>
          <w:szCs w:val="20"/>
        </w:rPr>
        <w:t>年限制性 股票激励计划相关事宜的议案》和修改后章程的规定，公司于</w:t>
      </w: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6</w:t>
      </w:r>
      <w:r>
        <w:rPr>
          <w:color w:val="000000"/>
          <w:spacing w:val="0"/>
          <w:w w:val="100"/>
          <w:position w:val="0"/>
          <w:sz w:val="20"/>
          <w:szCs w:val="20"/>
        </w:rPr>
        <w:t>日召开第四届董事会</w:t>
      </w:r>
      <w:r>
        <w:rPr>
          <w:color w:val="000000"/>
          <w:spacing w:val="0"/>
          <w:w w:val="100"/>
          <w:position w:val="0"/>
          <w:sz w:val="20"/>
          <w:szCs w:val="20"/>
        </w:rPr>
        <w:t>2017</w:t>
      </w:r>
      <w:r>
        <w:rPr>
          <w:color w:val="000000"/>
          <w:spacing w:val="0"/>
          <w:w w:val="100"/>
          <w:position w:val="0"/>
          <w:sz w:val="20"/>
          <w:szCs w:val="20"/>
        </w:rPr>
        <w:t>年第一 次临时会议审议通过了《关于激励对象授予限制性股票的议案》，同意向</w:t>
      </w:r>
      <w:r>
        <w:rPr>
          <w:color w:val="000000"/>
          <w:spacing w:val="0"/>
          <w:w w:val="100"/>
          <w:position w:val="0"/>
          <w:sz w:val="20"/>
          <w:szCs w:val="20"/>
        </w:rPr>
        <w:t>46</w:t>
      </w:r>
      <w:r>
        <w:rPr>
          <w:color w:val="000000"/>
          <w:spacing w:val="0"/>
          <w:w w:val="100"/>
          <w:position w:val="0"/>
          <w:sz w:val="20"/>
          <w:szCs w:val="20"/>
        </w:rPr>
        <w:t>名激励对象授予限制性股票共 计</w:t>
      </w:r>
      <w:r>
        <w:rPr>
          <w:color w:val="000000"/>
          <w:spacing w:val="0"/>
          <w:w w:val="100"/>
          <w:position w:val="0"/>
          <w:sz w:val="20"/>
          <w:szCs w:val="20"/>
        </w:rPr>
        <w:t>200</w:t>
      </w:r>
      <w:r>
        <w:rPr>
          <w:color w:val="000000"/>
          <w:spacing w:val="0"/>
          <w:w w:val="100"/>
          <w:position w:val="0"/>
          <w:sz w:val="20"/>
          <w:szCs w:val="20"/>
        </w:rPr>
        <w:t>万股，每股面值</w:t>
      </w:r>
      <w:r>
        <w:rPr>
          <w:color w:val="000000"/>
          <w:spacing w:val="0"/>
          <w:w w:val="100"/>
          <w:position w:val="0"/>
          <w:sz w:val="20"/>
          <w:szCs w:val="20"/>
        </w:rPr>
        <w:t>1</w:t>
      </w:r>
      <w:r>
        <w:rPr>
          <w:color w:val="000000"/>
          <w:spacing w:val="0"/>
          <w:w w:val="100"/>
          <w:position w:val="0"/>
          <w:sz w:val="20"/>
          <w:szCs w:val="20"/>
        </w:rPr>
        <w:t>元，授予价格为</w:t>
      </w:r>
      <w:r>
        <w:rPr>
          <w:color w:val="000000"/>
          <w:spacing w:val="0"/>
          <w:w w:val="100"/>
          <w:position w:val="0"/>
          <w:sz w:val="20"/>
          <w:szCs w:val="20"/>
        </w:rPr>
        <w:t>12.2</w:t>
      </w:r>
      <w:r>
        <w:rPr>
          <w:color w:val="000000"/>
          <w:spacing w:val="0"/>
          <w:w w:val="100"/>
          <w:position w:val="0"/>
          <w:sz w:val="20"/>
          <w:szCs w:val="20"/>
        </w:rPr>
        <w:t>0</w:t>
      </w:r>
      <w:r>
        <w:rPr>
          <w:color w:val="000000"/>
          <w:spacing w:val="0"/>
          <w:w w:val="100"/>
          <w:position w:val="0"/>
          <w:sz w:val="20"/>
          <w:szCs w:val="20"/>
        </w:rPr>
        <w:t>元</w:t>
      </w:r>
      <w:r>
        <w:rPr>
          <w:color w:val="000000"/>
          <w:spacing w:val="0"/>
          <w:w w:val="100"/>
          <w:position w:val="0"/>
          <w:sz w:val="20"/>
          <w:szCs w:val="20"/>
        </w:rPr>
        <w:t>/</w:t>
      </w:r>
      <w:r>
        <w:rPr>
          <w:color w:val="000000"/>
          <w:spacing w:val="0"/>
          <w:w w:val="100"/>
          <w:position w:val="0"/>
          <w:sz w:val="20"/>
          <w:szCs w:val="20"/>
        </w:rPr>
        <w:t>股。</w:t>
      </w:r>
    </w:p>
    <w:p>
      <w:pPr>
        <w:pStyle w:val="Style74"/>
        <w:keepNext w:val="0"/>
        <w:keepLines w:val="0"/>
        <w:widowControl w:val="0"/>
        <w:shd w:val="clear" w:color="auto" w:fill="auto"/>
        <w:bidi w:val="0"/>
        <w:spacing w:before="0" w:after="0" w:line="312" w:lineRule="exact"/>
        <w:ind w:left="0" w:right="0"/>
        <w:jc w:val="both"/>
        <w:rPr>
          <w:sz w:val="20"/>
          <w:szCs w:val="20"/>
        </w:rPr>
      </w:pPr>
      <w:r>
        <w:rPr>
          <w:color w:val="000000"/>
          <w:spacing w:val="0"/>
          <w:w w:val="100"/>
          <w:position w:val="0"/>
          <w:sz w:val="20"/>
          <w:szCs w:val="20"/>
        </w:rPr>
        <w:t>截至</w:t>
      </w: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20</w:t>
      </w:r>
      <w:r>
        <w:rPr>
          <w:color w:val="000000"/>
          <w:spacing w:val="0"/>
          <w:w w:val="100"/>
          <w:position w:val="0"/>
          <w:sz w:val="20"/>
          <w:szCs w:val="20"/>
        </w:rPr>
        <w:t>日止，本公司已收到</w:t>
      </w:r>
      <w:r>
        <w:rPr>
          <w:color w:val="000000"/>
          <w:spacing w:val="0"/>
          <w:w w:val="100"/>
          <w:position w:val="0"/>
          <w:sz w:val="20"/>
          <w:szCs w:val="20"/>
        </w:rPr>
        <w:t>46</w:t>
      </w:r>
      <w:r>
        <w:rPr>
          <w:color w:val="000000"/>
          <w:spacing w:val="0"/>
          <w:w w:val="100"/>
          <w:position w:val="0"/>
          <w:sz w:val="20"/>
          <w:szCs w:val="20"/>
        </w:rPr>
        <w:t>名激励对象以货币资金认缴股款人民币</w:t>
      </w:r>
      <w:r>
        <w:rPr>
          <w:color w:val="000000"/>
          <w:spacing w:val="0"/>
          <w:w w:val="100"/>
          <w:position w:val="0"/>
          <w:sz w:val="20"/>
          <w:szCs w:val="20"/>
        </w:rPr>
        <w:t>24,400,000.0</w:t>
      </w:r>
      <w:r>
        <w:rPr>
          <w:color w:val="000000"/>
          <w:spacing w:val="0"/>
          <w:w w:val="100"/>
          <w:position w:val="0"/>
          <w:sz w:val="20"/>
          <w:szCs w:val="20"/>
        </w:rPr>
        <w:t>0</w:t>
      </w:r>
      <w:r>
        <w:rPr>
          <w:color w:val="000000"/>
          <w:spacing w:val="0"/>
          <w:w w:val="100"/>
          <w:position w:val="0"/>
          <w:sz w:val="20"/>
          <w:szCs w:val="20"/>
        </w:rPr>
        <w:t>元，扣 除中介机构费和其他发行相关费用</w:t>
      </w:r>
      <w:r>
        <w:rPr>
          <w:color w:val="000000"/>
          <w:spacing w:val="0"/>
          <w:w w:val="100"/>
          <w:position w:val="0"/>
          <w:sz w:val="20"/>
          <w:szCs w:val="20"/>
        </w:rPr>
        <w:t>208,000.00</w:t>
      </w:r>
      <w:r>
        <w:rPr>
          <w:color w:val="000000"/>
          <w:spacing w:val="0"/>
          <w:w w:val="100"/>
          <w:position w:val="0"/>
          <w:sz w:val="20"/>
          <w:szCs w:val="20"/>
        </w:rPr>
        <w:t>元后实际收到认缴资金净额</w:t>
      </w:r>
      <w:r>
        <w:rPr>
          <w:color w:val="000000"/>
          <w:spacing w:val="0"/>
          <w:w w:val="100"/>
          <w:position w:val="0"/>
          <w:sz w:val="20"/>
          <w:szCs w:val="20"/>
        </w:rPr>
        <w:t>24,192,000.0</w:t>
      </w:r>
      <w:r>
        <w:rPr>
          <w:color w:val="000000"/>
          <w:spacing w:val="0"/>
          <w:w w:val="100"/>
          <w:position w:val="0"/>
          <w:sz w:val="20"/>
          <w:szCs w:val="20"/>
        </w:rPr>
        <w:t>0</w:t>
      </w:r>
      <w:r>
        <w:rPr>
          <w:color w:val="000000"/>
          <w:spacing w:val="0"/>
          <w:w w:val="100"/>
          <w:position w:val="0"/>
          <w:sz w:val="20"/>
          <w:szCs w:val="20"/>
        </w:rPr>
        <w:t>元，其中新增注 册资本人民币</w:t>
      </w:r>
      <w:r>
        <w:rPr>
          <w:color w:val="000000"/>
          <w:spacing w:val="0"/>
          <w:w w:val="100"/>
          <w:position w:val="0"/>
          <w:sz w:val="20"/>
          <w:szCs w:val="20"/>
        </w:rPr>
        <w:t>2,000,000.00</w:t>
      </w:r>
      <w:r>
        <w:rPr>
          <w:color w:val="000000"/>
          <w:spacing w:val="0"/>
          <w:w w:val="100"/>
          <w:position w:val="0"/>
          <w:sz w:val="20"/>
          <w:szCs w:val="20"/>
        </w:rPr>
        <w:t>元，余额计人民币</w:t>
      </w:r>
      <w:r>
        <w:rPr>
          <w:color w:val="000000"/>
          <w:spacing w:val="0"/>
          <w:w w:val="100"/>
          <w:position w:val="0"/>
          <w:sz w:val="20"/>
          <w:szCs w:val="20"/>
        </w:rPr>
        <w:t>22,192,000.0</w:t>
      </w:r>
      <w:r>
        <w:rPr>
          <w:color w:val="000000"/>
          <w:spacing w:val="0"/>
          <w:w w:val="100"/>
          <w:position w:val="0"/>
          <w:sz w:val="20"/>
          <w:szCs w:val="20"/>
        </w:rPr>
        <w:t>0</w:t>
      </w:r>
      <w:r>
        <w:rPr>
          <w:color w:val="000000"/>
          <w:spacing w:val="0"/>
          <w:w w:val="100"/>
          <w:position w:val="0"/>
          <w:sz w:val="20"/>
          <w:szCs w:val="20"/>
        </w:rPr>
        <w:t>元转入资本公积。</w:t>
      </w:r>
    </w:p>
    <w:p>
      <w:pPr>
        <w:pStyle w:val="Style74"/>
        <w:keepNext w:val="0"/>
        <w:keepLines w:val="0"/>
        <w:widowControl w:val="0"/>
        <w:shd w:val="clear" w:color="auto" w:fill="auto"/>
        <w:tabs>
          <w:tab w:pos="343" w:val="left"/>
        </w:tabs>
        <w:bidi w:val="0"/>
        <w:spacing w:before="0" w:after="200" w:line="312" w:lineRule="exact"/>
        <w:ind w:left="0" w:right="0" w:firstLine="0"/>
        <w:jc w:val="left"/>
        <w:rPr>
          <w:sz w:val="20"/>
          <w:szCs w:val="20"/>
        </w:rPr>
      </w:pPr>
      <w:bookmarkStart w:id="1972" w:name="bookmark1972"/>
      <w:r>
        <w:rPr>
          <w:color w:val="000000"/>
          <w:spacing w:val="0"/>
          <w:w w:val="100"/>
          <w:position w:val="0"/>
          <w:sz w:val="20"/>
          <w:szCs w:val="20"/>
        </w:rPr>
        <w:t>3</w:t>
      </w:r>
      <w:bookmarkEnd w:id="1972"/>
      <w:r>
        <w:rPr>
          <w:color w:val="000000"/>
          <w:spacing w:val="0"/>
          <w:w w:val="100"/>
          <w:position w:val="0"/>
          <w:sz w:val="20"/>
          <w:szCs w:val="20"/>
        </w:rPr>
        <w:t>、</w:t>
        <w:tab/>
        <w:t>资产负债表日后利润分配情况说明：</w:t>
      </w:r>
    </w:p>
    <w:p>
      <w:pPr>
        <w:pStyle w:val="Style74"/>
        <w:keepNext w:val="0"/>
        <w:keepLines w:val="0"/>
        <w:widowControl w:val="0"/>
        <w:shd w:val="clear" w:color="auto" w:fill="auto"/>
        <w:bidi w:val="0"/>
        <w:spacing w:before="0" w:after="0" w:line="310" w:lineRule="exact"/>
        <w:ind w:left="0" w:right="0" w:firstLine="620"/>
        <w:jc w:val="both"/>
        <w:rPr>
          <w:sz w:val="20"/>
          <w:szCs w:val="20"/>
        </w:rPr>
      </w:pPr>
      <w:r>
        <w:rPr>
          <w:color w:val="000000"/>
          <w:spacing w:val="0"/>
          <w:w w:val="100"/>
          <w:position w:val="0"/>
          <w:sz w:val="20"/>
          <w:szCs w:val="20"/>
        </w:rPr>
        <w:t>公司</w:t>
      </w: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13</w:t>
      </w:r>
      <w:r>
        <w:rPr>
          <w:color w:val="000000"/>
          <w:spacing w:val="0"/>
          <w:w w:val="100"/>
          <w:position w:val="0"/>
          <w:sz w:val="20"/>
          <w:szCs w:val="20"/>
        </w:rPr>
        <w:t>日召开第四届董事第四次会议审议通过</w:t>
      </w:r>
      <w:r>
        <w:rPr>
          <w:color w:val="000000"/>
          <w:spacing w:val="0"/>
          <w:w w:val="100"/>
          <w:position w:val="0"/>
          <w:sz w:val="20"/>
          <w:szCs w:val="20"/>
        </w:rPr>
        <w:t>2016</w:t>
      </w:r>
      <w:r>
        <w:rPr>
          <w:color w:val="000000"/>
          <w:spacing w:val="0"/>
          <w:w w:val="100"/>
          <w:position w:val="0"/>
          <w:sz w:val="20"/>
          <w:szCs w:val="20"/>
        </w:rPr>
        <w:t xml:space="preserve">年度利润分配预案为：以总股本 </w:t>
      </w:r>
      <w:r>
        <w:rPr>
          <w:color w:val="000000"/>
          <w:spacing w:val="0"/>
          <w:w w:val="100"/>
          <w:position w:val="0"/>
          <w:sz w:val="20"/>
          <w:szCs w:val="20"/>
        </w:rPr>
        <w:t>335,168,142</w:t>
      </w:r>
      <w:r>
        <w:rPr>
          <w:color w:val="000000"/>
          <w:spacing w:val="0"/>
          <w:w w:val="100"/>
          <w:position w:val="0"/>
          <w:sz w:val="20"/>
          <w:szCs w:val="20"/>
        </w:rPr>
        <w:t>股为基数（由于公司限制性股票激励计划授予股份于</w:t>
      </w: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28</w:t>
      </w:r>
      <w:r>
        <w:rPr>
          <w:color w:val="000000"/>
          <w:spacing w:val="0"/>
          <w:w w:val="100"/>
          <w:position w:val="0"/>
          <w:sz w:val="20"/>
          <w:szCs w:val="20"/>
        </w:rPr>
        <w:t xml:space="preserve">日上市，公司股本总额变为 </w:t>
      </w:r>
      <w:r>
        <w:rPr>
          <w:color w:val="000000"/>
          <w:spacing w:val="0"/>
          <w:w w:val="100"/>
          <w:position w:val="0"/>
          <w:sz w:val="20"/>
          <w:szCs w:val="20"/>
        </w:rPr>
        <w:t>335,168,142</w:t>
      </w:r>
      <w:r>
        <w:rPr>
          <w:color w:val="000000"/>
          <w:spacing w:val="0"/>
          <w:w w:val="100"/>
          <w:position w:val="0"/>
          <w:sz w:val="20"/>
          <w:szCs w:val="20"/>
        </w:rPr>
        <w:t>股），向全体股东每</w:t>
      </w:r>
      <w:r>
        <w:rPr>
          <w:color w:val="000000"/>
          <w:spacing w:val="0"/>
          <w:w w:val="100"/>
          <w:position w:val="0"/>
          <w:sz w:val="20"/>
          <w:szCs w:val="20"/>
        </w:rPr>
        <w:t>10</w:t>
      </w:r>
      <w:r>
        <w:rPr>
          <w:color w:val="000000"/>
          <w:spacing w:val="0"/>
          <w:w w:val="100"/>
          <w:position w:val="0"/>
          <w:sz w:val="20"/>
          <w:szCs w:val="20"/>
        </w:rPr>
        <w:t>股派发现金红利</w:t>
      </w:r>
      <w:r>
        <w:rPr>
          <w:color w:val="000000"/>
          <w:spacing w:val="0"/>
          <w:w w:val="100"/>
          <w:position w:val="0"/>
          <w:sz w:val="20"/>
          <w:szCs w:val="20"/>
        </w:rPr>
        <w:t>0.15</w:t>
      </w:r>
      <w:r>
        <w:rPr>
          <w:color w:val="000000"/>
          <w:spacing w:val="0"/>
          <w:w w:val="100"/>
          <w:position w:val="0"/>
          <w:sz w:val="20"/>
          <w:szCs w:val="20"/>
        </w:rPr>
        <w:t>元（含税）</w:t>
      </w:r>
      <w:r>
        <w:rPr>
          <w:color w:val="000000"/>
          <w:spacing w:val="0"/>
          <w:w w:val="100"/>
          <w:position w:val="0"/>
          <w:sz w:val="20"/>
          <w:szCs w:val="20"/>
        </w:rPr>
        <w:t>，</w:t>
      </w:r>
      <w:r>
        <w:rPr>
          <w:color w:val="000000"/>
          <w:spacing w:val="0"/>
          <w:w w:val="100"/>
          <w:position w:val="0"/>
          <w:sz w:val="20"/>
          <w:szCs w:val="20"/>
        </w:rPr>
        <w:t>共计派发现金红利</w:t>
      </w:r>
      <w:r>
        <w:rPr>
          <w:color w:val="000000"/>
          <w:spacing w:val="0"/>
          <w:w w:val="100"/>
          <w:position w:val="0"/>
          <w:sz w:val="20"/>
          <w:szCs w:val="20"/>
        </w:rPr>
        <w:t xml:space="preserve">5, </w:t>
      </w:r>
      <w:r>
        <w:rPr>
          <w:color w:val="000000"/>
          <w:spacing w:val="0"/>
          <w:w w:val="100"/>
          <w:position w:val="0"/>
          <w:sz w:val="20"/>
          <w:szCs w:val="20"/>
        </w:rPr>
        <w:t>027,522.13</w:t>
      </w:r>
      <w:r>
        <w:rPr>
          <w:color w:val="000000"/>
          <w:spacing w:val="0"/>
          <w:w w:val="100"/>
          <w:position w:val="0"/>
          <w:sz w:val="20"/>
          <w:szCs w:val="20"/>
        </w:rPr>
        <w:t>元</w:t>
        <w:br w:type="page"/>
      </w:r>
      <w:r>
        <w:rPr>
          <w:color w:val="000000"/>
          <w:spacing w:val="0"/>
          <w:w w:val="100"/>
          <w:position w:val="0"/>
          <w:sz w:val="20"/>
          <w:szCs w:val="20"/>
        </w:rPr>
        <w:t>（含税）。以公司总股本</w:t>
      </w:r>
      <w:r>
        <w:rPr>
          <w:color w:val="000000"/>
          <w:spacing w:val="0"/>
          <w:w w:val="100"/>
          <w:position w:val="0"/>
          <w:sz w:val="20"/>
          <w:szCs w:val="20"/>
        </w:rPr>
        <w:t>335,168,142</w:t>
      </w:r>
      <w:r>
        <w:rPr>
          <w:color w:val="000000"/>
          <w:spacing w:val="0"/>
          <w:w w:val="100"/>
          <w:position w:val="0"/>
          <w:sz w:val="20"/>
          <w:szCs w:val="20"/>
        </w:rPr>
        <w:t>股为基数，以资本公积金转增股本，每</w:t>
      </w:r>
      <w:r>
        <w:rPr>
          <w:color w:val="000000"/>
          <w:spacing w:val="0"/>
          <w:w w:val="100"/>
          <w:position w:val="0"/>
          <w:sz w:val="20"/>
          <w:szCs w:val="20"/>
        </w:rPr>
        <w:t>10</w:t>
      </w:r>
      <w:r>
        <w:rPr>
          <w:color w:val="000000"/>
          <w:spacing w:val="0"/>
          <w:w w:val="100"/>
          <w:position w:val="0"/>
          <w:sz w:val="20"/>
          <w:szCs w:val="20"/>
        </w:rPr>
        <w:t>股转增</w:t>
      </w:r>
      <w:r>
        <w:rPr>
          <w:color w:val="000000"/>
          <w:spacing w:val="0"/>
          <w:w w:val="100"/>
          <w:position w:val="0"/>
          <w:sz w:val="20"/>
          <w:szCs w:val="20"/>
        </w:rPr>
        <w:t>5</w:t>
      </w:r>
      <w:r>
        <w:rPr>
          <w:color w:val="000000"/>
          <w:spacing w:val="0"/>
          <w:w w:val="100"/>
          <w:position w:val="0"/>
          <w:sz w:val="20"/>
          <w:szCs w:val="20"/>
        </w:rPr>
        <w:t>股，不以未分配利 润送股。</w:t>
      </w:r>
    </w:p>
    <w:p>
      <w:pPr>
        <w:pStyle w:val="Style74"/>
        <w:keepNext w:val="0"/>
        <w:keepLines w:val="0"/>
        <w:widowControl w:val="0"/>
        <w:shd w:val="clear" w:color="auto" w:fill="auto"/>
        <w:bidi w:val="0"/>
        <w:spacing w:before="0" w:after="260" w:line="326" w:lineRule="exact"/>
        <w:ind w:left="0" w:right="0" w:firstLine="0"/>
        <w:jc w:val="left"/>
        <w:rPr>
          <w:sz w:val="20"/>
          <w:szCs w:val="20"/>
        </w:rPr>
      </w:pPr>
      <w:bookmarkStart w:id="1973" w:name="bookmark1973"/>
      <w:r>
        <w:rPr>
          <w:color w:val="000000"/>
          <w:spacing w:val="0"/>
          <w:w w:val="100"/>
          <w:position w:val="0"/>
          <w:sz w:val="20"/>
          <w:szCs w:val="20"/>
        </w:rPr>
        <w:t>4</w:t>
      </w:r>
      <w:bookmarkEnd w:id="1973"/>
      <w:r>
        <w:rPr>
          <w:color w:val="000000"/>
          <w:spacing w:val="0"/>
          <w:w w:val="100"/>
          <w:position w:val="0"/>
          <w:sz w:val="20"/>
          <w:szCs w:val="20"/>
        </w:rPr>
        <w:t>、资产负债表日后至报告日股东或高管股权质押情况：</w:t>
      </w:r>
    </w:p>
    <w:tbl>
      <w:tblPr>
        <w:tblOverlap w:val="never"/>
        <w:jc w:val="center"/>
        <w:tblLayout w:type="fixed"/>
      </w:tblPr>
      <w:tblGrid>
        <w:gridCol w:w="451"/>
        <w:gridCol w:w="806"/>
        <w:gridCol w:w="1277"/>
        <w:gridCol w:w="1186"/>
        <w:gridCol w:w="826"/>
        <w:gridCol w:w="854"/>
        <w:gridCol w:w="1277"/>
        <w:gridCol w:w="1416"/>
        <w:gridCol w:w="1291"/>
      </w:tblGrid>
      <w:tr>
        <w:trPr>
          <w:trHeight w:val="65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序 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证券账</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户名称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持股总数</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220"/>
              <w:jc w:val="left"/>
              <w:rPr>
                <w:sz w:val="17"/>
                <w:szCs w:val="17"/>
              </w:rPr>
            </w:pPr>
            <w:r>
              <w:rPr>
                <w:rFonts w:ascii="SimSun" w:eastAsia="SimSun" w:hAnsi="SimSun" w:cs="SimSun"/>
                <w:b/>
                <w:bCs/>
                <w:color w:val="000000"/>
                <w:spacing w:val="0"/>
                <w:w w:val="100"/>
                <w:position w:val="0"/>
                <w:sz w:val="17"/>
                <w:szCs w:val="17"/>
              </w:rPr>
              <w:t>冻结股数</w:t>
            </w:r>
          </w:p>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b/>
                <w:bCs/>
                <w:color w:val="000000"/>
                <w:spacing w:val="0"/>
                <w:w w:val="100"/>
                <w:position w:val="0"/>
                <w:sz w:val="17"/>
                <w:szCs w:val="17"/>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股份性 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冻结类 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质权人名称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冻结日期</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解冻日期</w:t>
            </w:r>
          </w:p>
        </w:tc>
      </w:tr>
      <w:tr>
        <w:trPr>
          <w:trHeight w:val="643"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尤丽娟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7"/>
                <w:szCs w:val="17"/>
              </w:rPr>
            </w:pPr>
            <w:r>
              <w:rPr>
                <w:rFonts w:ascii="SimSun" w:eastAsia="SimSun" w:hAnsi="SimSun" w:cs="SimSun"/>
                <w:color w:val="000000"/>
                <w:spacing w:val="0"/>
                <w:w w:val="100"/>
                <w:position w:val="0"/>
                <w:sz w:val="17"/>
                <w:szCs w:val="17"/>
              </w:rPr>
              <w:t>49,810,000.</w:t>
            </w:r>
          </w:p>
          <w:p>
            <w:pPr>
              <w:pStyle w:val="Style6"/>
              <w:keepNext w:val="0"/>
              <w:keepLines w:val="0"/>
              <w:widowControl w:val="0"/>
              <w:shd w:val="clear" w:color="auto" w:fill="auto"/>
              <w:bidi w:val="0"/>
              <w:spacing w:before="0" w:after="0" w:line="240" w:lineRule="auto"/>
              <w:ind w:left="0" w:right="0" w:firstLine="980"/>
              <w:jc w:val="left"/>
              <w:rPr>
                <w:sz w:val="17"/>
                <w:szCs w:val="17"/>
              </w:rPr>
            </w:pP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1,000,000.</w:t>
            </w:r>
          </w:p>
          <w:p>
            <w:pPr>
              <w:pStyle w:val="Style6"/>
              <w:keepNext w:val="0"/>
              <w:keepLines w:val="0"/>
              <w:widowControl w:val="0"/>
              <w:shd w:val="clear" w:color="auto" w:fill="auto"/>
              <w:bidi w:val="0"/>
              <w:spacing w:before="0" w:after="0" w:line="240" w:lineRule="auto"/>
              <w:ind w:left="0" w:right="0" w:firstLine="880"/>
              <w:jc w:val="left"/>
              <w:rPr>
                <w:sz w:val="17"/>
                <w:szCs w:val="17"/>
              </w:rPr>
            </w:pP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补充质</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东方证券有 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2017-1-18</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2017-9-12</w:t>
            </w:r>
          </w:p>
        </w:tc>
      </w:tr>
      <w:tr>
        <w:trPr>
          <w:trHeight w:val="643"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尤丽娟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7"/>
                <w:szCs w:val="17"/>
              </w:rPr>
            </w:pPr>
            <w:r>
              <w:rPr>
                <w:rFonts w:ascii="SimSun" w:eastAsia="SimSun" w:hAnsi="SimSun" w:cs="SimSun"/>
                <w:color w:val="000000"/>
                <w:spacing w:val="0"/>
                <w:w w:val="100"/>
                <w:position w:val="0"/>
                <w:sz w:val="17"/>
                <w:szCs w:val="17"/>
              </w:rPr>
              <w:t>49,810,000.</w:t>
            </w:r>
          </w:p>
          <w:p>
            <w:pPr>
              <w:pStyle w:val="Style6"/>
              <w:keepNext w:val="0"/>
              <w:keepLines w:val="0"/>
              <w:widowControl w:val="0"/>
              <w:shd w:val="clear" w:color="auto" w:fill="auto"/>
              <w:bidi w:val="0"/>
              <w:spacing w:before="0" w:after="0" w:line="240" w:lineRule="auto"/>
              <w:ind w:left="0" w:right="0" w:firstLine="980"/>
              <w:jc w:val="left"/>
              <w:rPr>
                <w:sz w:val="17"/>
                <w:szCs w:val="17"/>
              </w:rPr>
            </w:pP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1,280,000.</w:t>
            </w:r>
          </w:p>
          <w:p>
            <w:pPr>
              <w:pStyle w:val="Style6"/>
              <w:keepNext w:val="0"/>
              <w:keepLines w:val="0"/>
              <w:widowControl w:val="0"/>
              <w:shd w:val="clear" w:color="auto" w:fill="auto"/>
              <w:bidi w:val="0"/>
              <w:spacing w:before="0" w:after="0" w:line="240" w:lineRule="auto"/>
              <w:ind w:left="0" w:right="0" w:firstLine="880"/>
              <w:jc w:val="left"/>
              <w:rPr>
                <w:sz w:val="17"/>
                <w:szCs w:val="17"/>
              </w:rPr>
            </w:pP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高管锁</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定股</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东方证券有 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2017-1-18</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2017-12-21</w:t>
            </w:r>
          </w:p>
        </w:tc>
      </w:tr>
      <w:tr>
        <w:trPr>
          <w:trHeight w:val="643"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140"/>
              <w:jc w:val="left"/>
              <w:rPr>
                <w:sz w:val="17"/>
                <w:szCs w:val="17"/>
              </w:rPr>
            </w:pPr>
            <w:r>
              <w:rPr>
                <w:rFonts w:ascii="SimSun" w:eastAsia="SimSun" w:hAnsi="SimSun" w:cs="SimSun"/>
                <w:color w:val="000000"/>
                <w:spacing w:val="0"/>
                <w:w w:val="100"/>
                <w:position w:val="0"/>
                <w:sz w:val="17"/>
                <w:szCs w:val="17"/>
              </w:rPr>
              <w:t>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尤丽娟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7"/>
                <w:szCs w:val="17"/>
              </w:rPr>
            </w:pPr>
            <w:r>
              <w:rPr>
                <w:rFonts w:ascii="SimSun" w:eastAsia="SimSun" w:hAnsi="SimSun" w:cs="SimSun"/>
                <w:color w:val="000000"/>
                <w:spacing w:val="0"/>
                <w:w w:val="100"/>
                <w:position w:val="0"/>
                <w:sz w:val="17"/>
                <w:szCs w:val="17"/>
              </w:rPr>
              <w:t>49,810,000.</w:t>
            </w:r>
          </w:p>
          <w:p>
            <w:pPr>
              <w:pStyle w:val="Style6"/>
              <w:keepNext w:val="0"/>
              <w:keepLines w:val="0"/>
              <w:widowControl w:val="0"/>
              <w:shd w:val="clear" w:color="auto" w:fill="auto"/>
              <w:bidi w:val="0"/>
              <w:spacing w:before="0" w:after="0" w:line="240" w:lineRule="auto"/>
              <w:ind w:left="0" w:right="0" w:firstLine="980"/>
              <w:jc w:val="left"/>
              <w:rPr>
                <w:sz w:val="17"/>
                <w:szCs w:val="17"/>
              </w:rPr>
            </w:pP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1,000,000.</w:t>
            </w:r>
          </w:p>
          <w:p>
            <w:pPr>
              <w:pStyle w:val="Style6"/>
              <w:keepNext w:val="0"/>
              <w:keepLines w:val="0"/>
              <w:widowControl w:val="0"/>
              <w:shd w:val="clear" w:color="auto" w:fill="auto"/>
              <w:bidi w:val="0"/>
              <w:spacing w:before="0" w:after="0" w:line="240" w:lineRule="auto"/>
              <w:ind w:left="0" w:right="0" w:firstLine="880"/>
              <w:jc w:val="left"/>
              <w:rPr>
                <w:sz w:val="17"/>
                <w:szCs w:val="17"/>
              </w:rPr>
            </w:pP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高管锁</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定股</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东方证券有 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2017-1-13</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2017-12-20</w:t>
            </w:r>
          </w:p>
        </w:tc>
      </w:tr>
      <w:tr>
        <w:trPr>
          <w:trHeight w:val="955"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章棉桃</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160"/>
              <w:jc w:val="both"/>
              <w:rPr>
                <w:sz w:val="17"/>
                <w:szCs w:val="17"/>
              </w:rPr>
            </w:pPr>
            <w:r>
              <w:rPr>
                <w:rFonts w:ascii="SimSun" w:eastAsia="SimSun" w:hAnsi="SimSun" w:cs="SimSun"/>
                <w:color w:val="000000"/>
                <w:spacing w:val="0"/>
                <w:w w:val="100"/>
                <w:position w:val="0"/>
                <w:sz w:val="17"/>
                <w:szCs w:val="17"/>
              </w:rPr>
              <w:t>1,938,000.0</w:t>
            </w:r>
          </w:p>
          <w:p>
            <w:pPr>
              <w:pStyle w:val="Style6"/>
              <w:keepNext w:val="0"/>
              <w:keepLines w:val="0"/>
              <w:widowControl w:val="0"/>
              <w:shd w:val="clear" w:color="auto" w:fill="auto"/>
              <w:bidi w:val="0"/>
              <w:spacing w:before="0" w:after="0" w:line="240" w:lineRule="auto"/>
              <w:ind w:left="1080" w:right="0" w:firstLine="0"/>
              <w:jc w:val="left"/>
              <w:rPr>
                <w:sz w:val="17"/>
                <w:szCs w:val="17"/>
              </w:rPr>
            </w:pPr>
            <w:r>
              <w:rPr>
                <w:rFonts w:ascii="SimSun" w:eastAsia="SimSun" w:hAnsi="SimSun" w:cs="SimSun"/>
                <w:color w:val="000000"/>
                <w:spacing w:val="0"/>
                <w:w w:val="100"/>
                <w:position w:val="0"/>
                <w:sz w:val="17"/>
                <w:szCs w:val="17"/>
              </w:rPr>
              <w:t>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1,300,000.</w:t>
            </w:r>
          </w:p>
          <w:p>
            <w:pPr>
              <w:pStyle w:val="Style6"/>
              <w:keepNext w:val="0"/>
              <w:keepLines w:val="0"/>
              <w:widowControl w:val="0"/>
              <w:shd w:val="clear" w:color="auto" w:fill="auto"/>
              <w:bidi w:val="0"/>
              <w:spacing w:before="0" w:after="0" w:line="240" w:lineRule="auto"/>
              <w:ind w:left="0" w:right="0" w:firstLine="880"/>
              <w:jc w:val="left"/>
              <w:rPr>
                <w:sz w:val="17"/>
                <w:szCs w:val="17"/>
              </w:rPr>
            </w:pP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流通股</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平安银行股 份有限公司 福州分行</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2017-1-4</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2018-1-3</w:t>
            </w:r>
          </w:p>
        </w:tc>
      </w:tr>
      <w:tr>
        <w:trPr>
          <w:trHeight w:val="64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140"/>
              <w:jc w:val="left"/>
              <w:rPr>
                <w:sz w:val="17"/>
                <w:szCs w:val="17"/>
              </w:rPr>
            </w:pPr>
            <w:r>
              <w:rPr>
                <w:rFonts w:ascii="SimSun" w:eastAsia="SimSun" w:hAnsi="SimSun" w:cs="SimSun"/>
                <w:color w:val="000000"/>
                <w:spacing w:val="0"/>
                <w:w w:val="100"/>
                <w:position w:val="0"/>
                <w:sz w:val="17"/>
                <w:szCs w:val="17"/>
              </w:rPr>
              <w:t>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尤友岳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7"/>
                <w:szCs w:val="17"/>
              </w:rPr>
            </w:pPr>
            <w:r>
              <w:rPr>
                <w:rFonts w:ascii="SimSun" w:eastAsia="SimSun" w:hAnsi="SimSun" w:cs="SimSun"/>
                <w:color w:val="000000"/>
                <w:spacing w:val="0"/>
                <w:w w:val="100"/>
                <w:position w:val="0"/>
                <w:sz w:val="17"/>
                <w:szCs w:val="17"/>
              </w:rPr>
              <w:t>19,075,428.</w:t>
            </w:r>
          </w:p>
          <w:p>
            <w:pPr>
              <w:pStyle w:val="Style6"/>
              <w:keepNext w:val="0"/>
              <w:keepLines w:val="0"/>
              <w:widowControl w:val="0"/>
              <w:shd w:val="clear" w:color="auto" w:fill="auto"/>
              <w:bidi w:val="0"/>
              <w:spacing w:before="0" w:after="0" w:line="240" w:lineRule="auto"/>
              <w:ind w:left="0" w:right="0" w:firstLine="980"/>
              <w:jc w:val="left"/>
              <w:rPr>
                <w:sz w:val="17"/>
                <w:szCs w:val="17"/>
              </w:rPr>
            </w:pP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2,800,000.</w:t>
            </w:r>
          </w:p>
          <w:p>
            <w:pPr>
              <w:pStyle w:val="Style6"/>
              <w:keepNext w:val="0"/>
              <w:keepLines w:val="0"/>
              <w:widowControl w:val="0"/>
              <w:shd w:val="clear" w:color="auto" w:fill="auto"/>
              <w:bidi w:val="0"/>
              <w:spacing w:before="0" w:after="0" w:line="240" w:lineRule="auto"/>
              <w:ind w:left="0" w:right="0" w:firstLine="880"/>
              <w:jc w:val="left"/>
              <w:rPr>
                <w:sz w:val="17"/>
                <w:szCs w:val="17"/>
              </w:rPr>
            </w:pPr>
            <w:r>
              <w:rPr>
                <w:rFonts w:ascii="SimSun" w:eastAsia="SimSun" w:hAnsi="SimSun" w:cs="SimSun"/>
                <w:color w:val="000000"/>
                <w:spacing w:val="0"/>
                <w:w w:val="100"/>
                <w:position w:val="0"/>
                <w:sz w:val="17"/>
                <w:szCs w:val="17"/>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高管锁</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定股</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东方证券股 份有限公司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2017-3-30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2018-3-30</w:t>
            </w:r>
          </w:p>
        </w:tc>
      </w:tr>
      <w:tr>
        <w:trPr>
          <w:trHeight w:val="658"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6</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尤友鸾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both"/>
              <w:rPr>
                <w:sz w:val="17"/>
                <w:szCs w:val="17"/>
              </w:rPr>
            </w:pPr>
            <w:r>
              <w:rPr>
                <w:rFonts w:ascii="SimSun" w:eastAsia="SimSun" w:hAnsi="SimSun" w:cs="SimSun"/>
                <w:color w:val="000000"/>
                <w:spacing w:val="0"/>
                <w:w w:val="100"/>
                <w:position w:val="0"/>
                <w:sz w:val="17"/>
                <w:szCs w:val="17"/>
              </w:rPr>
              <w:t>6,004,000.0</w:t>
            </w:r>
          </w:p>
          <w:p>
            <w:pPr>
              <w:pStyle w:val="Style6"/>
              <w:keepNext w:val="0"/>
              <w:keepLines w:val="0"/>
              <w:widowControl w:val="0"/>
              <w:shd w:val="clear" w:color="auto" w:fill="auto"/>
              <w:bidi w:val="0"/>
              <w:spacing w:before="0" w:after="0" w:line="240" w:lineRule="auto"/>
              <w:ind w:left="1080" w:right="0" w:firstLine="0"/>
              <w:jc w:val="left"/>
              <w:rPr>
                <w:sz w:val="17"/>
                <w:szCs w:val="17"/>
              </w:rPr>
            </w:pPr>
            <w:r>
              <w:rPr>
                <w:rFonts w:ascii="SimSun" w:eastAsia="SimSun" w:hAnsi="SimSun" w:cs="SimSun"/>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2,000,000.</w:t>
            </w:r>
          </w:p>
          <w:p>
            <w:pPr>
              <w:pStyle w:val="Style6"/>
              <w:keepNext w:val="0"/>
              <w:keepLines w:val="0"/>
              <w:widowControl w:val="0"/>
              <w:shd w:val="clear" w:color="auto" w:fill="auto"/>
              <w:bidi w:val="0"/>
              <w:spacing w:before="0" w:after="0" w:line="240" w:lineRule="auto"/>
              <w:ind w:left="0" w:right="0" w:firstLine="880"/>
              <w:jc w:val="left"/>
              <w:rPr>
                <w:sz w:val="17"/>
                <w:szCs w:val="17"/>
              </w:rPr>
            </w:pPr>
            <w:r>
              <w:rPr>
                <w:rFonts w:ascii="SimSun" w:eastAsia="SimSun" w:hAnsi="SimSun" w:cs="SimSun"/>
                <w:color w:val="000000"/>
                <w:spacing w:val="0"/>
                <w:w w:val="100"/>
                <w:position w:val="0"/>
                <w:sz w:val="17"/>
                <w:szCs w:val="17"/>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高管锁</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定股</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东方证券股 份有限公司</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2017-4-5</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2018-4-4</w:t>
            </w:r>
          </w:p>
        </w:tc>
      </w:tr>
    </w:tbl>
    <w:p>
      <w:pPr>
        <w:widowControl w:val="0"/>
        <w:spacing w:after="59" w:line="1" w:lineRule="exact"/>
      </w:pPr>
    </w:p>
    <w:p>
      <w:pPr>
        <w:pStyle w:val="Style74"/>
        <w:keepNext w:val="0"/>
        <w:keepLines w:val="0"/>
        <w:widowControl w:val="0"/>
        <w:shd w:val="clear" w:color="auto" w:fill="auto"/>
        <w:bidi w:val="0"/>
        <w:spacing w:before="0" w:after="360" w:line="240" w:lineRule="auto"/>
        <w:ind w:left="0" w:right="0" w:firstLine="0"/>
        <w:jc w:val="left"/>
        <w:rPr>
          <w:sz w:val="20"/>
          <w:szCs w:val="20"/>
        </w:rPr>
      </w:pPr>
      <w:bookmarkStart w:id="1974" w:name="bookmark1974"/>
      <w:r>
        <w:rPr>
          <w:color w:val="000000"/>
          <w:spacing w:val="0"/>
          <w:w w:val="100"/>
          <w:position w:val="0"/>
          <w:sz w:val="20"/>
          <w:szCs w:val="20"/>
        </w:rPr>
        <w:t>5</w:t>
      </w:r>
      <w:bookmarkEnd w:id="1974"/>
      <w:r>
        <w:rPr>
          <w:color w:val="000000"/>
          <w:spacing w:val="0"/>
          <w:w w:val="100"/>
          <w:position w:val="0"/>
          <w:sz w:val="20"/>
          <w:szCs w:val="20"/>
        </w:rPr>
        <w:t>、截至</w:t>
      </w: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13</w:t>
      </w:r>
      <w:r>
        <w:rPr>
          <w:color w:val="000000"/>
          <w:spacing w:val="0"/>
          <w:w w:val="100"/>
          <w:position w:val="0"/>
          <w:sz w:val="20"/>
          <w:szCs w:val="20"/>
        </w:rPr>
        <w:t>日，本集团不存在其他应披露的资产负债表日后事项。</w:t>
      </w:r>
    </w:p>
    <w:p>
      <w:pPr>
        <w:pStyle w:val="Style22"/>
        <w:keepNext/>
        <w:keepLines/>
        <w:widowControl w:val="0"/>
        <w:shd w:val="clear" w:color="auto" w:fill="auto"/>
        <w:bidi w:val="0"/>
        <w:spacing w:before="0" w:line="240" w:lineRule="auto"/>
        <w:ind w:left="0" w:right="0" w:firstLine="0"/>
        <w:jc w:val="left"/>
      </w:pPr>
      <w:bookmarkStart w:id="1975" w:name="bookmark1975"/>
      <w:bookmarkStart w:id="1976" w:name="bookmark1976"/>
      <w:bookmarkStart w:id="1977" w:name="bookmark1977"/>
      <w:r>
        <w:rPr>
          <w:color w:val="000000"/>
          <w:spacing w:val="0"/>
          <w:w w:val="100"/>
          <w:position w:val="0"/>
          <w:sz w:val="24"/>
          <w:szCs w:val="24"/>
        </w:rPr>
        <w:t>十六、其他重要事项</w:t>
      </w:r>
      <w:bookmarkEnd w:id="1975"/>
      <w:bookmarkEnd w:id="1976"/>
      <w:bookmarkEnd w:id="1977"/>
    </w:p>
    <w:p>
      <w:pPr>
        <w:pStyle w:val="Style33"/>
        <w:keepNext/>
        <w:keepLines/>
        <w:widowControl w:val="0"/>
        <w:shd w:val="clear" w:color="auto" w:fill="auto"/>
        <w:bidi w:val="0"/>
        <w:spacing w:before="0" w:line="240" w:lineRule="auto"/>
        <w:ind w:left="0" w:right="0" w:firstLine="0"/>
        <w:jc w:val="left"/>
      </w:pPr>
      <w:bookmarkStart w:id="1978" w:name="bookmark1978"/>
      <w:bookmarkStart w:id="1979" w:name="bookmark1979"/>
      <w:bookmarkStart w:id="1980" w:name="bookmark1980"/>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978"/>
      <w:bookmarkEnd w:id="1979"/>
      <w:bookmarkEnd w:id="1980"/>
    </w:p>
    <w:p>
      <w:pPr>
        <w:pStyle w:val="Style39"/>
        <w:keepNext/>
        <w:keepLines/>
        <w:widowControl w:val="0"/>
        <w:shd w:val="clear" w:color="auto" w:fill="auto"/>
        <w:bidi w:val="0"/>
        <w:spacing w:before="0" w:after="360" w:line="240" w:lineRule="auto"/>
        <w:ind w:left="0" w:right="0" w:firstLine="0"/>
        <w:jc w:val="left"/>
      </w:pPr>
      <w:bookmarkStart w:id="1981" w:name="bookmark1981"/>
      <w:bookmarkStart w:id="1982" w:name="bookmark1982"/>
      <w:bookmarkStart w:id="1983" w:name="bookmark19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981"/>
      <w:bookmarkEnd w:id="1982"/>
      <w:bookmarkEnd w:id="198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both"/>
              <w:rPr>
                <w:sz w:val="17"/>
                <w:szCs w:val="17"/>
              </w:rPr>
            </w:pPr>
            <w:r>
              <w:rPr>
                <w:rFonts w:ascii="SimSun" w:eastAsia="SimSun" w:hAnsi="SimSun" w:cs="SimSun"/>
                <w:color w:val="000000"/>
                <w:spacing w:val="0"/>
                <w:w w:val="100"/>
                <w:position w:val="0"/>
                <w:sz w:val="17"/>
                <w:szCs w:val="17"/>
              </w:rPr>
              <w:t>会计差错更正的内容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处理程序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受影响的各个比较期间报表 项目名称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累积影响数</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月公司</w:t>
            </w:r>
            <w:r>
              <w:rPr>
                <w:color w:val="000000"/>
                <w:spacing w:val="0"/>
                <w:w w:val="100"/>
                <w:position w:val="0"/>
                <w:sz w:val="18"/>
                <w:szCs w:val="18"/>
              </w:rPr>
              <w:t>100%</w:t>
            </w:r>
            <w:r>
              <w:rPr>
                <w:rFonts w:ascii="SimSun" w:eastAsia="SimSun" w:hAnsi="SimSun" w:cs="SimSun"/>
                <w:color w:val="000000"/>
                <w:spacing w:val="0"/>
                <w:w w:val="100"/>
                <w:position w:val="0"/>
                <w:sz w:val="17"/>
                <w:szCs w:val="17"/>
              </w:rPr>
              <w:t>收购北 京科信盛彩投资有限公司并间 接控制北京中科彩技术有限公 司</w:t>
            </w:r>
            <w:r>
              <w:rPr>
                <w:color w:val="000000"/>
                <w:spacing w:val="0"/>
                <w:w w:val="100"/>
                <w:position w:val="0"/>
                <w:sz w:val="18"/>
                <w:szCs w:val="18"/>
              </w:rPr>
              <w:t>51%</w:t>
            </w:r>
            <w:r>
              <w:rPr>
                <w:rFonts w:ascii="SimSun" w:eastAsia="SimSun" w:hAnsi="SimSun" w:cs="SimSun"/>
                <w:color w:val="000000"/>
                <w:spacing w:val="0"/>
                <w:w w:val="100"/>
                <w:position w:val="0"/>
                <w:sz w:val="17"/>
                <w:szCs w:val="17"/>
              </w:rPr>
              <w:t>股权，公司在编制</w:t>
            </w: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年合并财务报表及母公司财务 报表时对商誉及双方债权债务 的确认存在差错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董事会审批</w:t>
            </w:r>
          </w:p>
        </w:tc>
        <w:tc>
          <w:tcPr>
            <w:tcBorders>
              <w:top w:val="single" w:sz="4"/>
              <w:left w:val="single" w:sz="4"/>
            </w:tcBorders>
            <w:shd w:val="clear" w:color="auto" w:fill="FFFFFF"/>
            <w:vAlign w:val="center"/>
          </w:tcPr>
          <w:p>
            <w:pPr>
              <w:pStyle w:val="Style6"/>
              <w:keepNext w:val="0"/>
              <w:keepLines w:val="0"/>
              <w:widowControl w:val="0"/>
              <w:shd w:val="clear" w:color="auto" w:fill="auto"/>
              <w:tabs>
                <w:tab w:pos="538"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①</w:t>
              <w:tab/>
              <w:t>商誉（合并报表）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-32,901,138.73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②其他应收款（合并报表）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30,728,757.19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③其他应付款（合并报表）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-2,172,381.54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④ 其他应收款（母公司报表）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-20,368,842.92</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⑤长期股权投资（母公司报 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20,368,842.92</w:t>
            </w:r>
          </w:p>
        </w:tc>
      </w:tr>
    </w:tbl>
    <w:p>
      <w:pPr>
        <w:pStyle w:val="Style24"/>
        <w:keepNext w:val="0"/>
        <w:keepLines w:val="0"/>
        <w:widowControl w:val="0"/>
        <w:shd w:val="clear" w:color="auto" w:fill="auto"/>
        <w:bidi w:val="0"/>
        <w:spacing w:before="0" w:after="0" w:line="240" w:lineRule="auto"/>
        <w:ind w:left="96" w:right="0" w:firstLine="0"/>
        <w:jc w:val="left"/>
        <w:rPr>
          <w:sz w:val="20"/>
          <w:szCs w:val="20"/>
        </w:rPr>
      </w:pPr>
      <w:bookmarkStart w:id="1984" w:name="bookmark1984"/>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)未来适用法</w:t>
      </w:r>
      <w:bookmarkEnd w:id="1984"/>
    </w:p>
    <w:tbl>
      <w:tblPr>
        <w:tblOverlap w:val="never"/>
        <w:jc w:val="center"/>
        <w:tblLayout w:type="fixed"/>
      </w:tblPr>
      <w:tblGrid>
        <w:gridCol w:w="3326"/>
        <w:gridCol w:w="3062"/>
        <w:gridCol w:w="319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批准程序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采用未来适用法的原因</w:t>
            </w:r>
          </w:p>
        </w:tc>
      </w:tr>
    </w:tbl>
    <w:p>
      <w:pPr>
        <w:widowControl w:val="0"/>
        <w:spacing w:after="359" w:line="1" w:lineRule="exact"/>
      </w:pPr>
    </w:p>
    <w:p>
      <w:pPr>
        <w:pStyle w:val="Style33"/>
        <w:keepNext/>
        <w:keepLines/>
        <w:widowControl w:val="0"/>
        <w:shd w:val="clear" w:color="auto" w:fill="auto"/>
        <w:tabs>
          <w:tab w:pos="378" w:val="left"/>
        </w:tabs>
        <w:bidi w:val="0"/>
        <w:spacing w:before="0" w:line="240" w:lineRule="auto"/>
        <w:ind w:left="0" w:right="0" w:firstLine="0"/>
        <w:jc w:val="left"/>
      </w:pPr>
      <w:bookmarkStart w:id="1985" w:name="bookmark1985"/>
      <w:bookmarkStart w:id="1986" w:name="bookmark1986"/>
      <w:bookmarkStart w:id="1987" w:name="bookmark1987"/>
      <w:bookmarkStart w:id="1988" w:name="bookmark1988"/>
      <w:r>
        <w:rPr>
          <w:rFonts w:ascii="Times New Roman" w:eastAsia="Times New Roman" w:hAnsi="Times New Roman" w:cs="Times New Roman"/>
          <w:color w:val="000000"/>
          <w:spacing w:val="0"/>
          <w:w w:val="100"/>
          <w:position w:val="0"/>
        </w:rPr>
        <w:t>2</w:t>
      </w:r>
      <w:bookmarkEnd w:id="1987"/>
      <w:r>
        <w:rPr>
          <w:color w:val="000000"/>
          <w:spacing w:val="0"/>
          <w:w w:val="100"/>
          <w:position w:val="0"/>
        </w:rPr>
        <w:t>、</w:t>
        <w:tab/>
        <w:t>债务重组</w:t>
      </w:r>
      <w:bookmarkEnd w:id="1985"/>
      <w:bookmarkEnd w:id="1986"/>
      <w:bookmarkEnd w:id="1988"/>
    </w:p>
    <w:p>
      <w:pPr>
        <w:pStyle w:val="Style33"/>
        <w:keepNext/>
        <w:keepLines/>
        <w:widowControl w:val="0"/>
        <w:shd w:val="clear" w:color="auto" w:fill="auto"/>
        <w:tabs>
          <w:tab w:pos="378" w:val="left"/>
        </w:tabs>
        <w:bidi w:val="0"/>
        <w:spacing w:before="0" w:line="240" w:lineRule="auto"/>
        <w:ind w:left="0" w:right="0" w:firstLine="0"/>
        <w:jc w:val="left"/>
      </w:pPr>
      <w:bookmarkStart w:id="1989" w:name="bookmark1989"/>
      <w:bookmarkStart w:id="1990" w:name="bookmark1990"/>
      <w:bookmarkStart w:id="1991" w:name="bookmark1991"/>
      <w:bookmarkStart w:id="1992" w:name="bookmark1992"/>
      <w:r>
        <w:rPr>
          <w:rFonts w:ascii="Times New Roman" w:eastAsia="Times New Roman" w:hAnsi="Times New Roman" w:cs="Times New Roman"/>
          <w:color w:val="000000"/>
          <w:spacing w:val="0"/>
          <w:w w:val="100"/>
          <w:position w:val="0"/>
        </w:rPr>
        <w:t>3</w:t>
      </w:r>
      <w:bookmarkEnd w:id="1991"/>
      <w:r>
        <w:rPr>
          <w:color w:val="000000"/>
          <w:spacing w:val="0"/>
          <w:w w:val="100"/>
          <w:position w:val="0"/>
        </w:rPr>
        <w:t>、</w:t>
        <w:tab/>
        <w:t>资产置换</w:t>
      </w:r>
      <w:bookmarkEnd w:id="1989"/>
      <w:bookmarkEnd w:id="1990"/>
      <w:bookmarkEnd w:id="1992"/>
    </w:p>
    <w:p>
      <w:pPr>
        <w:pStyle w:val="Style39"/>
        <w:keepNext/>
        <w:keepLines/>
        <w:widowControl w:val="0"/>
        <w:numPr>
          <w:ilvl w:val="0"/>
          <w:numId w:val="81"/>
        </w:numPr>
        <w:shd w:val="clear" w:color="auto" w:fill="auto"/>
        <w:tabs>
          <w:tab w:pos="493" w:val="left"/>
        </w:tabs>
        <w:bidi w:val="0"/>
        <w:spacing w:before="0" w:after="360" w:line="240" w:lineRule="auto"/>
        <w:ind w:left="0" w:right="0" w:firstLine="0"/>
        <w:jc w:val="left"/>
      </w:pPr>
      <w:bookmarkStart w:id="1993" w:name="bookmark1993"/>
      <w:bookmarkStart w:id="1994" w:name="bookmark1994"/>
      <w:bookmarkStart w:id="1995" w:name="bookmark1995"/>
      <w:bookmarkStart w:id="1996" w:name="bookmark1996"/>
      <w:bookmarkEnd w:id="1995"/>
      <w:r>
        <w:rPr>
          <w:color w:val="000000"/>
          <w:spacing w:val="0"/>
          <w:w w:val="100"/>
          <w:position w:val="0"/>
        </w:rPr>
        <w:t>非货币性资产交换</w:t>
      </w:r>
      <w:bookmarkEnd w:id="1993"/>
      <w:bookmarkEnd w:id="1994"/>
      <w:bookmarkEnd w:id="1996"/>
    </w:p>
    <w:p>
      <w:pPr>
        <w:pStyle w:val="Style39"/>
        <w:keepNext/>
        <w:keepLines/>
        <w:widowControl w:val="0"/>
        <w:numPr>
          <w:ilvl w:val="0"/>
          <w:numId w:val="81"/>
        </w:numPr>
        <w:shd w:val="clear" w:color="auto" w:fill="auto"/>
        <w:tabs>
          <w:tab w:pos="493" w:val="left"/>
        </w:tabs>
        <w:bidi w:val="0"/>
        <w:spacing w:before="0" w:after="360" w:line="240" w:lineRule="auto"/>
        <w:ind w:left="0" w:right="0" w:firstLine="0"/>
        <w:jc w:val="left"/>
      </w:pPr>
      <w:bookmarkStart w:id="1997" w:name="bookmark1997"/>
      <w:bookmarkStart w:id="1998" w:name="bookmark1998"/>
      <w:bookmarkStart w:id="1999" w:name="bookmark1999"/>
      <w:bookmarkStart w:id="2000" w:name="bookmark2000"/>
      <w:bookmarkEnd w:id="1999"/>
      <w:r>
        <w:rPr>
          <w:color w:val="000000"/>
          <w:spacing w:val="0"/>
          <w:w w:val="100"/>
          <w:position w:val="0"/>
        </w:rPr>
        <w:t>其他资产置换</w:t>
      </w:r>
      <w:bookmarkEnd w:id="1997"/>
      <w:bookmarkEnd w:id="1998"/>
      <w:bookmarkEnd w:id="2000"/>
    </w:p>
    <w:p>
      <w:pPr>
        <w:pStyle w:val="Style33"/>
        <w:keepNext/>
        <w:keepLines/>
        <w:widowControl w:val="0"/>
        <w:shd w:val="clear" w:color="auto" w:fill="auto"/>
        <w:tabs>
          <w:tab w:pos="378" w:val="left"/>
        </w:tabs>
        <w:bidi w:val="0"/>
        <w:spacing w:before="0" w:line="240" w:lineRule="auto"/>
        <w:ind w:left="0" w:right="0" w:firstLine="0"/>
        <w:jc w:val="left"/>
      </w:pPr>
      <w:bookmarkStart w:id="2001" w:name="bookmark2001"/>
      <w:bookmarkStart w:id="2002" w:name="bookmark2002"/>
      <w:bookmarkStart w:id="2003" w:name="bookmark2003"/>
      <w:bookmarkStart w:id="2004" w:name="bookmark2004"/>
      <w:r>
        <w:rPr>
          <w:rFonts w:ascii="Times New Roman" w:eastAsia="Times New Roman" w:hAnsi="Times New Roman" w:cs="Times New Roman"/>
          <w:color w:val="000000"/>
          <w:spacing w:val="0"/>
          <w:w w:val="100"/>
          <w:position w:val="0"/>
        </w:rPr>
        <w:t>4</w:t>
      </w:r>
      <w:bookmarkEnd w:id="2003"/>
      <w:r>
        <w:rPr>
          <w:color w:val="000000"/>
          <w:spacing w:val="0"/>
          <w:w w:val="100"/>
          <w:position w:val="0"/>
        </w:rPr>
        <w:t>、</w:t>
        <w:tab/>
        <w:t>年金计划</w:t>
      </w:r>
      <w:bookmarkEnd w:id="2001"/>
      <w:bookmarkEnd w:id="2002"/>
      <w:bookmarkEnd w:id="2004"/>
    </w:p>
    <w:p>
      <w:pPr>
        <w:pStyle w:val="Style33"/>
        <w:keepNext/>
        <w:keepLines/>
        <w:widowControl w:val="0"/>
        <w:shd w:val="clear" w:color="auto" w:fill="auto"/>
        <w:tabs>
          <w:tab w:pos="378" w:val="left"/>
        </w:tabs>
        <w:bidi w:val="0"/>
        <w:spacing w:before="0" w:after="400" w:line="240" w:lineRule="auto"/>
        <w:ind w:left="0" w:right="0" w:firstLine="0"/>
        <w:jc w:val="left"/>
      </w:pPr>
      <w:bookmarkStart w:id="2005" w:name="bookmark2005"/>
      <w:bookmarkStart w:id="2006" w:name="bookmark2006"/>
      <w:bookmarkStart w:id="2007" w:name="bookmark2007"/>
      <w:bookmarkStart w:id="2008" w:name="bookmark2008"/>
      <w:r>
        <w:rPr>
          <w:rFonts w:ascii="Times New Roman" w:eastAsia="Times New Roman" w:hAnsi="Times New Roman" w:cs="Times New Roman"/>
          <w:color w:val="000000"/>
          <w:spacing w:val="0"/>
          <w:w w:val="100"/>
          <w:position w:val="0"/>
        </w:rPr>
        <w:t>5</w:t>
      </w:r>
      <w:bookmarkEnd w:id="2007"/>
      <w:r>
        <w:rPr>
          <w:color w:val="000000"/>
          <w:spacing w:val="0"/>
          <w:w w:val="100"/>
          <w:position w:val="0"/>
        </w:rPr>
        <w:t>、</w:t>
        <w:tab/>
        <w:t>终止经营</w:t>
      </w:r>
      <w:bookmarkEnd w:id="2005"/>
      <w:bookmarkEnd w:id="2006"/>
      <w:bookmarkEnd w:id="200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费用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归属于母公司所 有者的终止经营 利润</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33"/>
        <w:keepNext/>
        <w:keepLines/>
        <w:widowControl w:val="0"/>
        <w:shd w:val="clear" w:color="auto" w:fill="auto"/>
        <w:bidi w:val="0"/>
        <w:spacing w:before="0" w:line="240" w:lineRule="auto"/>
        <w:ind w:left="0" w:right="0" w:firstLine="0"/>
        <w:jc w:val="left"/>
      </w:pPr>
      <w:bookmarkStart w:id="2009" w:name="bookmark2009"/>
      <w:bookmarkStart w:id="2010" w:name="bookmark2010"/>
      <w:bookmarkStart w:id="2011" w:name="bookmark2011"/>
      <w:bookmarkStart w:id="2012" w:name="bookmark2012"/>
      <w:r>
        <w:rPr>
          <w:rFonts w:ascii="Times New Roman" w:eastAsia="Times New Roman" w:hAnsi="Times New Roman" w:cs="Times New Roman"/>
          <w:color w:val="000000"/>
          <w:spacing w:val="0"/>
          <w:w w:val="100"/>
          <w:position w:val="0"/>
        </w:rPr>
        <w:t>6</w:t>
      </w:r>
      <w:bookmarkEnd w:id="2011"/>
      <w:r>
        <w:rPr>
          <w:color w:val="000000"/>
          <w:spacing w:val="0"/>
          <w:w w:val="100"/>
          <w:position w:val="0"/>
        </w:rPr>
        <w:t>、分部信息</w:t>
      </w:r>
      <w:bookmarkEnd w:id="2009"/>
      <w:bookmarkEnd w:id="2010"/>
      <w:bookmarkEnd w:id="2012"/>
    </w:p>
    <w:p>
      <w:pPr>
        <w:pStyle w:val="Style39"/>
        <w:keepNext/>
        <w:keepLines/>
        <w:widowControl w:val="0"/>
        <w:numPr>
          <w:ilvl w:val="0"/>
          <w:numId w:val="83"/>
        </w:numPr>
        <w:shd w:val="clear" w:color="auto" w:fill="auto"/>
        <w:tabs>
          <w:tab w:pos="633" w:val="left"/>
        </w:tabs>
        <w:bidi w:val="0"/>
        <w:spacing w:before="0" w:after="360" w:line="240" w:lineRule="auto"/>
        <w:ind w:left="0" w:right="0" w:firstLine="140"/>
        <w:jc w:val="left"/>
      </w:pPr>
      <w:bookmarkStart w:id="2013" w:name="bookmark2013"/>
      <w:bookmarkStart w:id="2014" w:name="bookmark2014"/>
      <w:bookmarkStart w:id="2015" w:name="bookmark2015"/>
      <w:bookmarkStart w:id="2016" w:name="bookmark2016"/>
      <w:bookmarkEnd w:id="2015"/>
      <w:r>
        <w:rPr>
          <w:color w:val="000000"/>
          <w:spacing w:val="0"/>
          <w:w w:val="100"/>
          <w:position w:val="0"/>
        </w:rPr>
        <w:t>报告分部的确定依据与会计政策</w:t>
      </w:r>
      <w:bookmarkEnd w:id="2013"/>
      <w:bookmarkEnd w:id="2014"/>
      <w:bookmarkEnd w:id="2016"/>
    </w:p>
    <w:p>
      <w:pPr>
        <w:pStyle w:val="Style39"/>
        <w:keepNext/>
        <w:keepLines/>
        <w:widowControl w:val="0"/>
        <w:numPr>
          <w:ilvl w:val="0"/>
          <w:numId w:val="83"/>
        </w:numPr>
        <w:shd w:val="clear" w:color="auto" w:fill="auto"/>
        <w:tabs>
          <w:tab w:pos="633" w:val="left"/>
        </w:tabs>
        <w:bidi w:val="0"/>
        <w:spacing w:before="0" w:after="400" w:line="240" w:lineRule="auto"/>
        <w:ind w:left="0" w:right="0" w:firstLine="140"/>
        <w:jc w:val="left"/>
      </w:pPr>
      <w:bookmarkStart w:id="2017" w:name="bookmark2017"/>
      <w:bookmarkStart w:id="2018" w:name="bookmark2018"/>
      <w:bookmarkStart w:id="2019" w:name="bookmark2019"/>
      <w:bookmarkStart w:id="2020" w:name="bookmark2020"/>
      <w:bookmarkEnd w:id="2019"/>
      <w:r>
        <w:rPr>
          <w:color w:val="000000"/>
          <w:spacing w:val="0"/>
          <w:w w:val="100"/>
          <w:position w:val="0"/>
        </w:rPr>
        <w:t>报告分部的财务信息</w:t>
      </w:r>
      <w:bookmarkEnd w:id="2017"/>
      <w:bookmarkEnd w:id="2018"/>
      <w:bookmarkEnd w:id="202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分部间抵销</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bl>
    <w:p>
      <w:pPr>
        <w:widowControl w:val="0"/>
        <w:spacing w:after="259" w:line="1" w:lineRule="exact"/>
      </w:pPr>
    </w:p>
    <w:p>
      <w:pPr>
        <w:pStyle w:val="Style39"/>
        <w:keepNext/>
        <w:keepLines/>
        <w:widowControl w:val="0"/>
        <w:numPr>
          <w:ilvl w:val="0"/>
          <w:numId w:val="83"/>
        </w:numPr>
        <w:shd w:val="clear" w:color="auto" w:fill="auto"/>
        <w:bidi w:val="0"/>
        <w:spacing w:before="0" w:after="260" w:line="315" w:lineRule="exact"/>
        <w:ind w:left="0" w:right="0" w:firstLine="0"/>
        <w:jc w:val="left"/>
      </w:pPr>
      <w:bookmarkStart w:id="2021" w:name="bookmark2021"/>
      <w:bookmarkStart w:id="2022" w:name="bookmark2022"/>
      <w:bookmarkStart w:id="2023" w:name="bookmark2023"/>
      <w:bookmarkStart w:id="2024" w:name="bookmark2024"/>
      <w:bookmarkEnd w:id="2023"/>
      <w:r>
        <w:rPr>
          <w:color w:val="000000"/>
          <w:spacing w:val="0"/>
          <w:w w:val="100"/>
          <w:position w:val="0"/>
        </w:rPr>
        <w:t>公司无报告分部的，或者不能披露各报告分部的资产总额和负债总额的，应说明原因</w:t>
      </w:r>
      <w:bookmarkEnd w:id="2021"/>
      <w:bookmarkEnd w:id="2022"/>
      <w:bookmarkEnd w:id="2024"/>
    </w:p>
    <w:p>
      <w:pPr>
        <w:pStyle w:val="Style74"/>
        <w:keepNext w:val="0"/>
        <w:keepLines w:val="0"/>
        <w:widowControl w:val="0"/>
        <w:shd w:val="clear" w:color="auto" w:fill="auto"/>
        <w:bidi w:val="0"/>
        <w:spacing w:before="0" w:after="360" w:line="315" w:lineRule="exact"/>
        <w:ind w:left="0" w:right="0"/>
        <w:jc w:val="both"/>
        <w:rPr>
          <w:sz w:val="20"/>
          <w:szCs w:val="20"/>
        </w:rPr>
      </w:pPr>
      <w:r>
        <w:rPr>
          <w:color w:val="000000"/>
          <w:spacing w:val="0"/>
          <w:w w:val="100"/>
          <w:position w:val="0"/>
          <w:sz w:val="20"/>
          <w:szCs w:val="20"/>
        </w:rPr>
        <w:t>本集团</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年度收入主要来自票证、包装装潢品印刷等业务，</w:t>
      </w:r>
      <w:r>
        <w:rPr>
          <w:rFonts w:ascii="Times New Roman" w:eastAsia="Times New Roman" w:hAnsi="Times New Roman" w:cs="Times New Roman"/>
          <w:color w:val="000000"/>
          <w:spacing w:val="0"/>
          <w:w w:val="100"/>
          <w:position w:val="0"/>
          <w:sz w:val="20"/>
          <w:szCs w:val="20"/>
        </w:rPr>
        <w:t>99.94%</w:t>
      </w:r>
      <w:r>
        <w:rPr>
          <w:color w:val="000000"/>
          <w:spacing w:val="0"/>
          <w:w w:val="100"/>
          <w:position w:val="0"/>
          <w:sz w:val="20"/>
          <w:szCs w:val="20"/>
        </w:rPr>
        <w:t>的收入来源于中国境内，所有资 产均位于中国境内。同时，本集团在内部组织结构和管理要求方面不再对其业务进行区分，管理层在复核 内部报告、决定资源配置及业绩评价时，亦认为无需再对其业务的经营成果进行区分。故本集团无分部信 息的相关披露。</w:t>
      </w:r>
    </w:p>
    <w:p>
      <w:pPr>
        <w:pStyle w:val="Style39"/>
        <w:keepNext/>
        <w:keepLines/>
        <w:widowControl w:val="0"/>
        <w:shd w:val="clear" w:color="auto" w:fill="auto"/>
        <w:bidi w:val="0"/>
        <w:spacing w:before="0" w:after="300" w:line="312" w:lineRule="exact"/>
        <w:ind w:left="0" w:right="0" w:firstLine="0"/>
        <w:jc w:val="both"/>
      </w:pPr>
      <w:bookmarkStart w:id="2025" w:name="bookmark2025"/>
      <w:bookmarkStart w:id="2026" w:name="bookmark2026"/>
      <w:bookmarkStart w:id="2027" w:name="bookmark2027"/>
      <w:bookmarkStart w:id="2028" w:name="bookmark2028"/>
      <w:r>
        <w:rPr>
          <w:color w:val="000000"/>
          <w:spacing w:val="0"/>
          <w:w w:val="100"/>
          <w:position w:val="0"/>
        </w:rPr>
        <w:t>（</w:t>
      </w:r>
      <w:bookmarkEnd w:id="2027"/>
      <w:r>
        <w:rPr>
          <w:rFonts w:ascii="Times New Roman" w:eastAsia="Times New Roman" w:hAnsi="Times New Roman" w:cs="Times New Roman"/>
          <w:color w:val="000000"/>
          <w:spacing w:val="0"/>
          <w:w w:val="100"/>
          <w:position w:val="0"/>
        </w:rPr>
        <w:t>4</w:t>
      </w:r>
      <w:r>
        <w:rPr>
          <w:color w:val="000000"/>
          <w:spacing w:val="0"/>
          <w:w w:val="100"/>
          <w:position w:val="0"/>
        </w:rPr>
        <w:t>）其他说明</w:t>
      </w:r>
      <w:bookmarkEnd w:id="2025"/>
      <w:bookmarkEnd w:id="2026"/>
      <w:bookmarkEnd w:id="2028"/>
    </w:p>
    <w:p>
      <w:pPr>
        <w:pStyle w:val="Style33"/>
        <w:keepNext/>
        <w:keepLines/>
        <w:widowControl w:val="0"/>
        <w:shd w:val="clear" w:color="auto" w:fill="auto"/>
        <w:tabs>
          <w:tab w:pos="340" w:val="left"/>
        </w:tabs>
        <w:bidi w:val="0"/>
        <w:spacing w:before="0" w:after="300" w:line="312" w:lineRule="exact"/>
        <w:ind w:left="0" w:right="0" w:firstLine="0"/>
        <w:jc w:val="both"/>
      </w:pPr>
      <w:bookmarkStart w:id="2029" w:name="bookmark2029"/>
      <w:bookmarkStart w:id="2030" w:name="bookmark2030"/>
      <w:bookmarkStart w:id="2031" w:name="bookmark2031"/>
      <w:bookmarkStart w:id="2032" w:name="bookmark2032"/>
      <w:r>
        <w:rPr>
          <w:rFonts w:ascii="Times New Roman" w:eastAsia="Times New Roman" w:hAnsi="Times New Roman" w:cs="Times New Roman"/>
          <w:color w:val="000000"/>
          <w:spacing w:val="0"/>
          <w:w w:val="100"/>
          <w:position w:val="0"/>
        </w:rPr>
        <w:t>7</w:t>
      </w:r>
      <w:bookmarkEnd w:id="2031"/>
      <w:r>
        <w:rPr>
          <w:color w:val="000000"/>
          <w:spacing w:val="0"/>
          <w:w w:val="100"/>
          <w:position w:val="0"/>
        </w:rPr>
        <w:t>、</w:t>
        <w:tab/>
        <w:t>其他对投资者决策有影响的重要交易和事项</w:t>
      </w:r>
      <w:bookmarkEnd w:id="2029"/>
      <w:bookmarkEnd w:id="2030"/>
      <w:bookmarkEnd w:id="2032"/>
    </w:p>
    <w:p>
      <w:pPr>
        <w:pStyle w:val="Style33"/>
        <w:keepNext/>
        <w:keepLines/>
        <w:widowControl w:val="0"/>
        <w:shd w:val="clear" w:color="auto" w:fill="auto"/>
        <w:tabs>
          <w:tab w:pos="344" w:val="left"/>
        </w:tabs>
        <w:bidi w:val="0"/>
        <w:spacing w:before="0" w:after="300" w:line="312" w:lineRule="exact"/>
        <w:ind w:left="0" w:right="0" w:firstLine="0"/>
        <w:jc w:val="both"/>
      </w:pPr>
      <w:bookmarkStart w:id="2033" w:name="bookmark2033"/>
      <w:bookmarkStart w:id="2034" w:name="bookmark2034"/>
      <w:bookmarkStart w:id="2035" w:name="bookmark2035"/>
      <w:bookmarkStart w:id="2036" w:name="bookmark2036"/>
      <w:r>
        <w:rPr>
          <w:rFonts w:ascii="Times New Roman" w:eastAsia="Times New Roman" w:hAnsi="Times New Roman" w:cs="Times New Roman"/>
          <w:color w:val="000000"/>
          <w:spacing w:val="0"/>
          <w:w w:val="100"/>
          <w:position w:val="0"/>
        </w:rPr>
        <w:t>8</w:t>
      </w:r>
      <w:bookmarkEnd w:id="2035"/>
      <w:r>
        <w:rPr>
          <w:color w:val="000000"/>
          <w:spacing w:val="0"/>
          <w:w w:val="100"/>
          <w:position w:val="0"/>
        </w:rPr>
        <w:t>、</w:t>
        <w:tab/>
        <w:t>其他</w:t>
      </w:r>
      <w:bookmarkEnd w:id="2033"/>
      <w:bookmarkEnd w:id="2034"/>
      <w:bookmarkEnd w:id="2036"/>
    </w:p>
    <w:p>
      <w:pPr>
        <w:pStyle w:val="Style74"/>
        <w:keepNext w:val="0"/>
        <w:keepLines w:val="0"/>
        <w:widowControl w:val="0"/>
        <w:shd w:val="clear" w:color="auto" w:fill="auto"/>
        <w:bidi w:val="0"/>
        <w:spacing w:before="0" w:after="220" w:line="312" w:lineRule="exact"/>
        <w:ind w:left="0" w:right="0" w:firstLine="440"/>
        <w:jc w:val="both"/>
        <w:rPr>
          <w:sz w:val="20"/>
          <w:szCs w:val="20"/>
        </w:rPr>
      </w:pPr>
      <w:r>
        <w:rPr>
          <w:color w:val="000000"/>
          <w:spacing w:val="0"/>
          <w:w w:val="100"/>
          <w:position w:val="0"/>
          <w:sz w:val="20"/>
          <w:szCs w:val="20"/>
        </w:rPr>
        <w:t>子公司诉讼事项：</w:t>
      </w:r>
    </w:p>
    <w:p>
      <w:pPr>
        <w:pStyle w:val="Style74"/>
        <w:keepNext w:val="0"/>
        <w:keepLines w:val="0"/>
        <w:widowControl w:val="0"/>
        <w:numPr>
          <w:ilvl w:val="0"/>
          <w:numId w:val="85"/>
        </w:numPr>
        <w:shd w:val="clear" w:color="auto" w:fill="auto"/>
        <w:tabs>
          <w:tab w:pos="781" w:val="left"/>
        </w:tabs>
        <w:bidi w:val="0"/>
        <w:spacing w:before="0" w:after="40" w:line="308" w:lineRule="exact"/>
        <w:ind w:left="0" w:right="0" w:firstLine="440"/>
        <w:jc w:val="both"/>
        <w:rPr>
          <w:sz w:val="20"/>
          <w:szCs w:val="20"/>
        </w:rPr>
      </w:pPr>
      <w:bookmarkStart w:id="2037" w:name="bookmark2037"/>
      <w:bookmarkEnd w:id="2037"/>
      <w:r>
        <w:rPr>
          <w:color w:val="000000"/>
          <w:spacing w:val="0"/>
          <w:w w:val="100"/>
          <w:position w:val="0"/>
          <w:sz w:val="20"/>
          <w:szCs w:val="20"/>
        </w:rPr>
        <w:t>本集团子公司鸿博（福建）数据网络科技股份有限公司起诉北京启思睿德文科技有限公司合同纠纷 一案，于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日审理终结，判决结果为：被告北京启思睿德文科技有限公司给付原告鸿博（福建） 数据网络科技股份有限公司服务费</w:t>
      </w:r>
      <w:r>
        <w:rPr>
          <w:rFonts w:ascii="Times New Roman" w:eastAsia="Times New Roman" w:hAnsi="Times New Roman" w:cs="Times New Roman"/>
          <w:color w:val="000000"/>
          <w:spacing w:val="0"/>
          <w:w w:val="100"/>
          <w:position w:val="0"/>
          <w:sz w:val="20"/>
          <w:szCs w:val="20"/>
        </w:rPr>
        <w:t>2,107,840.10</w:t>
      </w:r>
      <w:r>
        <w:rPr>
          <w:color w:val="000000"/>
          <w:spacing w:val="0"/>
          <w:w w:val="100"/>
          <w:position w:val="0"/>
          <w:sz w:val="20"/>
          <w:szCs w:val="20"/>
        </w:rPr>
        <w:t>元及违约金（以</w:t>
      </w:r>
      <w:r>
        <w:rPr>
          <w:rFonts w:ascii="Times New Roman" w:eastAsia="Times New Roman" w:hAnsi="Times New Roman" w:cs="Times New Roman"/>
          <w:color w:val="000000"/>
          <w:spacing w:val="0"/>
          <w:w w:val="100"/>
          <w:position w:val="0"/>
          <w:sz w:val="20"/>
          <w:szCs w:val="20"/>
        </w:rPr>
        <w:t>2,107,840.10</w:t>
      </w:r>
      <w:r>
        <w:rPr>
          <w:color w:val="000000"/>
          <w:spacing w:val="0"/>
          <w:w w:val="100"/>
          <w:position w:val="0"/>
          <w:sz w:val="20"/>
          <w:szCs w:val="20"/>
        </w:rPr>
        <w:t>为基数，按照中国人民银行同 期贷款基准利率，自</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日起计算至欠款实际付清之日止），均于本判决生效之日起</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日内付清截 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日，上述服务费与利息尚未收回</w:t>
      </w:r>
      <w:r>
        <w:rPr>
          <w:rFonts w:ascii="Times New Roman" w:eastAsia="Times New Roman" w:hAnsi="Times New Roman" w:cs="Times New Roman"/>
          <w:color w:val="000000"/>
          <w:spacing w:val="0"/>
          <w:w w:val="100"/>
          <w:position w:val="0"/>
          <w:sz w:val="20"/>
          <w:szCs w:val="20"/>
        </w:rPr>
        <w:t>2,107,840.10</w:t>
      </w:r>
      <w:r>
        <w:rPr>
          <w:color w:val="000000"/>
          <w:spacing w:val="0"/>
          <w:w w:val="100"/>
          <w:position w:val="0"/>
          <w:sz w:val="20"/>
          <w:szCs w:val="20"/>
        </w:rPr>
        <w:t>元（利息待实际给付之日方能确定）。</w:t>
      </w:r>
    </w:p>
    <w:p>
      <w:pPr>
        <w:pStyle w:val="Style74"/>
        <w:keepNext w:val="0"/>
        <w:keepLines w:val="0"/>
        <w:widowControl w:val="0"/>
        <w:numPr>
          <w:ilvl w:val="0"/>
          <w:numId w:val="85"/>
        </w:numPr>
        <w:shd w:val="clear" w:color="auto" w:fill="auto"/>
        <w:tabs>
          <w:tab w:pos="786" w:val="left"/>
        </w:tabs>
        <w:bidi w:val="0"/>
        <w:spacing w:before="0" w:after="0" w:line="312" w:lineRule="exact"/>
        <w:ind w:left="0" w:right="0" w:firstLine="440"/>
        <w:jc w:val="both"/>
        <w:rPr>
          <w:sz w:val="20"/>
          <w:szCs w:val="20"/>
        </w:rPr>
      </w:pPr>
      <w:bookmarkStart w:id="2038" w:name="bookmark2038"/>
      <w:bookmarkEnd w:id="2038"/>
      <w:r>
        <w:rPr>
          <w:color w:val="000000"/>
          <w:spacing w:val="0"/>
          <w:w w:val="100"/>
          <w:position w:val="0"/>
          <w:sz w:val="20"/>
          <w:szCs w:val="20"/>
        </w:rPr>
        <w:t>本公司全资子公司鸿博昊天科技有限公司（以下简称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鸿博昊天</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）、全资孙公司北京昊天国彩印刷 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昊天国彩</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）起诉北京国彩印刷有限公司（以下简称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北京国彩</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租赁合同纠纷一案, 案件已于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日一审判决生效判决公司胜诉（北京市通州区人民法院（</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）通民初字第</w:t>
      </w:r>
      <w:r>
        <w:rPr>
          <w:rFonts w:ascii="Times New Roman" w:eastAsia="Times New Roman" w:hAnsi="Times New Roman" w:cs="Times New Roman"/>
          <w:color w:val="000000"/>
          <w:spacing w:val="0"/>
          <w:w w:val="100"/>
          <w:position w:val="0"/>
          <w:sz w:val="20"/>
          <w:szCs w:val="20"/>
        </w:rPr>
        <w:t>15455</w:t>
      </w:r>
      <w:r>
        <w:rPr>
          <w:color w:val="000000"/>
          <w:spacing w:val="0"/>
          <w:w w:val="100"/>
          <w:position w:val="0"/>
          <w:sz w:val="20"/>
          <w:szCs w:val="20"/>
        </w:rPr>
        <w:t xml:space="preserve">号）。 </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日，公司取得【（</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）三中民终字第</w:t>
      </w:r>
      <w:r>
        <w:rPr>
          <w:rFonts w:ascii="Times New Roman" w:eastAsia="Times New Roman" w:hAnsi="Times New Roman" w:cs="Times New Roman"/>
          <w:color w:val="000000"/>
          <w:spacing w:val="0"/>
          <w:w w:val="100"/>
          <w:position w:val="0"/>
          <w:sz w:val="20"/>
          <w:szCs w:val="20"/>
        </w:rPr>
        <w:t>16544</w:t>
      </w:r>
      <w:r>
        <w:rPr>
          <w:color w:val="000000"/>
          <w:spacing w:val="0"/>
          <w:w w:val="100"/>
          <w:position w:val="0"/>
          <w:sz w:val="20"/>
          <w:szCs w:val="20"/>
        </w:rPr>
        <w:t>号】判决书，维持一审原判。</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年案件进入 执行阶段后，双方就案件款项的折抵顺序以及利息的计算标准、数额未能达成一致意见，于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23 </w:t>
      </w:r>
      <w:r>
        <w:rPr>
          <w:color w:val="000000"/>
          <w:spacing w:val="0"/>
          <w:w w:val="100"/>
          <w:position w:val="0"/>
          <w:sz w:val="20"/>
          <w:szCs w:val="20"/>
        </w:rPr>
        <w:t>日北京市通州区人民法院出具【（</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）京</w:t>
      </w:r>
      <w:r>
        <w:rPr>
          <w:rFonts w:ascii="Times New Roman" w:eastAsia="Times New Roman" w:hAnsi="Times New Roman" w:cs="Times New Roman"/>
          <w:color w:val="000000"/>
          <w:spacing w:val="0"/>
          <w:w w:val="100"/>
          <w:position w:val="0"/>
          <w:sz w:val="20"/>
          <w:szCs w:val="20"/>
        </w:rPr>
        <w:t>0112</w:t>
      </w:r>
      <w:r>
        <w:rPr>
          <w:color w:val="000000"/>
          <w:spacing w:val="0"/>
          <w:w w:val="100"/>
          <w:position w:val="0"/>
          <w:sz w:val="20"/>
          <w:szCs w:val="20"/>
        </w:rPr>
        <w:t>执恢</w:t>
      </w:r>
      <w:r>
        <w:rPr>
          <w:rFonts w:ascii="Times New Roman" w:eastAsia="Times New Roman" w:hAnsi="Times New Roman" w:cs="Times New Roman"/>
          <w:color w:val="000000"/>
          <w:spacing w:val="0"/>
          <w:w w:val="100"/>
          <w:position w:val="0"/>
          <w:sz w:val="20"/>
          <w:szCs w:val="20"/>
        </w:rPr>
        <w:t>142</w:t>
      </w:r>
      <w:r>
        <w:rPr>
          <w:color w:val="000000"/>
          <w:spacing w:val="0"/>
          <w:w w:val="100"/>
          <w:position w:val="0"/>
          <w:sz w:val="20"/>
          <w:szCs w:val="20"/>
        </w:rPr>
        <w:t>号】执行决定书，判决结果如下：截至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p>
    <w:p>
      <w:pPr>
        <w:pStyle w:val="Style74"/>
        <w:keepNext w:val="0"/>
        <w:keepLines w:val="0"/>
        <w:widowControl w:val="0"/>
        <w:shd w:val="clear" w:color="auto" w:fill="auto"/>
        <w:bidi w:val="0"/>
        <w:spacing w:before="0" w:after="340" w:line="312"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23 </w:t>
      </w:r>
      <w:r>
        <w:rPr>
          <w:color w:val="000000"/>
          <w:spacing w:val="0"/>
          <w:w w:val="100"/>
          <w:position w:val="0"/>
          <w:sz w:val="20"/>
          <w:szCs w:val="20"/>
        </w:rPr>
        <w:t>0，</w:t>
      </w:r>
      <w:r>
        <w:rPr>
          <w:color w:val="000000"/>
          <w:spacing w:val="0"/>
          <w:w w:val="100"/>
          <w:position w:val="0"/>
          <w:sz w:val="20"/>
          <w:szCs w:val="20"/>
        </w:rPr>
        <w:t>被执行人北京国彩尚欠申请执行人昊天科技、昊天国彩设备转让款</w:t>
      </w:r>
      <w:r>
        <w:rPr>
          <w:rFonts w:ascii="Times New Roman" w:eastAsia="Times New Roman" w:hAnsi="Times New Roman" w:cs="Times New Roman"/>
          <w:color w:val="000000"/>
          <w:spacing w:val="0"/>
          <w:w w:val="100"/>
          <w:position w:val="0"/>
          <w:sz w:val="20"/>
          <w:szCs w:val="20"/>
        </w:rPr>
        <w:t>5,772,781.35</w:t>
      </w:r>
      <w:r>
        <w:rPr>
          <w:color w:val="000000"/>
          <w:spacing w:val="0"/>
          <w:w w:val="100"/>
          <w:position w:val="0"/>
          <w:sz w:val="20"/>
          <w:szCs w:val="20"/>
        </w:rPr>
        <w:t>元及相应的延迟履行 期间的债务利息（待实际给付之日方能确定）、已确定部分延迟履行期间的债务利息</w:t>
      </w:r>
      <w:r>
        <w:rPr>
          <w:rFonts w:ascii="Times New Roman" w:eastAsia="Times New Roman" w:hAnsi="Times New Roman" w:cs="Times New Roman"/>
          <w:color w:val="000000"/>
          <w:spacing w:val="0"/>
          <w:w w:val="100"/>
          <w:position w:val="0"/>
          <w:sz w:val="20"/>
          <w:szCs w:val="20"/>
        </w:rPr>
        <w:t>773,381.7</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元、本诉 讼案件受理费</w:t>
      </w:r>
      <w:r>
        <w:rPr>
          <w:rFonts w:ascii="Times New Roman" w:eastAsia="Times New Roman" w:hAnsi="Times New Roman" w:cs="Times New Roman"/>
          <w:color w:val="000000"/>
          <w:spacing w:val="0"/>
          <w:w w:val="100"/>
          <w:position w:val="0"/>
          <w:sz w:val="20"/>
          <w:szCs w:val="20"/>
        </w:rPr>
        <w:t>222,714.00</w:t>
      </w:r>
      <w:r>
        <w:rPr>
          <w:color w:val="000000"/>
          <w:spacing w:val="0"/>
          <w:w w:val="100"/>
          <w:position w:val="0"/>
          <w:sz w:val="20"/>
          <w:szCs w:val="20"/>
        </w:rPr>
        <w:t>元。根据法院判决结果，本公司共可收回款项</w:t>
      </w:r>
      <w:r>
        <w:rPr>
          <w:rFonts w:ascii="Times New Roman" w:eastAsia="Times New Roman" w:hAnsi="Times New Roman" w:cs="Times New Roman"/>
          <w:color w:val="000000"/>
          <w:spacing w:val="0"/>
          <w:w w:val="100"/>
          <w:position w:val="0"/>
          <w:sz w:val="20"/>
          <w:szCs w:val="20"/>
        </w:rPr>
        <w:t>29,675,754.85</w:t>
      </w:r>
      <w:r>
        <w:rPr>
          <w:color w:val="000000"/>
          <w:spacing w:val="0"/>
          <w:w w:val="100"/>
          <w:position w:val="0"/>
          <w:sz w:val="20"/>
          <w:szCs w:val="20"/>
        </w:rPr>
        <w:t>元，截至本年末公司共 收回款项</w:t>
      </w:r>
      <w:r>
        <w:rPr>
          <w:rFonts w:ascii="Times New Roman" w:eastAsia="Times New Roman" w:hAnsi="Times New Roman" w:cs="Times New Roman"/>
          <w:color w:val="000000"/>
          <w:spacing w:val="0"/>
          <w:w w:val="100"/>
          <w:position w:val="0"/>
          <w:sz w:val="20"/>
          <w:szCs w:val="20"/>
        </w:rPr>
        <w:t>28,450,031.00</w:t>
      </w:r>
      <w:r>
        <w:rPr>
          <w:color w:val="000000"/>
          <w:spacing w:val="0"/>
          <w:w w:val="100"/>
          <w:position w:val="0"/>
          <w:sz w:val="20"/>
          <w:szCs w:val="20"/>
        </w:rPr>
        <w:t>元。截至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日仍应收北京国彩余额</w:t>
      </w:r>
      <w:r>
        <w:rPr>
          <w:rFonts w:ascii="Times New Roman" w:eastAsia="Times New Roman" w:hAnsi="Times New Roman" w:cs="Times New Roman"/>
          <w:color w:val="000000"/>
          <w:spacing w:val="0"/>
          <w:w w:val="100"/>
          <w:position w:val="0"/>
          <w:sz w:val="20"/>
          <w:szCs w:val="20"/>
        </w:rPr>
        <w:t>3,724,746.03</w:t>
      </w:r>
      <w:r>
        <w:rPr>
          <w:color w:val="000000"/>
          <w:spacing w:val="0"/>
          <w:w w:val="100"/>
          <w:position w:val="0"/>
          <w:sz w:val="20"/>
          <w:szCs w:val="20"/>
        </w:rPr>
        <w:t>元及相应的延迟履行期间 的债务利息（待实际给付之日方能确定）。</w:t>
      </w:r>
    </w:p>
    <w:p>
      <w:pPr>
        <w:pStyle w:val="Style22"/>
        <w:keepNext/>
        <w:keepLines/>
        <w:widowControl w:val="0"/>
        <w:shd w:val="clear" w:color="auto" w:fill="auto"/>
        <w:bidi w:val="0"/>
        <w:spacing w:before="0" w:after="300" w:line="240" w:lineRule="auto"/>
        <w:ind w:left="0" w:right="0" w:firstLine="0"/>
        <w:jc w:val="both"/>
      </w:pPr>
      <w:bookmarkStart w:id="2039" w:name="bookmark2039"/>
      <w:bookmarkStart w:id="2040" w:name="bookmark2040"/>
      <w:bookmarkStart w:id="2041" w:name="bookmark2041"/>
      <w:r>
        <w:rPr>
          <w:color w:val="000000"/>
          <w:spacing w:val="0"/>
          <w:w w:val="100"/>
          <w:position w:val="0"/>
          <w:sz w:val="24"/>
          <w:szCs w:val="24"/>
        </w:rPr>
        <w:t>十七、母公司财务报表主要项目注释</w:t>
      </w:r>
      <w:bookmarkEnd w:id="2039"/>
      <w:bookmarkEnd w:id="2040"/>
      <w:bookmarkEnd w:id="2041"/>
    </w:p>
    <w:p>
      <w:pPr>
        <w:pStyle w:val="Style33"/>
        <w:keepNext/>
        <w:keepLines/>
        <w:widowControl w:val="0"/>
        <w:shd w:val="clear" w:color="auto" w:fill="auto"/>
        <w:bidi w:val="0"/>
        <w:spacing w:before="0" w:after="300" w:line="312" w:lineRule="exact"/>
        <w:ind w:left="0" w:right="0" w:firstLine="0"/>
        <w:jc w:val="both"/>
      </w:pPr>
      <w:bookmarkStart w:id="2042" w:name="bookmark2042"/>
      <w:bookmarkStart w:id="2043" w:name="bookmark2043"/>
      <w:bookmarkStart w:id="2044" w:name="bookmark2044"/>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042"/>
      <w:bookmarkEnd w:id="2043"/>
      <w:bookmarkEnd w:id="2044"/>
    </w:p>
    <w:p>
      <w:pPr>
        <w:pStyle w:val="Style39"/>
        <w:keepNext/>
        <w:keepLines/>
        <w:widowControl w:val="0"/>
        <w:shd w:val="clear" w:color="auto" w:fill="auto"/>
        <w:bidi w:val="0"/>
        <w:spacing w:before="0" w:after="340" w:line="312" w:lineRule="exact"/>
        <w:ind w:left="0" w:right="0" w:firstLine="0"/>
        <w:jc w:val="both"/>
      </w:pPr>
      <w:bookmarkStart w:id="2045" w:name="bookmark2045"/>
      <w:bookmarkStart w:id="2046" w:name="bookmark2046"/>
      <w:bookmarkStart w:id="2047" w:name="bookmark20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045"/>
      <w:bookmarkEnd w:id="2046"/>
      <w:bookmarkEnd w:id="204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按信用风险特征组 合计提坏账准备的 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32,157,8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98.74%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1,281,80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3.99%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30,876,05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31,220,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1,804,507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5.78%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29,416,474.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单项金额不重大但 单独计提坏账准备 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410,159.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410,159.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32,568,0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1,691,96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5.20%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30,876,05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1,804,507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5.78%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29,416,474.</w:t>
            </w:r>
          </w:p>
        </w:tc>
      </w:tr>
    </w:tbl>
    <w:p>
      <w:pPr>
        <w:spacing w:lineRule="exact" w:line="1"/>
        <w:rPr>
          <w:sz w:val="2"/>
          <w:szCs w:val="2"/>
        </w:rPr>
      </w:pP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23.20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r>
    </w:tbl>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346" w:lineRule="exact"/>
        <w:ind w:left="0" w:right="0" w:firstLine="0"/>
        <w:jc w:val="left"/>
      </w:pPr>
      <w:r>
        <w:rPr>
          <w:color w:val="000000"/>
          <w:spacing w:val="0"/>
          <w:w w:val="100"/>
          <w:position w:val="0"/>
        </w:rPr>
        <w:t>组合中，按账龄分析法计提坏账准备的应收账款：</w:t>
      </w:r>
    </w:p>
    <w:p>
      <w:pPr>
        <w:pStyle w:val="Style26"/>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22,320,864.85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1,116,043.24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546,652.87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pPr>
            <w:r>
              <w:rPr>
                <w:color w:val="000000"/>
                <w:spacing w:val="0"/>
                <w:w w:val="100"/>
                <w:position w:val="0"/>
              </w:rPr>
              <w:t>54,665.29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13,257.01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2,651.40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39,118.82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19,559.41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1,485.88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1,188.70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87,700.00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pPr>
            <w:r>
              <w:rPr>
                <w:color w:val="000000"/>
                <w:spacing w:val="0"/>
                <w:w w:val="100"/>
                <w:position w:val="0"/>
              </w:rPr>
              <w:t>87,700.00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23,009,079.43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1,281,808.04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组合中，采用余额百分比法计提坏账准备的应收账款：</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组合中，采用其他方法计提坏账准备的应收账款：</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保证金、押金与预存款性质及合并报表范围核算单位的应收款项</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年期末余额</w:t>
      </w:r>
      <w:r>
        <w:rPr>
          <w:rFonts w:ascii="Times New Roman" w:eastAsia="Times New Roman" w:hAnsi="Times New Roman" w:cs="Times New Roman"/>
          <w:color w:val="000000"/>
          <w:spacing w:val="0"/>
          <w:w w:val="100"/>
          <w:position w:val="0"/>
          <w:sz w:val="18"/>
          <w:szCs w:val="18"/>
        </w:rPr>
        <w:t>9,148,784.20</w:t>
      </w:r>
      <w:r>
        <w:rPr>
          <w:color w:val="000000"/>
          <w:spacing w:val="0"/>
          <w:w w:val="100"/>
          <w:position w:val="0"/>
        </w:rPr>
        <w:t>元，本期不计提坏账。</w:t>
      </w:r>
    </w:p>
    <w:p>
      <w:pPr>
        <w:pStyle w:val="Style39"/>
        <w:keepNext/>
        <w:keepLines/>
        <w:widowControl w:val="0"/>
        <w:shd w:val="clear" w:color="auto" w:fill="auto"/>
        <w:bidi w:val="0"/>
        <w:spacing w:before="0" w:line="240" w:lineRule="auto"/>
        <w:ind w:left="0" w:right="0" w:firstLine="0"/>
        <w:jc w:val="left"/>
      </w:pPr>
      <w:bookmarkStart w:id="2048" w:name="bookmark2048"/>
      <w:bookmarkStart w:id="2049" w:name="bookmark2049"/>
      <w:bookmarkStart w:id="2050" w:name="bookmark20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48"/>
      <w:bookmarkEnd w:id="2049"/>
      <w:bookmarkEnd w:id="2050"/>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75,218.29</w:t>
      </w:r>
      <w:r>
        <w:rPr>
          <w:color w:val="000000"/>
          <w:spacing w:val="0"/>
          <w:w w:val="100"/>
          <w:position w:val="0"/>
        </w:rPr>
        <w:t>元；本期收回或转回坏账准备金额元。</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2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374"/>
        <w:gridCol w:w="3096"/>
        <w:gridCol w:w="3110"/>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2051" w:name="bookmark2051"/>
      <w:bookmarkStart w:id="2052" w:name="bookmark2052"/>
      <w:bookmarkStart w:id="2053" w:name="bookmark2053"/>
      <w:bookmarkStart w:id="2054" w:name="bookmark2054"/>
      <w:r>
        <w:rPr>
          <w:color w:val="000000"/>
          <w:spacing w:val="0"/>
          <w:w w:val="100"/>
          <w:position w:val="0"/>
        </w:rPr>
        <w:t>（</w:t>
      </w:r>
      <w:bookmarkEnd w:id="2053"/>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051"/>
      <w:bookmarkEnd w:id="2052"/>
      <w:bookmarkEnd w:id="2054"/>
    </w:p>
    <w:p>
      <w:pPr>
        <w:pStyle w:val="Style2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其中重要的应收账款核销情况：</w:t>
      </w:r>
    </w:p>
    <w:p>
      <w:pPr>
        <w:pStyle w:val="Style2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r>
        <w:br w:type="page"/>
      </w:r>
    </w:p>
    <w:p>
      <w:pPr>
        <w:pStyle w:val="Style39"/>
        <w:keepNext/>
        <w:keepLines/>
        <w:widowControl w:val="0"/>
        <w:numPr>
          <w:ilvl w:val="0"/>
          <w:numId w:val="83"/>
        </w:numPr>
        <w:shd w:val="clear" w:color="auto" w:fill="auto"/>
        <w:bidi w:val="0"/>
        <w:spacing w:before="0" w:after="360" w:line="240" w:lineRule="auto"/>
        <w:ind w:left="0" w:right="0" w:firstLine="220"/>
        <w:jc w:val="left"/>
      </w:pPr>
      <w:bookmarkStart w:id="2055" w:name="bookmark2055"/>
      <w:bookmarkStart w:id="2056" w:name="bookmark2056"/>
      <w:bookmarkStart w:id="2057" w:name="bookmark2057"/>
      <w:bookmarkStart w:id="2058" w:name="bookmark2058"/>
      <w:bookmarkEnd w:id="2057"/>
      <w:r>
        <w:rPr>
          <w:color w:val="000000"/>
          <w:spacing w:val="0"/>
          <w:w w:val="100"/>
          <w:position w:val="0"/>
        </w:rPr>
        <w:t>按欠款方归集的期末余额前五名的应收账款情况</w:t>
      </w:r>
      <w:bookmarkEnd w:id="2055"/>
      <w:bookmarkEnd w:id="2056"/>
      <w:bookmarkEnd w:id="2058"/>
    </w:p>
    <w:tbl>
      <w:tblPr>
        <w:tblOverlap w:val="never"/>
        <w:jc w:val="left"/>
        <w:tblLayout w:type="fixed"/>
      </w:tblPr>
      <w:tblGrid>
        <w:gridCol w:w="2275"/>
        <w:gridCol w:w="2266"/>
        <w:gridCol w:w="2270"/>
        <w:gridCol w:w="2275"/>
      </w:tblGrid>
      <w:tr>
        <w:trPr>
          <w:trHeight w:val="64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单位名称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400"/>
              <w:jc w:val="left"/>
              <w:rPr>
                <w:sz w:val="17"/>
                <w:szCs w:val="17"/>
              </w:rPr>
            </w:pPr>
            <w:r>
              <w:rPr>
                <w:rFonts w:ascii="SimSun" w:eastAsia="SimSun" w:hAnsi="SimSun" w:cs="SimSun"/>
                <w:b/>
                <w:bCs/>
                <w:color w:val="000000"/>
                <w:spacing w:val="0"/>
                <w:w w:val="100"/>
                <w:position w:val="0"/>
                <w:sz w:val="17"/>
                <w:szCs w:val="17"/>
              </w:rPr>
              <w:t>应收账款年末余额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b/>
                <w:bCs/>
                <w:color w:val="000000"/>
                <w:spacing w:val="0"/>
                <w:w w:val="100"/>
                <w:position w:val="0"/>
                <w:sz w:val="17"/>
                <w:szCs w:val="17"/>
              </w:rPr>
              <w:t>占应收账款年末余额合计</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数的比例％</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400"/>
              <w:jc w:val="left"/>
              <w:rPr>
                <w:sz w:val="17"/>
                <w:szCs w:val="17"/>
              </w:rPr>
            </w:pPr>
            <w:r>
              <w:rPr>
                <w:rFonts w:ascii="SimSun" w:eastAsia="SimSun" w:hAnsi="SimSun" w:cs="SimSun"/>
                <w:b/>
                <w:bCs/>
                <w:color w:val="000000"/>
                <w:spacing w:val="0"/>
                <w:w w:val="100"/>
                <w:position w:val="0"/>
                <w:sz w:val="17"/>
                <w:szCs w:val="17"/>
              </w:rPr>
              <w:t>坏账准备年末余额</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w:t>
            </w:r>
            <w:r>
              <w:rPr>
                <w:rFonts w:ascii="SimSun" w:eastAsia="SimSun" w:hAnsi="SimSun" w:cs="SimSun"/>
                <w:color w:val="000000"/>
                <w:spacing w:val="0"/>
                <w:w w:val="100"/>
                <w:position w:val="0"/>
                <w:sz w:val="17"/>
                <w:szCs w:val="17"/>
              </w:rPr>
              <w:t>A</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7"/>
                <w:szCs w:val="17"/>
              </w:rPr>
            </w:pPr>
            <w:r>
              <w:rPr>
                <w:rFonts w:ascii="SimSun" w:eastAsia="SimSun" w:hAnsi="SimSun" w:cs="SimSun"/>
                <w:color w:val="000000"/>
                <w:spacing w:val="0"/>
                <w:w w:val="100"/>
                <w:position w:val="0"/>
                <w:sz w:val="17"/>
                <w:szCs w:val="17"/>
              </w:rPr>
              <w:t>9,013,901.50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left"/>
              <w:rPr>
                <w:sz w:val="17"/>
                <w:szCs w:val="17"/>
              </w:rPr>
            </w:pPr>
            <w:r>
              <w:rPr>
                <w:rFonts w:ascii="SimSun" w:eastAsia="SimSun" w:hAnsi="SimSun" w:cs="SimSun"/>
                <w:color w:val="000000"/>
                <w:spacing w:val="0"/>
                <w:w w:val="100"/>
                <w:position w:val="0"/>
                <w:sz w:val="17"/>
                <w:szCs w:val="17"/>
              </w:rPr>
              <w:t>27.68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w:t>
            </w:r>
            <w:r>
              <w:rPr>
                <w:rFonts w:ascii="SimSun" w:eastAsia="SimSun" w:hAnsi="SimSun" w:cs="SimSun"/>
                <w:color w:val="000000"/>
                <w:spacing w:val="0"/>
                <w:w w:val="100"/>
                <w:position w:val="0"/>
                <w:sz w:val="17"/>
                <w:szCs w:val="17"/>
              </w:rPr>
              <w:t>B</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7"/>
                <w:szCs w:val="17"/>
              </w:rPr>
            </w:pPr>
            <w:r>
              <w:rPr>
                <w:rFonts w:ascii="SimSun" w:eastAsia="SimSun" w:hAnsi="SimSun" w:cs="SimSun"/>
                <w:color w:val="000000"/>
                <w:spacing w:val="0"/>
                <w:w w:val="100"/>
                <w:position w:val="0"/>
                <w:sz w:val="17"/>
                <w:szCs w:val="17"/>
              </w:rPr>
              <w:t>3,757,733.40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left"/>
              <w:rPr>
                <w:sz w:val="17"/>
                <w:szCs w:val="17"/>
              </w:rPr>
            </w:pPr>
            <w:r>
              <w:rPr>
                <w:rFonts w:ascii="SimSun" w:eastAsia="SimSun" w:hAnsi="SimSun" w:cs="SimSun"/>
                <w:color w:val="000000"/>
                <w:spacing w:val="0"/>
                <w:w w:val="100"/>
                <w:position w:val="0"/>
                <w:sz w:val="17"/>
                <w:szCs w:val="17"/>
              </w:rPr>
              <w:t>11.54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7"/>
                <w:szCs w:val="17"/>
              </w:rPr>
            </w:pPr>
            <w:r>
              <w:rPr>
                <w:rFonts w:ascii="SimSun" w:eastAsia="SimSun" w:hAnsi="SimSun" w:cs="SimSun"/>
                <w:color w:val="000000"/>
                <w:spacing w:val="0"/>
                <w:w w:val="100"/>
                <w:position w:val="0"/>
                <w:sz w:val="17"/>
                <w:szCs w:val="17"/>
              </w:rPr>
              <w:t>187,886.67</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w:t>
            </w:r>
            <w:r>
              <w:rPr>
                <w:rFonts w:ascii="SimSun" w:eastAsia="SimSun" w:hAnsi="SimSun" w:cs="SimSun"/>
                <w:color w:val="000000"/>
                <w:spacing w:val="0"/>
                <w:w w:val="100"/>
                <w:position w:val="0"/>
                <w:sz w:val="17"/>
                <w:szCs w:val="17"/>
              </w:rPr>
              <w:t>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7"/>
                <w:szCs w:val="17"/>
              </w:rPr>
            </w:pPr>
            <w:r>
              <w:rPr>
                <w:rFonts w:ascii="SimSun" w:eastAsia="SimSun" w:hAnsi="SimSun" w:cs="SimSun"/>
                <w:color w:val="000000"/>
                <w:spacing w:val="0"/>
                <w:w w:val="100"/>
                <w:position w:val="0"/>
                <w:sz w:val="17"/>
                <w:szCs w:val="17"/>
              </w:rPr>
              <w:t>3,726,119.69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left"/>
              <w:rPr>
                <w:sz w:val="17"/>
                <w:szCs w:val="17"/>
              </w:rPr>
            </w:pPr>
            <w:r>
              <w:rPr>
                <w:rFonts w:ascii="SimSun" w:eastAsia="SimSun" w:hAnsi="SimSun" w:cs="SimSun"/>
                <w:color w:val="000000"/>
                <w:spacing w:val="0"/>
                <w:w w:val="100"/>
                <w:position w:val="0"/>
                <w:sz w:val="17"/>
                <w:szCs w:val="17"/>
              </w:rPr>
              <w:t>11.44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7"/>
                <w:szCs w:val="17"/>
              </w:rPr>
            </w:pPr>
            <w:r>
              <w:rPr>
                <w:rFonts w:ascii="SimSun" w:eastAsia="SimSun" w:hAnsi="SimSun" w:cs="SimSun"/>
                <w:color w:val="000000"/>
                <w:spacing w:val="0"/>
                <w:w w:val="100"/>
                <w:position w:val="0"/>
                <w:sz w:val="17"/>
                <w:szCs w:val="17"/>
              </w:rPr>
              <w:t>186,305.98</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w:t>
            </w:r>
            <w:r>
              <w:rPr>
                <w:rFonts w:ascii="SimSun" w:eastAsia="SimSun" w:hAnsi="SimSun" w:cs="SimSun"/>
                <w:color w:val="000000"/>
                <w:spacing w:val="0"/>
                <w:w w:val="100"/>
                <w:position w:val="0"/>
                <w:sz w:val="17"/>
                <w:szCs w:val="17"/>
              </w:rPr>
              <w: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7"/>
                <w:szCs w:val="17"/>
              </w:rPr>
            </w:pPr>
            <w:r>
              <w:rPr>
                <w:rFonts w:ascii="SimSun" w:eastAsia="SimSun" w:hAnsi="SimSun" w:cs="SimSun"/>
                <w:color w:val="000000"/>
                <w:spacing w:val="0"/>
                <w:w w:val="100"/>
                <w:position w:val="0"/>
                <w:sz w:val="17"/>
                <w:szCs w:val="17"/>
              </w:rPr>
              <w:t>2,012,800.00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6.18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7"/>
                <w:szCs w:val="17"/>
              </w:rPr>
            </w:pPr>
            <w:r>
              <w:rPr>
                <w:rFonts w:ascii="SimSun" w:eastAsia="SimSun" w:hAnsi="SimSun" w:cs="SimSun"/>
                <w:color w:val="000000"/>
                <w:spacing w:val="0"/>
                <w:w w:val="100"/>
                <w:position w:val="0"/>
                <w:sz w:val="17"/>
                <w:szCs w:val="17"/>
              </w:rPr>
              <w:t>100,640.00</w:t>
            </w:r>
          </w:p>
        </w:tc>
      </w:tr>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w:t>
            </w:r>
            <w:r>
              <w:rPr>
                <w:rFonts w:ascii="SimSun" w:eastAsia="SimSun" w:hAnsi="SimSun" w:cs="SimSun"/>
                <w:color w:val="000000"/>
                <w:spacing w:val="0"/>
                <w:w w:val="100"/>
                <w:position w:val="0"/>
                <w:sz w:val="17"/>
                <w:szCs w:val="17"/>
              </w:rPr>
              <w:t>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7"/>
                <w:szCs w:val="17"/>
              </w:rPr>
            </w:pPr>
            <w:r>
              <w:rPr>
                <w:rFonts w:ascii="SimSun" w:eastAsia="SimSun" w:hAnsi="SimSun" w:cs="SimSun"/>
                <w:color w:val="000000"/>
                <w:spacing w:val="0"/>
                <w:w w:val="100"/>
                <w:position w:val="0"/>
                <w:sz w:val="17"/>
                <w:szCs w:val="17"/>
              </w:rPr>
              <w:t>1,875,072.00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5.76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93,753.60</w:t>
            </w:r>
          </w:p>
        </w:tc>
      </w:tr>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 xml:space="preserve">20,385, </w:t>
            </w:r>
            <w:r>
              <w:rPr>
                <w:rFonts w:ascii="SimSun" w:eastAsia="SimSun" w:hAnsi="SimSun" w:cs="SimSun"/>
                <w:b/>
                <w:bCs/>
                <w:color w:val="000000"/>
                <w:spacing w:val="0"/>
                <w:w w:val="100"/>
                <w:position w:val="0"/>
                <w:sz w:val="17"/>
                <w:szCs w:val="17"/>
              </w:rPr>
              <w:t xml:space="preserve">626. </w:t>
            </w:r>
            <w:r>
              <w:rPr>
                <w:rFonts w:ascii="SimSun" w:eastAsia="SimSun" w:hAnsi="SimSun" w:cs="SimSun"/>
                <w:b/>
                <w:bCs/>
                <w:color w:val="000000"/>
                <w:spacing w:val="0"/>
                <w:w w:val="100"/>
                <w:position w:val="0"/>
                <w:sz w:val="17"/>
                <w:szCs w:val="17"/>
              </w:rPr>
              <w:t>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left"/>
              <w:rPr>
                <w:sz w:val="17"/>
                <w:szCs w:val="17"/>
              </w:rPr>
            </w:pPr>
            <w:r>
              <w:rPr>
                <w:rFonts w:ascii="SimSun" w:eastAsia="SimSun" w:hAnsi="SimSun" w:cs="SimSun"/>
                <w:b/>
                <w:bCs/>
                <w:color w:val="000000"/>
                <w:spacing w:val="0"/>
                <w:w w:val="100"/>
                <w:position w:val="0"/>
                <w:sz w:val="17"/>
                <w:szCs w:val="17"/>
              </w:rPr>
              <w:t>62.59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7"/>
                <w:szCs w:val="17"/>
              </w:rPr>
            </w:pPr>
            <w:r>
              <w:rPr>
                <w:rFonts w:ascii="SimSun" w:eastAsia="SimSun" w:hAnsi="SimSun" w:cs="SimSun"/>
                <w:b/>
                <w:bCs/>
                <w:color w:val="000000"/>
                <w:spacing w:val="0"/>
                <w:w w:val="100"/>
                <w:position w:val="0"/>
                <w:sz w:val="17"/>
                <w:szCs w:val="17"/>
              </w:rPr>
              <w:t xml:space="preserve">568, </w:t>
            </w:r>
            <w:r>
              <w:rPr>
                <w:rFonts w:ascii="SimSun" w:eastAsia="SimSun" w:hAnsi="SimSun" w:cs="SimSun"/>
                <w:b/>
                <w:bCs/>
                <w:color w:val="000000"/>
                <w:spacing w:val="0"/>
                <w:w w:val="100"/>
                <w:position w:val="0"/>
                <w:sz w:val="17"/>
                <w:szCs w:val="17"/>
              </w:rPr>
              <w:t>586.25</w:t>
            </w:r>
          </w:p>
        </w:tc>
      </w:tr>
    </w:tbl>
    <w:p>
      <w:pPr>
        <w:widowControl w:val="0"/>
        <w:spacing w:after="639" w:line="1" w:lineRule="exact"/>
      </w:pPr>
    </w:p>
    <w:p>
      <w:pPr>
        <w:pStyle w:val="Style39"/>
        <w:keepNext/>
        <w:keepLines/>
        <w:widowControl w:val="0"/>
        <w:numPr>
          <w:ilvl w:val="0"/>
          <w:numId w:val="83"/>
        </w:numPr>
        <w:shd w:val="clear" w:color="auto" w:fill="auto"/>
        <w:tabs>
          <w:tab w:pos="493" w:val="left"/>
        </w:tabs>
        <w:bidi w:val="0"/>
        <w:spacing w:before="0" w:after="360" w:line="240" w:lineRule="auto"/>
        <w:ind w:left="0" w:right="0" w:firstLine="0"/>
        <w:jc w:val="left"/>
      </w:pPr>
      <w:bookmarkStart w:id="2059" w:name="bookmark2059"/>
      <w:bookmarkStart w:id="2060" w:name="bookmark2060"/>
      <w:bookmarkStart w:id="2061" w:name="bookmark2061"/>
      <w:bookmarkStart w:id="2062" w:name="bookmark2062"/>
      <w:bookmarkEnd w:id="2061"/>
      <w:r>
        <w:rPr>
          <w:color w:val="000000"/>
          <w:spacing w:val="0"/>
          <w:w w:val="100"/>
          <w:position w:val="0"/>
        </w:rPr>
        <w:t>因金融资产转移而终止确认的应收账款</w:t>
      </w:r>
      <w:bookmarkEnd w:id="2059"/>
      <w:bookmarkEnd w:id="2060"/>
      <w:bookmarkEnd w:id="2062"/>
    </w:p>
    <w:p>
      <w:pPr>
        <w:pStyle w:val="Style39"/>
        <w:keepNext/>
        <w:keepLines/>
        <w:widowControl w:val="0"/>
        <w:numPr>
          <w:ilvl w:val="0"/>
          <w:numId w:val="83"/>
        </w:numPr>
        <w:shd w:val="clear" w:color="auto" w:fill="auto"/>
        <w:tabs>
          <w:tab w:pos="493" w:val="left"/>
        </w:tabs>
        <w:bidi w:val="0"/>
        <w:spacing w:before="0" w:after="360" w:line="240" w:lineRule="auto"/>
        <w:ind w:left="0" w:right="0" w:firstLine="0"/>
        <w:jc w:val="left"/>
      </w:pPr>
      <w:bookmarkStart w:id="2063" w:name="bookmark2063"/>
      <w:bookmarkStart w:id="2064" w:name="bookmark2064"/>
      <w:bookmarkStart w:id="2065" w:name="bookmark2065"/>
      <w:bookmarkStart w:id="2066" w:name="bookmark2066"/>
      <w:bookmarkEnd w:id="2065"/>
      <w:r>
        <w:rPr>
          <w:color w:val="000000"/>
          <w:spacing w:val="0"/>
          <w:w w:val="100"/>
          <w:position w:val="0"/>
        </w:rPr>
        <w:t>转移应收账款且继续涉入形成的资产、负债金额</w:t>
      </w:r>
      <w:bookmarkEnd w:id="2063"/>
      <w:bookmarkEnd w:id="2064"/>
      <w:bookmarkEnd w:id="2066"/>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2067" w:name="bookmark2067"/>
      <w:bookmarkStart w:id="2068" w:name="bookmark2068"/>
      <w:bookmarkStart w:id="2069" w:name="bookmark206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067"/>
      <w:bookmarkEnd w:id="2068"/>
      <w:bookmarkEnd w:id="2069"/>
    </w:p>
    <w:p>
      <w:pPr>
        <w:pStyle w:val="Style39"/>
        <w:keepNext/>
        <w:keepLines/>
        <w:widowControl w:val="0"/>
        <w:shd w:val="clear" w:color="auto" w:fill="auto"/>
        <w:bidi w:val="0"/>
        <w:spacing w:before="0" w:after="360" w:line="240" w:lineRule="auto"/>
        <w:ind w:left="0" w:right="0" w:firstLine="0"/>
        <w:jc w:val="both"/>
      </w:pPr>
      <w:bookmarkStart w:id="2070" w:name="bookmark2070"/>
      <w:bookmarkStart w:id="2071" w:name="bookmark2071"/>
      <w:bookmarkStart w:id="2072" w:name="bookmark20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2070"/>
      <w:bookmarkEnd w:id="2071"/>
      <w:bookmarkEnd w:id="207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按信用风险特征组</w:t>
            </w:r>
          </w:p>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合计提坏账准备的</w:t>
            </w:r>
          </w:p>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239,490,</w:t>
            </w:r>
          </w:p>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010.27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823,957.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0.34%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238,666,0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202,224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,592.17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1,156,786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0.57%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201,067,80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单项金额不重大但 单独计提坏账准备 的其他应收款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499,200.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0.21%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499,200.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239,989,</w:t>
            </w:r>
          </w:p>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210.27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1,323,15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0.55%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238,666,0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202,224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,592.17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1,156,786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0.57%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201,067,80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期末单项金额重大并单项计提坏账准备的其他应收款：</w:t>
      </w:r>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组合中，按账龄分析法计提坏账准备的其他应收款：</w:t>
      </w:r>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708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bl>
    <w:p>
      <w:pPr>
        <w:spacing w:lineRule="exact" w:line="1"/>
        <w:rPr>
          <w:sz w:val="2"/>
          <w:szCs w:val="2"/>
        </w:rPr>
      </w:pPr>
      <w:r>
        <w:br w:type="page"/>
      </w:r>
    </w:p>
    <w:tbl>
      <w:tblPr>
        <w:tblOverlap w:val="never"/>
        <w:jc w:val="center"/>
        <w:tblLayout w:type="fixed"/>
      </w:tblPr>
      <w:tblGrid>
        <w:gridCol w:w="2496"/>
        <w:gridCol w:w="2294"/>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5,763,240.96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288,162.05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460,695.61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46,069.56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224,626.24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44,925.25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464,612.16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232,306.08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256,463.41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205,170.73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7,323.70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7,323.70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7,176,962.08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823,957.37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11.48%</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保证金、押金与预存款性质及合并报表范围核算单位的应收款项</w:t>
      </w:r>
      <w:r>
        <w:rPr>
          <w:color w:val="000000"/>
          <w:spacing w:val="0"/>
          <w:w w:val="100"/>
          <w:position w:val="0"/>
          <w:sz w:val="17"/>
          <w:szCs w:val="17"/>
        </w:rPr>
        <w:t>2016</w:t>
      </w:r>
      <w:r>
        <w:rPr>
          <w:color w:val="000000"/>
          <w:spacing w:val="0"/>
          <w:w w:val="100"/>
          <w:position w:val="0"/>
        </w:rPr>
        <w:t>年期末余额</w:t>
      </w:r>
      <w:r>
        <w:rPr>
          <w:color w:val="000000"/>
          <w:spacing w:val="0"/>
          <w:w w:val="100"/>
          <w:position w:val="0"/>
          <w:sz w:val="17"/>
          <w:szCs w:val="17"/>
        </w:rPr>
        <w:t>232,313,048.19</w:t>
      </w:r>
      <w:r>
        <w:rPr>
          <w:color w:val="000000"/>
          <w:spacing w:val="0"/>
          <w:w w:val="100"/>
          <w:position w:val="0"/>
        </w:rPr>
        <w:t>元，本期不计提坏账。</w:t>
      </w:r>
    </w:p>
    <w:p>
      <w:pPr>
        <w:pStyle w:val="Style39"/>
        <w:keepNext/>
        <w:keepLines/>
        <w:widowControl w:val="0"/>
        <w:shd w:val="clear" w:color="auto" w:fill="auto"/>
        <w:bidi w:val="0"/>
        <w:spacing w:before="0" w:line="240" w:lineRule="auto"/>
        <w:ind w:left="0" w:right="0" w:firstLine="0"/>
        <w:jc w:val="left"/>
      </w:pPr>
      <w:bookmarkStart w:id="2073" w:name="bookmark2073"/>
      <w:bookmarkStart w:id="2074" w:name="bookmark2074"/>
      <w:bookmarkStart w:id="2075" w:name="bookmark207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73"/>
      <w:bookmarkEnd w:id="2074"/>
      <w:bookmarkEnd w:id="2075"/>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3,903,264.85</w:t>
      </w:r>
      <w:r>
        <w:rPr>
          <w:color w:val="000000"/>
          <w:spacing w:val="0"/>
          <w:w w:val="100"/>
          <w:position w:val="0"/>
        </w:rPr>
        <w:t>元；本期收回或转回坏账准备金额元。</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其中本期坏账准备转回或收回金额重要的：</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2076" w:name="bookmark2076"/>
      <w:bookmarkStart w:id="2077" w:name="bookmark2077"/>
      <w:bookmarkStart w:id="2078" w:name="bookmark2078"/>
      <w:bookmarkStart w:id="2079" w:name="bookmark2079"/>
      <w:r>
        <w:rPr>
          <w:color w:val="000000"/>
          <w:spacing w:val="0"/>
          <w:w w:val="100"/>
          <w:position w:val="0"/>
        </w:rPr>
        <w:t>（</w:t>
      </w:r>
      <w:bookmarkEnd w:id="2078"/>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2076"/>
      <w:bookmarkEnd w:id="2077"/>
      <w:bookmarkEnd w:id="207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实际核销的其他应收款</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3,736,894.08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11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深圳市金映辉服装有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2,756,894.08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2,756,894.08</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r>
        <w:br w:type="page"/>
      </w:r>
    </w:p>
    <w:p>
      <w:pPr>
        <w:pStyle w:val="Style39"/>
        <w:keepNext/>
        <w:keepLines/>
        <w:widowControl w:val="0"/>
        <w:numPr>
          <w:ilvl w:val="0"/>
          <w:numId w:val="77"/>
        </w:numPr>
        <w:shd w:val="clear" w:color="auto" w:fill="auto"/>
        <w:bidi w:val="0"/>
        <w:spacing w:before="0" w:after="360" w:line="240" w:lineRule="auto"/>
        <w:ind w:left="0" w:right="0" w:firstLine="0"/>
        <w:jc w:val="left"/>
      </w:pPr>
      <w:bookmarkStart w:id="2080" w:name="bookmark2080"/>
      <w:bookmarkStart w:id="2081" w:name="bookmark2081"/>
      <w:bookmarkStart w:id="2082" w:name="bookmark2082"/>
      <w:bookmarkStart w:id="2083" w:name="bookmark2083"/>
      <w:bookmarkEnd w:id="2082"/>
      <w:r>
        <w:rPr>
          <w:color w:val="000000"/>
          <w:spacing w:val="0"/>
          <w:w w:val="100"/>
          <w:position w:val="0"/>
        </w:rPr>
        <w:t>其他应收款按款项性质分类情况</w:t>
      </w:r>
      <w:bookmarkEnd w:id="2080"/>
      <w:bookmarkEnd w:id="2081"/>
      <w:bookmarkEnd w:id="208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096"/>
        <w:gridCol w:w="311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8,764,042.03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8,309,392.00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166,164,447.75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125,671,834.24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30,288,627.01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30,118,051.71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34,772,093.48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38,125,314.22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239,989,210.27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202,224,592.17</w:t>
            </w:r>
          </w:p>
        </w:tc>
      </w:tr>
    </w:tbl>
    <w:p>
      <w:pPr>
        <w:widowControl w:val="0"/>
        <w:spacing w:after="319" w:line="1" w:lineRule="exact"/>
      </w:pPr>
    </w:p>
    <w:p>
      <w:pPr>
        <w:pStyle w:val="Style39"/>
        <w:keepNext/>
        <w:keepLines/>
        <w:widowControl w:val="0"/>
        <w:numPr>
          <w:ilvl w:val="0"/>
          <w:numId w:val="77"/>
        </w:numPr>
        <w:shd w:val="clear" w:color="auto" w:fill="auto"/>
        <w:bidi w:val="0"/>
        <w:spacing w:before="0" w:after="360" w:line="240" w:lineRule="auto"/>
        <w:ind w:left="0" w:right="0" w:firstLine="0"/>
        <w:jc w:val="left"/>
      </w:pPr>
      <w:bookmarkStart w:id="2084" w:name="bookmark2084"/>
      <w:bookmarkStart w:id="2085" w:name="bookmark2085"/>
      <w:bookmarkStart w:id="2086" w:name="bookmark2086"/>
      <w:bookmarkStart w:id="2087" w:name="bookmark2087"/>
      <w:bookmarkEnd w:id="2086"/>
      <w:r>
        <w:rPr>
          <w:color w:val="000000"/>
          <w:spacing w:val="0"/>
          <w:w w:val="100"/>
          <w:position w:val="0"/>
        </w:rPr>
        <w:t>按欠款方归集的期末余额前五名的其他应收款情况</w:t>
      </w:r>
      <w:bookmarkEnd w:id="2084"/>
      <w:bookmarkEnd w:id="2085"/>
      <w:bookmarkEnd w:id="2087"/>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坏账准备期末余额</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鸿博昊天科技有限公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74,573,922.47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8159295.09,1-2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40228413.55,2-3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16800000,3-4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9386213.83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重庆市鸿海印务有限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59,156,503.47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天津华科创业投资合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伙企业(有限合伙)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24,230,901.60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无锡双龙信息纸有限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36,851,740.00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新疆通泰股权投资有</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限合伙企业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6,057,725.41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200,870,792.95</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numPr>
          <w:ilvl w:val="0"/>
          <w:numId w:val="77"/>
        </w:numPr>
        <w:shd w:val="clear" w:color="auto" w:fill="auto"/>
        <w:bidi w:val="0"/>
        <w:spacing w:before="0" w:after="360" w:line="240" w:lineRule="auto"/>
        <w:ind w:left="0" w:right="0" w:firstLine="0"/>
        <w:jc w:val="left"/>
      </w:pPr>
      <w:bookmarkStart w:id="2088" w:name="bookmark2088"/>
      <w:bookmarkStart w:id="2089" w:name="bookmark2089"/>
      <w:bookmarkStart w:id="2090" w:name="bookmark2090"/>
      <w:bookmarkStart w:id="2091" w:name="bookmark2091"/>
      <w:bookmarkEnd w:id="2090"/>
      <w:r>
        <w:rPr>
          <w:color w:val="000000"/>
          <w:spacing w:val="0"/>
          <w:w w:val="100"/>
          <w:position w:val="0"/>
        </w:rPr>
        <w:t>涉及政府补助的应收款项</w:t>
      </w:r>
      <w:bookmarkEnd w:id="2088"/>
      <w:bookmarkEnd w:id="2089"/>
      <w:bookmarkEnd w:id="2091"/>
    </w:p>
    <w:p>
      <w:pPr>
        <w:pStyle w:val="Style2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30"/>
        <w:gridCol w:w="1867"/>
        <w:gridCol w:w="1862"/>
        <w:gridCol w:w="1867"/>
        <w:gridCol w:w="1954"/>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预计收取的时间、金额</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及依据</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财政部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促进残疾人就业税收优 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3,304,201.09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3,304,201.09</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59" w:line="1" w:lineRule="exact"/>
      </w:pPr>
    </w:p>
    <w:p>
      <w:pPr>
        <w:pStyle w:val="Style74"/>
        <w:keepNext w:val="0"/>
        <w:keepLines w:val="0"/>
        <w:widowControl w:val="0"/>
        <w:shd w:val="clear" w:color="auto" w:fill="auto"/>
        <w:bidi w:val="0"/>
        <w:spacing w:before="0" w:after="280" w:line="240" w:lineRule="auto"/>
        <w:ind w:left="0" w:right="0" w:firstLine="420"/>
        <w:jc w:val="left"/>
        <w:rPr>
          <w:sz w:val="20"/>
          <w:szCs w:val="20"/>
        </w:rPr>
      </w:pPr>
      <w:r>
        <w:rPr>
          <w:color w:val="000000"/>
          <w:spacing w:val="0"/>
          <w:w w:val="100"/>
          <w:position w:val="0"/>
          <w:sz w:val="20"/>
          <w:szCs w:val="20"/>
        </w:rPr>
        <w:t xml:space="preserve">本公司鸿博股份为福利企业，根据财政部和国家税务总局《关于促进残疾人就业增值税优惠政策的通 </w:t>
      </w:r>
      <w:r>
        <w:rPr>
          <w:color w:val="000000"/>
          <w:spacing w:val="0"/>
          <w:w w:val="100"/>
          <w:position w:val="0"/>
          <w:sz w:val="20"/>
          <w:szCs w:val="20"/>
        </w:rPr>
        <w:t>知》（财税</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52</w:t>
      </w:r>
      <w:r>
        <w:rPr>
          <w:color w:val="000000"/>
          <w:spacing w:val="0"/>
          <w:w w:val="100"/>
          <w:position w:val="0"/>
          <w:sz w:val="20"/>
          <w:szCs w:val="20"/>
        </w:rPr>
        <w:t>号）的规定，自</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日起实行由税务机关按纳税人安置残疾人的人数，限额 即征即退增值税的办法。安置的每位残疾人每月可退还的增值税具体限额，由县级以上税务机关根据纳税 人所在区县（含县级市、旗，下同）适用的经省（含自治区、直辖市、计划单列市，下同）人民政府批准 的月最低工资标准的</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倍确定。</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日根据财政部和国家税务总局《关于促进残疾 人就业税收优惠政策的通知》（财税</w:t>
      </w:r>
      <w:r>
        <w:rPr>
          <w:rFonts w:ascii="Times New Roman" w:eastAsia="Times New Roman" w:hAnsi="Times New Roman" w:cs="Times New Roman"/>
          <w:color w:val="000000"/>
          <w:spacing w:val="0"/>
          <w:w w:val="100"/>
          <w:position w:val="0"/>
          <w:sz w:val="20"/>
          <w:szCs w:val="20"/>
        </w:rPr>
        <w:t>[2007]92</w:t>
      </w:r>
      <w:r>
        <w:rPr>
          <w:color w:val="000000"/>
          <w:spacing w:val="0"/>
          <w:w w:val="100"/>
          <w:position w:val="0"/>
          <w:sz w:val="20"/>
          <w:szCs w:val="20"/>
        </w:rPr>
        <w:t>号）的规定，每位残疾人年度最高退税额为</w:t>
      </w:r>
      <w:r>
        <w:rPr>
          <w:rFonts w:ascii="Times New Roman" w:eastAsia="Times New Roman" w:hAnsi="Times New Roman" w:cs="Times New Roman"/>
          <w:color w:val="000000"/>
          <w:spacing w:val="0"/>
          <w:w w:val="100"/>
          <w:position w:val="0"/>
          <w:sz w:val="20"/>
          <w:szCs w:val="20"/>
        </w:rPr>
        <w:t>35,000.00</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人</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年。</w:t>
      </w:r>
    </w:p>
    <w:p>
      <w:pPr>
        <w:pStyle w:val="Style39"/>
        <w:keepNext/>
        <w:keepLines/>
        <w:widowControl w:val="0"/>
        <w:shd w:val="clear" w:color="auto" w:fill="auto"/>
        <w:tabs>
          <w:tab w:pos="493" w:val="left"/>
        </w:tabs>
        <w:bidi w:val="0"/>
        <w:spacing w:before="0" w:after="280" w:line="316" w:lineRule="exact"/>
        <w:ind w:left="0" w:right="0" w:firstLine="0"/>
        <w:jc w:val="both"/>
      </w:pPr>
      <w:bookmarkStart w:id="2092" w:name="bookmark2092"/>
      <w:bookmarkStart w:id="2093" w:name="bookmark2093"/>
      <w:bookmarkStart w:id="2094" w:name="bookmark2094"/>
      <w:bookmarkStart w:id="2095" w:name="bookmark2095"/>
      <w:r>
        <w:rPr>
          <w:color w:val="000000"/>
          <w:spacing w:val="0"/>
          <w:w w:val="100"/>
          <w:position w:val="0"/>
        </w:rPr>
        <w:t>（</w:t>
      </w:r>
      <w:bookmarkEnd w:id="2094"/>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2092"/>
      <w:bookmarkEnd w:id="2093"/>
      <w:bookmarkEnd w:id="2095"/>
    </w:p>
    <w:p>
      <w:pPr>
        <w:pStyle w:val="Style39"/>
        <w:keepNext/>
        <w:keepLines/>
        <w:widowControl w:val="0"/>
        <w:shd w:val="clear" w:color="auto" w:fill="auto"/>
        <w:tabs>
          <w:tab w:pos="493" w:val="left"/>
        </w:tabs>
        <w:bidi w:val="0"/>
        <w:spacing w:before="0" w:after="400" w:line="316" w:lineRule="exact"/>
        <w:ind w:left="0" w:right="0" w:firstLine="0"/>
        <w:jc w:val="both"/>
      </w:pPr>
      <w:bookmarkStart w:id="2096" w:name="bookmark2096"/>
      <w:bookmarkStart w:id="2097" w:name="bookmark2097"/>
      <w:bookmarkStart w:id="2098" w:name="bookmark2098"/>
      <w:bookmarkStart w:id="2099" w:name="bookmark2099"/>
      <w:r>
        <w:rPr>
          <w:color w:val="000000"/>
          <w:spacing w:val="0"/>
          <w:w w:val="100"/>
          <w:position w:val="0"/>
        </w:rPr>
        <w:t>（</w:t>
      </w:r>
      <w:bookmarkEnd w:id="2098"/>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2096"/>
      <w:bookmarkEnd w:id="2097"/>
      <w:bookmarkEnd w:id="2099"/>
    </w:p>
    <w:p>
      <w:pPr>
        <w:pStyle w:val="Style26"/>
        <w:keepNext w:val="0"/>
        <w:keepLines w:val="0"/>
        <w:widowControl w:val="0"/>
        <w:shd w:val="clear" w:color="auto" w:fill="auto"/>
        <w:bidi w:val="0"/>
        <w:spacing w:before="0" w:after="2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316" w:lineRule="exact"/>
        <w:ind w:left="0" w:right="0" w:firstLine="0"/>
        <w:jc w:val="both"/>
      </w:pPr>
      <w:bookmarkStart w:id="2100" w:name="bookmark2100"/>
      <w:bookmarkStart w:id="2101" w:name="bookmark2101"/>
      <w:bookmarkStart w:id="2102" w:name="bookmark2102"/>
      <w:bookmarkStart w:id="2103" w:name="bookmark2103"/>
      <w:r>
        <w:rPr>
          <w:rFonts w:ascii="Times New Roman" w:eastAsia="Times New Roman" w:hAnsi="Times New Roman" w:cs="Times New Roman"/>
          <w:color w:val="000000"/>
          <w:spacing w:val="0"/>
          <w:w w:val="100"/>
          <w:position w:val="0"/>
        </w:rPr>
        <w:t>3</w:t>
      </w:r>
      <w:bookmarkEnd w:id="2102"/>
      <w:r>
        <w:rPr>
          <w:color w:val="000000"/>
          <w:spacing w:val="0"/>
          <w:w w:val="100"/>
          <w:position w:val="0"/>
        </w:rPr>
        <w:t>、长期股权投资</w:t>
      </w:r>
      <w:bookmarkEnd w:id="2100"/>
      <w:bookmarkEnd w:id="2101"/>
      <w:bookmarkEnd w:id="210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749,006,015.75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749,006,015.75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686,957,515.75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686,957,515.75</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749,006,015.75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749,006,015.75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686,957,515.75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686,957,515.75</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140"/>
        <w:jc w:val="both"/>
      </w:pPr>
      <w:bookmarkStart w:id="2104" w:name="bookmark2104"/>
      <w:bookmarkStart w:id="2105" w:name="bookmark2105"/>
      <w:bookmarkStart w:id="2106" w:name="bookmark2106"/>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104"/>
      <w:bookmarkEnd w:id="2105"/>
      <w:bookmarkEnd w:id="210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50"/>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被投资单位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本期计提减值准 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减值准备期末余 额</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重庆市鸿海印务</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128,431,608.54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128,431,608.54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福州港龙贸易有</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鸿博（福建）数据 网络科技股份有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9,900,000.00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9,900,000.00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无锡双龙信息纸</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53,285,702.77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53,285,702.77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钻研（北京）国际 文化传媒有限公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鸿博昊天科技有</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299,198,256.15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349,198,256.15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广州彩创网络技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38,060,000.00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12,048,500.00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50,108,500.00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0"/>
        <w:gridCol w:w="1339"/>
        <w:gridCol w:w="1334"/>
        <w:gridCol w:w="1334"/>
        <w:gridCol w:w="1334"/>
        <w:gridCol w:w="1387"/>
        <w:gridCol w:w="1402"/>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福建鸿博致远信 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北京科信盛彩投 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133,081,948.29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133,081,948.29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686,957,515.75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62,048,500.00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749,006,015.75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140"/>
        <w:jc w:val="left"/>
      </w:pPr>
      <w:bookmarkStart w:id="2107" w:name="bookmark2107"/>
      <w:bookmarkStart w:id="2108" w:name="bookmark2108"/>
      <w:bookmarkStart w:id="2109" w:name="bookmark2109"/>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107"/>
      <w:bookmarkEnd w:id="2108"/>
      <w:bookmarkEnd w:id="210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bl>
    <w:p>
      <w:pPr>
        <w:widowControl w:val="0"/>
        <w:spacing w:after="319" w:line="1" w:lineRule="exact"/>
      </w:pPr>
    </w:p>
    <w:p>
      <w:pPr>
        <w:pStyle w:val="Style39"/>
        <w:keepNext/>
        <w:keepLines/>
        <w:widowControl w:val="0"/>
        <w:numPr>
          <w:ilvl w:val="0"/>
          <w:numId w:val="81"/>
        </w:numPr>
        <w:shd w:val="clear" w:color="auto" w:fill="auto"/>
        <w:bidi w:val="0"/>
        <w:spacing w:before="0" w:line="240" w:lineRule="auto"/>
        <w:ind w:left="0" w:right="0" w:firstLine="0"/>
        <w:jc w:val="left"/>
      </w:pPr>
      <w:bookmarkStart w:id="2110" w:name="bookmark2110"/>
      <w:bookmarkStart w:id="2111" w:name="bookmark2111"/>
      <w:bookmarkStart w:id="2112" w:name="bookmark2112"/>
      <w:bookmarkStart w:id="2113" w:name="bookmark2113"/>
      <w:bookmarkEnd w:id="2112"/>
      <w:r>
        <w:rPr>
          <w:color w:val="000000"/>
          <w:spacing w:val="0"/>
          <w:w w:val="100"/>
          <w:position w:val="0"/>
        </w:rPr>
        <w:t>其他说明</w:t>
      </w:r>
      <w:bookmarkEnd w:id="2110"/>
      <w:bookmarkEnd w:id="2111"/>
      <w:bookmarkEnd w:id="2113"/>
    </w:p>
    <w:p>
      <w:pPr>
        <w:pStyle w:val="Style33"/>
        <w:keepNext/>
        <w:keepLines/>
        <w:widowControl w:val="0"/>
        <w:shd w:val="clear" w:color="auto" w:fill="auto"/>
        <w:bidi w:val="0"/>
        <w:spacing w:before="0" w:after="380" w:line="240" w:lineRule="auto"/>
        <w:ind w:left="0" w:right="0" w:firstLine="0"/>
        <w:jc w:val="left"/>
      </w:pPr>
      <w:bookmarkStart w:id="2114" w:name="bookmark2114"/>
      <w:bookmarkStart w:id="2115" w:name="bookmark2115"/>
      <w:bookmarkStart w:id="2116" w:name="bookmark2116"/>
      <w:bookmarkStart w:id="2117" w:name="bookmark2117"/>
      <w:r>
        <w:rPr>
          <w:rFonts w:ascii="Times New Roman" w:eastAsia="Times New Roman" w:hAnsi="Times New Roman" w:cs="Times New Roman"/>
          <w:color w:val="000000"/>
          <w:spacing w:val="0"/>
          <w:w w:val="100"/>
          <w:position w:val="0"/>
        </w:rPr>
        <w:t>4</w:t>
      </w:r>
      <w:bookmarkEnd w:id="2116"/>
      <w:r>
        <w:rPr>
          <w:color w:val="000000"/>
          <w:spacing w:val="0"/>
          <w:w w:val="100"/>
          <w:position w:val="0"/>
        </w:rPr>
        <w:t>、营业收入和营业成本</w:t>
      </w:r>
      <w:bookmarkEnd w:id="2114"/>
      <w:bookmarkEnd w:id="2115"/>
      <w:bookmarkEnd w:id="211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184,819,181.17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125,373,566.85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152,219,836.76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109,787,634.74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8,613,962.51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7,449,444.83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599,981.48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504,762.33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193,433,143.68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132,823,011.68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152,819,818.24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110,292,397.07</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2118" w:name="bookmark2118"/>
      <w:bookmarkStart w:id="2119" w:name="bookmark2119"/>
      <w:bookmarkStart w:id="2120" w:name="bookmark2120"/>
      <w:bookmarkStart w:id="2121" w:name="bookmark2121"/>
      <w:r>
        <w:rPr>
          <w:rFonts w:ascii="Times New Roman" w:eastAsia="Times New Roman" w:hAnsi="Times New Roman" w:cs="Times New Roman"/>
          <w:color w:val="000000"/>
          <w:spacing w:val="0"/>
          <w:w w:val="100"/>
          <w:position w:val="0"/>
        </w:rPr>
        <w:t>5</w:t>
      </w:r>
      <w:bookmarkEnd w:id="2120"/>
      <w:r>
        <w:rPr>
          <w:color w:val="000000"/>
          <w:spacing w:val="0"/>
          <w:w w:val="100"/>
          <w:position w:val="0"/>
        </w:rPr>
        <w:t>、投资收益</w:t>
      </w:r>
      <w:bookmarkEnd w:id="2118"/>
      <w:bookmarkEnd w:id="2119"/>
      <w:bookmarkEnd w:id="212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11,106,440.92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30,373,455.43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-7,474,058.08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可供出售金融资产在持有期间的投资收益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pPr>
            <w:r>
              <w:rPr>
                <w:color w:val="000000"/>
                <w:spacing w:val="0"/>
                <w:w w:val="100"/>
                <w:position w:val="0"/>
              </w:rPr>
              <w:t>2,100,000.00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处置可供出售金融资产取得的投资收益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pPr>
            <w:r>
              <w:rPr>
                <w:color w:val="000000"/>
                <w:spacing w:val="0"/>
                <w:w w:val="100"/>
                <w:position w:val="0"/>
              </w:rPr>
              <w:t>9,450,000.00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41,020,265.00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银行理财产品利息收入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pPr>
            <w:r>
              <w:rPr>
                <w:color w:val="000000"/>
                <w:spacing w:val="0"/>
                <w:w w:val="100"/>
                <w:position w:val="0"/>
              </w:rPr>
              <w:t>2,051,970.79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26"/>
        <w:gridCol w:w="3062"/>
        <w:gridCol w:w="3192"/>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24,708,411.71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63,919,662.35</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2122" w:name="bookmark2122"/>
      <w:bookmarkStart w:id="2123" w:name="bookmark2123"/>
      <w:bookmarkStart w:id="2124" w:name="bookmark2124"/>
      <w:bookmarkStart w:id="2125" w:name="bookmark2125"/>
      <w:r>
        <w:rPr>
          <w:rFonts w:ascii="Times New Roman" w:eastAsia="Times New Roman" w:hAnsi="Times New Roman" w:cs="Times New Roman"/>
          <w:color w:val="000000"/>
          <w:spacing w:val="0"/>
          <w:w w:val="100"/>
          <w:position w:val="0"/>
        </w:rPr>
        <w:t>6</w:t>
      </w:r>
      <w:bookmarkEnd w:id="2124"/>
      <w:r>
        <w:rPr>
          <w:color w:val="000000"/>
          <w:spacing w:val="0"/>
          <w:w w:val="100"/>
          <w:position w:val="0"/>
        </w:rPr>
        <w:t>、其他</w:t>
      </w:r>
      <w:bookmarkEnd w:id="2122"/>
      <w:bookmarkEnd w:id="2123"/>
      <w:bookmarkEnd w:id="2125"/>
    </w:p>
    <w:p>
      <w:pPr>
        <w:pStyle w:val="Style22"/>
        <w:keepNext/>
        <w:keepLines/>
        <w:widowControl w:val="0"/>
        <w:shd w:val="clear" w:color="auto" w:fill="auto"/>
        <w:bidi w:val="0"/>
        <w:spacing w:before="0" w:after="340" w:line="240" w:lineRule="auto"/>
        <w:ind w:left="0" w:right="0" w:firstLine="0"/>
        <w:jc w:val="left"/>
      </w:pPr>
      <w:bookmarkStart w:id="2126" w:name="bookmark2126"/>
      <w:bookmarkStart w:id="2127" w:name="bookmark2127"/>
      <w:bookmarkStart w:id="2128" w:name="bookmark2128"/>
      <w:r>
        <w:rPr>
          <w:color w:val="000000"/>
          <w:spacing w:val="0"/>
          <w:w w:val="100"/>
          <w:position w:val="0"/>
          <w:sz w:val="24"/>
          <w:szCs w:val="24"/>
        </w:rPr>
        <w:t>十八、补充资料</w:t>
      </w:r>
      <w:bookmarkEnd w:id="2126"/>
      <w:bookmarkEnd w:id="2127"/>
      <w:bookmarkEnd w:id="2128"/>
    </w:p>
    <w:p>
      <w:pPr>
        <w:pStyle w:val="Style33"/>
        <w:keepNext/>
        <w:keepLines/>
        <w:widowControl w:val="0"/>
        <w:shd w:val="clear" w:color="auto" w:fill="auto"/>
        <w:bidi w:val="0"/>
        <w:spacing w:before="0" w:after="340" w:line="240" w:lineRule="auto"/>
        <w:ind w:left="0" w:right="0" w:firstLine="0"/>
        <w:jc w:val="left"/>
      </w:pPr>
      <w:bookmarkStart w:id="2129" w:name="bookmark2129"/>
      <w:bookmarkStart w:id="2130" w:name="bookmark2130"/>
      <w:bookmarkStart w:id="2131" w:name="bookmark213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129"/>
      <w:bookmarkEnd w:id="2130"/>
      <w:bookmarkEnd w:id="2131"/>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-341,915.56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3,429,733.42</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pPr>
            <w:r>
              <w:rPr>
                <w:color w:val="000000"/>
                <w:spacing w:val="0"/>
                <w:w w:val="100"/>
                <w:position w:val="0"/>
              </w:rPr>
              <w:t>9,450,000.00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单独进行减值测试的应收款项减值准备转 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1,896,933.07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122,084.70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pPr>
            <w:r>
              <w:rPr>
                <w:color w:val="000000"/>
                <w:spacing w:val="0"/>
                <w:w w:val="100"/>
                <w:position w:val="0"/>
              </w:rPr>
              <w:t>2,241,434.87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75,765.13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12,239,635.63</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6"/>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40" w:line="240" w:lineRule="auto"/>
        <w:ind w:left="0" w:right="0" w:firstLine="0"/>
        <w:jc w:val="left"/>
      </w:pPr>
      <w:bookmarkStart w:id="2132" w:name="bookmark2132"/>
      <w:bookmarkStart w:id="2133" w:name="bookmark2133"/>
      <w:bookmarkStart w:id="2134" w:name="bookmark213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132"/>
      <w:bookmarkEnd w:id="2133"/>
      <w:bookmarkEnd w:id="2134"/>
    </w:p>
    <w:tbl>
      <w:tblPr>
        <w:tblOverlap w:val="never"/>
        <w:jc w:val="center"/>
        <w:tblLayout w:type="fixed"/>
      </w:tblPr>
      <w:tblGrid>
        <w:gridCol w:w="2664"/>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0.0409</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0.0014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0.0014</w:t>
            </w:r>
          </w:p>
        </w:tc>
      </w:tr>
    </w:tbl>
    <w:p>
      <w:pPr>
        <w:pStyle w:val="Style33"/>
        <w:keepNext/>
        <w:keepLines/>
        <w:widowControl w:val="0"/>
        <w:shd w:val="clear" w:color="auto" w:fill="auto"/>
        <w:tabs>
          <w:tab w:pos="470" w:val="left"/>
        </w:tabs>
        <w:bidi w:val="0"/>
        <w:spacing w:before="0" w:after="280" w:line="326" w:lineRule="exact"/>
        <w:ind w:left="0" w:right="0" w:firstLine="0"/>
        <w:jc w:val="left"/>
      </w:pPr>
      <w:bookmarkStart w:id="2135" w:name="bookmark2135"/>
      <w:bookmarkStart w:id="2136" w:name="bookmark2136"/>
      <w:bookmarkStart w:id="2137" w:name="bookmark2137"/>
      <w:bookmarkStart w:id="2138" w:name="bookmark2138"/>
      <w:r>
        <w:rPr>
          <w:rFonts w:ascii="Times New Roman" w:eastAsia="Times New Roman" w:hAnsi="Times New Roman" w:cs="Times New Roman"/>
          <w:color w:val="000000"/>
          <w:spacing w:val="0"/>
          <w:w w:val="100"/>
          <w:position w:val="0"/>
        </w:rPr>
        <w:t>3</w:t>
      </w:r>
      <w:bookmarkEnd w:id="2137"/>
      <w:r>
        <w:rPr>
          <w:color w:val="000000"/>
          <w:spacing w:val="0"/>
          <w:w w:val="100"/>
          <w:position w:val="0"/>
        </w:rPr>
        <w:t>、</w:t>
        <w:tab/>
        <w:t>境内外会计准则下会计数据差异</w:t>
      </w:r>
      <w:bookmarkEnd w:id="2135"/>
      <w:bookmarkEnd w:id="2136"/>
      <w:bookmarkEnd w:id="2138"/>
    </w:p>
    <w:p>
      <w:pPr>
        <w:pStyle w:val="Style39"/>
        <w:keepNext/>
        <w:keepLines/>
        <w:widowControl w:val="0"/>
        <w:numPr>
          <w:ilvl w:val="0"/>
          <w:numId w:val="87"/>
        </w:numPr>
        <w:shd w:val="clear" w:color="auto" w:fill="auto"/>
        <w:tabs>
          <w:tab w:pos="493" w:val="left"/>
        </w:tabs>
        <w:bidi w:val="0"/>
        <w:spacing w:before="0" w:line="326" w:lineRule="exact"/>
        <w:ind w:left="0" w:right="0" w:firstLine="0"/>
        <w:jc w:val="left"/>
      </w:pPr>
      <w:bookmarkStart w:id="2139" w:name="bookmark2139"/>
      <w:bookmarkStart w:id="2140" w:name="bookmark2140"/>
      <w:bookmarkStart w:id="2141" w:name="bookmark2141"/>
      <w:bookmarkStart w:id="2142" w:name="bookmark2142"/>
      <w:bookmarkEnd w:id="2141"/>
      <w:r>
        <w:rPr>
          <w:color w:val="000000"/>
          <w:spacing w:val="0"/>
          <w:w w:val="100"/>
          <w:position w:val="0"/>
        </w:rPr>
        <w:t>同时按照国际会计准则与按中国会计准则披露的财务报告中净利润和净资产差异情况</w:t>
      </w:r>
      <w:bookmarkEnd w:id="2139"/>
      <w:bookmarkEnd w:id="2140"/>
      <w:bookmarkEnd w:id="2142"/>
    </w:p>
    <w:p>
      <w:pPr>
        <w:pStyle w:val="Style26"/>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numPr>
          <w:ilvl w:val="0"/>
          <w:numId w:val="87"/>
        </w:numPr>
        <w:shd w:val="clear" w:color="auto" w:fill="auto"/>
        <w:tabs>
          <w:tab w:pos="493" w:val="left"/>
        </w:tabs>
        <w:bidi w:val="0"/>
        <w:spacing w:before="0" w:line="326" w:lineRule="exact"/>
        <w:ind w:left="0" w:right="0" w:firstLine="0"/>
        <w:jc w:val="left"/>
      </w:pPr>
      <w:bookmarkStart w:id="2143" w:name="bookmark2143"/>
      <w:bookmarkStart w:id="2144" w:name="bookmark2144"/>
      <w:bookmarkStart w:id="2145" w:name="bookmark2145"/>
      <w:bookmarkStart w:id="2146" w:name="bookmark2146"/>
      <w:bookmarkEnd w:id="2145"/>
      <w:r>
        <w:rPr>
          <w:color w:val="000000"/>
          <w:spacing w:val="0"/>
          <w:w w:val="100"/>
          <w:position w:val="0"/>
        </w:rPr>
        <w:t>同时按照境外会计准则与按中国会计准则披露的财务报告中净利润和净资产差异情况</w:t>
      </w:r>
      <w:bookmarkEnd w:id="2143"/>
      <w:bookmarkEnd w:id="2144"/>
      <w:bookmarkEnd w:id="2146"/>
    </w:p>
    <w:p>
      <w:pPr>
        <w:pStyle w:val="Style26"/>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numPr>
          <w:ilvl w:val="0"/>
          <w:numId w:val="87"/>
        </w:numPr>
        <w:shd w:val="clear" w:color="auto" w:fill="auto"/>
        <w:bidi w:val="0"/>
        <w:spacing w:before="0" w:after="280" w:line="326" w:lineRule="exact"/>
        <w:ind w:left="0" w:right="0" w:firstLine="0"/>
        <w:jc w:val="left"/>
      </w:pPr>
      <w:bookmarkStart w:id="2147" w:name="bookmark2147"/>
      <w:bookmarkStart w:id="2148" w:name="bookmark2148"/>
      <w:bookmarkStart w:id="2149" w:name="bookmark2149"/>
      <w:bookmarkStart w:id="2150" w:name="bookmark2150"/>
      <w:bookmarkEnd w:id="2149"/>
      <w:r>
        <w:rPr>
          <w:color w:val="000000"/>
          <w:spacing w:val="0"/>
          <w:w w:val="100"/>
          <w:position w:val="0"/>
        </w:rPr>
        <w:t xml:space="preserve"> 境内外会计准则下会计数据差异原因说明，对已经境外审计机构审计的数据进行差异调节的，应注 明该境外机构的名称</w:t>
      </w:r>
      <w:bookmarkEnd w:id="2147"/>
      <w:bookmarkEnd w:id="2148"/>
      <w:bookmarkEnd w:id="2150"/>
    </w:p>
    <w:p>
      <w:pPr>
        <w:pStyle w:val="Style33"/>
        <w:keepNext/>
        <w:keepLines/>
        <w:widowControl w:val="0"/>
        <w:shd w:val="clear" w:color="auto" w:fill="auto"/>
        <w:tabs>
          <w:tab w:pos="470" w:val="left"/>
        </w:tabs>
        <w:bidi w:val="0"/>
        <w:spacing w:before="0" w:after="280" w:line="326" w:lineRule="exact"/>
        <w:ind w:left="0" w:right="0" w:firstLine="0"/>
        <w:jc w:val="left"/>
      </w:pPr>
      <w:bookmarkStart w:id="2151" w:name="bookmark2151"/>
      <w:bookmarkStart w:id="2152" w:name="bookmark2152"/>
      <w:bookmarkStart w:id="2153" w:name="bookmark2153"/>
      <w:bookmarkStart w:id="2154" w:name="bookmark2154"/>
      <w:r>
        <w:rPr>
          <w:rFonts w:ascii="Times New Roman" w:eastAsia="Times New Roman" w:hAnsi="Times New Roman" w:cs="Times New Roman"/>
          <w:color w:val="000000"/>
          <w:spacing w:val="0"/>
          <w:w w:val="100"/>
          <w:position w:val="0"/>
        </w:rPr>
        <w:t>4</w:t>
      </w:r>
      <w:bookmarkEnd w:id="2153"/>
      <w:r>
        <w:rPr>
          <w:color w:val="000000"/>
          <w:spacing w:val="0"/>
          <w:w w:val="100"/>
          <w:position w:val="0"/>
        </w:rPr>
        <w:t>、</w:t>
        <w:tab/>
        <w:t>其他</w:t>
      </w:r>
      <w:bookmarkEnd w:id="2151"/>
      <w:bookmarkEnd w:id="2152"/>
      <w:bookmarkEnd w:id="2154"/>
    </w:p>
    <w:p>
      <w:pPr>
        <w:pStyle w:val="Style74"/>
        <w:keepNext w:val="0"/>
        <w:keepLines w:val="0"/>
        <w:widowControl w:val="0"/>
        <w:numPr>
          <w:ilvl w:val="0"/>
          <w:numId w:val="89"/>
        </w:numPr>
        <w:shd w:val="clear" w:color="auto" w:fill="auto"/>
        <w:tabs>
          <w:tab w:pos="488" w:val="left"/>
        </w:tabs>
        <w:bidi w:val="0"/>
        <w:spacing w:before="0" w:after="0" w:line="331" w:lineRule="exact"/>
        <w:ind w:left="0" w:right="0" w:firstLine="0"/>
        <w:jc w:val="left"/>
        <w:rPr>
          <w:sz w:val="20"/>
          <w:szCs w:val="20"/>
        </w:rPr>
      </w:pPr>
      <w:bookmarkStart w:id="2155" w:name="bookmark2155"/>
      <w:bookmarkEnd w:id="2155"/>
      <w:r>
        <w:rPr>
          <w:color w:val="000000"/>
          <w:spacing w:val="0"/>
          <w:w w:val="100"/>
          <w:position w:val="0"/>
          <w:sz w:val="20"/>
          <w:szCs w:val="20"/>
        </w:rPr>
        <w:t>货币资金较期初增加</w:t>
      </w:r>
      <w:r>
        <w:rPr>
          <w:color w:val="000000"/>
          <w:spacing w:val="0"/>
          <w:w w:val="100"/>
          <w:position w:val="0"/>
          <w:sz w:val="20"/>
          <w:szCs w:val="20"/>
        </w:rPr>
        <w:t>85.75%，</w:t>
      </w:r>
      <w:r>
        <w:rPr>
          <w:color w:val="000000"/>
          <w:spacing w:val="0"/>
          <w:w w:val="100"/>
          <w:position w:val="0"/>
          <w:sz w:val="20"/>
          <w:szCs w:val="20"/>
        </w:rPr>
        <w:t>主要系非公开发行股份募集资金到账所致。</w:t>
      </w:r>
    </w:p>
    <w:p>
      <w:pPr>
        <w:pStyle w:val="Style74"/>
        <w:keepNext w:val="0"/>
        <w:keepLines w:val="0"/>
        <w:widowControl w:val="0"/>
        <w:numPr>
          <w:ilvl w:val="0"/>
          <w:numId w:val="89"/>
        </w:numPr>
        <w:shd w:val="clear" w:color="auto" w:fill="auto"/>
        <w:tabs>
          <w:tab w:pos="488" w:val="left"/>
        </w:tabs>
        <w:bidi w:val="0"/>
        <w:spacing w:before="0" w:after="0" w:line="331" w:lineRule="exact"/>
        <w:ind w:left="0" w:right="0" w:firstLine="0"/>
        <w:jc w:val="left"/>
        <w:rPr>
          <w:sz w:val="20"/>
          <w:szCs w:val="20"/>
        </w:rPr>
      </w:pPr>
      <w:bookmarkStart w:id="2156" w:name="bookmark2156"/>
      <w:bookmarkEnd w:id="2156"/>
      <w:r>
        <w:rPr>
          <w:color w:val="000000"/>
          <w:spacing w:val="0"/>
          <w:w w:val="100"/>
          <w:position w:val="0"/>
          <w:sz w:val="20"/>
          <w:szCs w:val="20"/>
        </w:rPr>
        <w:t>应收账款较期初减少</w:t>
      </w:r>
      <w:r>
        <w:rPr>
          <w:color w:val="000000"/>
          <w:spacing w:val="0"/>
          <w:w w:val="100"/>
          <w:position w:val="0"/>
          <w:sz w:val="20"/>
          <w:szCs w:val="20"/>
        </w:rPr>
        <w:t>36.32%，</w:t>
      </w:r>
      <w:r>
        <w:rPr>
          <w:color w:val="000000"/>
          <w:spacing w:val="0"/>
          <w:w w:val="100"/>
          <w:position w:val="0"/>
          <w:sz w:val="20"/>
          <w:szCs w:val="20"/>
        </w:rPr>
        <w:t>主要系本期货款回笼增加所致。</w:t>
      </w:r>
    </w:p>
    <w:p>
      <w:pPr>
        <w:pStyle w:val="Style74"/>
        <w:keepNext w:val="0"/>
        <w:keepLines w:val="0"/>
        <w:widowControl w:val="0"/>
        <w:numPr>
          <w:ilvl w:val="0"/>
          <w:numId w:val="89"/>
        </w:numPr>
        <w:shd w:val="clear" w:color="auto" w:fill="auto"/>
        <w:tabs>
          <w:tab w:pos="488" w:val="left"/>
        </w:tabs>
        <w:bidi w:val="0"/>
        <w:spacing w:before="0" w:after="0" w:line="331" w:lineRule="exact"/>
        <w:ind w:left="0" w:right="0" w:firstLine="0"/>
        <w:jc w:val="left"/>
        <w:rPr>
          <w:sz w:val="20"/>
          <w:szCs w:val="20"/>
        </w:rPr>
      </w:pPr>
      <w:bookmarkStart w:id="2157" w:name="bookmark2157"/>
      <w:bookmarkEnd w:id="2157"/>
      <w:r>
        <w:rPr>
          <w:color w:val="000000"/>
          <w:spacing w:val="0"/>
          <w:w w:val="100"/>
          <w:position w:val="0"/>
          <w:sz w:val="20"/>
          <w:szCs w:val="20"/>
        </w:rPr>
        <w:t>预付款项较期初增加</w:t>
      </w:r>
      <w:r>
        <w:rPr>
          <w:color w:val="000000"/>
          <w:spacing w:val="0"/>
          <w:w w:val="100"/>
          <w:position w:val="0"/>
          <w:sz w:val="20"/>
          <w:szCs w:val="20"/>
        </w:rPr>
        <w:t>64.51%,</w:t>
      </w:r>
      <w:r>
        <w:rPr>
          <w:color w:val="000000"/>
          <w:spacing w:val="0"/>
          <w:w w:val="100"/>
          <w:position w:val="0"/>
          <w:sz w:val="20"/>
          <w:szCs w:val="20"/>
        </w:rPr>
        <w:t>主要系预付设备款及货款增加所致。</w:t>
      </w:r>
    </w:p>
    <w:p>
      <w:pPr>
        <w:pStyle w:val="Style74"/>
        <w:keepNext w:val="0"/>
        <w:keepLines w:val="0"/>
        <w:widowControl w:val="0"/>
        <w:numPr>
          <w:ilvl w:val="0"/>
          <w:numId w:val="89"/>
        </w:numPr>
        <w:shd w:val="clear" w:color="auto" w:fill="auto"/>
        <w:tabs>
          <w:tab w:pos="488" w:val="left"/>
        </w:tabs>
        <w:bidi w:val="0"/>
        <w:spacing w:before="0" w:after="0" w:line="331" w:lineRule="exact"/>
        <w:ind w:left="0" w:right="0" w:firstLine="0"/>
        <w:jc w:val="left"/>
        <w:rPr>
          <w:sz w:val="20"/>
          <w:szCs w:val="20"/>
        </w:rPr>
      </w:pPr>
      <w:bookmarkStart w:id="2158" w:name="bookmark2158"/>
      <w:bookmarkEnd w:id="2158"/>
      <w:r>
        <w:rPr>
          <w:color w:val="000000"/>
          <w:spacing w:val="0"/>
          <w:w w:val="100"/>
          <w:position w:val="0"/>
          <w:sz w:val="20"/>
          <w:szCs w:val="20"/>
        </w:rPr>
        <w:t>其他应收款较期初减少</w:t>
      </w:r>
      <w:r>
        <w:rPr>
          <w:color w:val="000000"/>
          <w:spacing w:val="0"/>
          <w:w w:val="100"/>
          <w:position w:val="0"/>
          <w:sz w:val="20"/>
          <w:szCs w:val="20"/>
        </w:rPr>
        <w:t>35.80%</w:t>
      </w:r>
      <w:r>
        <w:rPr>
          <w:color w:val="000000"/>
          <w:spacing w:val="0"/>
          <w:w w:val="100"/>
          <w:position w:val="0"/>
          <w:sz w:val="20"/>
          <w:szCs w:val="20"/>
        </w:rPr>
        <w:t>，主要系收回保证金及其他往来款所致</w:t>
      </w:r>
    </w:p>
    <w:p>
      <w:pPr>
        <w:pStyle w:val="Style74"/>
        <w:keepNext w:val="0"/>
        <w:keepLines w:val="0"/>
        <w:widowControl w:val="0"/>
        <w:numPr>
          <w:ilvl w:val="0"/>
          <w:numId w:val="89"/>
        </w:numPr>
        <w:shd w:val="clear" w:color="auto" w:fill="auto"/>
        <w:tabs>
          <w:tab w:pos="488" w:val="left"/>
        </w:tabs>
        <w:bidi w:val="0"/>
        <w:spacing w:before="0" w:after="0" w:line="331" w:lineRule="exact"/>
        <w:ind w:left="0" w:right="0" w:firstLine="0"/>
        <w:jc w:val="left"/>
        <w:rPr>
          <w:sz w:val="20"/>
          <w:szCs w:val="20"/>
        </w:rPr>
      </w:pPr>
      <w:bookmarkStart w:id="2159" w:name="bookmark2159"/>
      <w:bookmarkEnd w:id="2159"/>
      <w:r>
        <w:rPr>
          <w:color w:val="000000"/>
          <w:spacing w:val="0"/>
          <w:w w:val="100"/>
          <w:position w:val="0"/>
          <w:sz w:val="20"/>
          <w:szCs w:val="20"/>
        </w:rPr>
        <w:t>其他非流动资产较期初增加</w:t>
      </w:r>
      <w:r>
        <w:rPr>
          <w:color w:val="000000"/>
          <w:spacing w:val="0"/>
          <w:w w:val="100"/>
          <w:position w:val="0"/>
          <w:sz w:val="20"/>
          <w:szCs w:val="20"/>
        </w:rPr>
        <w:t>1,228.10%,</w:t>
      </w:r>
      <w:r>
        <w:rPr>
          <w:color w:val="000000"/>
          <w:spacing w:val="0"/>
          <w:w w:val="100"/>
          <w:position w:val="0"/>
          <w:sz w:val="20"/>
          <w:szCs w:val="20"/>
        </w:rPr>
        <w:t>主要系购买理财产品所致。</w:t>
      </w:r>
    </w:p>
    <w:p>
      <w:pPr>
        <w:pStyle w:val="Style74"/>
        <w:keepNext w:val="0"/>
        <w:keepLines w:val="0"/>
        <w:widowControl w:val="0"/>
        <w:numPr>
          <w:ilvl w:val="0"/>
          <w:numId w:val="89"/>
        </w:numPr>
        <w:shd w:val="clear" w:color="auto" w:fill="auto"/>
        <w:tabs>
          <w:tab w:pos="488" w:val="left"/>
        </w:tabs>
        <w:bidi w:val="0"/>
        <w:spacing w:before="0" w:after="0" w:line="331" w:lineRule="exact"/>
        <w:ind w:left="0" w:right="0" w:firstLine="0"/>
        <w:jc w:val="left"/>
        <w:rPr>
          <w:sz w:val="20"/>
          <w:szCs w:val="20"/>
        </w:rPr>
      </w:pPr>
      <w:bookmarkStart w:id="2160" w:name="bookmark2160"/>
      <w:bookmarkEnd w:id="2160"/>
      <w:r>
        <w:rPr>
          <w:color w:val="000000"/>
          <w:spacing w:val="0"/>
          <w:w w:val="100"/>
          <w:position w:val="0"/>
          <w:sz w:val="20"/>
          <w:szCs w:val="20"/>
        </w:rPr>
        <w:t>投资性房地产较期初减少</w:t>
      </w:r>
      <w:r>
        <w:rPr>
          <w:color w:val="000000"/>
          <w:spacing w:val="0"/>
          <w:w w:val="100"/>
          <w:position w:val="0"/>
          <w:sz w:val="20"/>
          <w:szCs w:val="20"/>
        </w:rPr>
        <w:t>100%</w:t>
      </w:r>
      <w:r>
        <w:rPr>
          <w:color w:val="000000"/>
          <w:spacing w:val="0"/>
          <w:w w:val="100"/>
          <w:position w:val="0"/>
          <w:sz w:val="20"/>
          <w:szCs w:val="20"/>
        </w:rPr>
        <w:t>，主要系投资性房地产转为自用所致。</w:t>
      </w:r>
    </w:p>
    <w:p>
      <w:pPr>
        <w:pStyle w:val="Style74"/>
        <w:keepNext w:val="0"/>
        <w:keepLines w:val="0"/>
        <w:widowControl w:val="0"/>
        <w:numPr>
          <w:ilvl w:val="0"/>
          <w:numId w:val="89"/>
        </w:numPr>
        <w:shd w:val="clear" w:color="auto" w:fill="auto"/>
        <w:tabs>
          <w:tab w:pos="488" w:val="left"/>
        </w:tabs>
        <w:bidi w:val="0"/>
        <w:spacing w:before="0" w:after="0" w:line="331" w:lineRule="exact"/>
        <w:ind w:left="0" w:right="0" w:firstLine="0"/>
        <w:jc w:val="left"/>
        <w:rPr>
          <w:sz w:val="20"/>
          <w:szCs w:val="20"/>
        </w:rPr>
      </w:pPr>
      <w:bookmarkStart w:id="2161" w:name="bookmark2161"/>
      <w:bookmarkEnd w:id="2161"/>
      <w:r>
        <w:rPr>
          <w:color w:val="000000"/>
          <w:spacing w:val="0"/>
          <w:w w:val="100"/>
          <w:position w:val="0"/>
          <w:sz w:val="20"/>
          <w:szCs w:val="20"/>
        </w:rPr>
        <w:t>在建工程较期初增加</w:t>
      </w:r>
      <w:r>
        <w:rPr>
          <w:color w:val="000000"/>
          <w:spacing w:val="0"/>
          <w:w w:val="100"/>
          <w:position w:val="0"/>
          <w:sz w:val="20"/>
          <w:szCs w:val="20"/>
        </w:rPr>
        <w:t>114.27%,</w:t>
      </w:r>
      <w:r>
        <w:rPr>
          <w:color w:val="000000"/>
          <w:spacing w:val="0"/>
          <w:w w:val="100"/>
          <w:position w:val="0"/>
          <w:sz w:val="20"/>
          <w:szCs w:val="20"/>
        </w:rPr>
        <w:t>主要系无锡双龙厂房及办公楼在建设所致。</w:t>
      </w:r>
    </w:p>
    <w:p>
      <w:pPr>
        <w:pStyle w:val="Style74"/>
        <w:keepNext w:val="0"/>
        <w:keepLines w:val="0"/>
        <w:widowControl w:val="0"/>
        <w:numPr>
          <w:ilvl w:val="0"/>
          <w:numId w:val="89"/>
        </w:numPr>
        <w:shd w:val="clear" w:color="auto" w:fill="auto"/>
        <w:tabs>
          <w:tab w:pos="488" w:val="left"/>
        </w:tabs>
        <w:bidi w:val="0"/>
        <w:spacing w:before="0" w:after="0" w:line="331" w:lineRule="exact"/>
        <w:ind w:left="0" w:right="0" w:firstLine="0"/>
        <w:jc w:val="left"/>
        <w:rPr>
          <w:sz w:val="20"/>
          <w:szCs w:val="20"/>
        </w:rPr>
      </w:pPr>
      <w:bookmarkStart w:id="2162" w:name="bookmark2162"/>
      <w:bookmarkEnd w:id="2162"/>
      <w:r>
        <w:rPr>
          <w:color w:val="000000"/>
          <w:spacing w:val="0"/>
          <w:w w:val="100"/>
          <w:position w:val="0"/>
          <w:sz w:val="20"/>
          <w:szCs w:val="20"/>
        </w:rPr>
        <w:t>其他非流动资产较期初减少</w:t>
      </w:r>
      <w:r>
        <w:rPr>
          <w:color w:val="000000"/>
          <w:spacing w:val="0"/>
          <w:w w:val="100"/>
          <w:position w:val="0"/>
          <w:sz w:val="20"/>
          <w:szCs w:val="20"/>
        </w:rPr>
        <w:t>55.50%</w:t>
      </w:r>
      <w:r>
        <w:rPr>
          <w:color w:val="000000"/>
          <w:spacing w:val="0"/>
          <w:w w:val="100"/>
          <w:position w:val="0"/>
          <w:sz w:val="20"/>
          <w:szCs w:val="20"/>
        </w:rPr>
        <w:t>，主要系预付工程及设备款已结算所致。</w:t>
      </w:r>
    </w:p>
    <w:p>
      <w:pPr>
        <w:pStyle w:val="Style74"/>
        <w:keepNext w:val="0"/>
        <w:keepLines w:val="0"/>
        <w:widowControl w:val="0"/>
        <w:numPr>
          <w:ilvl w:val="0"/>
          <w:numId w:val="89"/>
        </w:numPr>
        <w:shd w:val="clear" w:color="auto" w:fill="auto"/>
        <w:tabs>
          <w:tab w:pos="488" w:val="left"/>
        </w:tabs>
        <w:bidi w:val="0"/>
        <w:spacing w:before="0" w:after="0" w:line="331" w:lineRule="exact"/>
        <w:ind w:left="0" w:right="0" w:firstLine="0"/>
        <w:jc w:val="left"/>
        <w:rPr>
          <w:sz w:val="20"/>
          <w:szCs w:val="20"/>
        </w:rPr>
      </w:pPr>
      <w:bookmarkStart w:id="2163" w:name="bookmark2163"/>
      <w:bookmarkEnd w:id="2163"/>
      <w:r>
        <w:rPr>
          <w:color w:val="000000"/>
          <w:spacing w:val="0"/>
          <w:w w:val="100"/>
          <w:position w:val="0"/>
          <w:sz w:val="20"/>
          <w:szCs w:val="20"/>
        </w:rPr>
        <w:t>应付票据较期初减少</w:t>
      </w:r>
      <w:r>
        <w:rPr>
          <w:color w:val="000000"/>
          <w:spacing w:val="0"/>
          <w:w w:val="100"/>
          <w:position w:val="0"/>
          <w:sz w:val="20"/>
          <w:szCs w:val="20"/>
        </w:rPr>
        <w:t>78.58%，</w:t>
      </w:r>
      <w:r>
        <w:rPr>
          <w:color w:val="000000"/>
          <w:spacing w:val="0"/>
          <w:w w:val="100"/>
          <w:position w:val="0"/>
          <w:sz w:val="20"/>
          <w:szCs w:val="20"/>
        </w:rPr>
        <w:t>主要系应付票据已到期结算所致。</w:t>
      </w:r>
    </w:p>
    <w:p>
      <w:pPr>
        <w:pStyle w:val="Style74"/>
        <w:keepNext w:val="0"/>
        <w:keepLines w:val="0"/>
        <w:widowControl w:val="0"/>
        <w:numPr>
          <w:ilvl w:val="0"/>
          <w:numId w:val="89"/>
        </w:numPr>
        <w:shd w:val="clear" w:color="auto" w:fill="auto"/>
        <w:tabs>
          <w:tab w:pos="594" w:val="left"/>
        </w:tabs>
        <w:bidi w:val="0"/>
        <w:spacing w:before="0" w:after="0" w:line="331" w:lineRule="exact"/>
        <w:ind w:left="0" w:right="0" w:firstLine="0"/>
        <w:jc w:val="left"/>
        <w:rPr>
          <w:sz w:val="20"/>
          <w:szCs w:val="20"/>
        </w:rPr>
      </w:pPr>
      <w:bookmarkStart w:id="2164" w:name="bookmark2164"/>
      <w:bookmarkEnd w:id="2164"/>
      <w:r>
        <w:rPr>
          <w:color w:val="000000"/>
          <w:spacing w:val="0"/>
          <w:w w:val="100"/>
          <w:position w:val="0"/>
          <w:sz w:val="20"/>
          <w:szCs w:val="20"/>
        </w:rPr>
        <w:t>预收款项较期初减少</w:t>
      </w:r>
      <w:r>
        <w:rPr>
          <w:color w:val="000000"/>
          <w:spacing w:val="0"/>
          <w:w w:val="100"/>
          <w:position w:val="0"/>
          <w:sz w:val="20"/>
          <w:szCs w:val="20"/>
        </w:rPr>
        <w:t>79.58%</w:t>
      </w:r>
      <w:r>
        <w:rPr>
          <w:color w:val="000000"/>
          <w:spacing w:val="0"/>
          <w:w w:val="100"/>
          <w:position w:val="0"/>
          <w:sz w:val="20"/>
          <w:szCs w:val="20"/>
        </w:rPr>
        <w:t>，主要系预收款本期实现收入所致。</w:t>
      </w:r>
    </w:p>
    <w:p>
      <w:pPr>
        <w:pStyle w:val="Style74"/>
        <w:keepNext w:val="0"/>
        <w:keepLines w:val="0"/>
        <w:widowControl w:val="0"/>
        <w:numPr>
          <w:ilvl w:val="0"/>
          <w:numId w:val="89"/>
        </w:numPr>
        <w:shd w:val="clear" w:color="auto" w:fill="auto"/>
        <w:tabs>
          <w:tab w:pos="594" w:val="left"/>
        </w:tabs>
        <w:bidi w:val="0"/>
        <w:spacing w:before="0" w:after="0" w:line="331" w:lineRule="exact"/>
        <w:ind w:left="0" w:right="0" w:firstLine="0"/>
        <w:jc w:val="left"/>
        <w:rPr>
          <w:sz w:val="20"/>
          <w:szCs w:val="20"/>
        </w:rPr>
      </w:pPr>
      <w:bookmarkStart w:id="2165" w:name="bookmark2165"/>
      <w:bookmarkEnd w:id="2165"/>
      <w:r>
        <w:rPr>
          <w:color w:val="000000"/>
          <w:spacing w:val="0"/>
          <w:w w:val="100"/>
          <w:position w:val="0"/>
          <w:sz w:val="20"/>
          <w:szCs w:val="20"/>
        </w:rPr>
        <w:t>应交税费较期初减少</w:t>
      </w:r>
      <w:r>
        <w:rPr>
          <w:color w:val="000000"/>
          <w:spacing w:val="0"/>
          <w:w w:val="100"/>
          <w:position w:val="0"/>
          <w:sz w:val="20"/>
          <w:szCs w:val="20"/>
        </w:rPr>
        <w:t>76.68%</w:t>
      </w:r>
      <w:r>
        <w:rPr>
          <w:color w:val="000000"/>
          <w:spacing w:val="0"/>
          <w:w w:val="100"/>
          <w:position w:val="0"/>
          <w:sz w:val="20"/>
          <w:szCs w:val="20"/>
        </w:rPr>
        <w:t>，主要系计提的税费已缴纳所致。</w:t>
      </w:r>
    </w:p>
    <w:p>
      <w:pPr>
        <w:pStyle w:val="Style74"/>
        <w:keepNext w:val="0"/>
        <w:keepLines w:val="0"/>
        <w:widowControl w:val="0"/>
        <w:numPr>
          <w:ilvl w:val="0"/>
          <w:numId w:val="89"/>
        </w:numPr>
        <w:shd w:val="clear" w:color="auto" w:fill="auto"/>
        <w:tabs>
          <w:tab w:pos="594" w:val="left"/>
        </w:tabs>
        <w:bidi w:val="0"/>
        <w:spacing w:before="0" w:after="0" w:line="331" w:lineRule="exact"/>
        <w:ind w:left="0" w:right="0" w:firstLine="0"/>
        <w:jc w:val="left"/>
        <w:rPr>
          <w:sz w:val="20"/>
          <w:szCs w:val="20"/>
        </w:rPr>
      </w:pPr>
      <w:bookmarkStart w:id="2166" w:name="bookmark2166"/>
      <w:bookmarkEnd w:id="2166"/>
      <w:r>
        <w:rPr>
          <w:color w:val="000000"/>
          <w:spacing w:val="0"/>
          <w:w w:val="100"/>
          <w:position w:val="0"/>
          <w:sz w:val="20"/>
          <w:szCs w:val="20"/>
        </w:rPr>
        <w:t>其他应付款较期初减少</w:t>
      </w:r>
      <w:r>
        <w:rPr>
          <w:color w:val="000000"/>
          <w:spacing w:val="0"/>
          <w:w w:val="100"/>
          <w:position w:val="0"/>
          <w:sz w:val="20"/>
          <w:szCs w:val="20"/>
        </w:rPr>
        <w:t>67.81%</w:t>
      </w:r>
      <w:r>
        <w:rPr>
          <w:color w:val="000000"/>
          <w:spacing w:val="0"/>
          <w:w w:val="100"/>
          <w:position w:val="0"/>
          <w:sz w:val="20"/>
          <w:szCs w:val="20"/>
        </w:rPr>
        <w:t>，主要系本期归还控股股东借款所致。</w:t>
      </w:r>
    </w:p>
    <w:p>
      <w:pPr>
        <w:pStyle w:val="Style74"/>
        <w:keepNext w:val="0"/>
        <w:keepLines w:val="0"/>
        <w:widowControl w:val="0"/>
        <w:numPr>
          <w:ilvl w:val="0"/>
          <w:numId w:val="89"/>
        </w:numPr>
        <w:shd w:val="clear" w:color="auto" w:fill="auto"/>
        <w:tabs>
          <w:tab w:pos="594" w:val="left"/>
        </w:tabs>
        <w:bidi w:val="0"/>
        <w:spacing w:before="0" w:after="0" w:line="331" w:lineRule="exact"/>
        <w:ind w:left="0" w:right="0" w:firstLine="0"/>
        <w:jc w:val="left"/>
        <w:rPr>
          <w:sz w:val="20"/>
          <w:szCs w:val="20"/>
        </w:rPr>
      </w:pPr>
      <w:bookmarkStart w:id="2167" w:name="bookmark2167"/>
      <w:bookmarkEnd w:id="2167"/>
      <w:r>
        <w:rPr>
          <w:color w:val="000000"/>
          <w:spacing w:val="0"/>
          <w:w w:val="100"/>
          <w:position w:val="0"/>
          <w:sz w:val="20"/>
          <w:szCs w:val="20"/>
        </w:rPr>
        <w:t>预计负债较期初减少</w:t>
      </w:r>
      <w:r>
        <w:rPr>
          <w:color w:val="000000"/>
          <w:spacing w:val="0"/>
          <w:w w:val="100"/>
          <w:position w:val="0"/>
          <w:sz w:val="20"/>
          <w:szCs w:val="20"/>
        </w:rPr>
        <w:t>39.65%</w:t>
      </w:r>
      <w:r>
        <w:rPr>
          <w:color w:val="000000"/>
          <w:spacing w:val="0"/>
          <w:w w:val="100"/>
          <w:position w:val="0"/>
          <w:sz w:val="20"/>
          <w:szCs w:val="20"/>
        </w:rPr>
        <w:t>，主要系中科彩执行新的销售合同不再执行原有关退货条款所致。</w:t>
      </w:r>
    </w:p>
    <w:p>
      <w:pPr>
        <w:pStyle w:val="Style74"/>
        <w:keepNext w:val="0"/>
        <w:keepLines w:val="0"/>
        <w:widowControl w:val="0"/>
        <w:numPr>
          <w:ilvl w:val="0"/>
          <w:numId w:val="89"/>
        </w:numPr>
        <w:shd w:val="clear" w:color="auto" w:fill="auto"/>
        <w:tabs>
          <w:tab w:pos="594" w:val="left"/>
        </w:tabs>
        <w:bidi w:val="0"/>
        <w:spacing w:before="0" w:after="0" w:line="331" w:lineRule="exact"/>
        <w:ind w:left="0" w:right="0" w:firstLine="0"/>
        <w:jc w:val="left"/>
        <w:rPr>
          <w:sz w:val="20"/>
          <w:szCs w:val="20"/>
        </w:rPr>
      </w:pPr>
      <w:bookmarkStart w:id="2168" w:name="bookmark2168"/>
      <w:bookmarkEnd w:id="2168"/>
      <w:r>
        <w:rPr>
          <w:color w:val="000000"/>
          <w:spacing w:val="0"/>
          <w:w w:val="100"/>
          <w:position w:val="0"/>
          <w:sz w:val="20"/>
          <w:szCs w:val="20"/>
        </w:rPr>
        <w:t>递延所得税负债较期初增加</w:t>
      </w:r>
      <w:r>
        <w:rPr>
          <w:color w:val="000000"/>
          <w:spacing w:val="0"/>
          <w:w w:val="100"/>
          <w:position w:val="0"/>
          <w:sz w:val="20"/>
          <w:szCs w:val="20"/>
        </w:rPr>
        <w:t>154.09%</w:t>
      </w:r>
      <w:r>
        <w:rPr>
          <w:color w:val="000000"/>
          <w:spacing w:val="0"/>
          <w:w w:val="100"/>
          <w:position w:val="0"/>
          <w:sz w:val="20"/>
          <w:szCs w:val="20"/>
        </w:rPr>
        <w:t>，主要系资产折旧年限与税法差异所致。</w:t>
      </w:r>
    </w:p>
    <w:p>
      <w:pPr>
        <w:pStyle w:val="Style74"/>
        <w:keepNext w:val="0"/>
        <w:keepLines w:val="0"/>
        <w:widowControl w:val="0"/>
        <w:numPr>
          <w:ilvl w:val="0"/>
          <w:numId w:val="89"/>
        </w:numPr>
        <w:shd w:val="clear" w:color="auto" w:fill="auto"/>
        <w:tabs>
          <w:tab w:pos="594" w:val="left"/>
        </w:tabs>
        <w:bidi w:val="0"/>
        <w:spacing w:before="0" w:after="0" w:line="331" w:lineRule="exact"/>
        <w:ind w:left="0" w:right="0" w:firstLine="0"/>
        <w:jc w:val="left"/>
        <w:rPr>
          <w:sz w:val="20"/>
          <w:szCs w:val="20"/>
        </w:rPr>
      </w:pPr>
      <w:bookmarkStart w:id="2169" w:name="bookmark2169"/>
      <w:bookmarkEnd w:id="2169"/>
      <w:r>
        <w:rPr>
          <w:color w:val="000000"/>
          <w:spacing w:val="0"/>
          <w:w w:val="100"/>
          <w:position w:val="0"/>
          <w:sz w:val="20"/>
          <w:szCs w:val="20"/>
        </w:rPr>
        <w:t>资本公积较期初增加</w:t>
      </w:r>
      <w:r>
        <w:rPr>
          <w:color w:val="000000"/>
          <w:spacing w:val="0"/>
          <w:w w:val="100"/>
          <w:position w:val="0"/>
          <w:sz w:val="20"/>
          <w:szCs w:val="20"/>
        </w:rPr>
        <w:t>217.93%</w:t>
      </w:r>
      <w:r>
        <w:rPr>
          <w:color w:val="000000"/>
          <w:spacing w:val="0"/>
          <w:w w:val="100"/>
          <w:position w:val="0"/>
          <w:sz w:val="20"/>
          <w:szCs w:val="20"/>
        </w:rPr>
        <w:t>，主要系非公开发行股份股本溢价所致。</w:t>
      </w:r>
    </w:p>
    <w:p>
      <w:pPr>
        <w:pStyle w:val="Style74"/>
        <w:keepNext w:val="0"/>
        <w:keepLines w:val="0"/>
        <w:widowControl w:val="0"/>
        <w:numPr>
          <w:ilvl w:val="0"/>
          <w:numId w:val="91"/>
        </w:numPr>
        <w:shd w:val="clear" w:color="auto" w:fill="auto"/>
        <w:tabs>
          <w:tab w:pos="594" w:val="left"/>
        </w:tabs>
        <w:bidi w:val="0"/>
        <w:spacing w:before="0" w:after="0" w:line="331" w:lineRule="exact"/>
        <w:ind w:left="0" w:right="0" w:firstLine="0"/>
        <w:jc w:val="left"/>
        <w:rPr>
          <w:sz w:val="20"/>
          <w:szCs w:val="20"/>
        </w:rPr>
      </w:pPr>
      <w:bookmarkStart w:id="2170" w:name="bookmark2170"/>
      <w:bookmarkEnd w:id="2170"/>
      <w:r>
        <w:rPr>
          <w:color w:val="000000"/>
          <w:spacing w:val="0"/>
          <w:w w:val="100"/>
          <w:position w:val="0"/>
          <w:sz w:val="20"/>
          <w:szCs w:val="20"/>
        </w:rPr>
        <w:t>营业税金及附加较上年同期增加</w:t>
      </w:r>
      <w:r>
        <w:rPr>
          <w:color w:val="000000"/>
          <w:spacing w:val="0"/>
          <w:w w:val="100"/>
          <w:position w:val="0"/>
          <w:sz w:val="20"/>
          <w:szCs w:val="20"/>
        </w:rPr>
        <w:t>110.91%,</w:t>
      </w:r>
      <w:r>
        <w:rPr>
          <w:color w:val="000000"/>
          <w:spacing w:val="0"/>
          <w:w w:val="100"/>
          <w:position w:val="0"/>
          <w:sz w:val="20"/>
          <w:szCs w:val="20"/>
        </w:rPr>
        <w:t>主要系新增合并范围中科彩所致。</w:t>
      </w:r>
    </w:p>
    <w:p>
      <w:pPr>
        <w:pStyle w:val="Style74"/>
        <w:keepNext w:val="0"/>
        <w:keepLines w:val="0"/>
        <w:widowControl w:val="0"/>
        <w:numPr>
          <w:ilvl w:val="0"/>
          <w:numId w:val="91"/>
        </w:numPr>
        <w:shd w:val="clear" w:color="auto" w:fill="auto"/>
        <w:tabs>
          <w:tab w:pos="594" w:val="left"/>
        </w:tabs>
        <w:bidi w:val="0"/>
        <w:spacing w:before="0" w:after="0" w:line="331" w:lineRule="exact"/>
        <w:ind w:left="0" w:right="0" w:firstLine="0"/>
        <w:jc w:val="left"/>
        <w:rPr>
          <w:sz w:val="20"/>
          <w:szCs w:val="20"/>
        </w:rPr>
      </w:pPr>
      <w:bookmarkStart w:id="2171" w:name="bookmark2171"/>
      <w:bookmarkEnd w:id="2171"/>
      <w:r>
        <w:rPr>
          <w:color w:val="000000"/>
          <w:spacing w:val="0"/>
          <w:w w:val="100"/>
          <w:position w:val="0"/>
          <w:sz w:val="20"/>
          <w:szCs w:val="20"/>
        </w:rPr>
        <w:t>投资收益较上年同期减少</w:t>
      </w:r>
      <w:r>
        <w:rPr>
          <w:color w:val="000000"/>
          <w:spacing w:val="0"/>
          <w:w w:val="100"/>
          <w:position w:val="0"/>
          <w:sz w:val="20"/>
          <w:szCs w:val="20"/>
        </w:rPr>
        <w:t>70.12%</w:t>
      </w:r>
      <w:r>
        <w:rPr>
          <w:color w:val="000000"/>
          <w:spacing w:val="0"/>
          <w:w w:val="100"/>
          <w:position w:val="0"/>
          <w:sz w:val="20"/>
          <w:szCs w:val="20"/>
        </w:rPr>
        <w:t>，主要系较上年同期出售可供出售金融资产减少所致。</w:t>
      </w:r>
    </w:p>
    <w:p>
      <w:pPr>
        <w:pStyle w:val="Style74"/>
        <w:keepNext w:val="0"/>
        <w:keepLines w:val="0"/>
        <w:widowControl w:val="0"/>
        <w:numPr>
          <w:ilvl w:val="0"/>
          <w:numId w:val="91"/>
        </w:numPr>
        <w:shd w:val="clear" w:color="auto" w:fill="auto"/>
        <w:tabs>
          <w:tab w:pos="594" w:val="left"/>
        </w:tabs>
        <w:bidi w:val="0"/>
        <w:spacing w:before="0" w:after="0" w:line="331" w:lineRule="exact"/>
        <w:ind w:left="0" w:right="0" w:firstLine="0"/>
        <w:jc w:val="left"/>
        <w:rPr>
          <w:sz w:val="20"/>
          <w:szCs w:val="20"/>
        </w:rPr>
      </w:pPr>
      <w:bookmarkStart w:id="2172" w:name="bookmark2172"/>
      <w:bookmarkEnd w:id="2172"/>
      <w:r>
        <w:rPr>
          <w:color w:val="000000"/>
          <w:spacing w:val="0"/>
          <w:w w:val="100"/>
          <w:position w:val="0"/>
          <w:sz w:val="20"/>
          <w:szCs w:val="20"/>
        </w:rPr>
        <w:t>营业外支出较上年同期增加</w:t>
      </w:r>
      <w:r>
        <w:rPr>
          <w:color w:val="000000"/>
          <w:spacing w:val="0"/>
          <w:w w:val="100"/>
          <w:position w:val="0"/>
          <w:sz w:val="20"/>
          <w:szCs w:val="20"/>
        </w:rPr>
        <w:t>229.36%</w:t>
      </w:r>
      <w:r>
        <w:rPr>
          <w:color w:val="000000"/>
          <w:spacing w:val="0"/>
          <w:w w:val="100"/>
          <w:position w:val="0"/>
          <w:sz w:val="20"/>
          <w:szCs w:val="20"/>
        </w:rPr>
        <w:t>，主要系较上年同期固定资产处置损失增加所致。</w:t>
      </w:r>
    </w:p>
    <w:p>
      <w:pPr>
        <w:pStyle w:val="Style74"/>
        <w:keepNext w:val="0"/>
        <w:keepLines w:val="0"/>
        <w:widowControl w:val="0"/>
        <w:numPr>
          <w:ilvl w:val="0"/>
          <w:numId w:val="91"/>
        </w:numPr>
        <w:shd w:val="clear" w:color="auto" w:fill="auto"/>
        <w:tabs>
          <w:tab w:pos="594" w:val="left"/>
        </w:tabs>
        <w:bidi w:val="0"/>
        <w:spacing w:before="0" w:after="0" w:line="331" w:lineRule="exact"/>
        <w:ind w:left="0" w:right="0" w:firstLine="0"/>
        <w:jc w:val="left"/>
        <w:rPr>
          <w:sz w:val="20"/>
          <w:szCs w:val="20"/>
        </w:rPr>
      </w:pPr>
      <w:bookmarkStart w:id="2173" w:name="bookmark2173"/>
      <w:bookmarkEnd w:id="2173"/>
      <w:r>
        <w:rPr>
          <w:color w:val="000000"/>
          <w:spacing w:val="0"/>
          <w:w w:val="100"/>
          <w:position w:val="0"/>
          <w:sz w:val="20"/>
          <w:szCs w:val="20"/>
        </w:rPr>
        <w:t>所得税费用较上年同期增加</w:t>
      </w:r>
      <w:r>
        <w:rPr>
          <w:color w:val="000000"/>
          <w:spacing w:val="0"/>
          <w:w w:val="100"/>
          <w:position w:val="0"/>
          <w:sz w:val="20"/>
          <w:szCs w:val="20"/>
        </w:rPr>
        <w:t>1,817.46%,</w:t>
      </w:r>
      <w:r>
        <w:rPr>
          <w:color w:val="000000"/>
          <w:spacing w:val="0"/>
          <w:w w:val="100"/>
          <w:position w:val="0"/>
          <w:sz w:val="20"/>
          <w:szCs w:val="20"/>
        </w:rPr>
        <w:t>主要系递延所得税费用增加所致。</w:t>
      </w:r>
    </w:p>
    <w:p>
      <w:pPr>
        <w:pStyle w:val="Style74"/>
        <w:keepNext w:val="0"/>
        <w:keepLines w:val="0"/>
        <w:widowControl w:val="0"/>
        <w:numPr>
          <w:ilvl w:val="0"/>
          <w:numId w:val="91"/>
        </w:numPr>
        <w:shd w:val="clear" w:color="auto" w:fill="auto"/>
        <w:tabs>
          <w:tab w:pos="709" w:val="left"/>
        </w:tabs>
        <w:bidi w:val="0"/>
        <w:spacing w:before="0" w:after="60" w:line="331" w:lineRule="exact"/>
        <w:ind w:left="0" w:right="0" w:firstLine="0"/>
        <w:jc w:val="left"/>
        <w:rPr>
          <w:sz w:val="20"/>
          <w:szCs w:val="20"/>
        </w:rPr>
      </w:pPr>
      <w:bookmarkStart w:id="2174" w:name="bookmark2174"/>
      <w:bookmarkEnd w:id="2174"/>
      <w:r>
        <w:rPr>
          <w:color w:val="000000"/>
          <w:spacing w:val="0"/>
          <w:w w:val="100"/>
          <w:position w:val="0"/>
          <w:sz w:val="20"/>
          <w:szCs w:val="20"/>
        </w:rPr>
        <w:t>投资活动产生的现金流量净额较上年同期减少</w:t>
      </w:r>
      <w:r>
        <w:rPr>
          <w:color w:val="000000"/>
          <w:spacing w:val="0"/>
          <w:w w:val="100"/>
          <w:position w:val="0"/>
          <w:sz w:val="20"/>
          <w:szCs w:val="20"/>
        </w:rPr>
        <w:t>127.66%,</w:t>
      </w:r>
      <w:r>
        <w:rPr>
          <w:color w:val="000000"/>
          <w:spacing w:val="0"/>
          <w:w w:val="100"/>
          <w:position w:val="0"/>
          <w:sz w:val="20"/>
          <w:szCs w:val="20"/>
        </w:rPr>
        <w:t>主要系本期投资活动现金流入较上期减少 所致。</w:t>
      </w:r>
    </w:p>
    <w:p>
      <w:pPr>
        <w:pStyle w:val="Style74"/>
        <w:keepNext w:val="0"/>
        <w:keepLines w:val="0"/>
        <w:widowControl w:val="0"/>
        <w:numPr>
          <w:ilvl w:val="0"/>
          <w:numId w:val="91"/>
        </w:numPr>
        <w:shd w:val="clear" w:color="auto" w:fill="auto"/>
        <w:tabs>
          <w:tab w:pos="598" w:val="left"/>
        </w:tabs>
        <w:bidi w:val="0"/>
        <w:spacing w:before="0" w:after="0" w:line="240" w:lineRule="auto"/>
        <w:ind w:left="0" w:right="0" w:firstLine="0"/>
        <w:jc w:val="left"/>
        <w:rPr>
          <w:sz w:val="20"/>
          <w:szCs w:val="20"/>
        </w:rPr>
      </w:pPr>
      <w:bookmarkStart w:id="2175" w:name="bookmark2175"/>
      <w:bookmarkEnd w:id="2175"/>
      <w:r>
        <w:rPr>
          <w:color w:val="000000"/>
          <w:spacing w:val="0"/>
          <w:w w:val="100"/>
          <w:position w:val="0"/>
          <w:sz w:val="20"/>
          <w:szCs w:val="20"/>
        </w:rPr>
        <w:t>筹资活动产生的现金流量净额较上年同期增加</w:t>
      </w:r>
      <w:r>
        <w:rPr>
          <w:color w:val="000000"/>
          <w:spacing w:val="0"/>
          <w:w w:val="100"/>
          <w:position w:val="0"/>
          <w:sz w:val="20"/>
          <w:szCs w:val="20"/>
        </w:rPr>
        <w:t>107.83%,</w:t>
      </w:r>
      <w:r>
        <w:rPr>
          <w:color w:val="000000"/>
          <w:spacing w:val="0"/>
          <w:w w:val="100"/>
          <w:position w:val="0"/>
          <w:sz w:val="20"/>
          <w:szCs w:val="20"/>
        </w:rPr>
        <w:t>主要系非公开发行股份募集资金到账所致。</w:t>
      </w:r>
    </w:p>
    <w:p>
      <w:pPr>
        <w:pStyle w:val="Style74"/>
        <w:keepNext w:val="0"/>
        <w:keepLines w:val="0"/>
        <w:widowControl w:val="0"/>
        <w:numPr>
          <w:ilvl w:val="0"/>
          <w:numId w:val="91"/>
        </w:numPr>
        <w:shd w:val="clear" w:color="auto" w:fill="auto"/>
        <w:tabs>
          <w:tab w:pos="598" w:val="left"/>
        </w:tabs>
        <w:bidi w:val="0"/>
        <w:spacing w:before="0" w:after="280" w:line="331" w:lineRule="exact"/>
        <w:ind w:left="0" w:right="0" w:firstLine="0"/>
        <w:jc w:val="left"/>
        <w:rPr>
          <w:sz w:val="20"/>
          <w:szCs w:val="20"/>
        </w:rPr>
      </w:pPr>
      <w:bookmarkStart w:id="2176" w:name="bookmark2176"/>
      <w:bookmarkEnd w:id="2176"/>
      <w:r>
        <w:rPr>
          <w:color w:val="000000"/>
          <w:spacing w:val="0"/>
          <w:w w:val="100"/>
          <w:position w:val="0"/>
          <w:sz w:val="20"/>
          <w:szCs w:val="20"/>
        </w:rPr>
        <w:t>现金及现金等价物净增加额增加</w:t>
      </w:r>
      <w:r>
        <w:rPr>
          <w:color w:val="000000"/>
          <w:spacing w:val="0"/>
          <w:w w:val="100"/>
          <w:position w:val="0"/>
          <w:sz w:val="20"/>
          <w:szCs w:val="20"/>
        </w:rPr>
        <w:t>76.40%</w:t>
      </w:r>
      <w:r>
        <w:rPr>
          <w:color w:val="000000"/>
          <w:spacing w:val="0"/>
          <w:w w:val="100"/>
          <w:position w:val="0"/>
          <w:sz w:val="20"/>
          <w:szCs w:val="20"/>
        </w:rPr>
        <w:t>，主要系非公开发行股份募集资金到账所致。</w:t>
      </w:r>
    </w:p>
    <w:p>
      <w:pPr>
        <w:pStyle w:val="Style11"/>
        <w:keepNext/>
        <w:keepLines/>
        <w:widowControl w:val="0"/>
        <w:shd w:val="clear" w:color="auto" w:fill="auto"/>
        <w:bidi w:val="0"/>
        <w:spacing w:before="0" w:after="580" w:line="240" w:lineRule="auto"/>
        <w:ind w:left="0" w:right="0" w:firstLine="0"/>
        <w:jc w:val="center"/>
      </w:pPr>
      <w:bookmarkStart w:id="2177" w:name="bookmark2177"/>
      <w:bookmarkStart w:id="2178" w:name="bookmark2178"/>
      <w:bookmarkStart w:id="2179" w:name="bookmark2179"/>
      <w:r>
        <w:rPr>
          <w:color w:val="000000"/>
          <w:spacing w:val="0"/>
          <w:w w:val="100"/>
          <w:position w:val="0"/>
        </w:rPr>
        <w:t>第十二节 备查文件目录</w:t>
      </w:r>
      <w:bookmarkEnd w:id="2177"/>
      <w:bookmarkEnd w:id="2178"/>
      <w:bookmarkEnd w:id="2179"/>
    </w:p>
    <w:p>
      <w:pPr>
        <w:pStyle w:val="Style26"/>
        <w:keepNext w:val="0"/>
        <w:keepLines w:val="0"/>
        <w:widowControl w:val="0"/>
        <w:shd w:val="clear" w:color="auto" w:fill="auto"/>
        <w:tabs>
          <w:tab w:pos="870" w:val="left"/>
        </w:tabs>
        <w:bidi w:val="0"/>
        <w:spacing w:before="0" w:after="100" w:line="240" w:lineRule="auto"/>
        <w:ind w:left="0" w:right="0" w:firstLine="440"/>
        <w:jc w:val="both"/>
      </w:pPr>
      <w:bookmarkStart w:id="2180" w:name="bookmark2180"/>
      <w:r>
        <w:rPr>
          <w:color w:val="000000"/>
          <w:spacing w:val="0"/>
          <w:w w:val="100"/>
          <w:position w:val="0"/>
        </w:rPr>
        <w:t>一</w:t>
      </w:r>
      <w:bookmarkEnd w:id="2180"/>
      <w:r>
        <w:rPr>
          <w:color w:val="000000"/>
          <w:spacing w:val="0"/>
          <w:w w:val="100"/>
          <w:position w:val="0"/>
        </w:rPr>
        <w:t>、</w:t>
        <w:tab/>
        <w:t>载有公司负责人、主管会计工作负责人及会计机构负责人签名并盖章的财务报表。</w:t>
      </w:r>
    </w:p>
    <w:p>
      <w:pPr>
        <w:pStyle w:val="Style26"/>
        <w:keepNext w:val="0"/>
        <w:keepLines w:val="0"/>
        <w:widowControl w:val="0"/>
        <w:shd w:val="clear" w:color="auto" w:fill="auto"/>
        <w:tabs>
          <w:tab w:pos="870" w:val="left"/>
        </w:tabs>
        <w:bidi w:val="0"/>
        <w:spacing w:before="0" w:after="100" w:line="240" w:lineRule="auto"/>
        <w:ind w:left="0" w:right="0" w:firstLine="440"/>
        <w:jc w:val="both"/>
      </w:pPr>
      <w:bookmarkStart w:id="2181" w:name="bookmark2181"/>
      <w:r>
        <w:rPr>
          <w:color w:val="000000"/>
          <w:spacing w:val="0"/>
          <w:w w:val="100"/>
          <w:position w:val="0"/>
        </w:rPr>
        <w:t>二</w:t>
      </w:r>
      <w:bookmarkEnd w:id="2181"/>
      <w:r>
        <w:rPr>
          <w:color w:val="000000"/>
          <w:spacing w:val="0"/>
          <w:w w:val="100"/>
          <w:position w:val="0"/>
        </w:rPr>
        <w:t>、</w:t>
        <w:tab/>
        <w:t>报告期内在中国证监会指定信息披露载体上公开披露过的所有公司文件的正本及公告的原稿。</w:t>
      </w:r>
    </w:p>
    <w:p>
      <w:pPr>
        <w:pStyle w:val="Style26"/>
        <w:keepNext w:val="0"/>
        <w:keepLines w:val="0"/>
        <w:widowControl w:val="0"/>
        <w:shd w:val="clear" w:color="auto" w:fill="auto"/>
        <w:tabs>
          <w:tab w:pos="870" w:val="left"/>
        </w:tabs>
        <w:bidi w:val="0"/>
        <w:spacing w:before="0" w:after="100" w:line="240" w:lineRule="auto"/>
        <w:ind w:left="0" w:right="0" w:firstLine="440"/>
        <w:jc w:val="both"/>
      </w:pPr>
      <w:bookmarkStart w:id="2182" w:name="bookmark2182"/>
      <w:r>
        <w:rPr>
          <w:color w:val="000000"/>
          <w:spacing w:val="0"/>
          <w:w w:val="100"/>
          <w:position w:val="0"/>
        </w:rPr>
        <w:t>三</w:t>
      </w:r>
      <w:bookmarkEnd w:id="2182"/>
      <w:r>
        <w:rPr>
          <w:color w:val="000000"/>
          <w:spacing w:val="0"/>
          <w:w w:val="100"/>
          <w:position w:val="0"/>
        </w:rPr>
        <w:t>、</w:t>
        <w:tab/>
        <w:t>载有法定代表人签名的公司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年年度报告文本。</w:t>
      </w:r>
    </w:p>
    <w:p>
      <w:pPr>
        <w:pStyle w:val="Style26"/>
        <w:keepNext w:val="0"/>
        <w:keepLines w:val="0"/>
        <w:widowControl w:val="0"/>
        <w:shd w:val="clear" w:color="auto" w:fill="auto"/>
        <w:tabs>
          <w:tab w:pos="870" w:val="left"/>
        </w:tabs>
        <w:bidi w:val="0"/>
        <w:spacing w:before="0" w:after="1220" w:line="240" w:lineRule="auto"/>
        <w:ind w:left="0" w:right="0" w:firstLine="440"/>
        <w:jc w:val="both"/>
      </w:pPr>
      <w:bookmarkStart w:id="2183" w:name="bookmark2183"/>
      <w:r>
        <w:rPr>
          <w:color w:val="000000"/>
          <w:spacing w:val="0"/>
          <w:w w:val="100"/>
          <w:position w:val="0"/>
        </w:rPr>
        <w:t>四</w:t>
      </w:r>
      <w:bookmarkEnd w:id="2183"/>
      <w:r>
        <w:rPr>
          <w:color w:val="000000"/>
          <w:spacing w:val="0"/>
          <w:w w:val="100"/>
          <w:position w:val="0"/>
        </w:rPr>
        <w:t>、</w:t>
        <w:tab/>
        <w:t>以上备查文件的备置地点：福建福州金山开发区金达路</w:t>
      </w:r>
      <w:r>
        <w:rPr>
          <w:rFonts w:ascii="Times New Roman" w:eastAsia="Times New Roman" w:hAnsi="Times New Roman" w:cs="Times New Roman"/>
          <w:color w:val="000000"/>
          <w:spacing w:val="0"/>
          <w:w w:val="100"/>
          <w:position w:val="0"/>
          <w:sz w:val="18"/>
          <w:szCs w:val="18"/>
        </w:rPr>
        <w:t>136</w:t>
      </w:r>
      <w:r>
        <w:rPr>
          <w:color w:val="000000"/>
          <w:spacing w:val="0"/>
          <w:w w:val="100"/>
          <w:position w:val="0"/>
        </w:rPr>
        <w:t>号公司证券部。</w:t>
      </w:r>
    </w:p>
    <w:p>
      <w:pPr>
        <w:pStyle w:val="Style26"/>
        <w:keepNext w:val="0"/>
        <w:keepLines w:val="0"/>
        <w:widowControl w:val="0"/>
        <w:shd w:val="clear" w:color="auto" w:fill="auto"/>
        <w:bidi w:val="0"/>
        <w:spacing w:before="0" w:after="340" w:line="314" w:lineRule="exact"/>
        <w:ind w:left="0" w:right="0" w:firstLine="0"/>
        <w:jc w:val="center"/>
      </w:pPr>
      <w:r>
        <w:rPr>
          <w:color w:val="000000"/>
          <w:spacing w:val="0"/>
          <w:w w:val="100"/>
          <w:position w:val="0"/>
        </w:rPr>
        <w:t>鸿博股份有限公司</w:t>
        <w:br/>
        <w:t>法定代表人：尤友岳</w:t>
        <w:br/>
        <w:t>二。一七年四月十三日</w:t>
      </w:r>
    </w:p>
    <w:sectPr>
      <w:footnotePr>
        <w:pos w:val="pageBottom"/>
        <w:numFmt w:val="decimal"/>
        <w:numRestart w:val="continuous"/>
      </w:footnotePr>
      <w:pgSz w:w="11900" w:h="16840"/>
      <w:pgMar w:top="1374" w:right="1049" w:bottom="1480" w:left="106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6793230</wp:posOffset>
              </wp:positionH>
              <wp:positionV relativeFrom="page">
                <wp:posOffset>10128885</wp:posOffset>
              </wp:positionV>
              <wp:extent cx="21590" cy="76200"/>
              <wp:wrapNone/>
              <wp:docPr id="4" name="Shape 4"/>
              <a:graphic xmlns:a="http://schemas.openxmlformats.org/drawingml/2006/main">
                <a:graphicData uri="http://schemas.microsoft.com/office/word/2010/wordprocessingShape">
                  <wps:wsp>
                    <wps:cNvSpPr txBox="1"/>
                    <wps:spPr>
                      <a:xfrm>
                        <a:ext cx="21590" cy="762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89999999999998pt;margin-top:797.55000000000007pt;width:1.7pt;height:6.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6736080</wp:posOffset>
              </wp:positionH>
              <wp:positionV relativeFrom="page">
                <wp:posOffset>9958070</wp:posOffset>
              </wp:positionV>
              <wp:extent cx="97790" cy="79375"/>
              <wp:wrapNone/>
              <wp:docPr id="77" name="Shape 7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3" type="#_x0000_t202" style="position:absolute;margin-left:530.39999999999998pt;margin-top:784.10000000000002pt;width:7.7000000000000002pt;height:6.25pt;z-index:-18874401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6736080</wp:posOffset>
              </wp:positionH>
              <wp:positionV relativeFrom="page">
                <wp:posOffset>9958070</wp:posOffset>
              </wp:positionV>
              <wp:extent cx="97790" cy="79375"/>
              <wp:wrapNone/>
              <wp:docPr id="82" name="Shape 8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8" type="#_x0000_t202" style="position:absolute;margin-left:530.39999999999998pt;margin-top:784.10000000000002pt;width:7.7000000000000002pt;height:6.25pt;z-index:-18874401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6332220</wp:posOffset>
              </wp:positionH>
              <wp:positionV relativeFrom="page">
                <wp:posOffset>9692005</wp:posOffset>
              </wp:positionV>
              <wp:extent cx="499745" cy="106680"/>
              <wp:wrapNone/>
              <wp:docPr id="87" name="Shape 87"/>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13" type="#_x0000_t202" style="position:absolute;margin-left:498.60000000000002pt;margin-top:763.14999999999998pt;width:39.350000000000001pt;height:8.4000000000000004pt;z-index:-188744008;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47" behindDoc="1" locked="0" layoutInCell="1" allowOverlap="1">
              <wp:simplePos x="0" y="0"/>
              <wp:positionH relativeFrom="page">
                <wp:posOffset>6676390</wp:posOffset>
              </wp:positionH>
              <wp:positionV relativeFrom="page">
                <wp:posOffset>10234295</wp:posOffset>
              </wp:positionV>
              <wp:extent cx="158750" cy="79375"/>
              <wp:wrapNone/>
              <wp:docPr id="89" name="Shape 89"/>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5" type="#_x0000_t202" style="position:absolute;margin-left:525.70000000000005pt;margin-top:805.85000000000002pt;width:12.5pt;height:6.25pt;z-index:-188744006;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6736080</wp:posOffset>
              </wp:positionH>
              <wp:positionV relativeFrom="page">
                <wp:posOffset>9958070</wp:posOffset>
              </wp:positionV>
              <wp:extent cx="97790" cy="79375"/>
              <wp:wrapNone/>
              <wp:docPr id="11" name="Shape 1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7" type="#_x0000_t202" style="position:absolute;margin-left:530.39999999999998pt;margin-top:784.10000000000002pt;width:7.7000000000000002pt;height:6.25pt;z-index:-18874405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6736080</wp:posOffset>
              </wp:positionH>
              <wp:positionV relativeFrom="page">
                <wp:posOffset>9958070</wp:posOffset>
              </wp:positionV>
              <wp:extent cx="97790" cy="79375"/>
              <wp:wrapNone/>
              <wp:docPr id="34" name="Shape 3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0" type="#_x0000_t202" style="position:absolute;margin-left:530.39999999999998pt;margin-top:784.10000000000002pt;width:7.7000000000000002pt;height:6.25pt;z-index:-18874405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6334760</wp:posOffset>
              </wp:positionH>
              <wp:positionV relativeFrom="page">
                <wp:posOffset>9802495</wp:posOffset>
              </wp:positionV>
              <wp:extent cx="499745" cy="106680"/>
              <wp:wrapNone/>
              <wp:docPr id="39" name="Shape 39"/>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65" type="#_x0000_t202" style="position:absolute;margin-left:498.80000000000001pt;margin-top:771.85000000000002pt;width:39.350000000000001pt;height:8.4000000000000004pt;z-index:-188744048;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07" behindDoc="1" locked="0" layoutInCell="1" allowOverlap="1">
              <wp:simplePos x="0" y="0"/>
              <wp:positionH relativeFrom="page">
                <wp:posOffset>6685280</wp:posOffset>
              </wp:positionH>
              <wp:positionV relativeFrom="page">
                <wp:posOffset>10174605</wp:posOffset>
              </wp:positionV>
              <wp:extent cx="152400" cy="79375"/>
              <wp:wrapNone/>
              <wp:docPr id="41" name="Shape 4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7" type="#_x0000_t202" style="position:absolute;margin-left:526.39999999999998pt;margin-top:801.14999999999998pt;width:12.pt;height:6.25pt;z-index:-188744046;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6736080</wp:posOffset>
              </wp:positionH>
              <wp:positionV relativeFrom="page">
                <wp:posOffset>9958070</wp:posOffset>
              </wp:positionV>
              <wp:extent cx="97790" cy="79375"/>
              <wp:wrapNone/>
              <wp:docPr id="46" name="Shape 4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2" type="#_x0000_t202" style="position:absolute;margin-left:530.39999999999998pt;margin-top:784.10000000000002pt;width:7.7000000000000002pt;height:6.25pt;z-index:-18874404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6334760</wp:posOffset>
              </wp:positionH>
              <wp:positionV relativeFrom="page">
                <wp:posOffset>9802495</wp:posOffset>
              </wp:positionV>
              <wp:extent cx="499745" cy="106680"/>
              <wp:wrapNone/>
              <wp:docPr id="51" name="Shape 51"/>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77" type="#_x0000_t202" style="position:absolute;margin-left:498.80000000000001pt;margin-top:771.85000000000002pt;width:39.350000000000001pt;height:8.4000000000000004pt;z-index:-188744038;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17" behindDoc="1" locked="0" layoutInCell="1" allowOverlap="1">
              <wp:simplePos x="0" y="0"/>
              <wp:positionH relativeFrom="page">
                <wp:posOffset>6685280</wp:posOffset>
              </wp:positionH>
              <wp:positionV relativeFrom="page">
                <wp:posOffset>10174605</wp:posOffset>
              </wp:positionV>
              <wp:extent cx="152400" cy="79375"/>
              <wp:wrapNone/>
              <wp:docPr id="53" name="Shape 5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9" type="#_x0000_t202" style="position:absolute;margin-left:526.39999999999998pt;margin-top:801.14999999999998pt;width:12.pt;height:6.25pt;z-index:-188744036;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6736080</wp:posOffset>
              </wp:positionH>
              <wp:positionV relativeFrom="page">
                <wp:posOffset>9958070</wp:posOffset>
              </wp:positionV>
              <wp:extent cx="97790" cy="79375"/>
              <wp:wrapNone/>
              <wp:docPr id="58" name="Shape 5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4" type="#_x0000_t202" style="position:absolute;margin-left:530.39999999999998pt;margin-top:784.10000000000002pt;width:7.7000000000000002pt;height:6.25pt;z-index:-18874403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6334760</wp:posOffset>
              </wp:positionH>
              <wp:positionV relativeFrom="page">
                <wp:posOffset>9802495</wp:posOffset>
              </wp:positionV>
              <wp:extent cx="499745" cy="106680"/>
              <wp:wrapNone/>
              <wp:docPr id="63" name="Shape 63"/>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89" type="#_x0000_t202" style="position:absolute;margin-left:498.80000000000001pt;margin-top:771.85000000000002pt;width:39.350000000000001pt;height:8.4000000000000004pt;z-index:-188744028;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27" behindDoc="1" locked="0" layoutInCell="1" allowOverlap="1">
              <wp:simplePos x="0" y="0"/>
              <wp:positionH relativeFrom="page">
                <wp:posOffset>6685280</wp:posOffset>
              </wp:positionH>
              <wp:positionV relativeFrom="page">
                <wp:posOffset>10174605</wp:posOffset>
              </wp:positionV>
              <wp:extent cx="152400" cy="79375"/>
              <wp:wrapNone/>
              <wp:docPr id="65" name="Shape 6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1" type="#_x0000_t202" style="position:absolute;margin-left:526.39999999999998pt;margin-top:801.14999999999998pt;width:12.pt;height:6.25pt;z-index:-188744026;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6332220</wp:posOffset>
              </wp:positionH>
              <wp:positionV relativeFrom="page">
                <wp:posOffset>9692005</wp:posOffset>
              </wp:positionV>
              <wp:extent cx="499745" cy="106680"/>
              <wp:wrapNone/>
              <wp:docPr id="70" name="Shape 70"/>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96" type="#_x0000_t202" style="position:absolute;margin-left:498.60000000000002pt;margin-top:763.14999999999998pt;width:39.350000000000001pt;height:8.4000000000000004pt;z-index:-188744022;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33" behindDoc="1" locked="0" layoutInCell="1" allowOverlap="1">
              <wp:simplePos x="0" y="0"/>
              <wp:positionH relativeFrom="page">
                <wp:posOffset>6676390</wp:posOffset>
              </wp:positionH>
              <wp:positionV relativeFrom="page">
                <wp:posOffset>10234295</wp:posOffset>
              </wp:positionV>
              <wp:extent cx="158750" cy="79375"/>
              <wp:wrapNone/>
              <wp:docPr id="72" name="Shape 72"/>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8" type="#_x0000_t202" style="position:absolute;margin-left:525.70000000000005pt;margin-top:805.85000000000002pt;width:12.5pt;height:6.25pt;z-index:-188744020;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4842510</wp:posOffset>
              </wp:positionH>
              <wp:positionV relativeFrom="page">
                <wp:posOffset>478790</wp:posOffset>
              </wp:positionV>
              <wp:extent cx="1990090" cy="106680"/>
              <wp:wrapNone/>
              <wp:docPr id="1" name="Shape 1"/>
              <a:graphic xmlns:a="http://schemas.openxmlformats.org/drawingml/2006/main">
                <a:graphicData uri="http://schemas.microsoft.com/office/word/2010/wordprocessingShape">
                  <wps:wsp>
                    <wps:cNvSpPr txBox="1"/>
                    <wps:spPr>
                      <a:xfrm>
                        <a:ext cx="19900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鸿博股份有限公司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81.30000000000001pt;margin-top:37.700000000000003pt;width:156.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鸿博股份有限公司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4843145</wp:posOffset>
              </wp:positionH>
              <wp:positionV relativeFrom="page">
                <wp:posOffset>459740</wp:posOffset>
              </wp:positionV>
              <wp:extent cx="1990090" cy="106680"/>
              <wp:wrapNone/>
              <wp:docPr id="74" name="Shape 74"/>
              <a:graphic xmlns:a="http://schemas.openxmlformats.org/drawingml/2006/main">
                <a:graphicData uri="http://schemas.microsoft.com/office/word/2010/wordprocessingShape">
                  <wps:wsp>
                    <wps:cNvSpPr txBox="1"/>
                    <wps:spPr>
                      <a:xfrm>
                        <a:ext cx="19900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鸿博股份有限公司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00" type="#_x0000_t202" style="position:absolute;margin-left:381.35000000000002pt;margin-top:36.200000000000003pt;width:156.70000000000002pt;height:8.4000000000000004pt;z-index:-18874401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鸿博股份有限公司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76" name="Shape 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4843145</wp:posOffset>
              </wp:positionH>
              <wp:positionV relativeFrom="page">
                <wp:posOffset>459740</wp:posOffset>
              </wp:positionV>
              <wp:extent cx="1990090" cy="106680"/>
              <wp:wrapNone/>
              <wp:docPr id="79" name="Shape 79"/>
              <a:graphic xmlns:a="http://schemas.openxmlformats.org/drawingml/2006/main">
                <a:graphicData uri="http://schemas.microsoft.com/office/word/2010/wordprocessingShape">
                  <wps:wsp>
                    <wps:cNvSpPr txBox="1"/>
                    <wps:spPr>
                      <a:xfrm>
                        <a:ext cx="19900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鸿博股份有限公司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05" type="#_x0000_t202" style="position:absolute;margin-left:381.35000000000002pt;margin-top:36.200000000000003pt;width:156.70000000000002pt;height:8.4000000000000004pt;z-index:-18874401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鸿博股份有限公司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81" name="Shape 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4841875</wp:posOffset>
              </wp:positionH>
              <wp:positionV relativeFrom="page">
                <wp:posOffset>692785</wp:posOffset>
              </wp:positionV>
              <wp:extent cx="1990090" cy="106680"/>
              <wp:wrapNone/>
              <wp:docPr id="84" name="Shape 84"/>
              <a:graphic xmlns:a="http://schemas.openxmlformats.org/drawingml/2006/main">
                <a:graphicData uri="http://schemas.microsoft.com/office/word/2010/wordprocessingShape">
                  <wps:wsp>
                    <wps:cNvSpPr txBox="1"/>
                    <wps:spPr>
                      <a:xfrm>
                        <a:ext cx="199009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鸿博股份有限公司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0" type="#_x0000_t202" style="position:absolute;margin-left:381.25pt;margin-top:54.550000000000004pt;width:156.70000000000002pt;height:8.4000000000000004pt;z-index:-188744010;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鸿博股份有限公司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982980</wp:posOffset>
              </wp:positionV>
              <wp:extent cx="6163310" cy="0"/>
              <wp:wrapNone/>
              <wp:docPr id="86" name="Shape 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77.400000000000006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4843145</wp:posOffset>
              </wp:positionH>
              <wp:positionV relativeFrom="page">
                <wp:posOffset>459740</wp:posOffset>
              </wp:positionV>
              <wp:extent cx="1990090" cy="106680"/>
              <wp:wrapNone/>
              <wp:docPr id="8" name="Shape 8"/>
              <a:graphic xmlns:a="http://schemas.openxmlformats.org/drawingml/2006/main">
                <a:graphicData uri="http://schemas.microsoft.com/office/word/2010/wordprocessingShape">
                  <wps:wsp>
                    <wps:cNvSpPr txBox="1"/>
                    <wps:spPr>
                      <a:xfrm>
                        <a:ext cx="19900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鸿博股份有限公司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4" type="#_x0000_t202" style="position:absolute;margin-left:381.35000000000002pt;margin-top:36.200000000000003pt;width:156.70000000000002pt;height:8.4000000000000004pt;z-index:-18874405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鸿博股份有限公司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10" name="Shape 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4843145</wp:posOffset>
              </wp:positionH>
              <wp:positionV relativeFrom="page">
                <wp:posOffset>459740</wp:posOffset>
              </wp:positionV>
              <wp:extent cx="1990090" cy="106680"/>
              <wp:wrapNone/>
              <wp:docPr id="31" name="Shape 31"/>
              <a:graphic xmlns:a="http://schemas.openxmlformats.org/drawingml/2006/main">
                <a:graphicData uri="http://schemas.microsoft.com/office/word/2010/wordprocessingShape">
                  <wps:wsp>
                    <wps:cNvSpPr txBox="1"/>
                    <wps:spPr>
                      <a:xfrm>
                        <a:ext cx="19900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鸿博股份有限公司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7" type="#_x0000_t202" style="position:absolute;margin-left:381.35000000000002pt;margin-top:36.200000000000003pt;width:156.70000000000002pt;height:8.4000000000000004pt;z-index:-18874405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鸿博股份有限公司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33" name="Shape 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4844415</wp:posOffset>
              </wp:positionH>
              <wp:positionV relativeFrom="page">
                <wp:posOffset>741045</wp:posOffset>
              </wp:positionV>
              <wp:extent cx="1990090" cy="106680"/>
              <wp:wrapNone/>
              <wp:docPr id="36" name="Shape 36"/>
              <a:graphic xmlns:a="http://schemas.openxmlformats.org/drawingml/2006/main">
                <a:graphicData uri="http://schemas.microsoft.com/office/word/2010/wordprocessingShape">
                  <wps:wsp>
                    <wps:cNvSpPr txBox="1"/>
                    <wps:spPr>
                      <a:xfrm>
                        <a:ext cx="199009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鸿博股份有限公司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2" type="#_x0000_t202" style="position:absolute;margin-left:381.44999999999999pt;margin-top:58.350000000000001pt;width:156.70000000000002pt;height:8.4000000000000004pt;z-index:-188744050;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鸿博股份有限公司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888365</wp:posOffset>
              </wp:positionV>
              <wp:extent cx="6163310" cy="0"/>
              <wp:wrapNone/>
              <wp:docPr id="38" name="Shape 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69.950000000000003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4843145</wp:posOffset>
              </wp:positionH>
              <wp:positionV relativeFrom="page">
                <wp:posOffset>459740</wp:posOffset>
              </wp:positionV>
              <wp:extent cx="1990090" cy="106680"/>
              <wp:wrapNone/>
              <wp:docPr id="43" name="Shape 43"/>
              <a:graphic xmlns:a="http://schemas.openxmlformats.org/drawingml/2006/main">
                <a:graphicData uri="http://schemas.microsoft.com/office/word/2010/wordprocessingShape">
                  <wps:wsp>
                    <wps:cNvSpPr txBox="1"/>
                    <wps:spPr>
                      <a:xfrm>
                        <a:ext cx="19900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鸿博股份有限公司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9" type="#_x0000_t202" style="position:absolute;margin-left:381.35000000000002pt;margin-top:36.200000000000003pt;width:156.70000000000002pt;height:8.4000000000000004pt;z-index:-18874404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鸿博股份有限公司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45" name="Shape 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4844415</wp:posOffset>
              </wp:positionH>
              <wp:positionV relativeFrom="page">
                <wp:posOffset>741045</wp:posOffset>
              </wp:positionV>
              <wp:extent cx="1990090" cy="106680"/>
              <wp:wrapNone/>
              <wp:docPr id="48" name="Shape 48"/>
              <a:graphic xmlns:a="http://schemas.openxmlformats.org/drawingml/2006/main">
                <a:graphicData uri="http://schemas.microsoft.com/office/word/2010/wordprocessingShape">
                  <wps:wsp>
                    <wps:cNvSpPr txBox="1"/>
                    <wps:spPr>
                      <a:xfrm>
                        <a:ext cx="199009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鸿博股份有限公司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4" type="#_x0000_t202" style="position:absolute;margin-left:381.44999999999999pt;margin-top:58.350000000000001pt;width:156.70000000000002pt;height:8.4000000000000004pt;z-index:-188744040;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鸿博股份有限公司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888365</wp:posOffset>
              </wp:positionV>
              <wp:extent cx="6163310" cy="0"/>
              <wp:wrapNone/>
              <wp:docPr id="50" name="Shape 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69.950000000000003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4843145</wp:posOffset>
              </wp:positionH>
              <wp:positionV relativeFrom="page">
                <wp:posOffset>459740</wp:posOffset>
              </wp:positionV>
              <wp:extent cx="1990090" cy="106680"/>
              <wp:wrapNone/>
              <wp:docPr id="55" name="Shape 55"/>
              <a:graphic xmlns:a="http://schemas.openxmlformats.org/drawingml/2006/main">
                <a:graphicData uri="http://schemas.microsoft.com/office/word/2010/wordprocessingShape">
                  <wps:wsp>
                    <wps:cNvSpPr txBox="1"/>
                    <wps:spPr>
                      <a:xfrm>
                        <a:ext cx="19900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鸿博股份有限公司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1" type="#_x0000_t202" style="position:absolute;margin-left:381.35000000000002pt;margin-top:36.200000000000003pt;width:156.70000000000002pt;height:8.4000000000000004pt;z-index:-18874403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鸿博股份有限公司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57" name="Shape 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4844415</wp:posOffset>
              </wp:positionH>
              <wp:positionV relativeFrom="page">
                <wp:posOffset>741045</wp:posOffset>
              </wp:positionV>
              <wp:extent cx="1990090" cy="106680"/>
              <wp:wrapNone/>
              <wp:docPr id="60" name="Shape 60"/>
              <a:graphic xmlns:a="http://schemas.openxmlformats.org/drawingml/2006/main">
                <a:graphicData uri="http://schemas.microsoft.com/office/word/2010/wordprocessingShape">
                  <wps:wsp>
                    <wps:cNvSpPr txBox="1"/>
                    <wps:spPr>
                      <a:xfrm>
                        <a:ext cx="199009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鸿博股份有限公司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6" type="#_x0000_t202" style="position:absolute;margin-left:381.44999999999999pt;margin-top:58.350000000000001pt;width:156.70000000000002pt;height:8.4000000000000004pt;z-index:-188744030;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鸿博股份有限公司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888365</wp:posOffset>
              </wp:positionV>
              <wp:extent cx="6163310" cy="0"/>
              <wp:wrapNone/>
              <wp:docPr id="62" name="Shape 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69.950000000000003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4841875</wp:posOffset>
              </wp:positionH>
              <wp:positionV relativeFrom="page">
                <wp:posOffset>692785</wp:posOffset>
              </wp:positionV>
              <wp:extent cx="1990090" cy="106680"/>
              <wp:wrapNone/>
              <wp:docPr id="67" name="Shape 67"/>
              <a:graphic xmlns:a="http://schemas.openxmlformats.org/drawingml/2006/main">
                <a:graphicData uri="http://schemas.microsoft.com/office/word/2010/wordprocessingShape">
                  <wps:wsp>
                    <wps:cNvSpPr txBox="1"/>
                    <wps:spPr>
                      <a:xfrm>
                        <a:ext cx="1990090"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鸿博股份有限公司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3" type="#_x0000_t202" style="position:absolute;margin-left:381.25pt;margin-top:54.550000000000004pt;width:156.70000000000002pt;height:8.4000000000000004pt;z-index:-188744024;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鸿博股份有限公司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982980</wp:posOffset>
              </wp:positionV>
              <wp:extent cx="6163310" cy="0"/>
              <wp:wrapNone/>
              <wp:docPr id="69" name="Shape 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77.400000000000006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3"/>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其他_"/>
    <w:basedOn w:val="DefaultParagraphFont"/>
    <w:link w:val="Style6"/>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2">
    <w:name w:val="标题 #1_"/>
    <w:basedOn w:val="DefaultParagraphFont"/>
    <w:link w:val="Style11"/>
    <w:rPr>
      <w:rFonts w:ascii="SimSun" w:eastAsia="SimSun" w:hAnsi="SimSun" w:cs="SimSun"/>
      <w:b/>
      <w:bCs/>
      <w:i w:val="0"/>
      <w:iCs w:val="0"/>
      <w:smallCaps w:val="0"/>
      <w:strike w:val="0"/>
      <w:sz w:val="32"/>
      <w:szCs w:val="32"/>
      <w:u w:val="none"/>
      <w:shd w:val="clear" w:color="auto" w:fill="auto"/>
    </w:rPr>
  </w:style>
  <w:style w:type="character" w:customStyle="1" w:styleId="CharStyle14">
    <w:name w:val="正文文本_"/>
    <w:basedOn w:val="DefaultParagraphFont"/>
    <w:link w:val="Style13"/>
    <w:rPr>
      <w:rFonts w:ascii="SimSun" w:eastAsia="SimSun" w:hAnsi="SimSun" w:cs="SimSun"/>
      <w:b w:val="0"/>
      <w:bCs w:val="0"/>
      <w:i w:val="0"/>
      <w:iCs w:val="0"/>
      <w:smallCaps w:val="0"/>
      <w:strike w:val="0"/>
      <w:sz w:val="20"/>
      <w:szCs w:val="20"/>
      <w:u w:val="none"/>
      <w:shd w:val="clear" w:color="auto" w:fill="auto"/>
    </w:rPr>
  </w:style>
  <w:style w:type="character" w:customStyle="1" w:styleId="CharStyle18">
    <w:name w:val="目录_"/>
    <w:basedOn w:val="DefaultParagraphFont"/>
    <w:link w:val="Style17"/>
    <w:rPr>
      <w:rFonts w:ascii="SimSun" w:eastAsia="SimSun" w:hAnsi="SimSun" w:cs="SimSun"/>
      <w:b/>
      <w:bCs/>
      <w:i w:val="0"/>
      <w:iCs w:val="0"/>
      <w:smallCaps w:val="0"/>
      <w:strike w:val="0"/>
      <w:sz w:val="20"/>
      <w:szCs w:val="20"/>
      <w:u w:val="none"/>
      <w:shd w:val="clear" w:color="auto" w:fill="auto"/>
    </w:rPr>
  </w:style>
  <w:style w:type="character" w:customStyle="1" w:styleId="CharStyle23">
    <w:name w:val="标题 #2_"/>
    <w:basedOn w:val="DefaultParagraphFont"/>
    <w:link w:val="Style22"/>
    <w:rPr>
      <w:rFonts w:ascii="SimSun" w:eastAsia="SimSun" w:hAnsi="SimSun" w:cs="SimSun"/>
      <w:b/>
      <w:bCs/>
      <w:i w:val="0"/>
      <w:iCs w:val="0"/>
      <w:smallCaps w:val="0"/>
      <w:strike w:val="0"/>
      <w:u w:val="none"/>
      <w:shd w:val="clear" w:color="auto" w:fill="auto"/>
    </w:rPr>
  </w:style>
  <w:style w:type="character" w:customStyle="1" w:styleId="CharStyle25">
    <w:name w:val="表格标题_"/>
    <w:basedOn w:val="DefaultParagraphFont"/>
    <w:link w:val="Style24"/>
    <w:rPr>
      <w:rFonts w:ascii="SimSun" w:eastAsia="SimSun" w:hAnsi="SimSun" w:cs="SimSun"/>
      <w:b w:val="0"/>
      <w:bCs w:val="0"/>
      <w:i w:val="0"/>
      <w:iCs w:val="0"/>
      <w:smallCaps w:val="0"/>
      <w:strike w:val="0"/>
      <w:sz w:val="17"/>
      <w:szCs w:val="17"/>
      <w:u w:val="none"/>
      <w:shd w:val="clear" w:color="auto" w:fill="auto"/>
    </w:rPr>
  </w:style>
  <w:style w:type="character" w:customStyle="1" w:styleId="CharStyle27">
    <w:name w:val="正文文本 (2)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标题 #3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40">
    <w:name w:val="标题 #4_"/>
    <w:basedOn w:val="DefaultParagraphFont"/>
    <w:link w:val="Style39"/>
    <w:rPr>
      <w:rFonts w:ascii="SimSun" w:eastAsia="SimSun" w:hAnsi="SimSun" w:cs="SimSun"/>
      <w:b/>
      <w:bCs/>
      <w:i w:val="0"/>
      <w:iCs w:val="0"/>
      <w:smallCaps w:val="0"/>
      <w:strike w:val="0"/>
      <w:sz w:val="20"/>
      <w:szCs w:val="20"/>
      <w:u w:val="none"/>
      <w:shd w:val="clear" w:color="auto" w:fill="auto"/>
    </w:rPr>
  </w:style>
  <w:style w:type="character" w:customStyle="1" w:styleId="CharStyle57">
    <w:name w:val="正文文本 (5)_"/>
    <w:basedOn w:val="DefaultParagraphFont"/>
    <w:link w:val="Style5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60">
    <w:name w:val="正文文本 (7)_"/>
    <w:basedOn w:val="DefaultParagraphFont"/>
    <w:link w:val="Style59"/>
    <w:rPr>
      <w:rFonts w:ascii="Arial" w:eastAsia="Arial" w:hAnsi="Arial" w:cs="Arial"/>
      <w:b w:val="0"/>
      <w:bCs w:val="0"/>
      <w:i w:val="0"/>
      <w:iCs w:val="0"/>
      <w:smallCaps w:val="0"/>
      <w:strike w:val="0"/>
      <w:color w:val="202121"/>
      <w:sz w:val="28"/>
      <w:szCs w:val="28"/>
      <w:u w:val="none"/>
      <w:shd w:val="clear" w:color="auto" w:fill="auto"/>
    </w:rPr>
  </w:style>
  <w:style w:type="character" w:customStyle="1" w:styleId="CharStyle62">
    <w:name w:val="正文文本 (6)_"/>
    <w:basedOn w:val="DefaultParagraphFont"/>
    <w:link w:val="Style61"/>
    <w:rPr>
      <w:rFonts w:ascii="SimHei" w:eastAsia="SimHei" w:hAnsi="SimHei" w:cs="SimHei"/>
      <w:b w:val="0"/>
      <w:bCs w:val="0"/>
      <w:i w:val="0"/>
      <w:iCs w:val="0"/>
      <w:smallCaps w:val="0"/>
      <w:strike w:val="0"/>
      <w:color w:val="2A494C"/>
      <w:sz w:val="19"/>
      <w:szCs w:val="19"/>
      <w:u w:val="none"/>
      <w:shd w:val="clear" w:color="auto" w:fill="auto"/>
    </w:rPr>
  </w:style>
  <w:style w:type="character" w:customStyle="1" w:styleId="CharStyle75">
    <w:name w:val="正文文本 (8)_"/>
    <w:basedOn w:val="DefaultParagraphFont"/>
    <w:link w:val="Style74"/>
    <w:rPr>
      <w:rFonts w:ascii="SimSun" w:eastAsia="SimSun" w:hAnsi="SimSun" w:cs="SimSun"/>
      <w:b w:val="0"/>
      <w:bCs w:val="0"/>
      <w:i w:val="0"/>
      <w:iCs w:val="0"/>
      <w:smallCaps w:val="0"/>
      <w:strike w:val="0"/>
      <w:sz w:val="22"/>
      <w:szCs w:val="22"/>
      <w:u w:val="none"/>
      <w:shd w:val="clear" w:color="auto" w:fill="auto"/>
    </w:rPr>
  </w:style>
  <w:style w:type="character" w:customStyle="1" w:styleId="CharStyle90">
    <w:name w:val="页眉或页脚_"/>
    <w:basedOn w:val="DefaultParagraphFont"/>
    <w:link w:val="Style89"/>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其他"/>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1">
    <w:name w:val="标题 #1"/>
    <w:basedOn w:val="Normal"/>
    <w:link w:val="CharStyle12"/>
    <w:pPr>
      <w:widowControl w:val="0"/>
      <w:shd w:val="clear" w:color="auto" w:fill="auto"/>
      <w:spacing w:before="51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3">
    <w:name w:val="正文文本"/>
    <w:basedOn w:val="Normal"/>
    <w:link w:val="CharStyle14"/>
    <w:pPr>
      <w:widowControl w:val="0"/>
      <w:shd w:val="clear" w:color="auto" w:fill="auto"/>
      <w:spacing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7">
    <w:name w:val="目录"/>
    <w:basedOn w:val="Normal"/>
    <w:link w:val="CharStyle18"/>
    <w:pPr>
      <w:widowControl w:val="0"/>
      <w:shd w:val="clear" w:color="auto" w:fill="auto"/>
      <w:spacing w:after="240"/>
    </w:pPr>
    <w:rPr>
      <w:rFonts w:ascii="SimSun" w:eastAsia="SimSun" w:hAnsi="SimSun" w:cs="SimSun"/>
      <w:b/>
      <w:bCs/>
      <w:i w:val="0"/>
      <w:iCs w:val="0"/>
      <w:smallCaps w:val="0"/>
      <w:strike w:val="0"/>
      <w:sz w:val="20"/>
      <w:szCs w:val="20"/>
      <w:u w:val="none"/>
      <w:shd w:val="clear" w:color="auto" w:fill="auto"/>
    </w:rPr>
  </w:style>
  <w:style w:type="paragraph" w:customStyle="1" w:styleId="Style22">
    <w:name w:val="标题 #2"/>
    <w:basedOn w:val="Normal"/>
    <w:link w:val="CharStyle23"/>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4">
    <w:name w:val="表格标题"/>
    <w:basedOn w:val="Normal"/>
    <w:link w:val="CharStyle2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6">
    <w:name w:val="正文文本 (2)"/>
    <w:basedOn w:val="Normal"/>
    <w:link w:val="CharStyle27"/>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标题 #3"/>
    <w:basedOn w:val="Normal"/>
    <w:link w:val="CharStyle34"/>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9">
    <w:name w:val="标题 #4"/>
    <w:basedOn w:val="Normal"/>
    <w:link w:val="CharStyle40"/>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6">
    <w:name w:val="正文文本 (5)"/>
    <w:basedOn w:val="Normal"/>
    <w:link w:val="CharStyle57"/>
    <w:pPr>
      <w:widowControl w:val="0"/>
      <w:shd w:val="clear" w:color="auto" w:fill="auto"/>
      <w:spacing w:line="274" w:lineRule="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59">
    <w:name w:val="正文文本 (7)"/>
    <w:basedOn w:val="Normal"/>
    <w:link w:val="CharStyle60"/>
    <w:pPr>
      <w:widowControl w:val="0"/>
      <w:shd w:val="clear" w:color="auto" w:fill="auto"/>
      <w:spacing w:after="160" w:line="211" w:lineRule="auto"/>
      <w:jc w:val="center"/>
    </w:pPr>
    <w:rPr>
      <w:rFonts w:ascii="Arial" w:eastAsia="Arial" w:hAnsi="Arial" w:cs="Arial"/>
      <w:b w:val="0"/>
      <w:bCs w:val="0"/>
      <w:i w:val="0"/>
      <w:iCs w:val="0"/>
      <w:smallCaps w:val="0"/>
      <w:strike w:val="0"/>
      <w:color w:val="202121"/>
      <w:sz w:val="28"/>
      <w:szCs w:val="28"/>
      <w:u w:val="none"/>
      <w:shd w:val="clear" w:color="auto" w:fill="auto"/>
    </w:rPr>
  </w:style>
  <w:style w:type="paragraph" w:customStyle="1" w:styleId="Style61">
    <w:name w:val="正文文本 (6)"/>
    <w:basedOn w:val="Normal"/>
    <w:link w:val="CharStyle62"/>
    <w:pPr>
      <w:widowControl w:val="0"/>
      <w:shd w:val="clear" w:color="auto" w:fill="auto"/>
      <w:spacing w:after="80"/>
      <w:jc w:val="center"/>
    </w:pPr>
    <w:rPr>
      <w:rFonts w:ascii="SimHei" w:eastAsia="SimHei" w:hAnsi="SimHei" w:cs="SimHei"/>
      <w:b w:val="0"/>
      <w:bCs w:val="0"/>
      <w:i w:val="0"/>
      <w:iCs w:val="0"/>
      <w:smallCaps w:val="0"/>
      <w:strike w:val="0"/>
      <w:color w:val="2A494C"/>
      <w:sz w:val="19"/>
      <w:szCs w:val="19"/>
      <w:u w:val="none"/>
      <w:shd w:val="clear" w:color="auto" w:fill="auto"/>
    </w:rPr>
  </w:style>
  <w:style w:type="paragraph" w:customStyle="1" w:styleId="Style74">
    <w:name w:val="正文文本 (8)"/>
    <w:basedOn w:val="Normal"/>
    <w:link w:val="CharStyle75"/>
    <w:pPr>
      <w:widowControl w:val="0"/>
      <w:shd w:val="clear" w:color="auto" w:fill="auto"/>
      <w:spacing w:line="467" w:lineRule="exact"/>
      <w:ind w:firstLine="500"/>
    </w:pPr>
    <w:rPr>
      <w:rFonts w:ascii="SimSun" w:eastAsia="SimSun" w:hAnsi="SimSun" w:cs="SimSun"/>
      <w:b w:val="0"/>
      <w:bCs w:val="0"/>
      <w:i w:val="0"/>
      <w:iCs w:val="0"/>
      <w:smallCaps w:val="0"/>
      <w:strike w:val="0"/>
      <w:sz w:val="22"/>
      <w:szCs w:val="22"/>
      <w:u w:val="none"/>
      <w:shd w:val="clear" w:color="auto" w:fill="auto"/>
    </w:rPr>
  </w:style>
  <w:style w:type="paragraph" w:customStyle="1" w:styleId="Style89">
    <w:name w:val="页眉或页脚"/>
    <w:basedOn w:val="Normal"/>
    <w:link w:val="CharStyle9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s>
</file>

<file path=docProps/core.xml><?xml version="1.0" encoding="utf-8"?>
<cp:coreProperties xmlns:cp="http://schemas.openxmlformats.org/package/2006/metadata/core-properties" xmlns:dc="http://purl.org/dc/elements/1.1/">
  <dc:title>鸿博股份有限公司2016年年度报告全文</dc:title>
  <dc:subject/>
  <dc:creator>鸿博股份有限公司</dc:creator>
  <cp:keywords/>
</cp:coreProperties>
</file>