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48"/>
        <w:ind w:left="3509" w:right="4483" w:firstLine="0"/>
        <w:jc w:val="center"/>
        <w:rPr>
          <w:rFonts w:ascii="宋体" w:hAnsi="宋体" w:cs="宋体" w:eastAsia="宋体" w:hint="default"/>
          <w:sz w:val="36"/>
          <w:szCs w:val="36"/>
        </w:rPr>
      </w:pPr>
      <w:r>
        <w:rPr>
          <w:rFonts w:ascii="宋体" w:hAnsi="宋体" w:cs="宋体" w:eastAsia="宋体" w:hint="default"/>
          <w:b/>
          <w:bCs/>
          <w:sz w:val="36"/>
          <w:szCs w:val="36"/>
        </w:rPr>
        <w:t>鸿博股份有限公司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1"/>
          <w:szCs w:val="31"/>
        </w:rPr>
      </w:pPr>
    </w:p>
    <w:p>
      <w:pPr>
        <w:spacing w:before="0"/>
        <w:ind w:left="3505" w:right="44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2"/>
          <w:szCs w:val="12"/>
        </w:rPr>
      </w:pPr>
    </w:p>
    <w:p>
      <w:pPr>
        <w:spacing w:line="6320" w:lineRule="exact"/>
        <w:ind w:left="2030" w:right="0" w:firstLine="0"/>
        <w:rPr>
          <w:rFonts w:ascii="宋体" w:hAnsi="宋体" w:cs="宋体" w:eastAsia="宋体" w:hint="default"/>
          <w:sz w:val="20"/>
          <w:szCs w:val="20"/>
        </w:rPr>
      </w:pPr>
      <w:r>
        <w:rPr>
          <w:rFonts w:ascii="宋体" w:hAnsi="宋体" w:cs="宋体" w:eastAsia="宋体" w:hint="default"/>
          <w:position w:val="-125"/>
          <w:sz w:val="20"/>
          <w:szCs w:val="20"/>
        </w:rPr>
        <w:drawing>
          <wp:inline distT="0" distB="0" distL="0" distR="0">
            <wp:extent cx="3729995" cy="401335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729995" cy="4013358"/>
                    </a:xfrm>
                    <a:prstGeom prst="rect">
                      <a:avLst/>
                    </a:prstGeom>
                  </pic:spPr>
                </pic:pic>
              </a:graphicData>
            </a:graphic>
          </wp:inline>
        </w:drawing>
      </w:r>
      <w:r>
        <w:rPr>
          <w:rFonts w:ascii="宋体" w:hAnsi="宋体" w:cs="宋体" w:eastAsia="宋体" w:hint="default"/>
          <w:position w:val="-12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before="2"/>
        <w:ind w:left="3509" w:right="44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1114"/>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7"/>
        <w:rPr>
          <w:rFonts w:ascii="宋体" w:hAnsi="宋体" w:cs="宋体" w:eastAsia="宋体" w:hint="default"/>
          <w:b/>
          <w:bCs/>
          <w:sz w:val="44"/>
          <w:szCs w:val="44"/>
        </w:rPr>
      </w:pPr>
    </w:p>
    <w:p>
      <w:pPr>
        <w:pStyle w:val="Heading2"/>
        <w:spacing w:line="360" w:lineRule="auto"/>
        <w:ind w:right="1114" w:firstLine="480"/>
        <w:jc w:val="left"/>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55" w:lineRule="auto" w:before="132"/>
        <w:ind w:right="1114" w:firstLine="480"/>
        <w:jc w:val="left"/>
        <w:rPr>
          <w:b w:val="0"/>
          <w:bCs w:val="0"/>
        </w:rPr>
      </w:pPr>
      <w:r>
        <w:rPr/>
        <w:t>公司负责人毛伟、主管会计工作负责人浦威及会计机构负责人</w:t>
      </w:r>
      <w:r>
        <w:rPr>
          <w:rFonts w:ascii="宋体" w:hAnsi="宋体" w:cs="宋体" w:eastAsia="宋体" w:hint="default"/>
        </w:rPr>
        <w:t>(</w:t>
      </w:r>
      <w:r>
        <w:rPr/>
        <w:t>会计主管人员</w:t>
      </w:r>
      <w:r>
        <w:rPr>
          <w:rFonts w:ascii="宋体" w:hAnsi="宋体" w:cs="宋体" w:eastAsia="宋体" w:hint="default"/>
        </w:rPr>
        <w:t>)</w:t>
      </w:r>
      <w:r>
        <w:rPr/>
        <w:t>郑垲枫声</w:t>
      </w:r>
      <w:r>
        <w:rPr>
          <w:w w:val="99"/>
        </w:rPr>
        <w:t> </w:t>
      </w:r>
      <w:r>
        <w:rPr/>
        <w:t>明：保证年度报告中财务报告的真实、准确、完整。</w:t>
      </w:r>
      <w:r>
        <w:rPr>
          <w:b w:val="0"/>
          <w:bCs w:val="0"/>
        </w:rPr>
      </w:r>
    </w:p>
    <w:p>
      <w:pPr>
        <w:pStyle w:val="Heading2"/>
        <w:spacing w:line="432" w:lineRule="auto" w:before="142"/>
        <w:ind w:left="633" w:right="1115"/>
        <w:jc w:val="left"/>
        <w:rPr>
          <w:b w:val="0"/>
          <w:bCs w:val="0"/>
        </w:rPr>
      </w:pPr>
      <w:r>
        <w:rPr/>
        <w:t>所有董事均已出席了审议本报告的董事会会议。</w:t>
      </w:r>
      <w:r>
        <w:rPr>
          <w:w w:val="99"/>
        </w:rPr>
        <w:t> </w:t>
      </w:r>
      <w:r>
        <w:rPr/>
        <w:t>大华会计师事务所（特殊普通合伙）为本公司出具了带强调事项段的无保留意见的审计</w:t>
      </w:r>
      <w:r>
        <w:rPr>
          <w:b w:val="0"/>
          <w:bCs w:val="0"/>
        </w:rPr>
      </w:r>
    </w:p>
    <w:p>
      <w:pPr>
        <w:pStyle w:val="Heading2"/>
        <w:spacing w:line="279" w:lineRule="exact"/>
        <w:ind w:right="1114"/>
        <w:jc w:val="left"/>
        <w:rPr>
          <w:b w:val="0"/>
          <w:bCs w:val="0"/>
        </w:rPr>
      </w:pPr>
      <w:r>
        <w:rPr/>
        <w:t>报告，本公司董事会、监事会对相关事项已有详细说明，请投资者注意阅读。</w:t>
      </w:r>
      <w:r>
        <w:rPr>
          <w:b w:val="0"/>
          <w:bCs w:val="0"/>
        </w:rPr>
      </w:r>
    </w:p>
    <w:p>
      <w:pPr>
        <w:spacing w:line="240" w:lineRule="auto" w:before="4"/>
        <w:rPr>
          <w:rFonts w:ascii="宋体" w:hAnsi="宋体" w:cs="宋体" w:eastAsia="宋体" w:hint="default"/>
          <w:b/>
          <w:bCs/>
          <w:sz w:val="19"/>
          <w:szCs w:val="19"/>
        </w:rPr>
      </w:pPr>
    </w:p>
    <w:p>
      <w:pPr>
        <w:pStyle w:val="Heading2"/>
        <w:spacing w:line="355" w:lineRule="auto"/>
        <w:ind w:right="1114" w:firstLine="480"/>
        <w:jc w:val="left"/>
        <w:rPr>
          <w:b w:val="0"/>
          <w:bCs w:val="0"/>
        </w:rPr>
      </w:pPr>
      <w:r>
        <w:rPr/>
        <w:t>本报告中涉及未来计划等前瞻性描述，不构成公司对投资者的实质性承诺，能否实现取</w:t>
      </w:r>
      <w:r>
        <w:rPr>
          <w:w w:val="99"/>
        </w:rPr>
        <w:t> </w:t>
      </w:r>
      <w:r>
        <w:rPr/>
        <w:t>决于市场状况、经营管理团队等多种因素，存在不确定性，请投资者注意投资风险。</w:t>
      </w:r>
      <w:r>
        <w:rPr>
          <w:b w:val="0"/>
          <w:bCs w:val="0"/>
        </w:rPr>
      </w:r>
    </w:p>
    <w:p>
      <w:pPr>
        <w:pStyle w:val="Heading2"/>
        <w:spacing w:line="355" w:lineRule="auto" w:before="142"/>
        <w:ind w:right="1115" w:firstLine="480"/>
        <w:jc w:val="left"/>
        <w:rPr>
          <w:b w:val="0"/>
          <w:bCs w:val="0"/>
        </w:rPr>
      </w:pPr>
      <w:r>
        <w:rPr/>
        <w:t>公司经本次董事会审议通过的利润分配预案为：不派发现金红利，不以资本公积金转增</w:t>
      </w:r>
      <w:r>
        <w:rPr>
          <w:w w:val="99"/>
        </w:rPr>
        <w:t> </w:t>
      </w:r>
      <w:r>
        <w:rPr/>
        <w:t>股本，不以未分配利润送股，留存全部收益用于公司生产经营。</w:t>
      </w:r>
      <w:r>
        <w:rPr>
          <w:b w:val="0"/>
          <w:bCs w:val="0"/>
        </w:rPr>
      </w:r>
    </w:p>
    <w:p>
      <w:pPr>
        <w:spacing w:after="0" w:line="355" w:lineRule="auto"/>
        <w:jc w:val="left"/>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3509" w:right="4483"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6"/>
          <w:szCs w:val="46"/>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spacing w:val="-3"/>
              </w:rPr>
              <w:t>第一节重要提示、目录和释义</w:t>
            </w:r>
            <w:r>
              <w:rPr>
                <w:rFonts w:ascii="Times New Roman" w:hAnsi="Times New Roman" w:cs="Times New Roman" w:eastAsia="Times New Roman" w:hint="default"/>
                <w:spacing w:val="-3"/>
              </w:rPr>
              <w:tab/>
            </w:r>
            <w:r>
              <w:rPr>
                <w:rFonts w:ascii="Times New Roman" w:hAnsi="Times New Roman" w:cs="Times New Roman" w:eastAsia="Times New Roman" w:hint="default"/>
              </w:rPr>
              <w:t>2</w:t>
            </w:r>
          </w:hyperlink>
        </w:p>
        <w:p>
          <w:pPr>
            <w:pStyle w:val="TOC1"/>
            <w:tabs>
              <w:tab w:pos="9785" w:val="right" w:leader="dot"/>
            </w:tabs>
            <w:spacing w:line="240" w:lineRule="auto" w:before="106"/>
            <w:ind w:right="0"/>
            <w:jc w:val="left"/>
            <w:rPr>
              <w:rFonts w:ascii="Times New Roman" w:hAnsi="Times New Roman" w:cs="Times New Roman" w:eastAsia="Times New Roman" w:hint="default"/>
            </w:rPr>
          </w:pPr>
          <w:hyperlink w:history="true" w:anchor="_bookmark1">
            <w:r>
              <w:rPr>
                <w:spacing w:val="-3"/>
              </w:rPr>
              <w:t>第二节公司简介和主要财务指标</w:t>
            </w:r>
            <w:r>
              <w:rPr>
                <w:rFonts w:ascii="Times New Roman" w:hAnsi="Times New Roman" w:cs="Times New Roman" w:eastAsia="Times New Roman" w:hint="default"/>
                <w:spacing w:val="-3"/>
              </w:rPr>
              <w:tab/>
            </w:r>
            <w:r>
              <w:rPr>
                <w:rFonts w:ascii="Times New Roman" w:hAnsi="Times New Roman" w:cs="Times New Roman" w:eastAsia="Times New Roman" w:hint="default"/>
              </w:rPr>
              <w:t>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spacing w:val="-3"/>
              </w:rPr>
              <w:t>第三节公司业务概要</w:t>
            </w:r>
            <w:r>
              <w:rPr>
                <w:rFonts w:ascii="Times New Roman" w:hAnsi="Times New Roman" w:cs="Times New Roman" w:eastAsia="Times New Roman" w:hint="default"/>
                <w:spacing w:val="-3"/>
              </w:rPr>
              <w:tab/>
            </w:r>
            <w:r>
              <w:rPr>
                <w:rFonts w:ascii="Times New Roman" w:hAnsi="Times New Roman" w:cs="Times New Roman" w:eastAsia="Times New Roman" w:hint="default"/>
              </w:rPr>
              <w:t>9</w:t>
            </w:r>
          </w:hyperlink>
        </w:p>
        <w:p>
          <w:pPr>
            <w:pStyle w:val="TOC1"/>
            <w:tabs>
              <w:tab w:pos="9790" w:val="right" w:leader="dot"/>
            </w:tabs>
            <w:spacing w:line="240" w:lineRule="auto" w:before="102"/>
            <w:ind w:right="0"/>
            <w:jc w:val="left"/>
            <w:rPr>
              <w:rFonts w:ascii="Times New Roman" w:hAnsi="Times New Roman" w:cs="Times New Roman" w:eastAsia="Times New Roman" w:hint="default"/>
            </w:rPr>
          </w:pPr>
          <w:hyperlink w:history="true" w:anchor="_bookmark3">
            <w:r>
              <w:rPr>
                <w:spacing w:val="-3"/>
              </w:rPr>
              <w:t>第四节经营情况讨论与分析</w:t>
            </w:r>
            <w:r>
              <w:rPr>
                <w:rFonts w:ascii="Times New Roman" w:hAnsi="Times New Roman" w:cs="Times New Roman" w:eastAsia="Times New Roman" w:hint="default"/>
                <w:spacing w:val="-3"/>
              </w:rPr>
              <w:tab/>
            </w:r>
            <w:r>
              <w:rPr>
                <w:rFonts w:ascii="Times New Roman" w:hAnsi="Times New Roman" w:cs="Times New Roman" w:eastAsia="Times New Roman" w:hint="default"/>
              </w:rPr>
              <w:t>11</w:t>
            </w:r>
          </w:hyperlink>
        </w:p>
        <w:p>
          <w:pPr>
            <w:pStyle w:val="TOC1"/>
            <w:tabs>
              <w:tab w:pos="9790" w:val="right" w:leader="dot"/>
            </w:tabs>
            <w:spacing w:line="240" w:lineRule="auto" w:before="106"/>
            <w:ind w:right="0"/>
            <w:jc w:val="left"/>
            <w:rPr>
              <w:rFonts w:ascii="Times New Roman" w:hAnsi="Times New Roman" w:cs="Times New Roman" w:eastAsia="Times New Roman" w:hint="default"/>
            </w:rPr>
          </w:pPr>
          <w:hyperlink w:history="true" w:anchor="_bookmark4">
            <w:r>
              <w:rPr>
                <w:spacing w:val="-3"/>
              </w:rPr>
              <w:t>第五节重要事项</w:t>
            </w:r>
            <w:r>
              <w:rPr>
                <w:rFonts w:ascii="Times New Roman" w:hAnsi="Times New Roman" w:cs="Times New Roman" w:eastAsia="Times New Roman" w:hint="default"/>
                <w:spacing w:val="-3"/>
              </w:rPr>
              <w:tab/>
            </w:r>
            <w:r>
              <w:rPr>
                <w:rFonts w:ascii="Times New Roman" w:hAnsi="Times New Roman" w:cs="Times New Roman" w:eastAsia="Times New Roman" w:hint="default"/>
              </w:rPr>
              <w:t>28</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5">
            <w:r>
              <w:rPr>
                <w:spacing w:val="-3"/>
              </w:rPr>
              <w:t>第六节股份变动及股东情况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46</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52</w:t>
            </w:r>
          </w:hyperlink>
        </w:p>
        <w:p>
          <w:pPr>
            <w:pStyle w:val="TOC1"/>
            <w:tabs>
              <w:tab w:pos="9790" w:val="right" w:leader="dot"/>
            </w:tabs>
            <w:spacing w:line="240" w:lineRule="auto" w:before="106"/>
            <w:ind w:right="0"/>
            <w:jc w:val="left"/>
            <w:rPr>
              <w:rFonts w:ascii="Times New Roman" w:hAnsi="Times New Roman" w:cs="Times New Roman" w:eastAsia="Times New Roman" w:hint="default"/>
            </w:rPr>
          </w:pPr>
          <w:hyperlink w:history="true" w:anchor="_bookmark7">
            <w:r>
              <w:rPr>
                <w:spacing w:val="-3"/>
              </w:rPr>
              <w:t>第八节可转换公司债券相关情况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53</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8">
            <w:r>
              <w:rPr>
                <w:spacing w:val="-3"/>
              </w:rPr>
              <w:t>第九节董事、监事、高级管理人员和员工情况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54</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9">
            <w:r>
              <w:rPr>
                <w:spacing w:val="-3"/>
              </w:rPr>
              <w:t>第十节公司治理</w:t>
            </w:r>
            <w:r>
              <w:rPr>
                <w:rFonts w:ascii="Times New Roman" w:hAnsi="Times New Roman" w:cs="Times New Roman" w:eastAsia="Times New Roman" w:hint="default"/>
                <w:spacing w:val="-3"/>
              </w:rPr>
              <w:tab/>
            </w:r>
            <w:r>
              <w:rPr>
                <w:rFonts w:ascii="Times New Roman" w:hAnsi="Times New Roman" w:cs="Times New Roman" w:eastAsia="Times New Roman" w:hint="default"/>
              </w:rPr>
              <w:t>64</w:t>
            </w:r>
          </w:hyperlink>
        </w:p>
        <w:p>
          <w:pPr>
            <w:pStyle w:val="TOC1"/>
            <w:tabs>
              <w:tab w:pos="9790" w:val="right" w:leader="dot"/>
            </w:tabs>
            <w:spacing w:line="240" w:lineRule="auto" w:before="106"/>
            <w:ind w:right="0"/>
            <w:jc w:val="left"/>
            <w:rPr>
              <w:rFonts w:ascii="Times New Roman" w:hAnsi="Times New Roman" w:cs="Times New Roman" w:eastAsia="Times New Roman" w:hint="default"/>
            </w:rPr>
          </w:pPr>
          <w:hyperlink w:history="true" w:anchor="_bookmark10">
            <w:r>
              <w:rPr>
                <w:spacing w:val="-3"/>
              </w:rPr>
              <w:t>第十一节公司债券相关情况</w:t>
            </w:r>
            <w:r>
              <w:rPr>
                <w:rFonts w:ascii="Times New Roman" w:hAnsi="Times New Roman" w:cs="Times New Roman" w:eastAsia="Times New Roman" w:hint="default"/>
                <w:spacing w:val="-3"/>
              </w:rPr>
              <w:tab/>
            </w:r>
            <w:r>
              <w:rPr>
                <w:rFonts w:ascii="Times New Roman" w:hAnsi="Times New Roman" w:cs="Times New Roman" w:eastAsia="Times New Roman" w:hint="default"/>
              </w:rPr>
              <w:t>68</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4"/>
              </w:rPr>
              <w:t> </w:t>
            </w:r>
            <w:r>
              <w:rPr/>
              <w:t>财务报告</w:t>
            </w:r>
            <w:r>
              <w:rPr>
                <w:rFonts w:ascii="Times New Roman" w:hAnsi="Times New Roman" w:cs="Times New Roman" w:eastAsia="Times New Roman" w:hint="default"/>
              </w:rPr>
              <w:tab/>
              <w:t>69</w:t>
            </w:r>
          </w:hyperlink>
        </w:p>
        <w:p>
          <w:pPr>
            <w:pStyle w:val="TOC1"/>
            <w:tabs>
              <w:tab w:pos="9790"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4"/>
              </w:rPr>
              <w:t> </w:t>
            </w:r>
            <w:r>
              <w:rPr/>
              <w:t>备查文件目录</w:t>
            </w:r>
            <w:r>
              <w:rPr>
                <w:rFonts w:ascii="Times New Roman" w:hAnsi="Times New Roman" w:cs="Times New Roman" w:eastAsia="Times New Roman" w:hint="default"/>
              </w:rPr>
              <w:tab/>
              <w:t>211</w:t>
            </w:r>
          </w:hyperlink>
        </w:p>
        <w:p>
          <w:pPr/>
          <w:r>
            <w:fldChar w:fldCharType="end"/>
          </w:r>
        </w:p>
      </w:sdtContent>
    </w:sdt>
    <w:p>
      <w:pPr>
        <w:spacing w:after="0"/>
        <w:sectPr>
          <w:pgSz w:w="11910" w:h="16840"/>
          <w:pgMar w:header="741" w:footer="979" w:top="1060" w:bottom="1160" w:left="980" w:right="0"/>
        </w:sectPr>
      </w:pPr>
    </w:p>
    <w:p>
      <w:pPr>
        <w:spacing w:before="954"/>
        <w:ind w:left="3509" w:right="44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公司或本公司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鸿博昊天</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鸿博昊天科技有限公司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昊天国彩</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孙公司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北京昊天国彩印刷有限公司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四川鸿海</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孙公司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四川鸿海印务有限公司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鸿博数网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鸿博（福建）数据网络科技股份有限公司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鸿博致远</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福建鸿博致远信息科技有限公司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重庆鸿海</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重庆市鸿海印务有限公司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无锡双龙</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无锡双龙信息纸有限公司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广州彩创</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广州彩创网络技术有限公司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港龙贸易</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福州港龙贸易有限公司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中科彩</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孙公司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北京中科彩技术有限公司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科信盛彩</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北京科信盛彩投资有限公司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玉屏池酒业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孙公司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四川玉屏池酒业有限公司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双龙物联网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孙公司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无锡双龙物联网科技有限公司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中证信用</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中证信用增进股份有限公司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开封鸿博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开封鸿博股权投资有限公司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1.190002pt;margin-top:292.275970pt;width:362.8pt;height:20.95pt;mso-position-horizontal-relative:page;mso-position-vertical-relative:page;z-index:-1202752" coordorigin="3424,5846" coordsize="7256,419">
            <v:group style="position:absolute;left:3436;top:5858;width:2;height:395" coordorigin="3436,5858" coordsize="2,395">
              <v:shape style="position:absolute;left:3436;top:5858;width:2;height:395" coordorigin="3436,5858" coordsize="0,395" path="m3436,5858l3436,6252e" filled="false" stroked="true" strokeweight="1.2pt" strokecolor="#ffffff">
                <v:path arrowok="t"/>
              </v:shape>
            </v:group>
            <v:group style="position:absolute;left:3448;top:5858;width:7232;height:395" coordorigin="3448,5858" coordsize="7232,395">
              <v:shape style="position:absolute;left:3448;top:5858;width:7232;height:395" coordorigin="3448,5858" coordsize="7232,395" path="m3448,6252l10679,6252,10679,5858,3448,5858,3448,6252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722" w:right="1114"/>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14"/>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鸿博股份</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002229</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变更后的股票简称（如有）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鸿博股份</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HONGBO</w:t>
            </w:r>
            <w:r>
              <w:rPr>
                <w:rFonts w:ascii="Times New Roman"/>
                <w:spacing w:val="-1"/>
                <w:sz w:val="18"/>
              </w:rPr>
              <w:t> </w:t>
            </w:r>
            <w:r>
              <w:rPr>
                <w:rFonts w:ascii="Times New Roman"/>
                <w:sz w:val="18"/>
              </w:rPr>
              <w:t>CO.,LTD.</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HONGBO</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毛伟</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福建省福州市金山开发区金达路 </w:t>
            </w:r>
            <w:r>
              <w:rPr>
                <w:rFonts w:ascii="Times New Roman" w:hAnsi="Times New Roman" w:cs="Times New Roman" w:eastAsia="Times New Roman" w:hint="default"/>
                <w:sz w:val="18"/>
                <w:szCs w:val="18"/>
              </w:rPr>
              <w:t>136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350002</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福建省福州市仓山区南江滨西大道</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号鸿博梅岭观海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350002</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z w:val="18"/>
                </w:rPr>
                <w:t>www.hb-print.com.cn</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hongbo-printing@hongbo.net.cn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114"/>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游清泉</w:t>
            </w:r>
          </w:p>
        </w:tc>
      </w:tr>
      <w:tr>
        <w:trPr>
          <w:trHeight w:val="159"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10" w:space="0" w:color="D2D2D2"/>
              <w:right w:val="single" w:sz="4" w:space="0" w:color="000000"/>
            </w:tcBorders>
          </w:tcPr>
          <w:p>
            <w:pPr>
              <w:pStyle w:val="TableParagraph"/>
              <w:spacing w:line="300" w:lineRule="auto" w:before="54"/>
              <w:ind w:left="26" w:right="17"/>
              <w:jc w:val="left"/>
              <w:rPr>
                <w:rFonts w:ascii="宋体" w:hAnsi="宋体" w:cs="宋体" w:eastAsia="宋体" w:hint="default"/>
                <w:sz w:val="18"/>
                <w:szCs w:val="18"/>
              </w:rPr>
            </w:pPr>
            <w:r>
              <w:rPr>
                <w:rFonts w:ascii="宋体" w:hAnsi="宋体" w:cs="宋体" w:eastAsia="宋体" w:hint="default"/>
                <w:spacing w:val="-3"/>
                <w:sz w:val="18"/>
                <w:szCs w:val="18"/>
              </w:rPr>
              <w:t>福建省福州市仓山区南江滨西大道</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宋体" w:hAnsi="宋体" w:cs="宋体" w:eastAsia="宋体" w:hint="default"/>
                <w:spacing w:val="-78"/>
                <w:sz w:val="18"/>
                <w:szCs w:val="18"/>
              </w:rPr>
              <w:t> </w:t>
            </w:r>
            <w:r>
              <w:rPr>
                <w:rFonts w:ascii="宋体" w:hAnsi="宋体" w:cs="宋体" w:eastAsia="宋体" w:hint="default"/>
                <w:sz w:val="18"/>
                <w:szCs w:val="18"/>
              </w:rPr>
              <w:t>鸿博梅岭观海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3" w:type="dxa"/>
            <w:vMerge w:val="restart"/>
            <w:tcBorders>
              <w:top w:val="single" w:sz="4" w:space="0" w:color="000000"/>
              <w:left w:val="single" w:sz="4" w:space="0" w:color="000000"/>
              <w:right w:val="single" w:sz="4" w:space="0" w:color="000000"/>
            </w:tcBorders>
          </w:tcPr>
          <w:p>
            <w:pPr>
              <w:pStyle w:val="TableParagraph"/>
              <w:spacing w:line="300" w:lineRule="auto" w:before="54"/>
              <w:ind w:left="23" w:right="17"/>
              <w:jc w:val="left"/>
              <w:rPr>
                <w:rFonts w:ascii="宋体" w:hAnsi="宋体" w:cs="宋体" w:eastAsia="宋体" w:hint="default"/>
                <w:sz w:val="18"/>
                <w:szCs w:val="18"/>
              </w:rPr>
            </w:pPr>
            <w:r>
              <w:rPr>
                <w:rFonts w:ascii="宋体" w:hAnsi="宋体" w:cs="宋体" w:eastAsia="宋体" w:hint="default"/>
                <w:spacing w:val="-3"/>
                <w:sz w:val="18"/>
                <w:szCs w:val="18"/>
              </w:rPr>
              <w:t>福建省福州市仓山区南江滨西大道</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宋体" w:hAnsi="宋体" w:cs="宋体" w:eastAsia="宋体" w:hint="default"/>
                <w:spacing w:val="-82"/>
                <w:sz w:val="18"/>
                <w:szCs w:val="18"/>
              </w:rPr>
              <w:t> </w:t>
            </w:r>
            <w:r>
              <w:rPr>
                <w:rFonts w:ascii="宋体" w:hAnsi="宋体" w:cs="宋体" w:eastAsia="宋体" w:hint="default"/>
                <w:sz w:val="18"/>
                <w:szCs w:val="18"/>
              </w:rPr>
              <w:t>鸿博梅岭观海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4"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63"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0591-88070028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0591-88070028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0591-88074777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0591-88074777</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hyperlink r:id="rId10">
              <w:r>
                <w:rPr>
                  <w:rFonts w:ascii="Times New Roman"/>
                  <w:sz w:val="18"/>
                </w:rPr>
                <w:t>hongbo-printing@hongbo.net.cn</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hongbo-printing@hongbo.net.cn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114"/>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95"/>
        <w:gridCol w:w="5575"/>
      </w:tblGrid>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03"/>
              <w:jc w:val="left"/>
              <w:rPr>
                <w:rFonts w:ascii="宋体" w:hAnsi="宋体" w:cs="宋体" w:eastAsia="宋体" w:hint="default"/>
                <w:sz w:val="18"/>
                <w:szCs w:val="18"/>
              </w:rPr>
            </w:pPr>
            <w:r>
              <w:rPr>
                <w:rFonts w:ascii="宋体" w:hAnsi="宋体" w:cs="宋体" w:eastAsia="宋体" w:hint="default"/>
                <w:sz w:val="18"/>
                <w:szCs w:val="18"/>
              </w:rPr>
              <w:t>福建省福州市仓山区南江滨西大道</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号鸿博梅岭观海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证券部</w:t>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b/>
          <w:bCs/>
          <w:sz w:val="23"/>
          <w:szCs w:val="23"/>
        </w:rPr>
      </w:pPr>
    </w:p>
    <w:p>
      <w:pPr>
        <w:pStyle w:val="Heading2"/>
        <w:spacing w:line="240" w:lineRule="auto" w:before="26"/>
        <w:ind w:right="1114"/>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91350000705101637F</w:t>
            </w:r>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9"/>
        <w:rPr>
          <w:rFonts w:ascii="宋体" w:hAnsi="宋体" w:cs="宋体" w:eastAsia="宋体" w:hint="default"/>
          <w:b/>
          <w:bCs/>
          <w:sz w:val="17"/>
          <w:szCs w:val="17"/>
        </w:rPr>
      </w:pPr>
    </w:p>
    <w:p>
      <w:pPr>
        <w:pStyle w:val="Heading2"/>
        <w:spacing w:line="240" w:lineRule="auto" w:before="26"/>
        <w:ind w:right="1114"/>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1101</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王庆莲、王诗惠</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38" w:lineRule="auto" w:before="119"/>
        <w:ind w:left="1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公司聘请的报告期内履行持续督导职责的财务顾问</w:t>
      </w:r>
    </w:p>
    <w:p>
      <w:pPr>
        <w:spacing w:before="4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1114"/>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626,563,387.07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705,637,172.42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695,022,195.25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35,309,282.90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5,143,116.58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586.53%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10,760,151.47</w:t>
            </w:r>
          </w:p>
        </w:tc>
      </w:tr>
      <w:tr>
        <w:trPr>
          <w:trHeight w:val="71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-13,613,066.71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-7,422,035.40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6,974,677.58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58,047,795.62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160,805,760.73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67,784,569.86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586.41%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0.0214</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586.41%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0.0214</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2,123,455,510.64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2,067,181,300.80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2,109,975,370.41</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1,687,805,977.49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1,605,849,097.11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1,638,832,464.31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14"/>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、同时按照国际会计准则与按照中国会计准则披露的财务报告中净利润和净资产差异情况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153" w:right="21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spacing w:before="0"/>
        <w:ind w:left="153" w:right="1114" w:firstLine="0"/>
        <w:jc w:val="left"/>
        <w:rPr>
          <w:rFonts w:ascii="宋体" w:hAnsi="宋体" w:cs="宋体" w:eastAsia="宋体" w:hint="default"/>
          <w:sz w:val="20"/>
          <w:szCs w:val="20"/>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、同时按照境外会计准则与按照中国会计准则披露的财务报告中净利润和净资产差异情况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153" w:right="21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18"/>
          <w:szCs w:val="18"/>
        </w:rPr>
      </w:pPr>
    </w:p>
    <w:p>
      <w:pPr>
        <w:pStyle w:val="Heading2"/>
        <w:spacing w:line="240" w:lineRule="auto"/>
        <w:ind w:right="1114"/>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141,991,728.99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147,979,321.83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145,839,297.58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190,753,038.67</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-8,055,737.62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701,924.58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3,334,814.97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39,328,280.97</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-10,032,276.45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-3,907,764.87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3,298,134.01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-2,971,159.40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-82,810,527.86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27,495,618.67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57,416,925.40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55,945,779.41</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2"/>
          <w:szCs w:val="22"/>
        </w:rPr>
      </w:pPr>
    </w:p>
    <w:p>
      <w:pPr>
        <w:pStyle w:val="Heading2"/>
        <w:spacing w:line="240" w:lineRule="auto"/>
        <w:ind w:right="1114"/>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39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-753,642.48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-727,998.59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100,233.94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12,234,298.27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4,389,337.10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3,700,070.30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占用费</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38,757.86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12,347,017.64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6,911,393.12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30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34,217,901.37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35,631.25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1,400,000.00</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98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18"/>
              <w:jc w:val="both"/>
              <w:rPr>
                <w:rFonts w:ascii="宋体" w:hAnsi="宋体" w:cs="宋体" w:eastAsia="宋体" w:hint="default"/>
                <w:sz w:val="18"/>
                <w:szCs w:val="18"/>
              </w:rPr>
            </w:pP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8"/>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减值准备转回</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1,216,507.90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1,519,092.04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104,036.44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3,443,187.21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-2,009,162.87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8,571,845.26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2,665,372.37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927,184.02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694,174.23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37,533.64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-2,424.50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48,922,349.61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12,565,151.98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3,785,473.89</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说明原因</w:t>
      </w:r>
    </w:p>
    <w:p>
      <w:pPr>
        <w:spacing w:before="67"/>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96"/>
        <w:ind w:left="153" w:right="1114"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1114"/>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1125" w:firstLine="422"/>
        <w:jc w:val="both"/>
      </w:pPr>
      <w:r>
        <w:rPr>
          <w:spacing w:val="-2"/>
        </w:rPr>
        <w:t>报告期内，公司业务涵盖彩票热敏票与即开票印刷、彩种研发与电子彩票运营、票证产品与高端包装</w:t>
      </w:r>
      <w:r>
        <w:rPr>
          <w:w w:val="100"/>
        </w:rPr>
        <w:t> </w:t>
      </w:r>
      <w:r>
        <w:rPr/>
        <w:t>印刷、</w:t>
      </w:r>
      <w:r>
        <w:rPr>
          <w:rFonts w:ascii="宋体" w:hAnsi="宋体" w:cs="宋体" w:eastAsia="宋体" w:hint="default"/>
        </w:rPr>
        <w:t>RFID</w:t>
      </w:r>
      <w:r>
        <w:rPr/>
        <w:t>智能标签及物联网服务等业务。</w:t>
      </w:r>
    </w:p>
    <w:p>
      <w:pPr>
        <w:pStyle w:val="BodyText"/>
        <w:spacing w:line="273" w:lineRule="auto" w:before="8"/>
        <w:ind w:left="575" w:right="1114"/>
        <w:jc w:val="left"/>
      </w:pPr>
      <w:r>
        <w:rPr/>
        <w:t>（一）公司主要产品及用途</w:t>
      </w:r>
      <w:r>
        <w:rPr>
          <w:spacing w:val="-101"/>
        </w:rPr>
        <w:t> </w:t>
      </w:r>
      <w:r>
        <w:rPr>
          <w:spacing w:val="-101"/>
        </w:rPr>
      </w:r>
      <w:r>
        <w:rPr>
          <w:rFonts w:ascii="宋体" w:hAnsi="宋体" w:cs="宋体" w:eastAsia="宋体" w:hint="default"/>
          <w:spacing w:val="-2"/>
        </w:rPr>
        <w:t>1.</w:t>
      </w:r>
      <w:r>
        <w:rPr>
          <w:spacing w:val="-2"/>
        </w:rPr>
        <w:t>热敏票证与即开票业务，产品包括体彩福彩热敏纸票证、体彩即开型彩票，主要用于彩票销售。该</w:t>
      </w:r>
    </w:p>
    <w:p>
      <w:pPr>
        <w:pStyle w:val="BodyText"/>
        <w:spacing w:line="273" w:lineRule="auto"/>
        <w:ind w:left="575" w:right="1114" w:hanging="423"/>
        <w:jc w:val="left"/>
      </w:pPr>
      <w:r>
        <w:rPr/>
        <w:t>业务通过投标获取订单生产，业绩驱动主要受彩票销量的影响。</w:t>
      </w:r>
      <w:r>
        <w:rPr>
          <w:spacing w:val="-102"/>
        </w:rPr>
        <w:t> </w:t>
      </w:r>
      <w:r>
        <w:rPr>
          <w:spacing w:val="-102"/>
        </w:rPr>
      </w:r>
      <w:r>
        <w:rPr>
          <w:rFonts w:ascii="宋体" w:hAnsi="宋体" w:cs="宋体" w:eastAsia="宋体" w:hint="default"/>
          <w:spacing w:val="-2"/>
        </w:rPr>
        <w:t>2.</w:t>
      </w:r>
      <w:r>
        <w:rPr>
          <w:spacing w:val="-2"/>
        </w:rPr>
        <w:t>彩种研发与电子彩票运营服务，产品包括各类新型彩票游戏以及通过手机客户端及网络在线销售电</w:t>
      </w:r>
    </w:p>
    <w:p>
      <w:pPr>
        <w:pStyle w:val="BodyText"/>
        <w:spacing w:line="273" w:lineRule="auto"/>
        <w:ind w:right="1125"/>
        <w:jc w:val="both"/>
      </w:pPr>
      <w:r>
        <w:rPr>
          <w:spacing w:val="-2"/>
        </w:rPr>
        <w:t>子彩票。业务模式为相关产品服务通过主管部门审批上线后根据销售量返点收取技术服务费或代销费，业</w:t>
      </w:r>
      <w:r>
        <w:rPr>
          <w:spacing w:val="-33"/>
        </w:rPr>
        <w:t> </w:t>
      </w:r>
      <w:r>
        <w:rPr>
          <w:spacing w:val="-33"/>
        </w:rPr>
      </w:r>
      <w:r>
        <w:rPr>
          <w:spacing w:val="-2"/>
        </w:rPr>
        <w:t>绩驱动主要受新型彩票产品、彩民数量、彩票销量及相关政策影响。由于彩种审批受市场环境、政策法规</w:t>
      </w:r>
      <w:r>
        <w:rPr>
          <w:spacing w:val="-33"/>
        </w:rPr>
        <w:t> </w:t>
      </w:r>
      <w:r>
        <w:rPr>
          <w:spacing w:val="-33"/>
        </w:rPr>
      </w:r>
      <w:r>
        <w:rPr/>
        <w:t>影响较大，公司虽成功开发了多款手机彩票游戏并积极进行市场推广，但目前尚未正式上线。</w:t>
      </w:r>
    </w:p>
    <w:p>
      <w:pPr>
        <w:pStyle w:val="BodyText"/>
        <w:spacing w:line="273" w:lineRule="auto"/>
        <w:ind w:right="1106" w:firstLine="422"/>
        <w:jc w:val="both"/>
      </w:pPr>
      <w:r>
        <w:rPr>
          <w:rFonts w:ascii="宋体" w:hAnsi="宋体" w:cs="宋体" w:eastAsia="宋体" w:hint="default"/>
          <w:spacing w:val="-2"/>
        </w:rPr>
        <w:t>3.</w:t>
      </w:r>
      <w:r>
        <w:rPr>
          <w:spacing w:val="-2"/>
        </w:rPr>
        <w:t>票证产品及高端包装业务，产品主要包括普通税务发票、证书证件、书刊以及高档酒盒等，产品主</w:t>
      </w:r>
      <w:r>
        <w:rPr>
          <w:w w:val="100"/>
        </w:rPr>
        <w:t> </w:t>
      </w:r>
      <w:r>
        <w:rPr>
          <w:spacing w:val="-2"/>
        </w:rPr>
        <w:t>要用于税务、金融、保险、文化、酒类包装等领域。该类产品业务业绩驱动受社会经济发展、消费水平、</w:t>
      </w:r>
      <w:r>
        <w:rPr>
          <w:spacing w:val="-13"/>
        </w:rPr>
        <w:t> </w:t>
      </w:r>
      <w:r>
        <w:rPr>
          <w:spacing w:val="-13"/>
        </w:rPr>
      </w:r>
      <w:r>
        <w:rPr>
          <w:spacing w:val="-2"/>
        </w:rPr>
        <w:t>税收等因素影响。业务通过投标获取订单生产，报告期内，公司主要产品业务、经营模式均未发生重大变</w:t>
      </w:r>
      <w:r>
        <w:rPr>
          <w:spacing w:val="-33"/>
        </w:rPr>
        <w:t> </w:t>
      </w:r>
      <w:r>
        <w:rPr>
          <w:spacing w:val="-33"/>
        </w:rPr>
      </w:r>
      <w:r>
        <w:rPr/>
        <w:t>化。</w:t>
      </w:r>
    </w:p>
    <w:p>
      <w:pPr>
        <w:pStyle w:val="BodyText"/>
        <w:spacing w:line="273" w:lineRule="auto" w:before="8"/>
        <w:ind w:right="1124" w:firstLine="422"/>
        <w:jc w:val="both"/>
      </w:pPr>
      <w:r>
        <w:rPr>
          <w:rFonts w:ascii="宋体" w:hAnsi="宋体" w:cs="宋体" w:eastAsia="宋体" w:hint="default"/>
          <w:spacing w:val="-2"/>
        </w:rPr>
        <w:t>4.RFID</w:t>
      </w:r>
      <w:r>
        <w:rPr>
          <w:spacing w:val="-2"/>
        </w:rPr>
        <w:t>智能标签及物联网服务，产品服务包括金融</w:t>
      </w:r>
      <w:r>
        <w:rPr>
          <w:rFonts w:ascii="宋体" w:hAnsi="宋体" w:cs="宋体" w:eastAsia="宋体" w:hint="default"/>
          <w:spacing w:val="-2"/>
        </w:rPr>
        <w:t>IC</w:t>
      </w:r>
      <w:r>
        <w:rPr>
          <w:spacing w:val="-2"/>
        </w:rPr>
        <w:t>卡、智能标签、物联网系统开发等，产品主要应</w:t>
      </w:r>
      <w:r>
        <w:rPr>
          <w:w w:val="100"/>
        </w:rPr>
        <w:t> </w:t>
      </w:r>
      <w:r>
        <w:rPr>
          <w:spacing w:val="-2"/>
        </w:rPr>
        <w:t>用于金融、物流等领域。业务模式为通过投标获取订单为客户定制化生产。业绩驱动为新技术、新产品的</w:t>
      </w:r>
      <w:r>
        <w:rPr>
          <w:spacing w:val="-33"/>
        </w:rPr>
        <w:t> </w:t>
      </w:r>
      <w:r>
        <w:rPr>
          <w:spacing w:val="-33"/>
        </w:rPr>
      </w:r>
      <w:r>
        <w:rPr/>
        <w:t>应用和开发。</w:t>
      </w:r>
    </w:p>
    <w:p>
      <w:pPr>
        <w:pStyle w:val="BodyText"/>
        <w:spacing w:line="273" w:lineRule="auto"/>
        <w:ind w:left="575" w:right="1114"/>
        <w:jc w:val="left"/>
      </w:pPr>
      <w:r>
        <w:rPr/>
        <w:t>（二）公司所属行业的发展阶段、特点和行业地位</w:t>
      </w:r>
      <w:r>
        <w:rPr>
          <w:w w:val="100"/>
        </w:rPr>
        <w:t> </w:t>
      </w:r>
      <w:r>
        <w:rPr>
          <w:rFonts w:ascii="宋体" w:hAnsi="宋体" w:cs="宋体" w:eastAsia="宋体" w:hint="default"/>
          <w:spacing w:val="-2"/>
        </w:rPr>
        <w:t>1.</w:t>
      </w:r>
      <w:r>
        <w:rPr>
          <w:spacing w:val="-2"/>
        </w:rPr>
        <w:t>彩票行业发展处于成熟阶段，增长较为稳定，且与社会经济发展水平高度相关。公司主营业务为热</w:t>
      </w:r>
    </w:p>
    <w:p>
      <w:pPr>
        <w:pStyle w:val="BodyText"/>
        <w:spacing w:line="273" w:lineRule="auto" w:before="8"/>
        <w:ind w:right="1124"/>
        <w:jc w:val="both"/>
      </w:pPr>
      <w:r>
        <w:rPr>
          <w:spacing w:val="-2"/>
        </w:rPr>
        <w:t>敏票的印刷，并占据较大市场份额，</w:t>
      </w:r>
      <w:r>
        <w:rPr>
          <w:rFonts w:ascii="宋体" w:hAnsi="宋体" w:cs="宋体" w:eastAsia="宋体" w:hint="default"/>
          <w:spacing w:val="-2"/>
        </w:rPr>
        <w:t>2015</w:t>
      </w:r>
      <w:r>
        <w:rPr>
          <w:spacing w:val="-2"/>
        </w:rPr>
        <w:t>年通过收购中科彩进入体彩即开票印刷业务领域。同时，公司积</w:t>
      </w:r>
      <w:r>
        <w:rPr>
          <w:spacing w:val="-27"/>
        </w:rPr>
        <w:t> </w:t>
      </w:r>
      <w:r>
        <w:rPr>
          <w:spacing w:val="-27"/>
        </w:rPr>
      </w:r>
      <w:r>
        <w:rPr/>
        <w:t>极布局彩种研发及电子彩票业务运营，力争打通整个彩票产业链，在彩票行业占有重要地位。</w:t>
      </w:r>
    </w:p>
    <w:p>
      <w:pPr>
        <w:pStyle w:val="BodyText"/>
        <w:spacing w:line="273" w:lineRule="auto"/>
        <w:ind w:right="0" w:firstLine="422"/>
        <w:jc w:val="left"/>
      </w:pPr>
      <w:r>
        <w:rPr>
          <w:rFonts w:ascii="宋体" w:hAnsi="宋体" w:cs="宋体" w:eastAsia="宋体" w:hint="default"/>
        </w:rPr>
        <w:t>2.</w:t>
      </w:r>
      <w:r>
        <w:rPr/>
        <w:t>印刷行业处于发展的成熟阶段，与国民经济发展景气度相关性强。从细分领域看，商业票据行业发</w:t>
      </w:r>
      <w:r>
        <w:rPr>
          <w:w w:val="100"/>
        </w:rPr>
        <w:t> </w:t>
      </w:r>
      <w:r>
        <w:rPr>
          <w:spacing w:val="-4"/>
        </w:rPr>
        <w:t>展受无纸化影响较大，增长缓慢，公司在商业票据印刷领域经过多年发展，凭借优异的产品、有效的服务、</w:t>
      </w:r>
      <w:r>
        <w:rPr>
          <w:spacing w:val="-42"/>
        </w:rPr>
        <w:t> </w:t>
      </w:r>
      <w:r>
        <w:rPr>
          <w:spacing w:val="-42"/>
        </w:rPr>
      </w:r>
      <w:r>
        <w:rPr/>
        <w:t>良好的信誉，已成为行业龙头企业之一；书刊行业市场集中度最近几年开始逐步提升，公司是北京地区书</w:t>
      </w:r>
      <w:r>
        <w:rPr>
          <w:w w:val="100"/>
        </w:rPr>
        <w:t> </w:t>
      </w:r>
      <w:r>
        <w:rPr/>
        <w:t>刊印刷领域的主要参与者之一；包装印刷市场占印刷工业产值的比重较高，且与国民经济发展高度相关，</w:t>
      </w:r>
      <w:r>
        <w:rPr>
          <w:w w:val="100"/>
        </w:rPr>
        <w:t> </w:t>
      </w:r>
      <w:r>
        <w:rPr/>
        <w:t>同时公司所处的酒盒包装领域迎来市场回暖，公司已成为四川地区主要的酒盒包装企业之一。</w:t>
      </w:r>
    </w:p>
    <w:p>
      <w:pPr>
        <w:pStyle w:val="BodyText"/>
        <w:spacing w:line="273" w:lineRule="auto"/>
        <w:ind w:right="1106" w:firstLine="422"/>
        <w:jc w:val="both"/>
      </w:pPr>
      <w:r>
        <w:rPr>
          <w:rFonts w:ascii="宋体" w:hAnsi="宋体" w:cs="宋体" w:eastAsia="宋体" w:hint="default"/>
          <w:spacing w:val="-2"/>
        </w:rPr>
        <w:t>3.RFID</w:t>
      </w:r>
      <w:r>
        <w:rPr>
          <w:spacing w:val="-2"/>
        </w:rPr>
        <w:t>智能标签制作和物联网技术服务是公司新兴业务布局的重要板块，行业处于成长期，技术产品</w:t>
      </w:r>
      <w:r>
        <w:rPr>
          <w:w w:val="100"/>
        </w:rPr>
        <w:t> </w:t>
      </w:r>
      <w:r>
        <w:rPr>
          <w:spacing w:val="-2"/>
        </w:rPr>
        <w:t>更新换代较快，成长率高。行业对技术要求高、资金投入大，属于技术密集型行业。公司新进入该行业，</w:t>
      </w:r>
      <w:r>
        <w:rPr>
          <w:spacing w:val="-13"/>
        </w:rPr>
        <w:t> </w:t>
      </w:r>
      <w:r>
        <w:rPr>
          <w:spacing w:val="-13"/>
        </w:rPr>
      </w:r>
      <w:r>
        <w:rPr/>
        <w:t>目前正在积极加大研发投入，增加技术储备和产品开发。</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6"/>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bookmarkStart w:name="1、主要资产重大变化情况" w:id="20"/>
      <w:bookmarkEnd w:id="20"/>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、主要资产重大变化情况</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042"/>
        <w:gridCol w:w="6516"/>
      </w:tblGrid>
      <w:tr>
        <w:trPr>
          <w:trHeight w:val="182" w:hRule="exact"/>
        </w:trPr>
        <w:tc>
          <w:tcPr>
            <w:tcW w:w="3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71.03%</w:t>
            </w:r>
            <w:r>
              <w:rPr>
                <w:rFonts w:ascii="宋体" w:hAnsi="宋体" w:cs="宋体" w:eastAsia="宋体" w:hint="default"/>
                <w:spacing w:val="-3"/>
                <w:sz w:val="18"/>
                <w:szCs w:val="18"/>
              </w:rPr>
              <w:t>，主要系持有的其他非流动金融资产评估增值</w:t>
            </w:r>
          </w:p>
        </w:tc>
      </w:tr>
      <w:tr>
        <w:trPr>
          <w:trHeight w:val="403" w:hRule="exact"/>
        </w:trPr>
        <w:tc>
          <w:tcPr>
            <w:tcW w:w="3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9.2%</w:t>
            </w:r>
            <w:r>
              <w:rPr>
                <w:rFonts w:ascii="宋体" w:hAnsi="宋体" w:cs="宋体" w:eastAsia="宋体" w:hint="default"/>
                <w:spacing w:val="-3"/>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8.49%</w:t>
            </w:r>
            <w:r>
              <w:rPr>
                <w:rFonts w:ascii="宋体" w:hAnsi="宋体" w:cs="宋体" w:eastAsia="宋体" w:hint="default"/>
                <w:spacing w:val="-3"/>
                <w:sz w:val="18"/>
                <w:szCs w:val="18"/>
              </w:rPr>
              <w:t>，无重大变化</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55.18%</w:t>
            </w:r>
            <w:r>
              <w:rPr>
                <w:rFonts w:ascii="宋体" w:hAnsi="宋体" w:cs="宋体" w:eastAsia="宋体" w:hint="default"/>
                <w:spacing w:val="-3"/>
                <w:sz w:val="18"/>
                <w:szCs w:val="18"/>
              </w:rPr>
              <w:t>，主要系全自动智能标签生产线项目完工转入固定资产</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102.02%</w:t>
            </w:r>
            <w:r>
              <w:rPr>
                <w:rFonts w:ascii="宋体" w:hAnsi="宋体" w:cs="宋体" w:eastAsia="宋体" w:hint="default"/>
                <w:spacing w:val="-3"/>
                <w:sz w:val="18"/>
                <w:szCs w:val="18"/>
              </w:rPr>
              <w:t>，主要系其他往来款增加</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较期初减少 </w:t>
            </w:r>
            <w:r>
              <w:rPr>
                <w:rFonts w:ascii="Times New Roman" w:hAnsi="Times New Roman" w:cs="Times New Roman" w:eastAsia="Times New Roman" w:hint="default"/>
                <w:spacing w:val="-5"/>
                <w:sz w:val="18"/>
                <w:szCs w:val="18"/>
              </w:rPr>
              <w:t>100.00%</w:t>
            </w:r>
            <w:r>
              <w:rPr>
                <w:rFonts w:ascii="宋体" w:hAnsi="宋体" w:cs="宋体" w:eastAsia="宋体" w:hint="default"/>
                <w:spacing w:val="-5"/>
                <w:sz w:val="18"/>
                <w:szCs w:val="18"/>
              </w:rPr>
              <w:t>，主要系按照《新金融工具准则》规定调整至</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其他非流动金融</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宋体" w:hAnsi="宋体" w:cs="宋体" w:eastAsia="宋体" w:hint="default"/>
                <w:sz w:val="18"/>
                <w:szCs w:val="18"/>
              </w:rPr>
              <w:t>科目核算</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较期初减少</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55.85%</w:t>
            </w:r>
            <w:r>
              <w:rPr>
                <w:rFonts w:ascii="宋体" w:hAnsi="宋体" w:cs="宋体" w:eastAsia="宋体" w:hint="default"/>
                <w:spacing w:val="-3"/>
                <w:sz w:val="18"/>
                <w:szCs w:val="18"/>
              </w:rPr>
              <w:t>，主要系收回弗兰德项目股权转让定金</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较期初增加</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主要系金达路</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号房产对外出租，列入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投资性房地产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科目</w:t>
            </w:r>
            <w:r>
              <w:rPr>
                <w:rFonts w:ascii="宋体" w:hAnsi="宋体" w:cs="宋体" w:eastAsia="宋体" w:hint="default"/>
                <w:spacing w:val="-81"/>
                <w:sz w:val="18"/>
                <w:szCs w:val="18"/>
              </w:rPr>
              <w:t> </w:t>
            </w:r>
            <w:r>
              <w:rPr>
                <w:rFonts w:ascii="宋体" w:hAnsi="宋体" w:cs="宋体" w:eastAsia="宋体" w:hint="default"/>
                <w:sz w:val="18"/>
                <w:szCs w:val="18"/>
              </w:rPr>
              <w:t>核算</w:t>
            </w:r>
          </w:p>
        </w:tc>
      </w:tr>
    </w:tbl>
    <w:p>
      <w:pPr>
        <w:spacing w:line="240" w:lineRule="auto" w:before="6"/>
        <w:rPr>
          <w:rFonts w:ascii="宋体" w:hAnsi="宋体" w:cs="宋体" w:eastAsia="宋体" w:hint="default"/>
          <w:b/>
          <w:bCs/>
          <w:sz w:val="19"/>
          <w:szCs w:val="19"/>
        </w:rPr>
      </w:pPr>
    </w:p>
    <w:p>
      <w:pPr>
        <w:spacing w:before="39"/>
        <w:ind w:left="153" w:right="1114" w:firstLine="0"/>
        <w:jc w:val="left"/>
        <w:rPr>
          <w:rFonts w:ascii="宋体" w:hAnsi="宋体" w:cs="宋体" w:eastAsia="宋体" w:hint="default"/>
          <w:sz w:val="20"/>
          <w:szCs w:val="20"/>
        </w:rPr>
      </w:pPr>
      <w:bookmarkStart w:name="2、主要境外资产情况" w:id="21"/>
      <w:bookmarkEnd w:id="21"/>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、主要境外资产情况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1114"/>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575" w:right="1114"/>
        <w:jc w:val="left"/>
      </w:pPr>
      <w:r>
        <w:rPr/>
        <w:t>报告期内，公司核心竞争力无重大变化。</w:t>
      </w:r>
    </w:p>
    <w:p>
      <w:pPr>
        <w:pStyle w:val="BodyText"/>
        <w:spacing w:line="273" w:lineRule="auto" w:before="37"/>
        <w:ind w:right="1008" w:firstLine="422"/>
        <w:jc w:val="left"/>
      </w:pPr>
      <w:r>
        <w:rPr/>
        <w:t>第一 创新研发方面</w:t>
      </w:r>
      <w:r>
        <w:rPr>
          <w:spacing w:val="51"/>
        </w:rPr>
        <w:t> </w:t>
      </w:r>
      <w:r>
        <w:rPr>
          <w:spacing w:val="-5"/>
        </w:rPr>
        <w:t>随着公司研发投入的持续加大，公司在热敏纸票证、即开票业务、高档商业票据、</w:t>
      </w:r>
      <w:r>
        <w:rPr>
          <w:w w:val="100"/>
        </w:rPr>
        <w:t> </w:t>
      </w:r>
      <w:r>
        <w:rPr/>
        <w:t>高端包装印刷、彩种研发及智能标签等方面的技术实力不断增强，品质控制以及印刷技术得到持续提高，</w:t>
      </w:r>
      <w:r>
        <w:rPr>
          <w:w w:val="100"/>
        </w:rPr>
        <w:t> </w:t>
      </w:r>
      <w:r>
        <w:rPr/>
        <w:t>专利储备与新彩种开发逐步增多，公司新型产品的推出步伐不断加快，为公司综合竞争力的提升做出了重</w:t>
      </w:r>
      <w:r>
        <w:rPr>
          <w:w w:val="100"/>
        </w:rPr>
        <w:t> </w:t>
      </w:r>
      <w:r>
        <w:rPr/>
        <w:t>要贡献。</w:t>
      </w:r>
    </w:p>
    <w:p>
      <w:pPr>
        <w:pStyle w:val="BodyText"/>
        <w:spacing w:line="273" w:lineRule="auto"/>
        <w:ind w:right="1114" w:firstLine="422"/>
        <w:jc w:val="left"/>
      </w:pPr>
      <w:r>
        <w:rPr/>
        <w:t>第二 产品服务</w:t>
      </w:r>
      <w:r>
        <w:rPr>
          <w:spacing w:val="2"/>
        </w:rPr>
        <w:t> </w:t>
      </w:r>
      <w:r>
        <w:rPr/>
        <w:t>公司积极研发新产品</w:t>
      </w:r>
      <w:r>
        <w:rPr>
          <w:rFonts w:ascii="宋体" w:hAnsi="宋体" w:cs="宋体" w:eastAsia="宋体" w:hint="default"/>
        </w:rPr>
        <w:t>,</w:t>
      </w:r>
      <w:r>
        <w:rPr/>
        <w:t>开展新业务。报告期内，公司新印刷产品、新技术服务不断推</w:t>
      </w:r>
      <w:r>
        <w:rPr>
          <w:w w:val="100"/>
        </w:rPr>
        <w:t> </w:t>
      </w:r>
      <w:r>
        <w:rPr>
          <w:spacing w:val="-2"/>
        </w:rPr>
        <w:t>出，新彩种储备进一步丰富。公司通过收购中科彩开展即开票印刷业务，通过募投项目进入彩票物联网服</w:t>
      </w:r>
      <w:r>
        <w:rPr>
          <w:spacing w:val="-33"/>
        </w:rPr>
        <w:t> </w:t>
      </w:r>
      <w:r>
        <w:rPr>
          <w:spacing w:val="-33"/>
        </w:rPr>
      </w:r>
      <w:r>
        <w:rPr/>
        <w:t>务领域。实现了由单一产品提供商向方案解决以及服务提供商转变。</w:t>
      </w:r>
    </w:p>
    <w:p>
      <w:pPr>
        <w:pStyle w:val="BodyText"/>
        <w:spacing w:line="273" w:lineRule="auto" w:before="8"/>
        <w:ind w:right="1101" w:firstLine="422"/>
        <w:jc w:val="both"/>
      </w:pPr>
      <w:r>
        <w:rPr/>
        <w:t>第三 业务布局</w:t>
      </w:r>
      <w:r>
        <w:rPr>
          <w:spacing w:val="2"/>
        </w:rPr>
        <w:t> </w:t>
      </w:r>
      <w:r>
        <w:rPr/>
        <w:t>目前，公司建设了福州、无锡、北京、重庆、泸州五大印刷基地，形成了立足福建，</w:t>
      </w:r>
      <w:r>
        <w:rPr>
          <w:w w:val="100"/>
        </w:rPr>
        <w:t> </w:t>
      </w:r>
      <w:r>
        <w:rPr>
          <w:spacing w:val="-2"/>
        </w:rPr>
        <w:t>布局全国的战略格局，业务范围涵盖华南、华东、华北、西南。公司具备了以最快的速度、最短的交货周</w:t>
      </w:r>
      <w:r>
        <w:rPr>
          <w:spacing w:val="-33"/>
        </w:rPr>
        <w:t> </w:t>
      </w:r>
      <w:r>
        <w:rPr>
          <w:spacing w:val="-33"/>
        </w:rPr>
      </w:r>
      <w:r>
        <w:rPr/>
        <w:t>期为客户提供最好服务的优势。</w:t>
      </w:r>
    </w:p>
    <w:p>
      <w:pPr>
        <w:pStyle w:val="BodyText"/>
        <w:spacing w:line="273" w:lineRule="auto"/>
        <w:ind w:right="0" w:firstLine="422"/>
        <w:jc w:val="left"/>
      </w:pPr>
      <w:r>
        <w:rPr/>
        <w:t>第四 客户优势</w:t>
      </w:r>
      <w:r>
        <w:rPr>
          <w:spacing w:val="-15"/>
        </w:rPr>
        <w:t> </w:t>
      </w:r>
      <w:r>
        <w:rPr/>
        <w:t>公司继续保持与众多金融、保险、财税以及高端白酒客户稳定的合作关系。同时积极</w:t>
      </w:r>
      <w:r>
        <w:rPr>
          <w:w w:val="100"/>
        </w:rPr>
        <w:t> </w:t>
      </w:r>
      <w:r>
        <w:rPr/>
        <w:t>深耕彩票行业领域客户，通过电子彩票、彩种研发、彩票平台搭建，切入彩票上游彩种研发和下游销售领</w:t>
      </w:r>
      <w:r>
        <w:rPr>
          <w:w w:val="100"/>
        </w:rPr>
        <w:t> </w:t>
      </w:r>
      <w:r>
        <w:rPr>
          <w:spacing w:val="-4"/>
        </w:rPr>
        <w:t>域。通过为客户提供个性化产品需求、系统解决方案，不断提升公司产品和服务附加值，深化与客户合作，</w:t>
      </w:r>
      <w:r>
        <w:rPr>
          <w:spacing w:val="-42"/>
        </w:rPr>
        <w:t> </w:t>
      </w:r>
      <w:r>
        <w:rPr>
          <w:spacing w:val="-42"/>
        </w:rPr>
      </w:r>
      <w:r>
        <w:rPr/>
        <w:t>进一步打造公司彩票全产业链布局，形成新的利润增长点。</w:t>
      </w:r>
    </w:p>
    <w:p>
      <w:pPr>
        <w:pStyle w:val="BodyText"/>
        <w:spacing w:line="273" w:lineRule="auto"/>
        <w:ind w:right="1125" w:firstLine="422"/>
        <w:jc w:val="both"/>
      </w:pPr>
      <w:r>
        <w:rPr/>
        <w:t>第五 管理优化</w:t>
      </w:r>
      <w:r>
        <w:rPr>
          <w:spacing w:val="-22"/>
        </w:rPr>
        <w:t> </w:t>
      </w:r>
      <w:r>
        <w:rPr/>
        <w:t>报告期内，公司进一步优化管理，一方面整合子公司电子彩票业务，另一方面加大彩</w:t>
      </w:r>
      <w:r>
        <w:rPr>
          <w:w w:val="100"/>
        </w:rPr>
        <w:t> </w:t>
      </w:r>
      <w:r>
        <w:rPr>
          <w:spacing w:val="-2"/>
        </w:rPr>
        <w:t>种研发投入，整合彩种研发团队。公司注重培养技术团队，不断提升企业管理层次，提高工作效率，使管</w:t>
      </w:r>
      <w:r>
        <w:rPr>
          <w:spacing w:val="-38"/>
        </w:rPr>
        <w:t> </w:t>
      </w:r>
      <w:r>
        <w:rPr>
          <w:spacing w:val="-38"/>
        </w:rPr>
      </w:r>
      <w:r>
        <w:rPr/>
        <w:t>理更加科学、合理，保证公司健康、稳定、持续发展。</w:t>
      </w:r>
    </w:p>
    <w:p>
      <w:pPr>
        <w:spacing w:after="0" w:line="273"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1114"/>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1114"/>
        <w:jc w:val="left"/>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1114" w:firstLine="422"/>
        <w:jc w:val="left"/>
      </w:pPr>
      <w:r>
        <w:rPr>
          <w:spacing w:val="-2"/>
        </w:rPr>
        <w:t>报告期内，公司经营管理层在“降本增效、节俭务实”经营方针的指导下，认真贯彻执行董事会制定</w:t>
      </w:r>
      <w:r>
        <w:rPr>
          <w:w w:val="100"/>
        </w:rPr>
        <w:t> </w:t>
      </w:r>
      <w:r>
        <w:rPr>
          <w:spacing w:val="-2"/>
        </w:rPr>
        <w:t>的年度经营计划，针对各业务板块，继续坚持“巩固与提升、拓展与升级”的发展之路。报告期内，由于</w:t>
      </w:r>
      <w:r>
        <w:rPr>
          <w:spacing w:val="-36"/>
        </w:rPr>
        <w:t> </w:t>
      </w:r>
      <w:r>
        <w:rPr>
          <w:spacing w:val="-36"/>
        </w:rPr>
      </w:r>
      <w:r>
        <w:rPr/>
        <w:t>市场竞争激烈，原材料和人工成本上涨，公司实现营业收入</w:t>
      </w:r>
      <w:r>
        <w:rPr>
          <w:rFonts w:ascii="宋体" w:hAnsi="宋体" w:cs="宋体" w:eastAsia="宋体" w:hint="default"/>
        </w:rPr>
        <w:t>6.26</w:t>
      </w:r>
      <w:r>
        <w:rPr/>
        <w:t>亿元，与上年同期</w:t>
      </w:r>
      <w:r>
        <w:rPr>
          <w:rFonts w:ascii="宋体" w:hAnsi="宋体" w:cs="宋体" w:eastAsia="宋体" w:hint="default"/>
        </w:rPr>
        <w:t>7.06</w:t>
      </w:r>
      <w:r>
        <w:rPr/>
        <w:t>亿元相比减少</w:t>
      </w:r>
      <w:r>
        <w:rPr>
          <w:spacing w:val="-101"/>
        </w:rPr>
        <w:t> </w:t>
      </w:r>
      <w:r>
        <w:rPr>
          <w:spacing w:val="-101"/>
        </w:rPr>
      </w:r>
      <w:r>
        <w:rPr>
          <w:rFonts w:ascii="宋体" w:hAnsi="宋体" w:cs="宋体" w:eastAsia="宋体" w:hint="default"/>
        </w:rPr>
        <w:t>11.21%</w:t>
      </w:r>
      <w:r>
        <w:rPr/>
        <w:t>，市场仍取得稳固发展；实现归属于上市公司股东的净利润</w:t>
      </w:r>
      <w:r>
        <w:rPr>
          <w:rFonts w:ascii="宋体" w:hAnsi="宋体" w:cs="宋体" w:eastAsia="宋体" w:hint="default"/>
        </w:rPr>
        <w:t>3530.93</w:t>
      </w:r>
      <w:r>
        <w:rPr/>
        <w:t>万元，与上年同期</w:t>
      </w:r>
      <w:r>
        <w:rPr>
          <w:rFonts w:ascii="宋体" w:hAnsi="宋体" w:cs="宋体" w:eastAsia="宋体" w:hint="default"/>
        </w:rPr>
        <w:t>514.31</w:t>
      </w:r>
      <w:r>
        <w:rPr/>
        <w:t>万元</w:t>
      </w:r>
      <w:r>
        <w:rPr>
          <w:spacing w:val="-103"/>
        </w:rPr>
        <w:t> </w:t>
      </w:r>
      <w:r>
        <w:rPr/>
        <w:t>相比增加</w:t>
      </w:r>
      <w:r>
        <w:rPr>
          <w:rFonts w:ascii="宋体" w:hAnsi="宋体" w:cs="宋体" w:eastAsia="宋体" w:hint="default"/>
        </w:rPr>
        <w:t>586.53%</w:t>
      </w:r>
      <w:r>
        <w:rPr>
          <w:rFonts w:ascii="宋体" w:hAnsi="宋体" w:cs="宋体" w:eastAsia="宋体" w:hint="default"/>
          <w:spacing w:val="5"/>
        </w:rPr>
        <w:t> </w:t>
      </w:r>
      <w:r>
        <w:rPr/>
        <w:t>。</w:t>
      </w:r>
    </w:p>
    <w:p>
      <w:pPr>
        <w:pStyle w:val="BodyText"/>
        <w:spacing w:line="240" w:lineRule="auto"/>
        <w:ind w:left="575" w:right="1114"/>
        <w:jc w:val="left"/>
      </w:pPr>
      <w:r>
        <w:rPr/>
        <w:t>报告期内，公司各方面业务取得一定的进展。主要体现在以下几方面：</w:t>
      </w:r>
    </w:p>
    <w:p>
      <w:pPr>
        <w:pStyle w:val="BodyText"/>
        <w:spacing w:line="273" w:lineRule="auto" w:before="37"/>
        <w:ind w:right="1114" w:firstLine="422"/>
        <w:jc w:val="left"/>
      </w:pPr>
      <w:r>
        <w:rPr/>
        <w:t>（</w:t>
      </w:r>
      <w:r>
        <w:rPr>
          <w:rFonts w:ascii="宋体" w:hAnsi="宋体" w:cs="宋体" w:eastAsia="宋体" w:hint="default"/>
        </w:rPr>
        <w:t>1</w:t>
      </w:r>
      <w:r>
        <w:rPr/>
        <w:t>）业务方面：在稳定票证业务市场份额的基础上，精品书刊印刷业务和即开票印制业务得到巩固</w:t>
      </w:r>
      <w:r>
        <w:rPr>
          <w:w w:val="100"/>
        </w:rPr>
        <w:t> </w:t>
      </w:r>
      <w:r>
        <w:rPr>
          <w:spacing w:val="-2"/>
        </w:rPr>
        <w:t>提升，同时公司通过产能优化，工艺及技术革新和降本增效等措施，有效降低管理成本，降低了原材料上</w:t>
      </w:r>
      <w:r>
        <w:rPr>
          <w:spacing w:val="-33"/>
        </w:rPr>
        <w:t> </w:t>
      </w:r>
      <w:r>
        <w:rPr>
          <w:spacing w:val="-33"/>
        </w:rPr>
      </w:r>
      <w:r>
        <w:rPr>
          <w:spacing w:val="-2"/>
        </w:rPr>
        <w:t>涨和人工成本上升带来的影响。在新业务方面，公司积极参与数字经济的探索与实践，在多次考察东南亚</w:t>
      </w:r>
      <w:r>
        <w:rPr>
          <w:spacing w:val="-33"/>
        </w:rPr>
        <w:t> </w:t>
      </w:r>
      <w:r>
        <w:rPr>
          <w:spacing w:val="-33"/>
        </w:rPr>
      </w:r>
      <w:r>
        <w:rPr>
          <w:spacing w:val="-2"/>
        </w:rPr>
        <w:t>彩票市场后，提出结合区块链技术的纸质即开型彩票产品设计、生产、交付、追溯的高性价比解决方案，</w:t>
      </w:r>
      <w:r>
        <w:rPr>
          <w:spacing w:val="-13"/>
        </w:rPr>
        <w:t> </w:t>
      </w:r>
      <w:r>
        <w:rPr>
          <w:spacing w:val="-13"/>
        </w:rPr>
      </w:r>
      <w:r>
        <w:rPr>
          <w:spacing w:val="-2"/>
        </w:rPr>
        <w:t>并与当地彩票运营商建立战略合作，同时面向国内市场，延伸即开型彩票的服务能力，结合即开型彩票社</w:t>
      </w:r>
      <w:r>
        <w:rPr>
          <w:spacing w:val="-33"/>
        </w:rPr>
        <w:t> </w:t>
      </w:r>
      <w:r>
        <w:rPr>
          <w:spacing w:val="-33"/>
        </w:rPr>
      </w:r>
      <w:r>
        <w:rPr/>
        <w:t>会化渠道销售的业态，在技术上投入研发，并积极开展小规模试点。</w:t>
      </w:r>
    </w:p>
    <w:p>
      <w:pPr>
        <w:pStyle w:val="BodyText"/>
        <w:spacing w:line="273" w:lineRule="auto"/>
        <w:ind w:right="0" w:firstLine="422"/>
        <w:jc w:val="left"/>
      </w:pPr>
      <w:r>
        <w:rPr/>
        <w:t>（</w:t>
      </w:r>
      <w:r>
        <w:rPr>
          <w:rFonts w:ascii="宋体" w:hAnsi="宋体" w:cs="宋体" w:eastAsia="宋体" w:hint="default"/>
        </w:rPr>
        <w:t>2</w:t>
      </w:r>
      <w:r>
        <w:rPr/>
        <w:t>）内部管理方面：公司继续推动集团采购管理变革，加强供应商管理，降低原辅材料成本，</w:t>
      </w:r>
      <w:r>
        <w:rPr>
          <w:rFonts w:ascii="宋体" w:hAnsi="宋体" w:cs="宋体" w:eastAsia="宋体" w:hint="default"/>
        </w:rPr>
        <w:t>2019</w:t>
      </w:r>
      <w:r>
        <w:rPr>
          <w:rFonts w:ascii="宋体" w:hAnsi="宋体" w:cs="宋体" w:eastAsia="宋体" w:hint="default"/>
          <w:w w:val="100"/>
        </w:rPr>
        <w:t> </w:t>
      </w:r>
      <w:r>
        <w:rPr/>
        <w:t>年度集团采购占全公司采购总额的</w:t>
      </w:r>
      <w:r>
        <w:rPr>
          <w:rFonts w:ascii="宋体" w:hAnsi="宋体" w:cs="宋体" w:eastAsia="宋体" w:hint="default"/>
        </w:rPr>
        <w:t>25.69%</w:t>
      </w:r>
      <w:r>
        <w:rPr/>
        <w:t>，占比持续增加。初步实现内部采购集中化管理；信息化建设方</w:t>
      </w:r>
      <w:r>
        <w:rPr>
          <w:w w:val="100"/>
        </w:rPr>
        <w:t> </w:t>
      </w:r>
      <w:r>
        <w:rPr>
          <w:spacing w:val="-2"/>
        </w:rPr>
        <w:t>面，公司继续提升集团信息化管理水平，推动业务流程优化和</w:t>
      </w:r>
      <w:r>
        <w:rPr>
          <w:rFonts w:ascii="宋体" w:hAnsi="宋体" w:cs="宋体" w:eastAsia="宋体" w:hint="default"/>
          <w:spacing w:val="-2"/>
        </w:rPr>
        <w:t>ERP</w:t>
      </w:r>
      <w:r>
        <w:rPr>
          <w:spacing w:val="-2"/>
        </w:rPr>
        <w:t>模块细化，内部管理向精细化不断迈进；</w:t>
      </w:r>
      <w:r>
        <w:rPr>
          <w:spacing w:val="-27"/>
        </w:rPr>
        <w:t> </w:t>
      </w:r>
      <w:r>
        <w:rPr>
          <w:spacing w:val="-27"/>
        </w:rPr>
      </w:r>
      <w:r>
        <w:rPr/>
        <w:t>推动内部票证产业的融合与调整，优化销售、订单客服管理，提升票证业务开拓能力。</w:t>
      </w:r>
    </w:p>
    <w:p>
      <w:pPr>
        <w:pStyle w:val="BodyText"/>
        <w:spacing w:line="273" w:lineRule="auto"/>
        <w:ind w:right="1114" w:firstLine="422"/>
        <w:jc w:val="left"/>
      </w:pPr>
      <w:r>
        <w:rPr>
          <w:spacing w:val="-2"/>
        </w:rPr>
        <w:t>（</w:t>
      </w:r>
      <w:r>
        <w:rPr>
          <w:rFonts w:ascii="宋体" w:hAnsi="宋体" w:cs="宋体" w:eastAsia="宋体" w:hint="default"/>
          <w:spacing w:val="-2"/>
        </w:rPr>
        <w:t>3</w:t>
      </w:r>
      <w:r>
        <w:rPr>
          <w:spacing w:val="-2"/>
        </w:rPr>
        <w:t>）社会责任方面：公司</w:t>
      </w:r>
      <w:r>
        <w:rPr>
          <w:rFonts w:ascii="宋体" w:hAnsi="宋体" w:cs="宋体" w:eastAsia="宋体" w:hint="default"/>
          <w:spacing w:val="-2"/>
        </w:rPr>
        <w:t>2019</w:t>
      </w:r>
      <w:r>
        <w:rPr>
          <w:spacing w:val="-2"/>
        </w:rPr>
        <w:t>年度在知识产权申请、国家秘密载体甲级资质、绿色印刷认证和环保</w:t>
      </w:r>
      <w:r>
        <w:rPr>
          <w:w w:val="100"/>
        </w:rPr>
        <w:t> </w:t>
      </w:r>
      <w:r>
        <w:rPr/>
        <w:t>投入方面持续投入，连续数年跻身“中国印刷企业百强”。</w:t>
      </w:r>
    </w:p>
    <w:p>
      <w:pPr>
        <w:pStyle w:val="BodyText"/>
        <w:spacing w:line="273" w:lineRule="auto" w:before="8"/>
        <w:ind w:right="1114" w:firstLine="422"/>
        <w:jc w:val="left"/>
      </w:pPr>
      <w:r>
        <w:rPr/>
        <w:t>（</w:t>
      </w:r>
      <w:r>
        <w:rPr>
          <w:rFonts w:ascii="宋体" w:hAnsi="宋体" w:cs="宋体" w:eastAsia="宋体" w:hint="default"/>
        </w:rPr>
        <w:t>4</w:t>
      </w:r>
      <w:r>
        <w:rPr/>
        <w:t>）产业升级方面：在立足于彩票全产业链，积极探索新彩票的业务机会，在新彩种、新技术、新</w:t>
      </w:r>
      <w:r>
        <w:rPr>
          <w:w w:val="100"/>
        </w:rPr>
        <w:t> </w:t>
      </w:r>
      <w:r>
        <w:rPr>
          <w:spacing w:val="-2"/>
        </w:rPr>
        <w:t>渠道、新零售等方面探索新产业的布局，寻求新的并购机会，发挥资本平台优势，推动公司多元化发展。</w:t>
      </w:r>
    </w:p>
    <w:p>
      <w:pPr>
        <w:pStyle w:val="BodyText"/>
        <w:spacing w:line="273" w:lineRule="auto"/>
        <w:ind w:right="0" w:firstLine="422"/>
        <w:jc w:val="left"/>
      </w:pPr>
      <w:r>
        <w:rPr>
          <w:rFonts w:ascii="宋体" w:hAnsi="宋体" w:cs="宋体" w:eastAsia="宋体" w:hint="default"/>
          <w:spacing w:val="-2"/>
        </w:rPr>
        <w:t>2020</w:t>
      </w:r>
      <w:r>
        <w:rPr>
          <w:spacing w:val="-2"/>
        </w:rPr>
        <w:t>年，公司将继续坚持既定的发展战略，（</w:t>
      </w:r>
      <w:r>
        <w:rPr>
          <w:rFonts w:ascii="宋体" w:hAnsi="宋体" w:cs="宋体" w:eastAsia="宋体" w:hint="default"/>
          <w:spacing w:val="-2"/>
        </w:rPr>
        <w:t>1</w:t>
      </w:r>
      <w:r>
        <w:rPr>
          <w:spacing w:val="-2"/>
        </w:rPr>
        <w:t>）坚持彩票主业，加强市场开拓，提升内部管理效率，</w:t>
      </w:r>
      <w:r>
        <w:rPr>
          <w:w w:val="100"/>
        </w:rPr>
        <w:t> </w:t>
      </w:r>
      <w:r>
        <w:rPr/>
        <w:t>优化公司业务和产品结构，做好产能整合和集团管控，推动公司升级转型；（</w:t>
      </w:r>
      <w:r>
        <w:rPr>
          <w:rFonts w:ascii="宋体" w:hAnsi="宋体" w:cs="宋体" w:eastAsia="宋体" w:hint="default"/>
        </w:rPr>
        <w:t>2</w:t>
      </w:r>
      <w:r>
        <w:rPr/>
        <w:t>）积极寻求相关协同产业</w:t>
      </w:r>
      <w:r>
        <w:rPr>
          <w:spacing w:val="-103"/>
        </w:rPr>
        <w:t> </w:t>
      </w:r>
      <w:r>
        <w:rPr>
          <w:spacing w:val="-103"/>
        </w:rPr>
      </w:r>
      <w:r>
        <w:rPr/>
        <w:t>和</w:t>
      </w:r>
      <w:r>
        <w:rPr>
          <w:rFonts w:ascii="宋体" w:hAnsi="宋体" w:cs="宋体" w:eastAsia="宋体" w:hint="default"/>
        </w:rPr>
        <w:t>5G</w:t>
      </w:r>
      <w:r>
        <w:rPr/>
        <w:t>新兴产业的发展机会和整合机会，培育新的利润增长点，推动公司业务健康可持续发展。</w:t>
      </w:r>
    </w:p>
    <w:p>
      <w:pPr>
        <w:spacing w:line="240" w:lineRule="auto" w:before="6"/>
        <w:rPr>
          <w:rFonts w:ascii="宋体" w:hAnsi="宋体" w:cs="宋体" w:eastAsia="宋体" w:hint="default"/>
          <w:sz w:val="21"/>
          <w:szCs w:val="21"/>
        </w:rPr>
      </w:pPr>
    </w:p>
    <w:p>
      <w:pPr>
        <w:pStyle w:val="Heading2"/>
        <w:spacing w:line="240" w:lineRule="auto"/>
        <w:ind w:right="1114"/>
        <w:jc w:val="left"/>
        <w:rPr>
          <w:b w:val="0"/>
          <w:bCs w:val="0"/>
        </w:rPr>
      </w:pPr>
      <w:bookmarkStart w:name="二、主营业务分析" w:id="26"/>
      <w:bookmarkEnd w:id="26"/>
      <w:r>
        <w:rPr>
          <w:b w:val="0"/>
          <w:bCs w:val="0"/>
        </w:rPr>
      </w:r>
      <w:r>
        <w:rPr/>
        <w:t>二、主营业务分析</w:t>
      </w:r>
      <w:r>
        <w:rPr>
          <w:b w:val="0"/>
          <w:bCs w:val="0"/>
        </w:rPr>
      </w:r>
    </w:p>
    <w:p>
      <w:pPr>
        <w:spacing w:line="240" w:lineRule="auto" w:before="6"/>
        <w:rPr>
          <w:rFonts w:ascii="宋体" w:hAnsi="宋体" w:cs="宋体" w:eastAsia="宋体" w:hint="default"/>
          <w:b/>
          <w:bCs/>
          <w:sz w:val="25"/>
          <w:szCs w:val="25"/>
        </w:rPr>
      </w:pPr>
    </w:p>
    <w:p>
      <w:pPr>
        <w:spacing w:line="559" w:lineRule="auto" w:before="0"/>
        <w:ind w:left="153" w:right="6503" w:firstLine="0"/>
        <w:jc w:val="left"/>
        <w:rPr>
          <w:rFonts w:ascii="宋体" w:hAnsi="宋体" w:cs="宋体" w:eastAsia="宋体" w:hint="default"/>
          <w:sz w:val="20"/>
          <w:szCs w:val="20"/>
        </w:rPr>
      </w:pPr>
      <w:bookmarkStart w:name="1、概述" w:id="27"/>
      <w:bookmarkEnd w:id="27"/>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、概述</w:t>
      </w:r>
      <w:r>
        <w:rPr>
          <w:rFonts w:ascii="宋体" w:hAnsi="宋体" w:cs="宋体" w:eastAsia="宋体" w:hint="default"/>
          <w:b/>
          <w:bCs/>
          <w:spacing w:val="-98"/>
          <w:sz w:val="20"/>
          <w:szCs w:val="20"/>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8"/>
      <w:bookmarkEnd w:id="28"/>
      <w:r>
        <w:rPr>
          <w:rFonts w:ascii="宋体" w:hAnsi="宋体" w:cs="宋体" w:eastAsia="宋体" w:hint="default"/>
          <w:spacing w:val="-15"/>
          <w:sz w:val="18"/>
          <w:szCs w:val="18"/>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、收入与成本</w:t>
      </w:r>
      <w:r>
        <w:rPr>
          <w:rFonts w:ascii="宋体" w:hAnsi="宋体" w:cs="宋体" w:eastAsia="宋体" w:hint="default"/>
          <w:sz w:val="20"/>
          <w:szCs w:val="20"/>
        </w:rPr>
      </w:r>
    </w:p>
    <w:p>
      <w:pPr>
        <w:spacing w:before="43"/>
        <w:ind w:left="153" w:right="1114" w:firstLine="0"/>
        <w:jc w:val="left"/>
        <w:rPr>
          <w:rFonts w:ascii="宋体" w:hAnsi="宋体" w:cs="宋体" w:eastAsia="宋体" w:hint="default"/>
          <w:sz w:val="20"/>
          <w:szCs w:val="20"/>
        </w:rPr>
      </w:pPr>
      <w:bookmarkStart w:name="（1）营业收入构成" w:id="29"/>
      <w:bookmarkEnd w:id="2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）营业收入构成</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600"/>
        <w:gridCol w:w="1589"/>
        <w:gridCol w:w="1600"/>
        <w:gridCol w:w="1588"/>
        <w:gridCol w:w="1597"/>
      </w:tblGrid>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626,563,387.07</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2"/>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705,637,172.42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-11.21%</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552,813,142.50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88.23%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620,711,718.95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-10.94%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73,750,244.57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84,925,453.47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-13.16%</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447,458,958.09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71.41%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516,497,804.86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-13.37%</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105,354,184.41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16.81%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104,213,914.08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73,750,244.57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84,925,453.48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-13.16%</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295,790,342.08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47.21%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280,188,941.36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4,232,381.01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0.68%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7,050,998.91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-39.97%</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141,937,466.14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22.65%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168,684,785.16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8,860,600.57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20,709,449.50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-57.21%</w:t>
            </w: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30,221,660.87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4.82%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36,824,839.86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121,290,096.29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19.36%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168,909,202.99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-28.19%</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23,912,467.25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3.82%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23,041,335.56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其他（含出口）</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318,372.86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0.05%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227,619.08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39.87%</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占公司营业收入或营业利润10%以上的行业、产品或地区情况" w:id="30"/>
      <w:bookmarkEnd w:id="3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）占公司营业收入或营业利润</w:t>
      </w:r>
      <w:r>
        <w:rPr>
          <w:rFonts w:ascii="宋体" w:hAnsi="宋体" w:cs="宋体" w:eastAsia="宋体" w:hint="default"/>
          <w:b/>
          <w:bCs/>
          <w:spacing w:val="-47"/>
          <w:sz w:val="20"/>
          <w:szCs w:val="20"/>
        </w:rPr>
        <w:t> </w:t>
      </w: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以上的行业、产品或地区情况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552,813,142.50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407,563,467.27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-16.55%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73,750,244.57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53,205,677.87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4.79%</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447,458,958.09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323,490,706.59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105,354,184.41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84,072,760.68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73,750,244.57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53,205,677.87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4.79%</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295,790,342.08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212,549,249.15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4,232,381.01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3,761,769.20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-39.97%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-39.82%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-0.23%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141,937,466.14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103,601,802.47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-23.09%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8,860,600.57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7,390,875.66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4.66%</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30,221,660.87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27,049,613.52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-14.42%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-3.67%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121,290,096.29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91,911,637.32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-30.25%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2.23%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23,912,467.25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14,246,829.05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-4.18%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其他（含出口）</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318,372.86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257,368.77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8.68%</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公司实物销售收入是否大于劳务收入" w:id="31"/>
      <w:bookmarkEnd w:id="3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）公司实物销售收入是否大于劳务收入</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11"/>
        <w:gridCol w:w="1570"/>
        <w:gridCol w:w="1607"/>
        <w:gridCol w:w="1594"/>
        <w:gridCol w:w="1594"/>
        <w:gridCol w:w="1594"/>
      </w:tblGrid>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体彩即开票</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2,330,520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2,295,598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w:t>
            </w:r>
          </w:p>
        </w:tc>
      </w:tr>
      <w:tr>
        <w:trPr>
          <w:trHeight w:val="398"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2,259,930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2,362,200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-4.33%</w:t>
            </w: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千张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815,169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-8.66%</w:t>
            </w:r>
          </w:p>
        </w:tc>
      </w:tr>
      <w:tr>
        <w:trPr>
          <w:trHeight w:val="403"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包装产品</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-18.95%</w:t>
            </w:r>
          </w:p>
        </w:tc>
      </w:tr>
      <w:tr>
        <w:trPr>
          <w:trHeight w:val="404"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-11.08%</w:t>
            </w:r>
          </w:p>
        </w:tc>
      </w:tr>
      <w:tr>
        <w:trPr>
          <w:trHeight w:val="398"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-5.49%</w:t>
            </w:r>
          </w:p>
        </w:tc>
      </w:tr>
      <w:tr>
        <w:trPr>
          <w:trHeight w:val="403"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书刊杂志</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2.99%</w:t>
            </w:r>
          </w:p>
        </w:tc>
      </w:tr>
      <w:tr>
        <w:trPr>
          <w:trHeight w:val="403"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6.35%</w:t>
            </w:r>
          </w:p>
        </w:tc>
      </w:tr>
      <w:tr>
        <w:trPr>
          <w:trHeight w:val="404"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万本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-12.82%</w:t>
            </w:r>
          </w:p>
        </w:tc>
      </w:tr>
      <w:tr>
        <w:trPr>
          <w:trHeight w:val="398"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热敏票</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-17.55%</w:t>
            </w:r>
          </w:p>
        </w:tc>
      </w:tr>
      <w:tr>
        <w:trPr>
          <w:trHeight w:val="403"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-18.30%</w:t>
            </w: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2"/>
          <w:sz w:val="18"/>
          <w:szCs w:val="18"/>
        </w:rPr>
        <w:t>相关数据同比发生变动</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以上的原因说明</w:t>
      </w:r>
    </w:p>
    <w:p>
      <w:pPr>
        <w:spacing w:before="10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4）公司已签订的重大销售合同截至本报告期的履行情况" w:id="32"/>
      <w:bookmarkEnd w:id="3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）公司已签订的重大销售合同截至本报告期的履行情况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5）营业成本构成" w:id="33"/>
      <w:bookmarkEnd w:id="3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）营业成本构成</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行业和产品分类</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407,563,467.27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488,419,267.18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53,205,677.87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65,334,664.84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-18.56%</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323,490,706.59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397,288,399.37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-18.58%</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包装办公用纸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84,072,760.68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91,130,867.81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-7.75%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53,205,677.87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65,334,664.84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-18.56%</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6）报告期内合并范围是否发生变动" w:id="34"/>
      <w:bookmarkEnd w:id="3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）报告期内合并范围是否发生变动</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pStyle w:val="BodyText"/>
        <w:spacing w:line="273" w:lineRule="auto" w:before="71"/>
        <w:ind w:right="1106" w:firstLine="422"/>
        <w:jc w:val="both"/>
      </w:pPr>
      <w:r>
        <w:rPr>
          <w:spacing w:val="-2"/>
        </w:rPr>
        <w:t>本公司报告期内新设子公司开封鸿博股权投资有限公司，转让子公司海南鸿铂文化有限公司；注销子</w:t>
      </w:r>
      <w:r>
        <w:rPr>
          <w:w w:val="100"/>
        </w:rPr>
        <w:t> </w:t>
      </w:r>
      <w:r>
        <w:rPr>
          <w:spacing w:val="-2"/>
        </w:rPr>
        <w:t>公司南昌彩翼通科技有限公司、博涛海丝（海南）贸易有限公司、孙公司无锡双龙物联网科技有限公司，</w:t>
      </w:r>
      <w:r>
        <w:rPr>
          <w:spacing w:val="-13"/>
        </w:rPr>
        <w:t> </w:t>
      </w:r>
      <w:r>
        <w:rPr>
          <w:spacing w:val="-13"/>
        </w:rPr>
      </w:r>
      <w:r>
        <w:rPr/>
        <w:t>导致合并范围发生变动。</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7）公司报告期内业务、产品或服务发生重大变化或调整有关情况" w:id="35"/>
      <w:bookmarkEnd w:id="3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）公司报告期内业务、产品或服务发生重大变化或调整有关情况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8）主要销售客户和主要供应商情况" w:id="36"/>
      <w:bookmarkEnd w:id="3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）主要销售客户和主要供应商情况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236,675,437.45</w:t>
            </w:r>
          </w:p>
        </w:tc>
      </w:tr>
      <w:tr>
        <w:trPr>
          <w:trHeight w:val="398"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37.77%</w:t>
            </w:r>
          </w:p>
        </w:tc>
      </w:tr>
      <w:tr>
        <w:trPr>
          <w:trHeight w:val="716"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67"/>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137,516,172.85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21.95%</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50,225,519.52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8.02%</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20,888,213.56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3.33%</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15,336,073.28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2.45%</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12,709,458.24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2.03%</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236,675,437.45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37.77%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公司主要供应商情况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121,264,207.74</w:t>
            </w:r>
          </w:p>
        </w:tc>
      </w:tr>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28.00%</w:t>
            </w:r>
          </w:p>
        </w:tc>
      </w:tr>
      <w:tr>
        <w:trPr>
          <w:trHeight w:val="715"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51,823,827.64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11.97%</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30,667,077.04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7.08%</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17,897,264.91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4.13%</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10,807,159.39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2.50%</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10,068,878.76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2.32%</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121,264,207.74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费用" w:id="37"/>
      <w:bookmarkEnd w:id="37"/>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、费用</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8"/>
        <w:gridCol w:w="1637"/>
        <w:gridCol w:w="1460"/>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9"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40,062,251.46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51,322,044.69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-21.94%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74,036,812.42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73,355,270.67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2,799,642.63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-5,994,254.46</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146.71%</w:t>
            </w:r>
          </w:p>
        </w:tc>
        <w:tc>
          <w:tcPr>
            <w:tcW w:w="2919"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主要系上年结构性存款的利息收入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列入财务费用核算所致</w:t>
            </w:r>
          </w:p>
        </w:tc>
      </w:tr>
      <w:tr>
        <w:trPr>
          <w:trHeight w:val="389"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23,466,834.71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24,226,568.61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9,130,799.72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6,607,274.30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38.19%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80"/>
              <w:jc w:val="left"/>
              <w:rPr>
                <w:rFonts w:ascii="宋体" w:hAnsi="宋体" w:cs="宋体" w:eastAsia="宋体" w:hint="default"/>
                <w:sz w:val="18"/>
                <w:szCs w:val="18"/>
              </w:rPr>
            </w:pPr>
            <w:r>
              <w:rPr>
                <w:rFonts w:ascii="宋体" w:hAnsi="宋体" w:cs="宋体" w:eastAsia="宋体" w:hint="default"/>
                <w:spacing w:val="-3"/>
                <w:sz w:val="18"/>
                <w:szCs w:val="18"/>
              </w:rPr>
              <w:t>主要系存货计提跌价准备及计提对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子公司的商誉减值</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14,838,295.15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9,547,024.37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主要系结构性存款的利息收入列入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本科目核算所致</w:t>
            </w: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-499,013.11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-722,718.94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80"/>
              <w:jc w:val="left"/>
              <w:rPr>
                <w:rFonts w:ascii="宋体" w:hAnsi="宋体" w:cs="宋体" w:eastAsia="宋体" w:hint="default"/>
                <w:sz w:val="18"/>
                <w:szCs w:val="18"/>
              </w:rPr>
            </w:pPr>
            <w:r>
              <w:rPr>
                <w:rFonts w:ascii="宋体" w:hAnsi="宋体" w:cs="宋体" w:eastAsia="宋体" w:hint="default"/>
                <w:spacing w:val="-3"/>
                <w:sz w:val="18"/>
                <w:szCs w:val="18"/>
              </w:rPr>
              <w:t>主要系处置固定资产较上年同期减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少所致</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31,617,901.37</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0"/>
              <w:jc w:val="left"/>
              <w:rPr>
                <w:rFonts w:ascii="宋体" w:hAnsi="宋体" w:cs="宋体" w:eastAsia="宋体" w:hint="default"/>
                <w:sz w:val="18"/>
                <w:szCs w:val="18"/>
              </w:rPr>
            </w:pPr>
            <w:r>
              <w:rPr>
                <w:rFonts w:ascii="宋体" w:hAnsi="宋体" w:cs="宋体" w:eastAsia="宋体" w:hint="default"/>
                <w:spacing w:val="-3"/>
                <w:sz w:val="18"/>
                <w:szCs w:val="18"/>
              </w:rPr>
              <w:t>主要系持有的其他非流动金融资产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公允价值变动</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4、研发投入" w:id="38"/>
      <w:bookmarkEnd w:id="38"/>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、研发投入</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40" w:lineRule="auto" w:before="71"/>
        <w:ind w:left="575" w:right="0"/>
        <w:jc w:val="left"/>
      </w:pPr>
      <w:r>
        <w:rPr>
          <w:rFonts w:ascii="宋体" w:hAnsi="宋体" w:cs="宋体" w:eastAsia="宋体" w:hint="default"/>
        </w:rPr>
        <w:t>2019</w:t>
      </w:r>
      <w:r>
        <w:rPr/>
        <w:t>年公司主要围绕新产品开发、提升工艺产能、拓展技术领域及产业战略技术布局等方面开展了一</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14"/>
        <w:jc w:val="left"/>
      </w:pPr>
      <w:r>
        <w:rPr>
          <w:spacing w:val="-2"/>
        </w:rPr>
        <w:t>系列的技术研发项目。公司加大研发投入，加速产品升级，为企业可持续发展增添活力。全年研发投入约</w:t>
      </w:r>
      <w:r>
        <w:rPr>
          <w:spacing w:val="-33"/>
        </w:rPr>
        <w:t> </w:t>
      </w:r>
      <w:r>
        <w:rPr>
          <w:spacing w:val="-33"/>
        </w:rPr>
      </w:r>
      <w:r>
        <w:rPr>
          <w:rFonts w:ascii="宋体" w:hAnsi="宋体" w:cs="宋体" w:eastAsia="宋体" w:hint="default"/>
        </w:rPr>
        <w:t>2347</w:t>
      </w:r>
      <w:r>
        <w:rPr/>
        <w:t>万元，共申请</w:t>
      </w:r>
      <w:r>
        <w:rPr>
          <w:rFonts w:ascii="宋体" w:hAnsi="宋体" w:cs="宋体" w:eastAsia="宋体" w:hint="default"/>
        </w:rPr>
        <w:t>3</w:t>
      </w:r>
      <w:r>
        <w:rPr/>
        <w:t>项发明专利，</w:t>
      </w:r>
      <w:r>
        <w:rPr>
          <w:rFonts w:ascii="宋体" w:hAnsi="宋体" w:cs="宋体" w:eastAsia="宋体" w:hint="default"/>
        </w:rPr>
        <w:t>4</w:t>
      </w:r>
      <w:r>
        <w:rPr/>
        <w:t>项软件著作权，并授权</w:t>
      </w:r>
      <w:r>
        <w:rPr>
          <w:rFonts w:ascii="宋体" w:hAnsi="宋体" w:cs="宋体" w:eastAsia="宋体" w:hint="default"/>
        </w:rPr>
        <w:t>3</w:t>
      </w:r>
      <w:r>
        <w:rPr/>
        <w:t>项发明专利，</w:t>
      </w:r>
      <w:r>
        <w:rPr>
          <w:rFonts w:ascii="宋体" w:hAnsi="宋体" w:cs="宋体" w:eastAsia="宋体" w:hint="default"/>
        </w:rPr>
        <w:t>4</w:t>
      </w:r>
      <w:r>
        <w:rPr/>
        <w:t>项实用新型。</w:t>
      </w:r>
    </w:p>
    <w:p>
      <w:pPr>
        <w:pStyle w:val="BodyText"/>
        <w:spacing w:line="273" w:lineRule="auto"/>
        <w:ind w:right="1114" w:firstLine="422"/>
        <w:jc w:val="left"/>
      </w:pPr>
      <w:r>
        <w:rPr>
          <w:spacing w:val="-2"/>
        </w:rPr>
        <w:t>截止目前，公司共有有效专利数如下：公司共拥有有效发明专利</w:t>
      </w:r>
      <w:r>
        <w:rPr>
          <w:rFonts w:ascii="宋体" w:hAnsi="宋体" w:cs="宋体" w:eastAsia="宋体" w:hint="default"/>
          <w:spacing w:val="-2"/>
        </w:rPr>
        <w:t>26</w:t>
      </w:r>
      <w:r>
        <w:rPr>
          <w:spacing w:val="-2"/>
        </w:rPr>
        <w:t>项，实用新型专利</w:t>
      </w:r>
      <w:r>
        <w:rPr>
          <w:rFonts w:ascii="宋体" w:hAnsi="宋体" w:cs="宋体" w:eastAsia="宋体" w:hint="default"/>
          <w:spacing w:val="-2"/>
        </w:rPr>
        <w:t>51</w:t>
      </w:r>
      <w:r>
        <w:rPr>
          <w:spacing w:val="-2"/>
        </w:rPr>
        <w:t>项，软件著作</w:t>
      </w:r>
      <w:r>
        <w:rPr>
          <w:w w:val="100"/>
        </w:rPr>
        <w:t> </w:t>
      </w:r>
      <w:r>
        <w:rPr/>
        <w:t>权</w:t>
      </w:r>
      <w:r>
        <w:rPr>
          <w:rFonts w:ascii="宋体" w:hAnsi="宋体" w:cs="宋体" w:eastAsia="宋体" w:hint="default"/>
        </w:rPr>
        <w:t>85</w:t>
      </w:r>
      <w:r>
        <w:rPr/>
        <w:t>项，商标</w:t>
      </w:r>
      <w:r>
        <w:rPr>
          <w:rFonts w:ascii="宋体" w:hAnsi="宋体" w:cs="宋体" w:eastAsia="宋体" w:hint="default"/>
        </w:rPr>
        <w:t>65</w:t>
      </w:r>
      <w:r>
        <w:rPr/>
        <w:t>项，作品登记</w:t>
      </w:r>
      <w:r>
        <w:rPr>
          <w:rFonts w:ascii="宋体" w:hAnsi="宋体" w:cs="宋体" w:eastAsia="宋体" w:hint="default"/>
        </w:rPr>
        <w:t>9</w:t>
      </w:r>
      <w:r>
        <w:rPr/>
        <w:t>项。另有正在申请的发明专利</w:t>
      </w:r>
      <w:r>
        <w:rPr>
          <w:rFonts w:ascii="宋体" w:hAnsi="宋体" w:cs="宋体" w:eastAsia="宋体" w:hint="default"/>
        </w:rPr>
        <w:t>9</w:t>
      </w:r>
      <w:r>
        <w:rPr/>
        <w:t>项，实用新型</w:t>
      </w:r>
      <w:r>
        <w:rPr>
          <w:rFonts w:ascii="宋体" w:hAnsi="宋体" w:cs="宋体" w:eastAsia="宋体" w:hint="default"/>
        </w:rPr>
        <w:t>9</w:t>
      </w:r>
      <w:r>
        <w:rPr/>
        <w:t>项。</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12.93%</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1.83%</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23,466,834.71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24,226,568.61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-3.14%</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研发投入资本化的金额（元）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38" w:lineRule="auto" w:before="119"/>
        <w:ind w:left="1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研发投入资本化率大幅变动的原因及其合理性说明</w:t>
      </w:r>
    </w:p>
    <w:p>
      <w:pPr>
        <w:spacing w:before="4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现金流" w:id="39"/>
      <w:bookmarkEnd w:id="39"/>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、现金流</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802,898,711.74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886,673,630.61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-9.45%</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744,850,916.12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725,867,869.88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2.62%</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58,047,795.62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160,805,760.73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-63.90%</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2,755,397,645.50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1,208,347,736.86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128.03%</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2,730,556,754.52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1,251,851,122.20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118.12%</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81"/>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24,840,890.98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-43,503,385.34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157.10%</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-58.12%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153,174,887.26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235,462,071.36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-34.95%</w:t>
            </w:r>
          </w:p>
        </w:tc>
      </w:tr>
      <w:tr>
        <w:trPr>
          <w:trHeight w:val="710"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-73,174,887.26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-44,462,071.36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-64.58%</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9,723,238.83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72,857,400.40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-86.65%</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、经营活动产生的现金流量净额较上年同期下降 </w:t>
      </w:r>
      <w:r>
        <w:rPr>
          <w:rFonts w:ascii="宋体" w:hAnsi="宋体" w:cs="宋体" w:eastAsia="宋体" w:hint="default"/>
          <w:spacing w:val="5"/>
          <w:sz w:val="18"/>
          <w:szCs w:val="18"/>
        </w:rPr>
        <w:t> </w:t>
      </w:r>
      <w:r>
        <w:rPr>
          <w:rFonts w:ascii="Times New Roman" w:hAnsi="Times New Roman" w:cs="Times New Roman" w:eastAsia="Times New Roman" w:hint="default"/>
          <w:spacing w:val="-3"/>
          <w:sz w:val="18"/>
          <w:szCs w:val="18"/>
        </w:rPr>
        <w:t>63.90%</w:t>
      </w:r>
      <w:r>
        <w:rPr>
          <w:rFonts w:ascii="宋体" w:hAnsi="宋体" w:cs="宋体" w:eastAsia="宋体" w:hint="default"/>
          <w:spacing w:val="-3"/>
          <w:sz w:val="18"/>
          <w:szCs w:val="18"/>
        </w:rPr>
        <w:t>，主要系销售收款较上年同期减少所致。</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、投资活动流入小计较上年同期增加 </w:t>
      </w:r>
      <w:r>
        <w:rPr>
          <w:rFonts w:ascii="宋体" w:hAnsi="宋体" w:cs="宋体" w:eastAsia="宋体" w:hint="default"/>
          <w:spacing w:val="4"/>
          <w:sz w:val="18"/>
          <w:szCs w:val="18"/>
        </w:rPr>
        <w:t> </w:t>
      </w:r>
      <w:r>
        <w:rPr>
          <w:rFonts w:ascii="Times New Roman" w:hAnsi="Times New Roman" w:cs="Times New Roman" w:eastAsia="Times New Roman" w:hint="default"/>
          <w:spacing w:val="-3"/>
          <w:sz w:val="18"/>
          <w:szCs w:val="18"/>
        </w:rPr>
        <w:t>128.03%</w:t>
      </w:r>
      <w:r>
        <w:rPr>
          <w:rFonts w:ascii="宋体" w:hAnsi="宋体" w:cs="宋体" w:eastAsia="宋体" w:hint="default"/>
          <w:spacing w:val="-3"/>
          <w:sz w:val="18"/>
          <w:szCs w:val="18"/>
        </w:rPr>
        <w:t>，主要系收回理财收到的现金较上年同期增加所致。</w:t>
      </w:r>
    </w:p>
    <w:p>
      <w:pPr>
        <w:spacing w:before="10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、投资活动现金流出小计较上年同期增加 </w:t>
      </w:r>
      <w:r>
        <w:rPr>
          <w:rFonts w:ascii="宋体" w:hAnsi="宋体" w:cs="宋体" w:eastAsia="宋体" w:hint="default"/>
          <w:spacing w:val="10"/>
          <w:sz w:val="18"/>
          <w:szCs w:val="18"/>
        </w:rPr>
        <w:t> </w:t>
      </w:r>
      <w:r>
        <w:rPr>
          <w:rFonts w:ascii="Times New Roman" w:hAnsi="Times New Roman" w:cs="Times New Roman" w:eastAsia="Times New Roman" w:hint="default"/>
          <w:spacing w:val="-3"/>
          <w:sz w:val="18"/>
          <w:szCs w:val="18"/>
        </w:rPr>
        <w:t>118.12%</w:t>
      </w:r>
      <w:r>
        <w:rPr>
          <w:rFonts w:ascii="宋体" w:hAnsi="宋体" w:cs="宋体" w:eastAsia="宋体" w:hint="default"/>
          <w:spacing w:val="-3"/>
          <w:sz w:val="18"/>
          <w:szCs w:val="18"/>
        </w:rPr>
        <w:t>，主要系购买理财支付的现金较上年同期增加所致。</w:t>
      </w:r>
    </w:p>
    <w:p>
      <w:pPr>
        <w:spacing w:before="10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、投资活动产生的现金流量净额较上年同期增加 </w:t>
      </w:r>
      <w:r>
        <w:rPr>
          <w:rFonts w:ascii="宋体" w:hAnsi="宋体" w:cs="宋体" w:eastAsia="宋体" w:hint="default"/>
          <w:spacing w:val="21"/>
          <w:sz w:val="18"/>
          <w:szCs w:val="18"/>
        </w:rPr>
        <w:t> </w:t>
      </w:r>
      <w:r>
        <w:rPr>
          <w:rFonts w:ascii="Times New Roman" w:hAnsi="Times New Roman" w:cs="Times New Roman" w:eastAsia="Times New Roman" w:hint="default"/>
          <w:spacing w:val="-3"/>
          <w:sz w:val="18"/>
          <w:szCs w:val="18"/>
        </w:rPr>
        <w:t>157.10%</w:t>
      </w:r>
      <w:r>
        <w:rPr>
          <w:rFonts w:ascii="宋体" w:hAnsi="宋体" w:cs="宋体" w:eastAsia="宋体" w:hint="default"/>
          <w:spacing w:val="-3"/>
          <w:sz w:val="18"/>
          <w:szCs w:val="18"/>
        </w:rPr>
        <w:t>，主要系收回理财收到的现金较上年同期增加所致。</w:t>
      </w:r>
    </w:p>
    <w:p>
      <w:pPr>
        <w:spacing w:before="102"/>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、筹资活动现金流入小计较上年同期减少 </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58.12%</w:t>
      </w:r>
      <w:r>
        <w:rPr>
          <w:rFonts w:ascii="宋体" w:hAnsi="宋体" w:cs="宋体" w:eastAsia="宋体" w:hint="default"/>
          <w:spacing w:val="-3"/>
          <w:sz w:val="18"/>
          <w:szCs w:val="18"/>
        </w:rPr>
        <w:t>，主要系取得贷款收到的现金较上年同期减少所致。</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、筹资活动现金流出小计较上年同期减少 </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34.95%</w:t>
      </w:r>
      <w:r>
        <w:rPr>
          <w:rFonts w:ascii="宋体" w:hAnsi="宋体" w:cs="宋体" w:eastAsia="宋体" w:hint="default"/>
          <w:spacing w:val="-3"/>
          <w:sz w:val="18"/>
          <w:szCs w:val="18"/>
        </w:rPr>
        <w:t>，主要系向股东支付的现金股利及回购股份的现金较上年同期减少所致。</w:t>
      </w:r>
    </w:p>
    <w:p>
      <w:pPr>
        <w:spacing w:before="10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、筹资活动产生的现金流量净额较上年同期减少 </w:t>
      </w:r>
      <w:r>
        <w:rPr>
          <w:rFonts w:ascii="宋体" w:hAnsi="宋体" w:cs="宋体" w:eastAsia="宋体" w:hint="default"/>
          <w:spacing w:val="17"/>
          <w:sz w:val="18"/>
          <w:szCs w:val="18"/>
        </w:rPr>
        <w:t> </w:t>
      </w:r>
      <w:r>
        <w:rPr>
          <w:rFonts w:ascii="Times New Roman" w:hAnsi="Times New Roman" w:cs="Times New Roman" w:eastAsia="Times New Roman" w:hint="default"/>
          <w:spacing w:val="-3"/>
          <w:sz w:val="18"/>
          <w:szCs w:val="18"/>
        </w:rPr>
        <w:t>64.58%</w:t>
      </w:r>
      <w:r>
        <w:rPr>
          <w:rFonts w:ascii="宋体" w:hAnsi="宋体" w:cs="宋体" w:eastAsia="宋体" w:hint="default"/>
          <w:spacing w:val="-3"/>
          <w:sz w:val="18"/>
          <w:szCs w:val="18"/>
        </w:rPr>
        <w:t>，主要系取得贷款收到的现金较上年同期减少所致。</w:t>
      </w:r>
    </w:p>
    <w:p>
      <w:pPr>
        <w:spacing w:line="304" w:lineRule="auto" w:before="9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、现金及现金等价物净增加额减少 </w:t>
      </w:r>
      <w:r>
        <w:rPr>
          <w:rFonts w:ascii="Times New Roman" w:hAnsi="Times New Roman" w:cs="Times New Roman" w:eastAsia="Times New Roman" w:hint="default"/>
          <w:spacing w:val="-4"/>
          <w:sz w:val="18"/>
          <w:szCs w:val="18"/>
        </w:rPr>
        <w:t>86.65%</w:t>
      </w:r>
      <w:r>
        <w:rPr>
          <w:rFonts w:ascii="宋体" w:hAnsi="宋体" w:cs="宋体" w:eastAsia="宋体" w:hint="default"/>
          <w:spacing w:val="-4"/>
          <w:sz w:val="18"/>
          <w:szCs w:val="18"/>
        </w:rPr>
        <w:t>，主要系经营活动产生的现金流量净额、筹资活动产生的现金流量净额较上年同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期减少所致。</w:t>
      </w:r>
    </w:p>
    <w:p>
      <w:pPr>
        <w:spacing w:before="6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1114"/>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0"/>
        <w:gridCol w:w="1916"/>
        <w:gridCol w:w="1628"/>
        <w:gridCol w:w="2252"/>
        <w:gridCol w:w="2257"/>
      </w:tblGrid>
      <w:tr>
        <w:trPr>
          <w:trHeight w:val="398"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14,838,295.15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24.31%</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主要系理财产品收益收入</w:t>
            </w:r>
            <w:r>
              <w:rPr>
                <w:rFonts w:ascii="宋体" w:hAnsi="宋体" w:cs="宋体" w:eastAsia="宋体" w:hint="default"/>
                <w:sz w:val="18"/>
                <w:szCs w:val="18"/>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3"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31,617,901.37</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51.79%</w:t>
            </w:r>
          </w:p>
        </w:tc>
        <w:tc>
          <w:tcPr>
            <w:tcW w:w="2252" w:type="dxa"/>
            <w:vMerge w:val="restart"/>
            <w:tcBorders>
              <w:top w:val="single" w:sz="4" w:space="0" w:color="000000"/>
              <w:left w:val="single" w:sz="4" w:space="0" w:color="000000"/>
              <w:right w:val="single" w:sz="4" w:space="0" w:color="000000"/>
            </w:tcBorders>
          </w:tcPr>
          <w:p>
            <w:pPr>
              <w:pStyle w:val="TableParagraph"/>
              <w:spacing w:line="321" w:lineRule="auto" w:before="54"/>
              <w:ind w:left="23" w:right="51"/>
              <w:jc w:val="left"/>
              <w:rPr>
                <w:rFonts w:ascii="宋体" w:hAnsi="宋体" w:cs="宋体" w:eastAsia="宋体" w:hint="default"/>
                <w:sz w:val="18"/>
                <w:szCs w:val="18"/>
              </w:rPr>
            </w:pPr>
            <w:r>
              <w:rPr>
                <w:rFonts w:ascii="宋体" w:hAnsi="宋体" w:cs="宋体" w:eastAsia="宋体" w:hint="default"/>
                <w:spacing w:val="-3"/>
                <w:sz w:val="18"/>
                <w:szCs w:val="18"/>
              </w:rPr>
              <w:t>主要系金融资产持有期间资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产评估增值</w:t>
            </w:r>
          </w:p>
        </w:tc>
        <w:tc>
          <w:tcPr>
            <w:tcW w:w="225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252" w:type="dxa"/>
            <w:vMerge/>
            <w:tcBorders>
              <w:left w:val="single" w:sz="4" w:space="0" w:color="000000"/>
              <w:right w:val="single" w:sz="4" w:space="0" w:color="000000"/>
            </w:tcBorders>
          </w:tcPr>
          <w:p>
            <w:pPr/>
          </w:p>
        </w:tc>
        <w:tc>
          <w:tcPr>
            <w:tcW w:w="2257" w:type="dxa"/>
            <w:vMerge/>
            <w:tcBorders>
              <w:left w:val="single" w:sz="4" w:space="0" w:color="000000"/>
              <w:right w:val="single" w:sz="4" w:space="0" w:color="000000"/>
            </w:tcBorders>
          </w:tcPr>
          <w:p>
            <w:pPr/>
          </w:p>
        </w:tc>
      </w:tr>
      <w:tr>
        <w:trPr>
          <w:trHeight w:val="163"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252" w:type="dxa"/>
            <w:vMerge/>
            <w:tcBorders>
              <w:left w:val="single" w:sz="4" w:space="0" w:color="000000"/>
              <w:bottom w:val="single" w:sz="4" w:space="0" w:color="000000"/>
              <w:right w:val="single" w:sz="4" w:space="0" w:color="000000"/>
            </w:tcBorders>
          </w:tcPr>
          <w:p>
            <w:pPr/>
          </w:p>
        </w:tc>
        <w:tc>
          <w:tcPr>
            <w:tcW w:w="2257" w:type="dxa"/>
            <w:vMerge/>
            <w:tcBorders>
              <w:left w:val="single" w:sz="4" w:space="0" w:color="000000"/>
              <w:bottom w:val="single" w:sz="4" w:space="0" w:color="000000"/>
              <w:right w:val="single" w:sz="4" w:space="0" w:color="000000"/>
            </w:tcBorders>
          </w:tcPr>
          <w:p>
            <w:pPr/>
          </w:p>
        </w:tc>
      </w:tr>
      <w:tr>
        <w:trPr>
          <w:trHeight w:val="158"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8"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8" w:right="0"/>
              <w:jc w:val="left"/>
              <w:rPr>
                <w:rFonts w:ascii="Times New Roman" w:hAnsi="Times New Roman" w:cs="Times New Roman" w:eastAsia="Times New Roman" w:hint="default"/>
                <w:sz w:val="18"/>
                <w:szCs w:val="18"/>
              </w:rPr>
            </w:pPr>
            <w:r>
              <w:rPr>
                <w:rFonts w:ascii="Times New Roman"/>
                <w:sz w:val="18"/>
              </w:rPr>
              <w:t>-9,130,799.72</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79" w:right="0"/>
              <w:jc w:val="left"/>
              <w:rPr>
                <w:rFonts w:ascii="Times New Roman" w:hAnsi="Times New Roman" w:cs="Times New Roman" w:eastAsia="Times New Roman" w:hint="default"/>
                <w:sz w:val="18"/>
                <w:szCs w:val="18"/>
              </w:rPr>
            </w:pPr>
            <w:r>
              <w:rPr>
                <w:rFonts w:ascii="Times New Roman"/>
                <w:sz w:val="18"/>
              </w:rPr>
              <w:t>-14.96%</w:t>
            </w:r>
          </w:p>
        </w:tc>
        <w:tc>
          <w:tcPr>
            <w:tcW w:w="2252"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51"/>
              <w:jc w:val="left"/>
              <w:rPr>
                <w:rFonts w:ascii="宋体" w:hAnsi="宋体" w:cs="宋体" w:eastAsia="宋体" w:hint="default"/>
                <w:sz w:val="18"/>
                <w:szCs w:val="18"/>
              </w:rPr>
            </w:pPr>
            <w:r>
              <w:rPr>
                <w:rFonts w:ascii="宋体" w:hAnsi="宋体" w:cs="宋体" w:eastAsia="宋体" w:hint="default"/>
                <w:spacing w:val="-3"/>
                <w:sz w:val="18"/>
                <w:szCs w:val="18"/>
              </w:rPr>
              <w:t>主要系存货计提跌价准备及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计提对子公司的商誉减值</w:t>
            </w:r>
          </w:p>
        </w:tc>
        <w:tc>
          <w:tcPr>
            <w:tcW w:w="22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4"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252" w:type="dxa"/>
            <w:vMerge/>
            <w:tcBorders>
              <w:left w:val="single" w:sz="4" w:space="0" w:color="000000"/>
              <w:right w:val="single" w:sz="4" w:space="0" w:color="000000"/>
            </w:tcBorders>
          </w:tcPr>
          <w:p>
            <w:pPr/>
          </w:p>
        </w:tc>
        <w:tc>
          <w:tcPr>
            <w:tcW w:w="2257" w:type="dxa"/>
            <w:vMerge/>
            <w:tcBorders>
              <w:left w:val="single" w:sz="4" w:space="0" w:color="000000"/>
              <w:right w:val="single" w:sz="4" w:space="0" w:color="000000"/>
            </w:tcBorders>
          </w:tcPr>
          <w:p>
            <w:pPr/>
          </w:p>
        </w:tc>
      </w:tr>
      <w:tr>
        <w:trPr>
          <w:trHeight w:val="163"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252" w:type="dxa"/>
            <w:vMerge/>
            <w:tcBorders>
              <w:left w:val="single" w:sz="4" w:space="0" w:color="000000"/>
              <w:bottom w:val="single" w:sz="4" w:space="0" w:color="000000"/>
              <w:right w:val="single" w:sz="4" w:space="0" w:color="000000"/>
            </w:tcBorders>
          </w:tcPr>
          <w:p>
            <w:pPr/>
          </w:p>
        </w:tc>
        <w:tc>
          <w:tcPr>
            <w:tcW w:w="2257" w:type="dxa"/>
            <w:vMerge/>
            <w:tcBorders>
              <w:left w:val="single" w:sz="4" w:space="0" w:color="000000"/>
              <w:bottom w:val="single" w:sz="4" w:space="0" w:color="000000"/>
              <w:right w:val="single" w:sz="4" w:space="0" w:color="000000"/>
            </w:tcBorders>
          </w:tcPr>
          <w:p>
            <w:pPr/>
          </w:p>
        </w:tc>
      </w:tr>
      <w:tr>
        <w:trPr>
          <w:trHeight w:val="158" w:hRule="exact"/>
        </w:trPr>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2"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300,281.94</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0.49%</w:t>
            </w:r>
          </w:p>
        </w:tc>
        <w:tc>
          <w:tcPr>
            <w:tcW w:w="2252"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51"/>
              <w:jc w:val="left"/>
              <w:rPr>
                <w:rFonts w:ascii="宋体" w:hAnsi="宋体" w:cs="宋体" w:eastAsia="宋体" w:hint="default"/>
                <w:sz w:val="18"/>
                <w:szCs w:val="18"/>
              </w:rPr>
            </w:pPr>
            <w:r>
              <w:rPr>
                <w:rFonts w:ascii="宋体" w:hAnsi="宋体" w:cs="宋体" w:eastAsia="宋体" w:hint="default"/>
                <w:spacing w:val="-3"/>
                <w:sz w:val="18"/>
                <w:szCs w:val="18"/>
              </w:rPr>
              <w:t>主要系政府补助及违约赔偿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收入</w:t>
            </w:r>
          </w:p>
        </w:tc>
        <w:tc>
          <w:tcPr>
            <w:tcW w:w="225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4" w:hRule="exact"/>
        </w:trPr>
        <w:tc>
          <w:tcPr>
            <w:tcW w:w="15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2"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252" w:type="dxa"/>
            <w:vMerge/>
            <w:tcBorders>
              <w:left w:val="single" w:sz="4" w:space="0" w:color="000000"/>
              <w:right w:val="single" w:sz="4" w:space="0" w:color="000000"/>
            </w:tcBorders>
          </w:tcPr>
          <w:p>
            <w:pPr/>
          </w:p>
        </w:tc>
        <w:tc>
          <w:tcPr>
            <w:tcW w:w="2257" w:type="dxa"/>
            <w:vMerge/>
            <w:tcBorders>
              <w:left w:val="single" w:sz="4" w:space="0" w:color="000000"/>
              <w:right w:val="single" w:sz="4" w:space="0" w:color="000000"/>
            </w:tcBorders>
          </w:tcPr>
          <w:p>
            <w:pPr/>
          </w:p>
        </w:tc>
      </w:tr>
      <w:tr>
        <w:trPr>
          <w:trHeight w:val="158" w:hRule="exact"/>
        </w:trPr>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2"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252" w:type="dxa"/>
            <w:vMerge/>
            <w:tcBorders>
              <w:left w:val="single" w:sz="4" w:space="0" w:color="000000"/>
              <w:bottom w:val="single" w:sz="4" w:space="0" w:color="000000"/>
              <w:right w:val="single" w:sz="4" w:space="0" w:color="000000"/>
            </w:tcBorders>
          </w:tcPr>
          <w:p>
            <w:pPr/>
          </w:p>
        </w:tc>
        <w:tc>
          <w:tcPr>
            <w:tcW w:w="2257" w:type="dxa"/>
            <w:vMerge/>
            <w:tcBorders>
              <w:left w:val="single" w:sz="4" w:space="0" w:color="000000"/>
              <w:bottom w:val="single" w:sz="4" w:space="0" w:color="000000"/>
              <w:right w:val="single" w:sz="4" w:space="0" w:color="000000"/>
            </w:tcBorders>
          </w:tcPr>
          <w:p>
            <w:pP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301,652.38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0.49%</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主要系处置非流动资产</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12,193,798.27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19.97%</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主要系政府补助收入</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14"/>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资产构成重大变动情况" w:id="42"/>
      <w:bookmarkEnd w:id="42"/>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、资产构成重大变动情况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31" w:space="390"/>
            <w:col w:w="200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179"/>
        <w:gridCol w:w="1061"/>
        <w:gridCol w:w="1196"/>
        <w:gridCol w:w="1061"/>
        <w:gridCol w:w="802"/>
        <w:gridCol w:w="2920"/>
      </w:tblGrid>
      <w:tr>
        <w:trPr>
          <w:trHeight w:val="379" w:hRule="exact"/>
        </w:trPr>
        <w:tc>
          <w:tcPr>
            <w:tcW w:w="1345" w:type="dxa"/>
            <w:tcBorders>
              <w:top w:val="single" w:sz="4" w:space="0" w:color="000000"/>
              <w:left w:val="single" w:sz="4" w:space="0" w:color="000000"/>
              <w:bottom w:val="single" w:sz="15" w:space="0" w:color="FFFFFF"/>
              <w:right w:val="single" w:sz="4" w:space="0" w:color="000000"/>
            </w:tcBorders>
            <w:shd w:val="clear" w:color="auto" w:fill="D2D2D2"/>
          </w:tcPr>
          <w:p>
            <w:pPr/>
          </w:p>
        </w:tc>
        <w:tc>
          <w:tcPr>
            <w:tcW w:w="2240" w:type="dxa"/>
            <w:gridSpan w:val="2"/>
            <w:tcBorders>
              <w:top w:val="single" w:sz="4" w:space="0" w:color="000000"/>
              <w:left w:val="single" w:sz="4" w:space="0" w:color="000000"/>
              <w:bottom w:val="single" w:sz="15" w:space="0" w:color="FFFFFF"/>
              <w:right w:val="single" w:sz="4" w:space="0" w:color="000000"/>
            </w:tcBorders>
            <w:shd w:val="clear" w:color="auto" w:fill="D2D2D2"/>
          </w:tcPr>
          <w:p>
            <w:pPr>
              <w:pStyle w:val="TableParagraph"/>
              <w:spacing w:line="240" w:lineRule="auto" w:before="53"/>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15" w:space="0" w:color="FFFFFF"/>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single" w:sz="15" w:space="0" w:color="FFFFFF"/>
              <w:right w:val="single" w:sz="4" w:space="0" w:color="000000"/>
            </w:tcBorders>
            <w:shd w:val="clear" w:color="auto" w:fill="D2D2D2"/>
          </w:tcPr>
          <w:p>
            <w:pPr/>
          </w:p>
        </w:tc>
        <w:tc>
          <w:tcPr>
            <w:tcW w:w="2920" w:type="dxa"/>
            <w:tcBorders>
              <w:top w:val="single" w:sz="4" w:space="0" w:color="000000"/>
              <w:left w:val="single" w:sz="4" w:space="0" w:color="000000"/>
              <w:bottom w:val="single" w:sz="15" w:space="0" w:color="FFFFFF"/>
              <w:right w:val="single" w:sz="4" w:space="0" w:color="000000"/>
            </w:tcBorders>
            <w:shd w:val="clear" w:color="auto" w:fill="D2D2D2"/>
          </w:tcPr>
          <w:p>
            <w:pPr/>
          </w:p>
        </w:tc>
      </w:tr>
      <w:tr>
        <w:trPr>
          <w:trHeight w:val="182" w:hRule="exact"/>
        </w:trPr>
        <w:tc>
          <w:tcPr>
            <w:tcW w:w="1345" w:type="dxa"/>
            <w:vMerge w:val="restart"/>
            <w:tcBorders>
              <w:top w:val="single" w:sz="15" w:space="0" w:color="FFFFFF"/>
              <w:left w:val="single" w:sz="4" w:space="0" w:color="000000"/>
              <w:right w:val="single" w:sz="4" w:space="0" w:color="000000"/>
            </w:tcBorders>
            <w:shd w:val="clear" w:color="auto" w:fill="D2D2D2"/>
          </w:tcPr>
          <w:p>
            <w:pPr/>
          </w:p>
        </w:tc>
        <w:tc>
          <w:tcPr>
            <w:tcW w:w="1179" w:type="dxa"/>
            <w:tcBorders>
              <w:top w:val="single" w:sz="15"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5"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5"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5"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single" w:sz="15" w:space="0" w:color="FFFFFF"/>
              <w:left w:val="single" w:sz="4" w:space="0" w:color="000000"/>
              <w:right w:val="single" w:sz="4" w:space="0" w:color="000000"/>
            </w:tcBorders>
            <w:shd w:val="clear" w:color="auto" w:fill="D2D2D2"/>
          </w:tcPr>
          <w:p>
            <w:pPr>
              <w:pStyle w:val="TableParagraph"/>
              <w:spacing w:line="240" w:lineRule="auto" w:before="15"/>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5" w:type="dxa"/>
            <w:vMerge w:val="restart"/>
            <w:tcBorders>
              <w:top w:val="nil" w:sz="6" w:space="0" w:color="auto"/>
              <w:left w:val="single" w:sz="4" w:space="0" w:color="000000"/>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10" w:space="0" w:color="D2D2D2"/>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824,530,983.3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38.83%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824,332,578.78</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38.38%</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0.45%</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9"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85,355,044.04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4.02%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82,335,397.70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3.83%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2" w:right="0"/>
              <w:jc w:val="left"/>
              <w:rPr>
                <w:rFonts w:ascii="Times New Roman" w:hAnsi="Times New Roman" w:cs="Times New Roman" w:eastAsia="Times New Roman" w:hint="default"/>
                <w:sz w:val="18"/>
                <w:szCs w:val="18"/>
              </w:rPr>
            </w:pPr>
            <w:r>
              <w:rPr>
                <w:rFonts w:ascii="Times New Roman"/>
                <w:sz w:val="18"/>
              </w:rPr>
              <w:t>0.19%</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119,824,423.4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143,476,446.17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6.68%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-1.04%</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19,382,680.04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0.91%</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541,827,358.8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596,705,806.29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27.78%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-2.26%</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948,275.86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-0.02%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110,149,874.9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155,189,811.11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7.22%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-2.03%</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13,513,357.45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15,269,936.37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0.71%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-0.07%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70,171,185.01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34,735,616.67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其他非流动金融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245,973,103.9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224,473,860.10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10.45%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以公允价值计量的资产和负债" w:id="43"/>
      <w:bookmarkEnd w:id="43"/>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、以公允价值计量的资产和负债</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83"/>
        <w:gridCol w:w="1096"/>
        <w:gridCol w:w="1089"/>
        <w:gridCol w:w="1090"/>
        <w:gridCol w:w="1090"/>
        <w:gridCol w:w="1091"/>
        <w:gridCol w:w="1088"/>
        <w:gridCol w:w="971"/>
        <w:gridCol w:w="960"/>
      </w:tblGrid>
      <w:tr>
        <w:trPr>
          <w:trHeight w:val="158" w:hRule="exact"/>
        </w:trPr>
        <w:tc>
          <w:tcPr>
            <w:tcW w:w="1083" w:type="dxa"/>
            <w:vMerge w:val="restart"/>
            <w:tcBorders>
              <w:top w:val="single" w:sz="4" w:space="0" w:color="000000"/>
              <w:left w:val="single" w:sz="4" w:space="0" w:color="000000"/>
              <w:right w:val="single" w:sz="4" w:space="0" w:color="000000"/>
            </w:tcBorders>
            <w:shd w:val="clear" w:color="auto" w:fill="D2D2D2"/>
          </w:tcPr>
          <w:p>
            <w:pPr/>
          </w:p>
        </w:tc>
        <w:tc>
          <w:tcPr>
            <w:tcW w:w="1096" w:type="dxa"/>
            <w:vMerge w:val="restart"/>
            <w:tcBorders>
              <w:top w:val="single" w:sz="4" w:space="0" w:color="000000"/>
              <w:left w:val="single" w:sz="4" w:space="0" w:color="000000"/>
              <w:right w:val="single" w:sz="4" w:space="0" w:color="000000"/>
            </w:tcBorders>
            <w:shd w:val="clear" w:color="auto" w:fill="D2D2D2"/>
          </w:tcPr>
          <w:p>
            <w:pPr/>
          </w:p>
        </w:tc>
        <w:tc>
          <w:tcPr>
            <w:tcW w:w="10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8" w:type="dxa"/>
            <w:tcBorders>
              <w:top w:val="single" w:sz="4" w:space="0" w:color="000000"/>
              <w:left w:val="single" w:sz="4" w:space="0" w:color="000000"/>
              <w:bottom w:val="nil" w:sz="6" w:space="0" w:color="auto"/>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60" w:type="dxa"/>
            <w:vMerge w:val="restart"/>
            <w:tcBorders>
              <w:top w:val="single" w:sz="4" w:space="0" w:color="000000"/>
              <w:left w:val="single" w:sz="4" w:space="0" w:color="000000"/>
              <w:right w:val="single" w:sz="4" w:space="0" w:color="000000"/>
            </w:tcBorders>
            <w:shd w:val="clear" w:color="auto" w:fill="D2D2D2"/>
          </w:tcPr>
          <w:p>
            <w:pPr/>
          </w:p>
        </w:tc>
      </w:tr>
      <w:tr>
        <w:trPr>
          <w:trHeight w:val="158" w:hRule="exact"/>
        </w:trPr>
        <w:tc>
          <w:tcPr>
            <w:tcW w:w="1083" w:type="dxa"/>
            <w:vMerge/>
            <w:tcBorders>
              <w:left w:val="single" w:sz="4" w:space="0" w:color="000000"/>
              <w:bottom w:val="nil" w:sz="6" w:space="0" w:color="auto"/>
              <w:right w:val="single" w:sz="4" w:space="0" w:color="000000"/>
            </w:tcBorders>
            <w:shd w:val="clear" w:color="auto" w:fill="D2D2D2"/>
          </w:tcPr>
          <w:p>
            <w:pPr/>
          </w:p>
        </w:tc>
        <w:tc>
          <w:tcPr>
            <w:tcW w:w="1096" w:type="dxa"/>
            <w:vMerge/>
            <w:tcBorders>
              <w:left w:val="single" w:sz="4" w:space="0" w:color="000000"/>
              <w:bottom w:val="nil" w:sz="6" w:space="0" w:color="auto"/>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85" w:right="89"/>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090"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360" w:right="84" w:hanging="270"/>
              <w:jc w:val="left"/>
              <w:rPr>
                <w:rFonts w:ascii="宋体" w:hAnsi="宋体" w:cs="宋体" w:eastAsia="宋体" w:hint="default"/>
                <w:sz w:val="18"/>
                <w:szCs w:val="18"/>
              </w:rPr>
            </w:pPr>
            <w:r>
              <w:rPr>
                <w:rFonts w:ascii="宋体" w:hAnsi="宋体" w:cs="宋体" w:eastAsia="宋体" w:hint="default"/>
                <w:spacing w:val="-2"/>
                <w:sz w:val="18"/>
                <w:szCs w:val="18"/>
              </w:rPr>
              <w:t>本期计提的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451" w:right="85" w:hanging="361"/>
              <w:jc w:val="left"/>
              <w:rPr>
                <w:rFonts w:ascii="宋体" w:hAnsi="宋体" w:cs="宋体" w:eastAsia="宋体" w:hint="default"/>
                <w:sz w:val="18"/>
                <w:szCs w:val="18"/>
              </w:rPr>
            </w:pPr>
            <w:r>
              <w:rPr>
                <w:rFonts w:ascii="宋体" w:hAnsi="宋体" w:cs="宋体" w:eastAsia="宋体" w:hint="default"/>
                <w:spacing w:val="-2"/>
                <w:sz w:val="18"/>
                <w:szCs w:val="18"/>
              </w:rPr>
              <w:t>本期购买金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449" w:right="83"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71" w:type="dxa"/>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0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9"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88" w:type="dxa"/>
            <w:vMerge/>
            <w:tcBorders>
              <w:left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9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4" w:hRule="exact"/>
        </w:trPr>
        <w:tc>
          <w:tcPr>
            <w:tcW w:w="1083" w:type="dxa"/>
            <w:vMerge w:val="restart"/>
            <w:tcBorders>
              <w:top w:val="nil" w:sz="6" w:space="0" w:color="auto"/>
              <w:left w:val="single" w:sz="4" w:space="0" w:color="000000"/>
              <w:right w:val="single" w:sz="4" w:space="0" w:color="000000"/>
            </w:tcBorders>
            <w:shd w:val="clear" w:color="auto" w:fill="D2D2D2"/>
          </w:tcPr>
          <w:p>
            <w:pPr/>
          </w:p>
        </w:tc>
        <w:tc>
          <w:tcPr>
            <w:tcW w:w="1096" w:type="dxa"/>
            <w:vMerge w:val="restart"/>
            <w:tcBorders>
              <w:top w:val="nil" w:sz="6" w:space="0" w:color="auto"/>
              <w:left w:val="single" w:sz="4" w:space="0" w:color="000000"/>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60"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083" w:type="dxa"/>
            <w:vMerge/>
            <w:tcBorders>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10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8" w:type="dxa"/>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75"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5" w:hRule="exact"/>
        </w:trPr>
        <w:tc>
          <w:tcPr>
            <w:tcW w:w="1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6" w:type="dxa"/>
            <w:vMerge w:val="restart"/>
            <w:tcBorders>
              <w:top w:val="single" w:sz="4" w:space="0" w:color="000000"/>
              <w:left w:val="single" w:sz="10" w:space="0" w:color="D2D2D2"/>
              <w:right w:val="single" w:sz="4" w:space="0" w:color="000000"/>
            </w:tcBorders>
          </w:tcPr>
          <w:p>
            <w:pPr/>
          </w:p>
        </w:tc>
        <w:tc>
          <w:tcPr>
            <w:tcW w:w="1089"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088" w:type="dxa"/>
            <w:vMerge w:val="restart"/>
            <w:tcBorders>
              <w:top w:val="single" w:sz="4" w:space="0" w:color="000000"/>
              <w:left w:val="single" w:sz="4" w:space="0" w:color="000000"/>
              <w:right w:val="single" w:sz="4" w:space="0" w:color="000000"/>
            </w:tcBorders>
          </w:tcPr>
          <w:p>
            <w:pPr/>
          </w:p>
        </w:tc>
        <w:tc>
          <w:tcPr>
            <w:tcW w:w="9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118,657.53</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
              <w:jc w:val="right"/>
              <w:rPr>
                <w:rFonts w:ascii="Times New Roman" w:hAnsi="Times New Roman" w:cs="Times New Roman" w:eastAsia="Times New Roman" w:hint="default"/>
                <w:sz w:val="18"/>
                <w:szCs w:val="18"/>
              </w:rPr>
            </w:pPr>
            <w:r>
              <w:rPr>
                <w:rFonts w:ascii="Times New Roman"/>
                <w:spacing w:val="-1"/>
                <w:sz w:val="18"/>
              </w:rPr>
              <w:t>20,118,657.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r>
      <w:tr>
        <w:trPr>
          <w:trHeight w:val="394" w:hRule="exact"/>
        </w:trPr>
        <w:tc>
          <w:tcPr>
            <w:tcW w:w="10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6" w:type="dxa"/>
            <w:vMerge/>
            <w:tcBorders>
              <w:left w:val="single" w:sz="10" w:space="0" w:color="D2D2D2"/>
              <w:right w:val="single" w:sz="4" w:space="0" w:color="000000"/>
            </w:tcBorders>
          </w:tcPr>
          <w:p>
            <w:pPr/>
          </w:p>
        </w:tc>
        <w:tc>
          <w:tcPr>
            <w:tcW w:w="1089"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r>
      <w:tr>
        <w:trPr>
          <w:trHeight w:val="470" w:hRule="exact"/>
        </w:trPr>
        <w:tc>
          <w:tcPr>
            <w:tcW w:w="1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6" w:type="dxa"/>
            <w:vMerge/>
            <w:tcBorders>
              <w:left w:val="single" w:sz="10" w:space="0" w:color="D2D2D2"/>
              <w:bottom w:val="single" w:sz="4" w:space="0" w:color="000000"/>
              <w:right w:val="single" w:sz="4" w:space="0" w:color="000000"/>
            </w:tcBorders>
          </w:tcPr>
          <w:p>
            <w:pPr/>
          </w:p>
        </w:tc>
        <w:tc>
          <w:tcPr>
            <w:tcW w:w="1089"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r>
      <w:tr>
        <w:trPr>
          <w:trHeight w:val="71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1" w:right="156"/>
              <w:jc w:val="left"/>
              <w:rPr>
                <w:rFonts w:ascii="宋体" w:hAnsi="宋体" w:cs="宋体" w:eastAsia="宋体" w:hint="default"/>
                <w:sz w:val="18"/>
                <w:szCs w:val="18"/>
              </w:rPr>
            </w:pPr>
            <w:r>
              <w:rPr>
                <w:rFonts w:ascii="宋体" w:hAnsi="宋体" w:cs="宋体" w:eastAsia="宋体" w:hint="default"/>
                <w:spacing w:val="-2"/>
                <w:sz w:val="18"/>
                <w:szCs w:val="18"/>
              </w:rPr>
              <w:t>其他非流动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金融资产</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224,473,860.1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31,499,243.84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70,658,595.10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97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245,973,103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.94</w:t>
            </w:r>
          </w:p>
        </w:tc>
      </w:tr>
      <w:tr>
        <w:trPr>
          <w:trHeight w:val="715"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1" w:right="156"/>
              <w:jc w:val="left"/>
              <w:rPr>
                <w:rFonts w:ascii="宋体" w:hAnsi="宋体" w:cs="宋体" w:eastAsia="宋体" w:hint="default"/>
                <w:sz w:val="18"/>
                <w:szCs w:val="18"/>
              </w:rPr>
            </w:pPr>
            <w:r>
              <w:rPr>
                <w:rFonts w:ascii="宋体" w:hAnsi="宋体" w:cs="宋体" w:eastAsia="宋体" w:hint="default"/>
                <w:spacing w:val="-2"/>
                <w:sz w:val="18"/>
                <w:szCs w:val="18"/>
              </w:rPr>
              <w:t>应收款项融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w:t>
            </w:r>
          </w:p>
        </w:tc>
        <w:tc>
          <w:tcPr>
            <w:tcW w:w="108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967,422.02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1,267,422.0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1335"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224,773,860.1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31,499,243.84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70,658,595.10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1"/>
                <w:sz w:val="18"/>
              </w:rPr>
              <w:t>1,086,079.5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
              <w:jc w:val="right"/>
              <w:rPr>
                <w:rFonts w:ascii="Times New Roman" w:hAnsi="Times New Roman" w:cs="Times New Roman" w:eastAsia="Times New Roman" w:hint="default"/>
                <w:sz w:val="18"/>
                <w:szCs w:val="18"/>
              </w:rPr>
            </w:pPr>
            <w:r>
              <w:rPr>
                <w:rFonts w:ascii="Times New Roman"/>
                <w:spacing w:val="-1"/>
                <w:sz w:val="18"/>
              </w:rPr>
              <w:t>267,359,183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r>
        <w:trPr>
          <w:trHeight w:val="403" w:hRule="exact"/>
        </w:trPr>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08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0.00</w:t>
            </w:r>
          </w:p>
        </w:tc>
      </w:tr>
    </w:tbl>
    <w:p>
      <w:pPr>
        <w:spacing w:line="357" w:lineRule="auto" w:before="53"/>
        <w:ind w:left="153" w:right="9372" w:firstLine="0"/>
        <w:jc w:val="left"/>
        <w:rPr>
          <w:rFonts w:ascii="宋体" w:hAnsi="宋体" w:cs="宋体" w:eastAsia="宋体" w:hint="default"/>
          <w:sz w:val="18"/>
          <w:szCs w:val="18"/>
        </w:rPr>
      </w:pPr>
      <w:r>
        <w:rPr>
          <w:rFonts w:ascii="宋体" w:hAnsi="宋体" w:cs="宋体" w:eastAsia="宋体" w:hint="default"/>
          <w:spacing w:val="-3"/>
          <w:sz w:val="18"/>
          <w:szCs w:val="18"/>
        </w:rPr>
        <w:t>其他变动的内容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无</w:t>
      </w:r>
    </w:p>
    <w:p>
      <w:pPr>
        <w:spacing w:before="31"/>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报告期内公司主要资产计量属性是否发生重大变化</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3、截至报告期末的资产权利受限情况" w:id="44"/>
      <w:bookmarkEnd w:id="44"/>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、截至报告期末的资产权利受限情况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期末其他货币资金包括：存出投资款</w:t>
      </w:r>
      <w:r>
        <w:rPr>
          <w:rFonts w:ascii="Times New Roman" w:hAnsi="Times New Roman" w:cs="Times New Roman" w:eastAsia="Times New Roman" w:hint="default"/>
          <w:sz w:val="18"/>
          <w:szCs w:val="18"/>
        </w:rPr>
        <w:t>695.08</w:t>
      </w:r>
      <w:r>
        <w:rPr>
          <w:rFonts w:ascii="宋体" w:hAnsi="宋体" w:cs="宋体" w:eastAsia="宋体" w:hint="default"/>
          <w:sz w:val="18"/>
          <w:szCs w:val="18"/>
        </w:rPr>
        <w:t>元、履约保证金</w:t>
      </w:r>
      <w:r>
        <w:rPr>
          <w:rFonts w:ascii="Times New Roman" w:hAnsi="Times New Roman" w:cs="Times New Roman" w:eastAsia="Times New Roman" w:hint="default"/>
          <w:sz w:val="18"/>
          <w:szCs w:val="18"/>
        </w:rPr>
        <w:t>500,000.00</w:t>
      </w:r>
      <w:r>
        <w:rPr>
          <w:rFonts w:ascii="宋体" w:hAnsi="宋体" w:cs="宋体" w:eastAsia="宋体" w:hint="default"/>
          <w:sz w:val="18"/>
          <w:szCs w:val="18"/>
        </w:rPr>
        <w:t>元、银行承兑汇票保证金</w:t>
      </w:r>
      <w:r>
        <w:rPr>
          <w:rFonts w:ascii="Times New Roman" w:hAnsi="Times New Roman" w:cs="Times New Roman" w:eastAsia="Times New Roman" w:hint="default"/>
          <w:sz w:val="18"/>
          <w:szCs w:val="18"/>
        </w:rPr>
        <w:t>4,466,837.42</w:t>
      </w:r>
      <w:r>
        <w:rPr>
          <w:rFonts w:ascii="宋体" w:hAnsi="宋体" w:cs="宋体" w:eastAsia="宋体" w:hint="default"/>
          <w:sz w:val="18"/>
          <w:szCs w:val="18"/>
        </w:rPr>
        <w:t>元系受限资金。</w:t>
      </w:r>
    </w:p>
    <w:p>
      <w:pPr>
        <w:spacing w:line="240" w:lineRule="auto" w:before="9"/>
        <w:rPr>
          <w:rFonts w:ascii="宋体" w:hAnsi="宋体" w:cs="宋体" w:eastAsia="宋体" w:hint="default"/>
          <w:sz w:val="23"/>
          <w:szCs w:val="23"/>
        </w:rPr>
      </w:pPr>
    </w:p>
    <w:p>
      <w:pPr>
        <w:pStyle w:val="Heading2"/>
        <w:spacing w:line="240" w:lineRule="auto"/>
        <w:ind w:right="1114"/>
        <w:jc w:val="left"/>
        <w:rPr>
          <w:b w:val="0"/>
          <w:bCs w:val="0"/>
        </w:rPr>
      </w:pPr>
      <w:bookmarkStart w:name="五、投资状况分析" w:id="45"/>
      <w:bookmarkEnd w:id="45"/>
      <w:r>
        <w:rPr>
          <w:b w:val="0"/>
          <w:bCs w:val="0"/>
        </w:rPr>
      </w:r>
      <w:r>
        <w:rPr/>
        <w:t>五、投资状况分析</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总体情况" w:id="46"/>
      <w:bookmarkEnd w:id="4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、总体情况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-11.50%</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报告期内获取的重大的股权投资情况" w:id="47"/>
      <w:bookmarkEnd w:id="4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、报告期内获取的重大的股权投资情况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53"/>
        <w:gridCol w:w="653"/>
        <w:gridCol w:w="624"/>
        <w:gridCol w:w="620"/>
        <w:gridCol w:w="624"/>
        <w:gridCol w:w="620"/>
        <w:gridCol w:w="619"/>
        <w:gridCol w:w="620"/>
        <w:gridCol w:w="614"/>
        <w:gridCol w:w="596"/>
        <w:gridCol w:w="590"/>
        <w:gridCol w:w="692"/>
        <w:gridCol w:w="691"/>
        <w:gridCol w:w="692"/>
        <w:gridCol w:w="667"/>
      </w:tblGrid>
      <w:tr>
        <w:trPr>
          <w:trHeight w:val="2271"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45"/>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30" w:right="46" w:hanging="179"/>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15" w:right="31"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16" w:right="27" w:hanging="178"/>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16" w:right="31"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16" w:right="27" w:hanging="179"/>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16" w:right="31" w:hanging="183"/>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16" w:right="26"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 w:right="108"/>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表日</w:t>
            </w:r>
            <w:r>
              <w:rPr>
                <w:rFonts w:ascii="宋体" w:hAnsi="宋体" w:cs="宋体" w:eastAsia="宋体" w:hint="default"/>
                <w:spacing w:val="-86"/>
                <w:sz w:val="18"/>
                <w:szCs w:val="18"/>
              </w:rPr>
              <w:t> </w:t>
            </w:r>
            <w:r>
              <w:rPr>
                <w:rFonts w:ascii="宋体" w:hAnsi="宋体" w:cs="宋体" w:eastAsia="宋体" w:hint="default"/>
                <w:sz w:val="18"/>
                <w:szCs w:val="18"/>
              </w:rPr>
              <w:t>的进</w:t>
            </w:r>
            <w:r>
              <w:rPr>
                <w:rFonts w:ascii="宋体" w:hAnsi="宋体" w:cs="宋体" w:eastAsia="宋体" w:hint="default"/>
                <w:spacing w:val="-86"/>
                <w:sz w:val="18"/>
                <w:szCs w:val="18"/>
              </w:rPr>
              <w:t> </w:t>
            </w:r>
            <w:r>
              <w:rPr>
                <w:rFonts w:ascii="宋体" w:hAnsi="宋体" w:cs="宋体" w:eastAsia="宋体" w:hint="default"/>
                <w:sz w:val="18"/>
                <w:szCs w:val="18"/>
              </w:rPr>
              <w:t>展情</w:t>
            </w:r>
            <w:r>
              <w:rPr>
                <w:rFonts w:ascii="宋体" w:hAnsi="宋体" w:cs="宋体" w:eastAsia="宋体" w:hint="default"/>
                <w:spacing w:val="-86"/>
                <w:sz w:val="18"/>
                <w:szCs w:val="18"/>
              </w:rPr>
              <w:t> </w:t>
            </w:r>
            <w:r>
              <w:rPr>
                <w:rFonts w:ascii="宋体" w:hAnsi="宋体" w:cs="宋体" w:eastAsia="宋体" w:hint="default"/>
                <w:sz w:val="18"/>
                <w:szCs w:val="18"/>
              </w:rPr>
              <w:t>况</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110" w:right="103"/>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71" w:right="65"/>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49" w:right="65" w:hanging="178"/>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5"/>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50"/>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2900"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74"/>
              <w:jc w:val="both"/>
              <w:rPr>
                <w:rFonts w:ascii="宋体" w:hAnsi="宋体" w:cs="宋体" w:eastAsia="宋体" w:hint="default"/>
                <w:sz w:val="18"/>
                <w:szCs w:val="18"/>
              </w:rPr>
            </w:pPr>
            <w:r>
              <w:rPr>
                <w:rFonts w:ascii="宋体" w:hAnsi="宋体" w:cs="宋体" w:eastAsia="宋体" w:hint="default"/>
                <w:sz w:val="18"/>
                <w:szCs w:val="18"/>
              </w:rPr>
              <w:t>开封鸿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博股权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5"/>
              <w:jc w:val="left"/>
              <w:rPr>
                <w:rFonts w:ascii="宋体" w:hAnsi="宋体" w:cs="宋体" w:eastAsia="宋体" w:hint="default"/>
                <w:sz w:val="18"/>
                <w:szCs w:val="18"/>
              </w:rPr>
            </w:pPr>
            <w:r>
              <w:rPr>
                <w:rFonts w:ascii="宋体" w:hAnsi="宋体" w:cs="宋体" w:eastAsia="宋体" w:hint="default"/>
                <w:sz w:val="18"/>
                <w:szCs w:val="18"/>
              </w:rPr>
              <w:t>股权投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资管</w:t>
            </w:r>
            <w:r>
              <w:rPr>
                <w:rFonts w:ascii="宋体" w:hAnsi="宋体" w:cs="宋体" w:eastAsia="宋体" w:hint="default"/>
                <w:spacing w:val="-86"/>
                <w:sz w:val="18"/>
                <w:szCs w:val="18"/>
              </w:rPr>
              <w:t> </w:t>
            </w:r>
            <w:r>
              <w:rPr>
                <w:rFonts w:ascii="宋体" w:hAnsi="宋体" w:cs="宋体" w:eastAsia="宋体" w:hint="default"/>
                <w:sz w:val="18"/>
                <w:szCs w:val="18"/>
              </w:rPr>
              <w:t>理，投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资管</w:t>
            </w:r>
            <w:r>
              <w:rPr>
                <w:rFonts w:ascii="宋体" w:hAnsi="宋体" w:cs="宋体" w:eastAsia="宋体" w:hint="default"/>
                <w:spacing w:val="-86"/>
                <w:sz w:val="18"/>
                <w:szCs w:val="18"/>
              </w:rPr>
              <w:t> </w:t>
            </w:r>
            <w:r>
              <w:rPr>
                <w:rFonts w:ascii="宋体" w:hAnsi="宋体" w:cs="宋体" w:eastAsia="宋体" w:hint="default"/>
                <w:sz w:val="18"/>
                <w:szCs w:val="18"/>
              </w:rPr>
              <w:t>理，投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资咨</w:t>
            </w:r>
            <w:r>
              <w:rPr>
                <w:rFonts w:ascii="宋体" w:hAnsi="宋体" w:cs="宋体" w:eastAsia="宋体" w:hint="default"/>
                <w:spacing w:val="-86"/>
                <w:sz w:val="18"/>
                <w:szCs w:val="18"/>
              </w:rPr>
              <w:t> </w:t>
            </w:r>
            <w:r>
              <w:rPr>
                <w:rFonts w:ascii="宋体" w:hAnsi="宋体" w:cs="宋体" w:eastAsia="宋体" w:hint="default"/>
                <w:sz w:val="18"/>
                <w:szCs w:val="18"/>
              </w:rPr>
              <w:t>询，企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3"/>
              <w:jc w:val="right"/>
              <w:rPr>
                <w:rFonts w:ascii="宋体" w:hAnsi="宋体" w:cs="宋体" w:eastAsia="宋体" w:hint="default"/>
                <w:sz w:val="18"/>
                <w:szCs w:val="18"/>
              </w:rPr>
            </w:pPr>
            <w:r>
              <w:rPr>
                <w:rFonts w:ascii="宋体" w:hAnsi="宋体" w:cs="宋体" w:eastAsia="宋体" w:hint="default"/>
                <w:sz w:val="18"/>
                <w:szCs w:val="18"/>
              </w:rPr>
              <w:t>新设</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9"/>
              <w:jc w:val="right"/>
              <w:rPr>
                <w:rFonts w:ascii="宋体" w:hAnsi="宋体" w:cs="宋体" w:eastAsia="宋体" w:hint="default"/>
                <w:sz w:val="18"/>
                <w:szCs w:val="18"/>
              </w:rPr>
            </w:pPr>
            <w:r>
              <w:rPr>
                <w:rFonts w:ascii="宋体" w:hAnsi="宋体" w:cs="宋体" w:eastAsia="宋体" w:hint="default"/>
                <w:sz w:val="18"/>
                <w:szCs w:val="18"/>
              </w:rPr>
              <w:t>长期</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股权投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5"/>
              <w:jc w:val="center"/>
              <w:rPr>
                <w:rFonts w:ascii="Times New Roman" w:hAnsi="Times New Roman" w:cs="Times New Roman" w:eastAsia="Times New Roman" w:hint="default"/>
                <w:sz w:val="18"/>
                <w:szCs w:val="18"/>
              </w:rPr>
            </w:pPr>
            <w:r>
              <w:rPr>
                <w:rFonts w:ascii="Times New Roman"/>
                <w:sz w:val="18"/>
              </w:rPr>
              <w:t>100%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-101,55</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7.53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64" w:lineRule="auto"/>
              <w:ind w:left="23" w:right="26"/>
              <w:jc w:val="left"/>
              <w:rPr>
                <w:rFonts w:ascii="Times New Roman" w:hAnsi="Times New Roman" w:cs="Times New Roman" w:eastAsia="Times New Roman" w:hint="default"/>
                <w:sz w:val="18"/>
                <w:szCs w:val="18"/>
              </w:rPr>
            </w:pPr>
            <w:r>
              <w:rPr>
                <w:rFonts w:ascii="Times New Roman"/>
                <w:sz w:val="18"/>
              </w:rPr>
              <w:t>www.cn</w:t>
            </w:r>
            <w:r>
              <w:rPr>
                <w:rFonts w:ascii="Times New Roman"/>
                <w:w w:val="101"/>
                <w:sz w:val="18"/>
              </w:rPr>
              <w:t> </w:t>
            </w:r>
            <w:r>
              <w:rPr>
                <w:rFonts w:ascii="Times New Roman"/>
                <w:sz w:val="18"/>
              </w:rPr>
              <w:t>info.co</w:t>
            </w:r>
            <w:r>
              <w:rPr>
                <w:rFonts w:ascii="Times New Roman"/>
                <w:w w:val="101"/>
                <w:sz w:val="18"/>
              </w:rPr>
              <w:t> </w:t>
            </w:r>
            <w:r>
              <w:rPr>
                <w:rFonts w:ascii="Times New Roman"/>
                <w:sz w:val="18"/>
              </w:rPr>
              <w:t>m.cn</w:t>
            </w:r>
          </w:p>
        </w:tc>
      </w:tr>
      <w:tr>
        <w:trPr>
          <w:trHeight w:val="715"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-101,55</w:t>
            </w:r>
          </w:p>
          <w:p>
            <w:pPr>
              <w:pStyle w:val="TableParagraph"/>
              <w:spacing w:line="240" w:lineRule="auto" w:before="110"/>
              <w:ind w:left="346" w:right="0"/>
              <w:jc w:val="left"/>
              <w:rPr>
                <w:rFonts w:ascii="Times New Roman" w:hAnsi="Times New Roman" w:cs="Times New Roman" w:eastAsia="Times New Roman" w:hint="default"/>
                <w:sz w:val="18"/>
                <w:szCs w:val="18"/>
              </w:rPr>
            </w:pPr>
            <w:r>
              <w:rPr>
                <w:rFonts w:ascii="Times New Roman"/>
                <w:sz w:val="18"/>
              </w:rPr>
              <w:t>7.53</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报告期内正在进行的重大的非股权投资情况" w:id="48"/>
      <w:bookmarkEnd w:id="48"/>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、报告期内正在进行的重大的非股权投资情况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以公允价值计量的金融资产" w:id="49"/>
      <w:bookmarkEnd w:id="49"/>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、以公允价值计量的金融资产</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5、募集资金使用情况" w:id="50"/>
      <w:bookmarkEnd w:id="50"/>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、募集资金使用情况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1）募集资金总体使用情况" w:id="51"/>
      <w:bookmarkEnd w:id="5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）募集资金总体使用情况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0" w:right="1131" w:firstLine="0"/>
        <w:jc w:val="right"/>
        <w:rPr>
          <w:rFonts w:ascii="宋体" w:hAnsi="宋体" w:cs="宋体" w:eastAsia="宋体" w:hint="default"/>
          <w:sz w:val="18"/>
          <w:szCs w:val="18"/>
        </w:rPr>
      </w:pPr>
      <w:r>
        <w:rPr/>
        <w:pict>
          <v:shape style="position:absolute;margin-left:56.424pt;margin-top:-161.378281pt;width:479.25pt;height:194.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133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4" w:right="70"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6" w:right="60"/>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03"/>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239.36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29,612.67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51,155.59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0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239.36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29,612.67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51,155.59</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028" w:hRule="exact"/>
                    </w:trPr>
                    <w:tc>
                      <w:tcPr>
                        <w:tcW w:w="95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日，本公司募集资金累计直接投入募投项目</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296,126,742.60</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元，其中投入收购无锡双龙信息纸有限公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w w:val="101"/>
                            <w:sz w:val="18"/>
                            <w:szCs w:val="18"/>
                          </w:rPr>
                          <w:t>司</w:t>
                        </w:r>
                        <w:r>
                          <w:rPr>
                            <w:rFonts w:ascii="宋体" w:hAnsi="宋体" w:cs="宋体" w:eastAsia="宋体" w:hint="default"/>
                            <w:spacing w:val="3"/>
                            <w:w w:val="101"/>
                            <w:sz w:val="18"/>
                            <w:szCs w:val="18"/>
                          </w:rPr>
                          <w:t> </w:t>
                        </w:r>
                        <w:r>
                          <w:rPr>
                            <w:rFonts w:ascii="Times New Roman" w:hAnsi="Times New Roman" w:cs="Times New Roman" w:eastAsia="Times New Roman" w:hint="default"/>
                            <w:spacing w:val="-2"/>
                            <w:w w:val="101"/>
                            <w:sz w:val="18"/>
                            <w:szCs w:val="18"/>
                          </w:rPr>
                          <w:t>40%</w:t>
                        </w:r>
                        <w:r>
                          <w:rPr>
                            <w:rFonts w:ascii="宋体" w:hAnsi="宋体" w:cs="宋体" w:eastAsia="宋体" w:hint="default"/>
                            <w:spacing w:val="-2"/>
                            <w:w w:val="101"/>
                            <w:sz w:val="18"/>
                            <w:szCs w:val="18"/>
                          </w:rPr>
                          <w:t>股权并增资用于</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彩票物联网智能化管理及应用项目</w:t>
                        </w:r>
                        <w:r>
                          <w:rPr>
                            <w:rFonts w:ascii="Times New Roman" w:hAnsi="Times New Roman" w:cs="Times New Roman" w:eastAsia="Times New Roman" w:hint="default"/>
                            <w:spacing w:val="-2"/>
                            <w:w w:val="101"/>
                            <w:sz w:val="18"/>
                            <w:szCs w:val="18"/>
                          </w:rPr>
                          <w:t>”77,860,713.02</w:t>
                        </w:r>
                        <w:r>
                          <w:rPr>
                            <w:rFonts w:ascii="Times New Roman" w:hAnsi="Times New Roman" w:cs="Times New Roman" w:eastAsia="Times New Roman" w:hint="default"/>
                            <w:spacing w:val="-11"/>
                            <w:w w:val="101"/>
                            <w:sz w:val="18"/>
                            <w:szCs w:val="18"/>
                          </w:rPr>
                          <w:t> </w:t>
                        </w:r>
                        <w:r>
                          <w:rPr>
                            <w:rFonts w:ascii="宋体" w:hAnsi="宋体" w:cs="宋体" w:eastAsia="宋体" w:hint="default"/>
                            <w:spacing w:val="-9"/>
                            <w:w w:val="101"/>
                            <w:sz w:val="18"/>
                            <w:szCs w:val="18"/>
                          </w:rPr>
                          <w:t>元，投入电子彩票研发中心项目</w:t>
                        </w:r>
                        <w:r>
                          <w:rPr>
                            <w:rFonts w:ascii="宋体" w:hAnsi="宋体" w:cs="宋体" w:eastAsia="宋体" w:hint="default"/>
                            <w:spacing w:val="-52"/>
                            <w:w w:val="101"/>
                            <w:sz w:val="18"/>
                            <w:szCs w:val="18"/>
                          </w:rPr>
                          <w:t> </w:t>
                        </w:r>
                        <w:r>
                          <w:rPr>
                            <w:rFonts w:ascii="Times New Roman" w:hAnsi="Times New Roman" w:cs="Times New Roman" w:eastAsia="Times New Roman" w:hint="default"/>
                            <w:spacing w:val="-2"/>
                            <w:w w:val="101"/>
                            <w:sz w:val="18"/>
                            <w:szCs w:val="18"/>
                          </w:rPr>
                          <w:t>3,850,613.65</w:t>
                        </w:r>
                        <w:r>
                          <w:rPr>
                            <w:rFonts w:ascii="Times New Roman" w:hAnsi="Times New Roman" w:cs="Times New Roman" w:eastAsia="Times New Roman" w:hint="default"/>
                            <w:spacing w:val="-12"/>
                            <w:w w:val="101"/>
                            <w:sz w:val="18"/>
                            <w:szCs w:val="18"/>
                          </w:rPr>
                          <w:t> </w:t>
                        </w:r>
                        <w:r>
                          <w:rPr>
                            <w:rFonts w:ascii="宋体" w:hAnsi="宋体" w:cs="宋体" w:eastAsia="宋体" w:hint="default"/>
                            <w:w w:val="101"/>
                            <w:sz w:val="18"/>
                            <w:szCs w:val="18"/>
                          </w:rPr>
                          <w:t>元</w:t>
                        </w:r>
                        <w:r>
                          <w:rPr>
                            <w:rFonts w:ascii="宋体" w:hAnsi="宋体" w:cs="宋体" w:eastAsia="宋体" w:hint="default"/>
                            <w:spacing w:val="-87"/>
                            <w:w w:val="101"/>
                            <w:sz w:val="18"/>
                            <w:szCs w:val="18"/>
                          </w:rPr>
                          <w:t> </w:t>
                        </w:r>
                        <w:r>
                          <w:rPr>
                            <w:rFonts w:ascii="宋体" w:hAnsi="宋体" w:cs="宋体" w:eastAsia="宋体" w:hint="default"/>
                            <w:sz w:val="18"/>
                            <w:szCs w:val="18"/>
                          </w:rPr>
                          <w:t>投入补充流动资金项目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214,415,415.93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0"/>
        <w:ind w:left="153" w:right="1114" w:firstLine="0"/>
        <w:jc w:val="left"/>
        <w:rPr>
          <w:rFonts w:ascii="宋体" w:hAnsi="宋体" w:cs="宋体" w:eastAsia="宋体" w:hint="default"/>
          <w:sz w:val="20"/>
          <w:szCs w:val="20"/>
        </w:rPr>
      </w:pPr>
      <w:bookmarkStart w:name="（2）募集资金承诺项目情况" w:id="52"/>
      <w:bookmarkEnd w:id="5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）募集资金承诺项目情况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783"/>
        <w:gridCol w:w="778"/>
        <w:gridCol w:w="783"/>
        <w:gridCol w:w="778"/>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518"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6"/>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更项目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101"/>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22"/>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2"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p>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sz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 w:right="17"/>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6"/>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投资进度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22"/>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预定可使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用状态日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3" w:right="22"/>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17"/>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404"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36"/>
              <w:jc w:val="left"/>
              <w:rPr>
                <w:rFonts w:ascii="宋体" w:hAnsi="宋体" w:cs="宋体" w:eastAsia="宋体" w:hint="default"/>
                <w:sz w:val="18"/>
                <w:szCs w:val="18"/>
              </w:rPr>
            </w:pPr>
            <w:r>
              <w:rPr>
                <w:rFonts w:ascii="宋体" w:hAnsi="宋体" w:cs="宋体" w:eastAsia="宋体" w:hint="default"/>
                <w:spacing w:val="-3"/>
                <w:sz w:val="18"/>
                <w:szCs w:val="18"/>
              </w:rPr>
              <w:t>收购无锡双龙信息纸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增资用于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彩票物联网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智能化管理及应用项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44,501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44,501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141.99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7,786.07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17.50%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电子彩票研发中心项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10,459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10,459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97.37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385.06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3.68%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21,290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21,290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21,441.54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100.71%</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239.36</w:t>
            </w:r>
          </w:p>
        </w:tc>
        <w:tc>
          <w:tcPr>
            <w:tcW w:w="78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29,612.67</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13" w:space="0" w:color="D2D2D2"/>
            </w:tcBorders>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80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783"/>
        <w:gridCol w:w="778"/>
        <w:gridCol w:w="783"/>
        <w:gridCol w:w="778"/>
      </w:tblGrid>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47" w:right="0"/>
              <w:jc w:val="left"/>
              <w:rPr>
                <w:rFonts w:ascii="Times New Roman" w:hAnsi="Times New Roman" w:cs="Times New Roman" w:eastAsia="Times New Roman" w:hint="default"/>
                <w:sz w:val="18"/>
                <w:szCs w:val="18"/>
              </w:rPr>
            </w:pPr>
            <w:r>
              <w:rPr>
                <w:rFonts w:ascii="Times New Roman"/>
                <w:sz w:val="18"/>
              </w:rPr>
              <w:t>76,250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4" w:right="0"/>
              <w:jc w:val="left"/>
              <w:rPr>
                <w:rFonts w:ascii="Times New Roman" w:hAnsi="Times New Roman" w:cs="Times New Roman" w:eastAsia="Times New Roman" w:hint="default"/>
                <w:sz w:val="18"/>
                <w:szCs w:val="18"/>
              </w:rPr>
            </w:pPr>
            <w:r>
              <w:rPr>
                <w:rFonts w:ascii="Times New Roman"/>
                <w:sz w:val="18"/>
              </w:rPr>
              <w:t>76,250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4" w:right="0"/>
              <w:jc w:val="left"/>
              <w:rPr>
                <w:rFonts w:ascii="Times New Roman" w:hAnsi="Times New Roman" w:cs="Times New Roman" w:eastAsia="Times New Roman" w:hint="default"/>
                <w:sz w:val="18"/>
                <w:szCs w:val="18"/>
              </w:rPr>
            </w:pPr>
            <w:r>
              <w:rPr>
                <w:rFonts w:ascii="Times New Roman"/>
                <w:sz w:val="18"/>
              </w:rPr>
              <w:t>239.36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29,612.67</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Style w:val="TableParagraph"/>
              <w:spacing w:line="300" w:lineRule="auto" w:before="58"/>
              <w:ind w:left="16"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、因目前国内互联网彩票政策没有变化，仍处于禁售状态，彩票物联网智能化管理及应用项目、电</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子彩票研发中心项目建设已暂停，后续待相关政策放开后会陆续投入；</w:t>
            </w:r>
          </w:p>
          <w:p>
            <w:pPr>
              <w:pStyle w:val="TableParagraph"/>
              <w:spacing w:line="304" w:lineRule="auto" w:before="65"/>
              <w:ind w:left="16"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、收购无锡双龙信息纸有限公司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股权已全部投入，彩票物联网智能化管理及应用项目，资金</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后续待相关政策放开后会陆续投入；</w:t>
            </w:r>
          </w:p>
          <w:p>
            <w:pPr>
              <w:pStyle w:val="TableParagraph"/>
              <w:spacing w:line="240" w:lineRule="auto" w:before="71"/>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、补充流动资金项目资金已全部投入。</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2"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798" w:type="dxa"/>
            <w:gridSpan w:val="10"/>
            <w:vMerge/>
            <w:tcBorders>
              <w:left w:val="single" w:sz="10" w:space="0" w:color="D2D2D2"/>
              <w:right w:val="single" w:sz="4" w:space="0" w:color="000000"/>
            </w:tcBorders>
          </w:tcPr>
          <w:p>
            <w:pPr/>
          </w:p>
        </w:tc>
      </w:tr>
      <w:tr>
        <w:trPr>
          <w:trHeight w:val="355"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10" w:space="0" w:color="D2D2D2"/>
              <w:bottom w:val="single" w:sz="4" w:space="0" w:color="000000"/>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不存在该情况</w:t>
            </w: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及使用进展情况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250"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4"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4"/>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798"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149"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
        </w:tc>
      </w:tr>
      <w:tr>
        <w:trPr>
          <w:trHeight w:val="250"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10" w:space="0" w:color="D2D2D2"/>
              <w:bottom w:val="single" w:sz="4" w:space="0" w:color="000000"/>
              <w:right w:val="single" w:sz="4" w:space="0" w:color="000000"/>
            </w:tcBorders>
          </w:tcPr>
          <w:p>
            <w:pPr/>
          </w:p>
        </w:tc>
      </w:tr>
      <w:tr>
        <w:trPr>
          <w:trHeight w:val="254"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798"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149"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10" w:space="0" w:color="D2D2D2"/>
              <w:right w:val="single" w:sz="4" w:space="0" w:color="000000"/>
            </w:tcBorders>
          </w:tcPr>
          <w:p>
            <w:pPr/>
          </w:p>
        </w:tc>
      </w:tr>
      <w:tr>
        <w:trPr>
          <w:trHeight w:val="254"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10" w:space="0" w:color="D2D2D2"/>
              <w:bottom w:val="single" w:sz="4" w:space="0" w:color="000000"/>
              <w:right w:val="single" w:sz="4" w:space="0" w:color="000000"/>
            </w:tcBorders>
          </w:tcPr>
          <w:p>
            <w:pP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4" w:right="113"/>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4" w:right="113"/>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13" w:space="0" w:color="D2D2D2"/>
              <w:bottom w:val="single" w:sz="4" w:space="0" w:color="000000"/>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存放在募集资金专户中</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3"/>
              <w:jc w:val="both"/>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中存在的问题或其他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情况</w:t>
            </w:r>
          </w:p>
        </w:tc>
        <w:tc>
          <w:tcPr>
            <w:tcW w:w="7798"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不存在该情况</w:t>
            </w:r>
          </w:p>
        </w:tc>
      </w:tr>
    </w:tbl>
    <w:p>
      <w:pPr>
        <w:spacing w:line="240" w:lineRule="auto" w:before="6"/>
        <w:rPr>
          <w:rFonts w:ascii="宋体" w:hAnsi="宋体" w:cs="宋体" w:eastAsia="宋体" w:hint="default"/>
          <w:sz w:val="19"/>
          <w:szCs w:val="19"/>
        </w:rPr>
      </w:pPr>
    </w:p>
    <w:p>
      <w:pPr>
        <w:spacing w:before="39"/>
        <w:ind w:left="813" w:right="7211" w:firstLine="0"/>
        <w:jc w:val="left"/>
        <w:rPr>
          <w:rFonts w:ascii="宋体" w:hAnsi="宋体" w:cs="宋体" w:eastAsia="宋体" w:hint="default"/>
          <w:sz w:val="20"/>
          <w:szCs w:val="20"/>
        </w:rPr>
      </w:pPr>
      <w:bookmarkStart w:name="（3）募集资金变更项目情况" w:id="53"/>
      <w:bookmarkEnd w:id="5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）募集资金变更项目情况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line="338" w:lineRule="auto" w:before="0"/>
        <w:ind w:left="81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公司报告期不存在募集资金变更项目情况。</w:t>
      </w:r>
    </w:p>
    <w:p>
      <w:pPr>
        <w:spacing w:line="240" w:lineRule="auto" w:before="7"/>
        <w:rPr>
          <w:rFonts w:ascii="宋体" w:hAnsi="宋体" w:cs="宋体" w:eastAsia="宋体" w:hint="default"/>
          <w:sz w:val="21"/>
          <w:szCs w:val="21"/>
        </w:rPr>
      </w:pPr>
    </w:p>
    <w:p>
      <w:pPr>
        <w:spacing w:before="0"/>
        <w:ind w:left="813" w:right="0" w:firstLine="0"/>
        <w:jc w:val="left"/>
        <w:rPr>
          <w:rFonts w:ascii="宋体" w:hAnsi="宋体" w:cs="宋体" w:eastAsia="宋体" w:hint="default"/>
          <w:sz w:val="20"/>
          <w:szCs w:val="20"/>
        </w:rPr>
      </w:pPr>
      <w:bookmarkStart w:name="（4） 报告期内使用闲置募集资金购买理财产品情况" w:id="54"/>
      <w:bookmarkEnd w:id="5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w:t>
      </w:r>
      <w:r>
        <w:rPr>
          <w:rFonts w:ascii="宋体" w:hAnsi="宋体" w:cs="宋体" w:eastAsia="宋体" w:hint="default"/>
          <w:b/>
          <w:bCs/>
          <w:spacing w:val="2"/>
          <w:sz w:val="20"/>
          <w:szCs w:val="20"/>
        </w:rPr>
        <w:t> </w:t>
      </w:r>
      <w:r>
        <w:rPr>
          <w:rFonts w:ascii="宋体" w:hAnsi="宋体" w:cs="宋体" w:eastAsia="宋体" w:hint="default"/>
          <w:b/>
          <w:bCs/>
          <w:sz w:val="20"/>
          <w:szCs w:val="20"/>
        </w:rPr>
        <w:t>报告期内使用闲置募集资金购买理财产品情况</w:t>
      </w:r>
      <w:r>
        <w:rPr>
          <w:rFonts w:ascii="宋体" w:hAnsi="宋体" w:cs="宋体" w:eastAsia="宋体" w:hint="default"/>
          <w:sz w:val="20"/>
          <w:szCs w:val="20"/>
        </w:rPr>
      </w:r>
    </w:p>
    <w:p>
      <w:pPr>
        <w:spacing w:line="240" w:lineRule="auto" w:before="6"/>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509"/>
        <w:gridCol w:w="2041"/>
        <w:gridCol w:w="936"/>
        <w:gridCol w:w="1277"/>
        <w:gridCol w:w="1272"/>
        <w:gridCol w:w="1277"/>
        <w:gridCol w:w="1114"/>
        <w:gridCol w:w="1464"/>
        <w:gridCol w:w="1133"/>
      </w:tblGrid>
      <w:tr>
        <w:trPr>
          <w:trHeight w:val="658" w:hRule="exact"/>
        </w:trPr>
        <w:tc>
          <w:tcPr>
            <w:tcW w:w="509"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48"/>
              <w:ind w:left="38" w:right="0"/>
              <w:jc w:val="left"/>
              <w:rPr>
                <w:rFonts w:ascii="宋体" w:hAnsi="宋体" w:cs="宋体" w:eastAsia="宋体" w:hint="default"/>
                <w:sz w:val="21"/>
                <w:szCs w:val="21"/>
              </w:rPr>
            </w:pPr>
            <w:r>
              <w:rPr>
                <w:rFonts w:ascii="宋体" w:hAnsi="宋体" w:cs="宋体" w:eastAsia="宋体" w:hint="default"/>
                <w:b/>
                <w:bCs/>
                <w:color w:val="FFFFFF"/>
                <w:sz w:val="21"/>
                <w:szCs w:val="21"/>
              </w:rPr>
              <w:t>序号</w:t>
            </w:r>
            <w:r>
              <w:rPr>
                <w:rFonts w:ascii="宋体" w:hAnsi="宋体" w:cs="宋体" w:eastAsia="宋体" w:hint="default"/>
                <w:sz w:val="21"/>
                <w:szCs w:val="21"/>
              </w:rPr>
            </w:r>
          </w:p>
        </w:tc>
        <w:tc>
          <w:tcPr>
            <w:tcW w:w="2041"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48"/>
              <w:ind w:left="590" w:right="0"/>
              <w:jc w:val="left"/>
              <w:rPr>
                <w:rFonts w:ascii="宋体" w:hAnsi="宋体" w:cs="宋体" w:eastAsia="宋体" w:hint="default"/>
                <w:sz w:val="21"/>
                <w:szCs w:val="21"/>
              </w:rPr>
            </w:pPr>
            <w:r>
              <w:rPr>
                <w:rFonts w:ascii="宋体" w:hAnsi="宋体" w:cs="宋体" w:eastAsia="宋体" w:hint="default"/>
                <w:b/>
                <w:bCs/>
                <w:color w:val="FFFFFF"/>
                <w:sz w:val="21"/>
                <w:szCs w:val="21"/>
              </w:rPr>
              <w:t>签约银行</w:t>
            </w:r>
            <w:r>
              <w:rPr>
                <w:rFonts w:ascii="宋体" w:hAnsi="宋体" w:cs="宋体" w:eastAsia="宋体" w:hint="default"/>
                <w:sz w:val="21"/>
                <w:szCs w:val="21"/>
              </w:rPr>
            </w:r>
          </w:p>
        </w:tc>
        <w:tc>
          <w:tcPr>
            <w:tcW w:w="936"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70" w:lineRule="exact"/>
              <w:ind w:left="43" w:right="0"/>
              <w:jc w:val="left"/>
              <w:rPr>
                <w:rFonts w:ascii="宋体" w:hAnsi="宋体" w:cs="宋体" w:eastAsia="宋体" w:hint="default"/>
                <w:sz w:val="21"/>
                <w:szCs w:val="21"/>
              </w:rPr>
            </w:pPr>
            <w:r>
              <w:rPr>
                <w:rFonts w:ascii="宋体" w:hAnsi="宋体" w:cs="宋体" w:eastAsia="宋体" w:hint="default"/>
                <w:b/>
                <w:bCs/>
                <w:color w:val="FFFFFF"/>
                <w:sz w:val="21"/>
                <w:szCs w:val="21"/>
              </w:rPr>
              <w:t>投资金额</w:t>
            </w:r>
            <w:r>
              <w:rPr>
                <w:rFonts w:ascii="宋体" w:hAnsi="宋体" w:cs="宋体" w:eastAsia="宋体" w:hint="default"/>
                <w:sz w:val="21"/>
                <w:szCs w:val="21"/>
              </w:rPr>
            </w:r>
          </w:p>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b/>
                <w:bCs/>
                <w:color w:val="FFFFFF"/>
                <w:sz w:val="21"/>
                <w:szCs w:val="21"/>
              </w:rPr>
              <w:t>（万元）</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48"/>
              <w:ind w:left="206" w:right="0"/>
              <w:jc w:val="left"/>
              <w:rPr>
                <w:rFonts w:ascii="宋体" w:hAnsi="宋体" w:cs="宋体" w:eastAsia="宋体" w:hint="default"/>
                <w:sz w:val="21"/>
                <w:szCs w:val="21"/>
              </w:rPr>
            </w:pPr>
            <w:r>
              <w:rPr>
                <w:rFonts w:ascii="宋体" w:hAnsi="宋体" w:cs="宋体" w:eastAsia="宋体" w:hint="default"/>
                <w:b/>
                <w:bCs/>
                <w:color w:val="FFFFFF"/>
                <w:sz w:val="21"/>
                <w:szCs w:val="21"/>
              </w:rPr>
              <w:t>产品类型</w:t>
            </w:r>
            <w:r>
              <w:rPr>
                <w:rFonts w:ascii="宋体" w:hAnsi="宋体" w:cs="宋体" w:eastAsia="宋体" w:hint="default"/>
                <w:sz w:val="21"/>
                <w:szCs w:val="21"/>
              </w:rPr>
            </w:r>
          </w:p>
        </w:tc>
        <w:tc>
          <w:tcPr>
            <w:tcW w:w="1272"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48"/>
              <w:ind w:left="316" w:right="0"/>
              <w:jc w:val="left"/>
              <w:rPr>
                <w:rFonts w:ascii="宋体" w:hAnsi="宋体" w:cs="宋体" w:eastAsia="宋体" w:hint="default"/>
                <w:sz w:val="21"/>
                <w:szCs w:val="21"/>
              </w:rPr>
            </w:pPr>
            <w:r>
              <w:rPr>
                <w:rFonts w:ascii="宋体" w:hAnsi="宋体" w:cs="宋体" w:eastAsia="宋体" w:hint="default"/>
                <w:b/>
                <w:bCs/>
                <w:color w:val="FFFFFF"/>
                <w:sz w:val="21"/>
                <w:szCs w:val="21"/>
              </w:rPr>
              <w:t>起始日</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48"/>
              <w:ind w:left="321" w:right="0"/>
              <w:jc w:val="left"/>
              <w:rPr>
                <w:rFonts w:ascii="宋体" w:hAnsi="宋体" w:cs="宋体" w:eastAsia="宋体" w:hint="default"/>
                <w:sz w:val="21"/>
                <w:szCs w:val="21"/>
              </w:rPr>
            </w:pPr>
            <w:r>
              <w:rPr>
                <w:rFonts w:ascii="宋体" w:hAnsi="宋体" w:cs="宋体" w:eastAsia="宋体" w:hint="default"/>
                <w:b/>
                <w:bCs/>
                <w:color w:val="FFFFFF"/>
                <w:sz w:val="21"/>
                <w:szCs w:val="21"/>
              </w:rPr>
              <w:t>到期日</w:t>
            </w:r>
            <w:r>
              <w:rPr>
                <w:rFonts w:ascii="宋体" w:hAnsi="宋体" w:cs="宋体" w:eastAsia="宋体" w:hint="default"/>
                <w:sz w:val="21"/>
                <w:szCs w:val="21"/>
              </w:rPr>
            </w:r>
          </w:p>
        </w:tc>
        <w:tc>
          <w:tcPr>
            <w:tcW w:w="1114"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73" w:lineRule="auto"/>
              <w:ind w:left="335" w:right="22" w:hanging="317"/>
              <w:jc w:val="left"/>
              <w:rPr>
                <w:rFonts w:ascii="宋体" w:hAnsi="宋体" w:cs="宋体" w:eastAsia="宋体" w:hint="default"/>
                <w:sz w:val="21"/>
                <w:szCs w:val="21"/>
              </w:rPr>
            </w:pPr>
            <w:r>
              <w:rPr>
                <w:rFonts w:ascii="宋体" w:hAnsi="宋体" w:cs="宋体" w:eastAsia="宋体" w:hint="default"/>
                <w:b/>
                <w:bCs/>
                <w:color w:val="FFFFFF"/>
                <w:sz w:val="21"/>
                <w:szCs w:val="21"/>
              </w:rPr>
              <w:t>预期年化收</w:t>
            </w:r>
            <w:r>
              <w:rPr>
                <w:rFonts w:ascii="宋体" w:hAnsi="宋体" w:cs="宋体" w:eastAsia="宋体" w:hint="default"/>
                <w:b/>
                <w:bCs/>
                <w:color w:val="FFFFFF"/>
                <w:w w:val="100"/>
                <w:sz w:val="21"/>
                <w:szCs w:val="21"/>
              </w:rPr>
              <w:t> </w:t>
            </w:r>
            <w:r>
              <w:rPr>
                <w:rFonts w:ascii="宋体" w:hAnsi="宋体" w:cs="宋体" w:eastAsia="宋体" w:hint="default"/>
                <w:b/>
                <w:bCs/>
                <w:color w:val="FFFFFF"/>
                <w:sz w:val="21"/>
                <w:szCs w:val="21"/>
              </w:rPr>
              <w:t>益率</w:t>
            </w:r>
            <w:r>
              <w:rPr>
                <w:rFonts w:ascii="宋体" w:hAnsi="宋体" w:cs="宋体" w:eastAsia="宋体" w:hint="default"/>
                <w:sz w:val="21"/>
                <w:szCs w:val="21"/>
              </w:rPr>
            </w:r>
          </w:p>
        </w:tc>
        <w:tc>
          <w:tcPr>
            <w:tcW w:w="1464"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48"/>
              <w:ind w:left="196" w:right="0"/>
              <w:jc w:val="left"/>
              <w:rPr>
                <w:rFonts w:ascii="宋体" w:hAnsi="宋体" w:cs="宋体" w:eastAsia="宋体" w:hint="default"/>
                <w:sz w:val="21"/>
                <w:szCs w:val="21"/>
              </w:rPr>
            </w:pPr>
            <w:r>
              <w:rPr>
                <w:rFonts w:ascii="宋体" w:hAnsi="宋体" w:cs="宋体" w:eastAsia="宋体" w:hint="default"/>
                <w:b/>
                <w:bCs/>
                <w:color w:val="FFFFFF"/>
                <w:sz w:val="21"/>
                <w:szCs w:val="21"/>
              </w:rPr>
              <w:t>收益（元）</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73" w:lineRule="auto"/>
              <w:ind w:left="244" w:right="27" w:hanging="212"/>
              <w:jc w:val="left"/>
              <w:rPr>
                <w:rFonts w:ascii="宋体" w:hAnsi="宋体" w:cs="宋体" w:eastAsia="宋体" w:hint="default"/>
                <w:sz w:val="21"/>
                <w:szCs w:val="21"/>
              </w:rPr>
            </w:pPr>
            <w:r>
              <w:rPr>
                <w:rFonts w:ascii="宋体" w:hAnsi="宋体" w:cs="宋体" w:eastAsia="宋体" w:hint="default"/>
                <w:b/>
                <w:bCs/>
                <w:color w:val="FFFFFF"/>
                <w:sz w:val="21"/>
                <w:szCs w:val="21"/>
              </w:rPr>
              <w:t>是否存在关</w:t>
            </w:r>
            <w:r>
              <w:rPr>
                <w:rFonts w:ascii="宋体" w:hAnsi="宋体" w:cs="宋体" w:eastAsia="宋体" w:hint="default"/>
                <w:b/>
                <w:bCs/>
                <w:color w:val="FFFFFF"/>
                <w:w w:val="100"/>
                <w:sz w:val="21"/>
                <w:szCs w:val="21"/>
              </w:rPr>
              <w:t> </w:t>
            </w:r>
            <w:r>
              <w:rPr>
                <w:rFonts w:ascii="宋体" w:hAnsi="宋体" w:cs="宋体" w:eastAsia="宋体" w:hint="default"/>
                <w:b/>
                <w:bCs/>
                <w:color w:val="FFFFFF"/>
                <w:sz w:val="21"/>
                <w:szCs w:val="21"/>
              </w:rPr>
              <w:t>联关系</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header="741" w:footer="979" w:top="1060" w:bottom="1160" w:left="3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509"/>
        <w:gridCol w:w="2041"/>
        <w:gridCol w:w="936"/>
        <w:gridCol w:w="1277"/>
        <w:gridCol w:w="1272"/>
        <w:gridCol w:w="1277"/>
        <w:gridCol w:w="1114"/>
        <w:gridCol w:w="1464"/>
        <w:gridCol w:w="1133"/>
      </w:tblGrid>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司福州古田支行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11,000.00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Times New Roman" w:hAnsi="Times New Roman" w:cs="Times New Roman" w:eastAsia="Times New Roman" w:hint="default"/>
                <w:sz w:val="21"/>
                <w:szCs w:val="21"/>
              </w:rPr>
            </w:pPr>
            <w:r>
              <w:rPr>
                <w:rFonts w:ascii="Times New Roman"/>
                <w:sz w:val="21"/>
              </w:rPr>
              <w:t>2019/11/7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2019/12/30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3.45%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551,054.79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3"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2</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16" w:right="206" w:hanging="106"/>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Times New Roman" w:hAnsi="Times New Roman" w:cs="Times New Roman" w:eastAsia="Times New Roman" w:hint="default"/>
                <w:sz w:val="21"/>
                <w:szCs w:val="21"/>
              </w:rPr>
            </w:pPr>
            <w:r>
              <w:rPr>
                <w:rFonts w:ascii="Times New Roman"/>
                <w:sz w:val="21"/>
              </w:rPr>
              <w:t>2019/11/6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2019/12/30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2.85%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421,643.84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7,000.00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16" w:right="206" w:hanging="106"/>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Times New Roman" w:hAnsi="Times New Roman" w:cs="Times New Roman" w:eastAsia="Times New Roman" w:hint="default"/>
                <w:sz w:val="21"/>
                <w:szCs w:val="21"/>
              </w:rPr>
            </w:pPr>
            <w:r>
              <w:rPr>
                <w:rFonts w:ascii="Times New Roman"/>
                <w:sz w:val="21"/>
              </w:rPr>
              <w:t>2019/11/7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2019/12/30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2.85%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289,684.93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7,000.00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99" w:hanging="317"/>
              <w:jc w:val="left"/>
              <w:rPr>
                <w:rFonts w:ascii="宋体" w:hAnsi="宋体" w:cs="宋体" w:eastAsia="宋体" w:hint="default"/>
                <w:sz w:val="21"/>
                <w:szCs w:val="21"/>
              </w:rPr>
            </w:pPr>
            <w:r>
              <w:rPr>
                <w:rFonts w:ascii="宋体" w:hAnsi="宋体" w:cs="宋体" w:eastAsia="宋体" w:hint="default"/>
                <w:sz w:val="21"/>
                <w:szCs w:val="21"/>
              </w:rPr>
              <w:t>保本浮动收</w:t>
            </w:r>
            <w:r>
              <w:rPr>
                <w:rFonts w:ascii="宋体" w:hAnsi="宋体" w:cs="宋体" w:eastAsia="宋体" w:hint="default"/>
                <w:spacing w:val="-99"/>
                <w:sz w:val="21"/>
                <w:szCs w:val="21"/>
              </w:rPr>
              <w:t> </w:t>
            </w:r>
            <w:r>
              <w:rPr>
                <w:rFonts w:ascii="宋体" w:hAnsi="宋体" w:cs="宋体" w:eastAsia="宋体" w:hint="default"/>
                <w:sz w:val="21"/>
                <w:szCs w:val="21"/>
              </w:rPr>
              <w:t>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Times New Roman" w:hAnsi="Times New Roman" w:cs="Times New Roman" w:eastAsia="Times New Roman" w:hint="default"/>
                <w:sz w:val="21"/>
                <w:szCs w:val="21"/>
              </w:rPr>
            </w:pPr>
            <w:r>
              <w:rPr>
                <w:rFonts w:ascii="Times New Roman"/>
                <w:sz w:val="21"/>
              </w:rPr>
              <w:t>2019/10/11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2019/12/30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3.30%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506</w:t>
            </w:r>
            <w:r>
              <w:rPr>
                <w:rFonts w:ascii="宋体" w:hAnsi="宋体" w:cs="宋体" w:eastAsia="宋体" w:hint="default"/>
                <w:sz w:val="21"/>
                <w:szCs w:val="21"/>
              </w:rPr>
              <w:t>，</w:t>
            </w:r>
            <w:r>
              <w:rPr>
                <w:rFonts w:ascii="Times New Roman" w:hAnsi="Times New Roman" w:cs="Times New Roman" w:eastAsia="Times New Roman" w:hint="default"/>
                <w:sz w:val="21"/>
                <w:szCs w:val="21"/>
              </w:rPr>
              <w:t>301.37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5</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00" w:right="60" w:hanging="634"/>
              <w:jc w:val="left"/>
              <w:rPr>
                <w:rFonts w:ascii="宋体" w:hAnsi="宋体" w:cs="宋体" w:eastAsia="宋体" w:hint="default"/>
                <w:sz w:val="21"/>
                <w:szCs w:val="21"/>
              </w:rPr>
            </w:pPr>
            <w:r>
              <w:rPr>
                <w:rFonts w:ascii="宋体" w:hAnsi="宋体" w:cs="宋体" w:eastAsia="宋体" w:hint="default"/>
                <w:sz w:val="21"/>
                <w:szCs w:val="21"/>
              </w:rPr>
              <w:t>福建华通银行股份有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Times New Roman" w:hAnsi="Times New Roman" w:cs="Times New Roman" w:eastAsia="Times New Roman" w:hint="default"/>
                <w:sz w:val="21"/>
                <w:szCs w:val="21"/>
              </w:rPr>
            </w:pPr>
            <w:r>
              <w:rPr>
                <w:rFonts w:ascii="Times New Roman"/>
                <w:sz w:val="21"/>
              </w:rPr>
              <w:t>2019/9/30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4" w:right="0"/>
              <w:jc w:val="center"/>
              <w:rPr>
                <w:rFonts w:ascii="Times New Roman" w:hAnsi="Times New Roman" w:cs="Times New Roman" w:eastAsia="Times New Roman" w:hint="default"/>
                <w:sz w:val="21"/>
                <w:szCs w:val="21"/>
              </w:rPr>
            </w:pPr>
            <w:r>
              <w:rPr>
                <w:rFonts w:ascii="Times New Roman"/>
                <w:sz w:val="21"/>
              </w:rPr>
              <w:t>2019/11/01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3.45%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302,465.75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5" w:right="60" w:hanging="168"/>
              <w:jc w:val="left"/>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w:t>
            </w:r>
            <w:r>
              <w:rPr>
                <w:rFonts w:ascii="宋体" w:hAnsi="宋体" w:cs="宋体" w:eastAsia="宋体" w:hint="default"/>
                <w:spacing w:val="-16"/>
                <w:sz w:val="21"/>
                <w:szCs w:val="21"/>
              </w:rPr>
              <w:t> </w:t>
            </w:r>
            <w:r>
              <w:rPr>
                <w:rFonts w:ascii="宋体" w:hAnsi="宋体" w:cs="宋体" w:eastAsia="宋体" w:hint="default"/>
                <w:sz w:val="21"/>
                <w:szCs w:val="21"/>
              </w:rPr>
              <w:t>古田支行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11,000.00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z w:val="21"/>
              </w:rPr>
              <w:t>2019/9/27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4" w:right="0"/>
              <w:jc w:val="center"/>
              <w:rPr>
                <w:rFonts w:ascii="Times New Roman" w:hAnsi="Times New Roman" w:cs="Times New Roman" w:eastAsia="Times New Roman" w:hint="default"/>
                <w:sz w:val="21"/>
                <w:szCs w:val="21"/>
              </w:rPr>
            </w:pPr>
            <w:r>
              <w:rPr>
                <w:rFonts w:ascii="Times New Roman"/>
                <w:sz w:val="21"/>
              </w:rPr>
              <w:t>2019/11/06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3.45%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415,890.41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17,000.00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16" w:right="206" w:hanging="106"/>
              <w:jc w:val="left"/>
              <w:rPr>
                <w:rFonts w:ascii="宋体" w:hAnsi="宋体" w:cs="宋体" w:eastAsia="宋体" w:hint="default"/>
                <w:sz w:val="21"/>
                <w:szCs w:val="21"/>
              </w:rPr>
            </w:pPr>
            <w:r>
              <w:rPr>
                <w:rFonts w:ascii="宋体" w:hAnsi="宋体" w:cs="宋体" w:eastAsia="宋体" w:hint="default"/>
                <w:sz w:val="21"/>
                <w:szCs w:val="21"/>
              </w:rPr>
              <w:t>保本浮动</w:t>
            </w:r>
            <w:r>
              <w:rPr>
                <w:rFonts w:ascii="宋体" w:hAnsi="宋体" w:cs="宋体" w:eastAsia="宋体" w:hint="default"/>
                <w:spacing w:val="-101"/>
                <w:sz w:val="21"/>
                <w:szCs w:val="21"/>
              </w:rPr>
              <w:t> </w:t>
            </w:r>
            <w:r>
              <w:rPr>
                <w:rFonts w:ascii="宋体" w:hAnsi="宋体" w:cs="宋体" w:eastAsia="宋体" w:hint="default"/>
                <w:sz w:val="21"/>
                <w:szCs w:val="21"/>
              </w:rPr>
              <w:t>收益型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2019/9/25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4" w:right="0"/>
              <w:jc w:val="center"/>
              <w:rPr>
                <w:rFonts w:ascii="Times New Roman" w:hAnsi="Times New Roman" w:cs="Times New Roman" w:eastAsia="Times New Roman" w:hint="default"/>
                <w:sz w:val="21"/>
                <w:szCs w:val="21"/>
              </w:rPr>
            </w:pPr>
            <w:r>
              <w:rPr>
                <w:rFonts w:ascii="Times New Roman"/>
                <w:sz w:val="21"/>
              </w:rPr>
              <w:t>2019/10/31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2.95%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480,890.41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8</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7,000.00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99" w:hanging="317"/>
              <w:jc w:val="left"/>
              <w:rPr>
                <w:rFonts w:ascii="宋体" w:hAnsi="宋体" w:cs="宋体" w:eastAsia="宋体" w:hint="default"/>
                <w:sz w:val="21"/>
                <w:szCs w:val="21"/>
              </w:rPr>
            </w:pPr>
            <w:r>
              <w:rPr>
                <w:rFonts w:ascii="宋体" w:hAnsi="宋体" w:cs="宋体" w:eastAsia="宋体" w:hint="default"/>
                <w:sz w:val="21"/>
                <w:szCs w:val="21"/>
              </w:rPr>
              <w:t>保本浮动收</w:t>
            </w:r>
            <w:r>
              <w:rPr>
                <w:rFonts w:ascii="宋体" w:hAnsi="宋体" w:cs="宋体" w:eastAsia="宋体" w:hint="default"/>
                <w:spacing w:val="-99"/>
                <w:sz w:val="21"/>
                <w:szCs w:val="21"/>
              </w:rPr>
              <w:t> </w:t>
            </w:r>
            <w:r>
              <w:rPr>
                <w:rFonts w:ascii="宋体" w:hAnsi="宋体" w:cs="宋体" w:eastAsia="宋体" w:hint="default"/>
                <w:sz w:val="21"/>
                <w:szCs w:val="21"/>
              </w:rPr>
              <w:t>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Times New Roman" w:hAnsi="Times New Roman" w:cs="Times New Roman" w:eastAsia="Times New Roman" w:hint="default"/>
                <w:sz w:val="21"/>
                <w:szCs w:val="21"/>
              </w:rPr>
            </w:pPr>
            <w:r>
              <w:rPr>
                <w:rFonts w:ascii="Times New Roman"/>
                <w:sz w:val="21"/>
              </w:rPr>
              <w:t>2019/9/3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2019/10/10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2.95%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198,013.70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b/>
                <w:w w:val="100"/>
                <w:sz w:val="21"/>
              </w:rPr>
              <w:t>9</w:t>
            </w:r>
            <w:r>
              <w:rPr>
                <w:rFonts w:ascii="Times New Roman"/>
                <w:w w:val="100"/>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700" w:right="60" w:hanging="634"/>
              <w:jc w:val="left"/>
              <w:rPr>
                <w:rFonts w:ascii="宋体" w:hAnsi="宋体" w:cs="宋体" w:eastAsia="宋体" w:hint="default"/>
                <w:sz w:val="21"/>
                <w:szCs w:val="21"/>
              </w:rPr>
            </w:pPr>
            <w:r>
              <w:rPr>
                <w:rFonts w:ascii="宋体" w:hAnsi="宋体" w:cs="宋体" w:eastAsia="宋体" w:hint="default"/>
                <w:sz w:val="21"/>
                <w:szCs w:val="21"/>
              </w:rPr>
              <w:t>福建华通银行股份有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9" w:right="0"/>
              <w:jc w:val="center"/>
              <w:rPr>
                <w:rFonts w:ascii="Times New Roman" w:hAnsi="Times New Roman" w:cs="Times New Roman" w:eastAsia="Times New Roman" w:hint="default"/>
                <w:sz w:val="21"/>
                <w:szCs w:val="21"/>
              </w:rPr>
            </w:pPr>
            <w:r>
              <w:rPr>
                <w:rFonts w:ascii="Times New Roman"/>
                <w:sz w:val="21"/>
              </w:rPr>
              <w:t>2019/8/20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2019/9/27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3.48%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362,301.37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35" w:right="60" w:hanging="168"/>
              <w:jc w:val="left"/>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w:t>
            </w:r>
            <w:r>
              <w:rPr>
                <w:rFonts w:ascii="宋体" w:hAnsi="宋体" w:cs="宋体" w:eastAsia="宋体" w:hint="default"/>
                <w:spacing w:val="-16"/>
                <w:sz w:val="21"/>
                <w:szCs w:val="21"/>
              </w:rPr>
              <w:t> </w:t>
            </w:r>
            <w:r>
              <w:rPr>
                <w:rFonts w:ascii="宋体" w:hAnsi="宋体" w:cs="宋体" w:eastAsia="宋体" w:hint="default"/>
                <w:sz w:val="21"/>
                <w:szCs w:val="21"/>
              </w:rPr>
              <w:t>古田支行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11,000.00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Times New Roman" w:hAnsi="Times New Roman" w:cs="Times New Roman" w:eastAsia="Times New Roman" w:hint="default"/>
                <w:sz w:val="21"/>
                <w:szCs w:val="21"/>
              </w:rPr>
            </w:pPr>
            <w:r>
              <w:rPr>
                <w:rFonts w:ascii="Times New Roman"/>
                <w:sz w:val="21"/>
              </w:rPr>
              <w:t>2019/8/21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2019/9/27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3.48%</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388,043.84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11</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17,000.00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99" w:hanging="317"/>
              <w:jc w:val="left"/>
              <w:rPr>
                <w:rFonts w:ascii="宋体" w:hAnsi="宋体" w:cs="宋体" w:eastAsia="宋体" w:hint="default"/>
                <w:sz w:val="21"/>
                <w:szCs w:val="21"/>
              </w:rPr>
            </w:pPr>
            <w:r>
              <w:rPr>
                <w:rFonts w:ascii="宋体" w:hAnsi="宋体" w:cs="宋体" w:eastAsia="宋体" w:hint="default"/>
                <w:sz w:val="21"/>
                <w:szCs w:val="21"/>
              </w:rPr>
              <w:t>保本浮动收</w:t>
            </w:r>
            <w:r>
              <w:rPr>
                <w:rFonts w:ascii="宋体" w:hAnsi="宋体" w:cs="宋体" w:eastAsia="宋体" w:hint="default"/>
                <w:spacing w:val="-99"/>
                <w:sz w:val="21"/>
                <w:szCs w:val="21"/>
              </w:rPr>
              <w:t> </w:t>
            </w:r>
            <w:r>
              <w:rPr>
                <w:rFonts w:ascii="宋体" w:hAnsi="宋体" w:cs="宋体" w:eastAsia="宋体" w:hint="default"/>
                <w:sz w:val="21"/>
                <w:szCs w:val="21"/>
              </w:rPr>
              <w:t>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Times New Roman" w:hAnsi="Times New Roman" w:cs="Times New Roman" w:eastAsia="Times New Roman" w:hint="default"/>
                <w:sz w:val="21"/>
                <w:szCs w:val="21"/>
              </w:rPr>
            </w:pPr>
            <w:r>
              <w:rPr>
                <w:rFonts w:ascii="Times New Roman"/>
                <w:sz w:val="21"/>
              </w:rPr>
              <w:t>2019/8/22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2019/9/23</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2.95%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439,671.23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5,000.00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99" w:hanging="317"/>
              <w:jc w:val="left"/>
              <w:rPr>
                <w:rFonts w:ascii="宋体" w:hAnsi="宋体" w:cs="宋体" w:eastAsia="宋体" w:hint="default"/>
                <w:sz w:val="21"/>
                <w:szCs w:val="21"/>
              </w:rPr>
            </w:pPr>
            <w:r>
              <w:rPr>
                <w:rFonts w:ascii="宋体" w:hAnsi="宋体" w:cs="宋体" w:eastAsia="宋体" w:hint="default"/>
                <w:sz w:val="21"/>
                <w:szCs w:val="21"/>
              </w:rPr>
              <w:t>保本浮动收</w:t>
            </w:r>
            <w:r>
              <w:rPr>
                <w:rFonts w:ascii="宋体" w:hAnsi="宋体" w:cs="宋体" w:eastAsia="宋体" w:hint="default"/>
                <w:spacing w:val="-99"/>
                <w:sz w:val="21"/>
                <w:szCs w:val="21"/>
              </w:rPr>
              <w:t> </w:t>
            </w:r>
            <w:r>
              <w:rPr>
                <w:rFonts w:ascii="宋体" w:hAnsi="宋体" w:cs="宋体" w:eastAsia="宋体" w:hint="default"/>
                <w:sz w:val="21"/>
                <w:szCs w:val="21"/>
              </w:rPr>
              <w:t>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2019/07/30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2019/08/27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2.95%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113,150.68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13</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99" w:hanging="317"/>
              <w:jc w:val="left"/>
              <w:rPr>
                <w:rFonts w:ascii="宋体" w:hAnsi="宋体" w:cs="宋体" w:eastAsia="宋体" w:hint="default"/>
                <w:sz w:val="21"/>
                <w:szCs w:val="21"/>
              </w:rPr>
            </w:pPr>
            <w:r>
              <w:rPr>
                <w:rFonts w:ascii="宋体" w:hAnsi="宋体" w:cs="宋体" w:eastAsia="宋体" w:hint="default"/>
                <w:sz w:val="21"/>
                <w:szCs w:val="21"/>
              </w:rPr>
              <w:t>保本浮动收</w:t>
            </w:r>
            <w:r>
              <w:rPr>
                <w:rFonts w:ascii="宋体" w:hAnsi="宋体" w:cs="宋体" w:eastAsia="宋体" w:hint="default"/>
                <w:spacing w:val="-99"/>
                <w:sz w:val="21"/>
                <w:szCs w:val="21"/>
              </w:rPr>
              <w:t> </w:t>
            </w:r>
            <w:r>
              <w:rPr>
                <w:rFonts w:ascii="宋体" w:hAnsi="宋体" w:cs="宋体" w:eastAsia="宋体" w:hint="default"/>
                <w:sz w:val="21"/>
                <w:szCs w:val="21"/>
              </w:rPr>
              <w:t>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2019/06/26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2019/07/24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2.95%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226,301.37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14</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司福州古田支行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2019/05/29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2019/07/01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3.10%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56,054.79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15</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司福州古田支行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9,000.00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2019/03/29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2019/06/28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3.30%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740,465.75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7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4" w:right="0"/>
              <w:jc w:val="center"/>
              <w:rPr>
                <w:rFonts w:ascii="Times New Roman" w:hAnsi="Times New Roman" w:cs="Times New Roman" w:eastAsia="Times New Roman" w:hint="default"/>
                <w:sz w:val="21"/>
                <w:szCs w:val="21"/>
              </w:rPr>
            </w:pPr>
            <w:r>
              <w:rPr>
                <w:rFonts w:ascii="Times New Roman"/>
                <w:b/>
                <w:sz w:val="21"/>
              </w:rPr>
              <w:t>16</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hanging="5"/>
              <w:jc w:val="center"/>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w w:val="100"/>
                <w:sz w:val="21"/>
                <w:szCs w:val="21"/>
              </w:rPr>
              <w:t> </w:t>
            </w:r>
            <w:r>
              <w:rPr>
                <w:rFonts w:ascii="宋体" w:hAnsi="宋体" w:cs="宋体" w:eastAsia="宋体" w:hint="default"/>
                <w:spacing w:val="-9"/>
                <w:sz w:val="21"/>
                <w:szCs w:val="21"/>
              </w:rPr>
              <w:t>司福州古田支行（华通</w:t>
            </w:r>
            <w:r>
              <w:rPr>
                <w:rFonts w:ascii="宋体" w:hAnsi="宋体" w:cs="宋体" w:eastAsia="宋体" w:hint="default"/>
                <w:w w:val="100"/>
                <w:sz w:val="21"/>
                <w:szCs w:val="21"/>
              </w:rPr>
              <w:t> </w:t>
            </w:r>
            <w:r>
              <w:rPr>
                <w:rFonts w:ascii="宋体" w:hAnsi="宋体" w:cs="宋体" w:eastAsia="宋体" w:hint="default"/>
                <w:sz w:val="21"/>
                <w:szCs w:val="21"/>
              </w:rPr>
              <w:t>银行委托购买）</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9" w:right="0"/>
              <w:jc w:val="center"/>
              <w:rPr>
                <w:rFonts w:ascii="Times New Roman" w:hAnsi="Times New Roman" w:cs="Times New Roman" w:eastAsia="Times New Roman" w:hint="default"/>
                <w:sz w:val="21"/>
                <w:szCs w:val="21"/>
              </w:rPr>
            </w:pPr>
            <w:r>
              <w:rPr>
                <w:rFonts w:ascii="Times New Roman"/>
                <w:sz w:val="21"/>
              </w:rPr>
              <w:t>7,000.00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9" w:right="0"/>
              <w:jc w:val="center"/>
              <w:rPr>
                <w:rFonts w:ascii="Times New Roman" w:hAnsi="Times New Roman" w:cs="Times New Roman" w:eastAsia="Times New Roman" w:hint="default"/>
                <w:sz w:val="21"/>
                <w:szCs w:val="21"/>
              </w:rPr>
            </w:pPr>
            <w:r>
              <w:rPr>
                <w:rFonts w:ascii="Times New Roman"/>
                <w:sz w:val="21"/>
              </w:rPr>
              <w:t>2019/04/01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4" w:right="0"/>
              <w:jc w:val="center"/>
              <w:rPr>
                <w:rFonts w:ascii="Times New Roman" w:hAnsi="Times New Roman" w:cs="Times New Roman" w:eastAsia="Times New Roman" w:hint="default"/>
                <w:sz w:val="21"/>
                <w:szCs w:val="21"/>
              </w:rPr>
            </w:pPr>
            <w:r>
              <w:rPr>
                <w:rFonts w:ascii="Times New Roman"/>
                <w:sz w:val="21"/>
              </w:rPr>
              <w:t>2019/06/28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278" w:right="0"/>
              <w:jc w:val="left"/>
              <w:rPr>
                <w:rFonts w:ascii="Times New Roman" w:hAnsi="Times New Roman" w:cs="Times New Roman" w:eastAsia="Times New Roman" w:hint="default"/>
                <w:sz w:val="21"/>
                <w:szCs w:val="21"/>
              </w:rPr>
            </w:pPr>
            <w:r>
              <w:rPr>
                <w:rFonts w:ascii="Times New Roman"/>
                <w:sz w:val="21"/>
              </w:rPr>
              <w:t>3.20%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9" w:right="0"/>
              <w:jc w:val="center"/>
              <w:rPr>
                <w:rFonts w:ascii="Times New Roman" w:hAnsi="Times New Roman" w:cs="Times New Roman" w:eastAsia="Times New Roman" w:hint="default"/>
                <w:sz w:val="21"/>
                <w:szCs w:val="21"/>
              </w:rPr>
            </w:pPr>
            <w:r>
              <w:rPr>
                <w:rFonts w:ascii="Times New Roman"/>
                <w:sz w:val="21"/>
              </w:rPr>
              <w:t>540,054.79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17</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19,000.00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99" w:hanging="317"/>
              <w:jc w:val="left"/>
              <w:rPr>
                <w:rFonts w:ascii="宋体" w:hAnsi="宋体" w:cs="宋体" w:eastAsia="宋体" w:hint="default"/>
                <w:sz w:val="21"/>
                <w:szCs w:val="21"/>
              </w:rPr>
            </w:pPr>
            <w:r>
              <w:rPr>
                <w:rFonts w:ascii="宋体" w:hAnsi="宋体" w:cs="宋体" w:eastAsia="宋体" w:hint="default"/>
                <w:sz w:val="21"/>
                <w:szCs w:val="21"/>
              </w:rPr>
              <w:t>保本浮动收</w:t>
            </w:r>
            <w:r>
              <w:rPr>
                <w:rFonts w:ascii="宋体" w:hAnsi="宋体" w:cs="宋体" w:eastAsia="宋体" w:hint="default"/>
                <w:spacing w:val="-99"/>
                <w:sz w:val="21"/>
                <w:szCs w:val="21"/>
              </w:rPr>
              <w:t> </w:t>
            </w:r>
            <w:r>
              <w:rPr>
                <w:rFonts w:ascii="宋体" w:hAnsi="宋体" w:cs="宋体" w:eastAsia="宋体" w:hint="default"/>
                <w:sz w:val="21"/>
                <w:szCs w:val="21"/>
              </w:rPr>
              <w:t>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2019/03/29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2019/06/20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3.25%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1,370,342.47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18</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5,000.00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99" w:hanging="317"/>
              <w:jc w:val="left"/>
              <w:rPr>
                <w:rFonts w:ascii="宋体" w:hAnsi="宋体" w:cs="宋体" w:eastAsia="宋体" w:hint="default"/>
                <w:sz w:val="21"/>
                <w:szCs w:val="21"/>
              </w:rPr>
            </w:pPr>
            <w:r>
              <w:rPr>
                <w:rFonts w:ascii="宋体" w:hAnsi="宋体" w:cs="宋体" w:eastAsia="宋体" w:hint="default"/>
                <w:sz w:val="21"/>
                <w:szCs w:val="21"/>
              </w:rPr>
              <w:t>保本浮动收</w:t>
            </w:r>
            <w:r>
              <w:rPr>
                <w:rFonts w:ascii="宋体" w:hAnsi="宋体" w:cs="宋体" w:eastAsia="宋体" w:hint="default"/>
                <w:spacing w:val="-99"/>
                <w:sz w:val="21"/>
                <w:szCs w:val="21"/>
              </w:rPr>
              <w:t> </w:t>
            </w:r>
            <w:r>
              <w:rPr>
                <w:rFonts w:ascii="宋体" w:hAnsi="宋体" w:cs="宋体" w:eastAsia="宋体" w:hint="default"/>
                <w:sz w:val="21"/>
                <w:szCs w:val="21"/>
              </w:rPr>
              <w:t>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2019/04/28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2019/06/03</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3.05%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141,438.36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b/>
                <w:sz w:val="21"/>
              </w:rPr>
              <w:t>19</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83" w:right="0"/>
              <w:jc w:val="left"/>
              <w:rPr>
                <w:rFonts w:ascii="宋体" w:hAnsi="宋体" w:cs="宋体" w:eastAsia="宋体" w:hint="default"/>
                <w:sz w:val="21"/>
                <w:szCs w:val="21"/>
              </w:rPr>
            </w:pPr>
            <w:r>
              <w:rPr>
                <w:rFonts w:ascii="宋体" w:hAnsi="宋体" w:cs="宋体" w:eastAsia="宋体" w:hint="default"/>
                <w:sz w:val="21"/>
                <w:szCs w:val="21"/>
              </w:rPr>
              <w:t>福建海峡银行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3,000.00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2019/04/29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center"/>
              <w:rPr>
                <w:rFonts w:ascii="Times New Roman" w:hAnsi="Times New Roman" w:cs="Times New Roman" w:eastAsia="Times New Roman" w:hint="default"/>
                <w:sz w:val="21"/>
                <w:szCs w:val="21"/>
              </w:rPr>
            </w:pPr>
            <w:r>
              <w:rPr>
                <w:rFonts w:ascii="Times New Roman"/>
                <w:sz w:val="21"/>
              </w:rPr>
              <w:t>2019/05/29</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78" w:right="0"/>
              <w:jc w:val="left"/>
              <w:rPr>
                <w:rFonts w:ascii="Times New Roman" w:hAnsi="Times New Roman" w:cs="Times New Roman" w:eastAsia="Times New Roman" w:hint="default"/>
                <w:sz w:val="21"/>
                <w:szCs w:val="21"/>
              </w:rPr>
            </w:pPr>
            <w:r>
              <w:rPr>
                <w:rFonts w:ascii="Times New Roman"/>
                <w:sz w:val="21"/>
              </w:rPr>
              <w:t>3.70%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91,232.90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20</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司福州古田支行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2019/04/26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2019/05/28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3.30%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57,863.01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21</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工商银行股份有限公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司福州城东支行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24,000.00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2" w:right="99" w:hanging="317"/>
              <w:jc w:val="left"/>
              <w:rPr>
                <w:rFonts w:ascii="宋体" w:hAnsi="宋体" w:cs="宋体" w:eastAsia="宋体" w:hint="default"/>
                <w:sz w:val="21"/>
                <w:szCs w:val="21"/>
              </w:rPr>
            </w:pPr>
            <w:r>
              <w:rPr>
                <w:rFonts w:ascii="宋体" w:hAnsi="宋体" w:cs="宋体" w:eastAsia="宋体" w:hint="default"/>
                <w:sz w:val="21"/>
                <w:szCs w:val="21"/>
              </w:rPr>
              <w:t>保本浮动收</w:t>
            </w:r>
            <w:r>
              <w:rPr>
                <w:rFonts w:ascii="宋体" w:hAnsi="宋体" w:cs="宋体" w:eastAsia="宋体" w:hint="default"/>
                <w:spacing w:val="-99"/>
                <w:sz w:val="21"/>
                <w:szCs w:val="21"/>
              </w:rPr>
              <w:t> </w:t>
            </w:r>
            <w:r>
              <w:rPr>
                <w:rFonts w:ascii="宋体" w:hAnsi="宋体" w:cs="宋体" w:eastAsia="宋体" w:hint="default"/>
                <w:sz w:val="21"/>
                <w:szCs w:val="21"/>
              </w:rPr>
              <w:t>益型</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2019/01/03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2019/03/28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3.25%</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1,795,068.49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right"/>
        <w:rPr>
          <w:rFonts w:ascii="宋体" w:hAnsi="宋体" w:cs="宋体" w:eastAsia="宋体" w:hint="default"/>
          <w:sz w:val="21"/>
          <w:szCs w:val="21"/>
        </w:rPr>
        <w:sectPr>
          <w:pgSz w:w="11910" w:h="16840"/>
          <w:pgMar w:header="741" w:footer="979" w:top="1060" w:bottom="1160" w:left="3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509"/>
        <w:gridCol w:w="2041"/>
        <w:gridCol w:w="936"/>
        <w:gridCol w:w="1277"/>
        <w:gridCol w:w="1272"/>
        <w:gridCol w:w="1277"/>
        <w:gridCol w:w="1114"/>
        <w:gridCol w:w="1464"/>
        <w:gridCol w:w="1133"/>
      </w:tblGrid>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b/>
                <w:sz w:val="21"/>
              </w:rPr>
              <w:t>22</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78" w:right="60" w:hanging="212"/>
              <w:jc w:val="left"/>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司福州古田支行</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33"/>
              <w:jc w:val="right"/>
              <w:rPr>
                <w:rFonts w:ascii="Times New Roman" w:hAnsi="Times New Roman" w:cs="Times New Roman" w:eastAsia="Times New Roman" w:hint="default"/>
                <w:sz w:val="21"/>
                <w:szCs w:val="21"/>
              </w:rPr>
            </w:pPr>
            <w:r>
              <w:rPr>
                <w:rFonts w:ascii="Times New Roman"/>
                <w:sz w:val="21"/>
              </w:rPr>
              <w:t>11,000.00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2019/01/03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21"/>
                <w:szCs w:val="21"/>
              </w:rPr>
            </w:pPr>
            <w:r>
              <w:rPr>
                <w:rFonts w:ascii="Times New Roman"/>
                <w:sz w:val="21"/>
              </w:rPr>
              <w:t>2019/03/29</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3.11%</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796,671.23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75"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4" w:right="0"/>
              <w:jc w:val="center"/>
              <w:rPr>
                <w:rFonts w:ascii="Times New Roman" w:hAnsi="Times New Roman" w:cs="Times New Roman" w:eastAsia="Times New Roman" w:hint="default"/>
                <w:sz w:val="21"/>
                <w:szCs w:val="21"/>
              </w:rPr>
            </w:pPr>
            <w:r>
              <w:rPr>
                <w:rFonts w:ascii="Times New Roman"/>
                <w:b/>
                <w:sz w:val="21"/>
              </w:rPr>
              <w:t>23</w:t>
            </w:r>
            <w:r>
              <w:rPr>
                <w:rFonts w:ascii="Times New Roman"/>
                <w:sz w:val="21"/>
              </w:rPr>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hanging="5"/>
              <w:jc w:val="center"/>
              <w:rPr>
                <w:rFonts w:ascii="宋体" w:hAnsi="宋体" w:cs="宋体" w:eastAsia="宋体" w:hint="default"/>
                <w:sz w:val="21"/>
                <w:szCs w:val="21"/>
              </w:rPr>
            </w:pPr>
            <w:r>
              <w:rPr>
                <w:rFonts w:ascii="宋体" w:hAnsi="宋体" w:cs="宋体" w:eastAsia="宋体" w:hint="default"/>
                <w:sz w:val="21"/>
                <w:szCs w:val="21"/>
              </w:rPr>
              <w:t>招商银行股份有限公</w:t>
            </w:r>
            <w:r>
              <w:rPr>
                <w:rFonts w:ascii="宋体" w:hAnsi="宋体" w:cs="宋体" w:eastAsia="宋体" w:hint="default"/>
                <w:w w:val="100"/>
                <w:sz w:val="21"/>
                <w:szCs w:val="21"/>
              </w:rPr>
              <w:t> </w:t>
            </w:r>
            <w:r>
              <w:rPr>
                <w:rFonts w:ascii="宋体" w:hAnsi="宋体" w:cs="宋体" w:eastAsia="宋体" w:hint="default"/>
                <w:spacing w:val="-9"/>
                <w:sz w:val="21"/>
                <w:szCs w:val="21"/>
              </w:rPr>
              <w:t>司福州古田支行（华通</w:t>
            </w:r>
            <w:r>
              <w:rPr>
                <w:rFonts w:ascii="宋体" w:hAnsi="宋体" w:cs="宋体" w:eastAsia="宋体" w:hint="default"/>
                <w:w w:val="100"/>
                <w:sz w:val="21"/>
                <w:szCs w:val="21"/>
              </w:rPr>
              <w:t> </w:t>
            </w:r>
            <w:r>
              <w:rPr>
                <w:rFonts w:ascii="宋体" w:hAnsi="宋体" w:cs="宋体" w:eastAsia="宋体" w:hint="default"/>
                <w:sz w:val="21"/>
                <w:szCs w:val="21"/>
              </w:rPr>
              <w:t>银行委托购买）</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33"/>
              <w:jc w:val="right"/>
              <w:rPr>
                <w:rFonts w:ascii="Times New Roman" w:hAnsi="Times New Roman" w:cs="Times New Roman" w:eastAsia="Times New Roman" w:hint="default"/>
                <w:sz w:val="21"/>
                <w:szCs w:val="21"/>
              </w:rPr>
            </w:pPr>
            <w:r>
              <w:rPr>
                <w:rFonts w:ascii="Times New Roman"/>
                <w:sz w:val="21"/>
              </w:rPr>
              <w:t>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结构性存款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9" w:right="0"/>
              <w:jc w:val="center"/>
              <w:rPr>
                <w:rFonts w:ascii="Times New Roman" w:hAnsi="Times New Roman" w:cs="Times New Roman" w:eastAsia="Times New Roman" w:hint="default"/>
                <w:sz w:val="21"/>
                <w:szCs w:val="21"/>
              </w:rPr>
            </w:pPr>
            <w:r>
              <w:rPr>
                <w:rFonts w:ascii="Times New Roman"/>
                <w:sz w:val="21"/>
              </w:rPr>
              <w:t>2019/01/21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14" w:right="0"/>
              <w:jc w:val="center"/>
              <w:rPr>
                <w:rFonts w:ascii="Times New Roman" w:hAnsi="Times New Roman" w:cs="Times New Roman" w:eastAsia="Times New Roman" w:hint="default"/>
                <w:sz w:val="21"/>
                <w:szCs w:val="21"/>
              </w:rPr>
            </w:pPr>
            <w:r>
              <w:rPr>
                <w:rFonts w:ascii="Times New Roman"/>
                <w:sz w:val="21"/>
              </w:rPr>
              <w:t>2019/03/29</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78" w:right="0"/>
              <w:jc w:val="left"/>
              <w:rPr>
                <w:rFonts w:ascii="Times New Roman" w:hAnsi="Times New Roman" w:cs="Times New Roman" w:eastAsia="Times New Roman" w:hint="default"/>
                <w:sz w:val="21"/>
                <w:szCs w:val="21"/>
              </w:rPr>
            </w:pPr>
            <w:r>
              <w:rPr>
                <w:rFonts w:ascii="Times New Roman"/>
                <w:sz w:val="21"/>
              </w:rPr>
              <w:t>2.96%</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9" w:right="0"/>
              <w:jc w:val="center"/>
              <w:rPr>
                <w:rFonts w:ascii="Times New Roman" w:hAnsi="Times New Roman" w:cs="Times New Roman" w:eastAsia="Times New Roman" w:hint="default"/>
                <w:sz w:val="21"/>
                <w:szCs w:val="21"/>
              </w:rPr>
            </w:pPr>
            <w:r>
              <w:rPr>
                <w:rFonts w:ascii="Times New Roman"/>
                <w:sz w:val="21"/>
              </w:rPr>
              <w:t>543,342.47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449"/>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p>
      <w:pPr>
        <w:pStyle w:val="Heading2"/>
        <w:spacing w:line="240" w:lineRule="auto" w:before="26"/>
        <w:ind w:left="813" w:right="7211"/>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6"/>
        <w:rPr>
          <w:rFonts w:ascii="宋体" w:hAnsi="宋体" w:cs="宋体" w:eastAsia="宋体" w:hint="default"/>
          <w:b/>
          <w:bCs/>
          <w:sz w:val="25"/>
          <w:szCs w:val="25"/>
        </w:rPr>
      </w:pPr>
    </w:p>
    <w:p>
      <w:pPr>
        <w:spacing w:before="0"/>
        <w:ind w:left="813" w:right="7211" w:firstLine="0"/>
        <w:jc w:val="left"/>
        <w:rPr>
          <w:rFonts w:ascii="宋体" w:hAnsi="宋体" w:cs="宋体" w:eastAsia="宋体" w:hint="default"/>
          <w:sz w:val="20"/>
          <w:szCs w:val="20"/>
        </w:rPr>
      </w:pPr>
      <w:bookmarkStart w:name="1、出售重大资产情况" w:id="56"/>
      <w:bookmarkEnd w:id="5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、出售重大资产情况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81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3"/>
        <w:rPr>
          <w:rFonts w:ascii="宋体" w:hAnsi="宋体" w:cs="宋体" w:eastAsia="宋体" w:hint="default"/>
          <w:sz w:val="21"/>
          <w:szCs w:val="21"/>
        </w:rPr>
      </w:pPr>
    </w:p>
    <w:p>
      <w:pPr>
        <w:spacing w:before="0"/>
        <w:ind w:left="813" w:right="7211" w:firstLine="0"/>
        <w:jc w:val="left"/>
        <w:rPr>
          <w:rFonts w:ascii="宋体" w:hAnsi="宋体" w:cs="宋体" w:eastAsia="宋体" w:hint="default"/>
          <w:sz w:val="20"/>
          <w:szCs w:val="20"/>
        </w:rPr>
      </w:pPr>
      <w:bookmarkStart w:name="2、出售重大股权情况" w:id="57"/>
      <w:bookmarkEnd w:id="5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、出售重大股权情况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81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left="813" w:right="7211"/>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320" w:right="0"/>
        </w:sectPr>
      </w:pPr>
    </w:p>
    <w:p>
      <w:pPr>
        <w:spacing w:before="46"/>
        <w:ind w:left="81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81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8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320" w:right="0"/>
          <w:cols w:num="2" w:equalWidth="0">
            <w:col w:w="5514" w:space="3408"/>
            <w:col w:w="2668"/>
          </w:cols>
        </w:sectPr>
      </w:pPr>
    </w:p>
    <w:p>
      <w:pPr>
        <w:spacing w:line="240" w:lineRule="auto" w:before="13"/>
        <w:rPr>
          <w:rFonts w:ascii="宋体" w:hAnsi="宋体" w:cs="宋体" w:eastAsia="宋体" w:hint="default"/>
          <w:sz w:val="7"/>
          <w:szCs w:val="7"/>
        </w:rPr>
      </w:pPr>
    </w:p>
    <w:tbl>
      <w:tblPr>
        <w:tblW w:w="0" w:type="auto"/>
        <w:jc w:val="left"/>
        <w:tblInd w:w="808" w:type="dxa"/>
        <w:tblLayout w:type="fixed"/>
        <w:tblCellMar>
          <w:top w:w="0" w:type="dxa"/>
          <w:left w:w="0" w:type="dxa"/>
          <w:bottom w:w="0" w:type="dxa"/>
          <w:right w:w="0" w:type="dxa"/>
        </w:tblCellMar>
        <w:tblLook w:val="01E0"/>
      </w:tblPr>
      <w:tblGrid>
        <w:gridCol w:w="1133"/>
        <w:gridCol w:w="854"/>
        <w:gridCol w:w="1307"/>
        <w:gridCol w:w="1046"/>
        <w:gridCol w:w="1047"/>
        <w:gridCol w:w="1047"/>
        <w:gridCol w:w="1047"/>
        <w:gridCol w:w="1042"/>
        <w:gridCol w:w="1046"/>
      </w:tblGrid>
      <w:tr>
        <w:trPr>
          <w:trHeight w:val="398"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4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95"/>
              <w:jc w:val="both"/>
              <w:rPr>
                <w:rFonts w:ascii="宋体" w:hAnsi="宋体" w:cs="宋体" w:eastAsia="宋体" w:hint="default"/>
                <w:sz w:val="18"/>
                <w:szCs w:val="18"/>
              </w:rPr>
            </w:pPr>
            <w:r>
              <w:rPr>
                <w:rFonts w:ascii="宋体" w:hAnsi="宋体" w:cs="宋体" w:eastAsia="宋体" w:hint="default"/>
                <w:spacing w:val="-2"/>
                <w:sz w:val="18"/>
                <w:szCs w:val="18"/>
              </w:rPr>
              <w:t>重庆市鸿海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印务有限公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8"/>
              <w:jc w:val="left"/>
              <w:rPr>
                <w:rFonts w:ascii="宋体" w:hAnsi="宋体" w:cs="宋体" w:eastAsia="宋体" w:hint="default"/>
                <w:sz w:val="18"/>
                <w:szCs w:val="18"/>
              </w:rPr>
            </w:pPr>
            <w:r>
              <w:rPr>
                <w:rFonts w:ascii="宋体" w:hAnsi="宋体" w:cs="宋体" w:eastAsia="宋体" w:hint="default"/>
                <w:sz w:val="18"/>
                <w:szCs w:val="18"/>
              </w:rPr>
              <w:t>包装装潢印刷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品、防伪票证、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其他印刷品印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237,092,009.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186,878,141.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117,613,734.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2,575,829.46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1,213,252.04</w:t>
            </w:r>
          </w:p>
        </w:tc>
      </w:tr>
      <w:tr>
        <w:trPr>
          <w:trHeight w:val="102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5"/>
              <w:jc w:val="both"/>
              <w:rPr>
                <w:rFonts w:ascii="宋体" w:hAnsi="宋体" w:cs="宋体" w:eastAsia="宋体" w:hint="default"/>
                <w:sz w:val="18"/>
                <w:szCs w:val="18"/>
              </w:rPr>
            </w:pPr>
            <w:r>
              <w:rPr>
                <w:rFonts w:ascii="宋体" w:hAnsi="宋体" w:cs="宋体" w:eastAsia="宋体" w:hint="default"/>
                <w:spacing w:val="-2"/>
                <w:sz w:val="18"/>
                <w:szCs w:val="18"/>
              </w:rPr>
              <w:t>无锡双龙信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息纸有限公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包装装潢印刷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品印刷；其他印</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刷品印刷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131,116,472.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111,126,661.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65,146,499.8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1,358,682.86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1,076,473.78</w:t>
            </w:r>
          </w:p>
        </w:tc>
      </w:tr>
      <w:tr>
        <w:trPr>
          <w:trHeight w:val="134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95"/>
              <w:jc w:val="left"/>
              <w:rPr>
                <w:rFonts w:ascii="宋体" w:hAnsi="宋体" w:cs="宋体" w:eastAsia="宋体" w:hint="default"/>
                <w:sz w:val="18"/>
                <w:szCs w:val="18"/>
              </w:rPr>
            </w:pPr>
            <w:r>
              <w:rPr>
                <w:rFonts w:ascii="宋体" w:hAnsi="宋体" w:cs="宋体" w:eastAsia="宋体" w:hint="default"/>
                <w:spacing w:val="-2"/>
                <w:sz w:val="18"/>
                <w:szCs w:val="18"/>
              </w:rPr>
              <w:t>鸿博昊天科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
              <w:jc w:val="left"/>
              <w:rPr>
                <w:rFonts w:ascii="宋体" w:hAnsi="宋体" w:cs="宋体" w:eastAsia="宋体" w:hint="default"/>
                <w:sz w:val="18"/>
                <w:szCs w:val="18"/>
              </w:rPr>
            </w:pPr>
            <w:r>
              <w:rPr>
                <w:rFonts w:ascii="宋体" w:hAnsi="宋体" w:cs="宋体" w:eastAsia="宋体" w:hint="default"/>
                <w:spacing w:val="-5"/>
                <w:sz w:val="18"/>
                <w:szCs w:val="18"/>
              </w:rPr>
              <w:t>出版物印刷、包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装装潢品印刷、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其他印刷品印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刷</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362,634,978.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253,821,456.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138,291,363.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1,163,447.59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818,910.27</w:t>
            </w:r>
          </w:p>
        </w:tc>
      </w:tr>
      <w:tr>
        <w:trPr>
          <w:trHeight w:val="10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5"/>
              <w:jc w:val="both"/>
              <w:rPr>
                <w:rFonts w:ascii="宋体" w:hAnsi="宋体" w:cs="宋体" w:eastAsia="宋体" w:hint="default"/>
                <w:sz w:val="18"/>
                <w:szCs w:val="18"/>
              </w:rPr>
            </w:pPr>
            <w:r>
              <w:rPr>
                <w:rFonts w:ascii="宋体" w:hAnsi="宋体" w:cs="宋体" w:eastAsia="宋体" w:hint="default"/>
                <w:spacing w:val="-2"/>
                <w:sz w:val="18"/>
                <w:szCs w:val="18"/>
              </w:rPr>
              <w:t>北京科信盛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彩投资有限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pacing w:val="-3"/>
                <w:sz w:val="18"/>
                <w:szCs w:val="18"/>
              </w:rPr>
              <w:t>项目投资；投资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管理；投资咨询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261,012,276.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218,296,096.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138,143,642.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36,017,463.6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30,713,237.6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spacing w:before="53"/>
        <w:ind w:left="813" w:right="7211"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20"/>
        <w:ind w:left="81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8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bl>
    <w:p>
      <w:pPr>
        <w:spacing w:after="0" w:line="240" w:lineRule="auto"/>
        <w:jc w:val="left"/>
        <w:rPr>
          <w:rFonts w:ascii="宋体" w:hAnsi="宋体" w:cs="宋体" w:eastAsia="宋体" w:hint="default"/>
          <w:sz w:val="18"/>
          <w:szCs w:val="18"/>
        </w:rPr>
        <w:sectPr>
          <w:type w:val="continuous"/>
          <w:pgSz w:w="11910" w:h="16840"/>
          <w:pgMar w:top="1060" w:bottom="1160" w:left="32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南昌彩翼通科技有限公司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博涛海丝（海南）贸易有限公司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海南鸿铂文化有限公司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开封鸿博股权投资有限公司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无锡双龙物联网科技有限公司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4"/>
        <w:rPr>
          <w:rFonts w:ascii="宋体" w:hAnsi="宋体" w:cs="宋体" w:eastAsia="宋体" w:hint="default"/>
          <w:b/>
          <w:bCs/>
          <w:sz w:val="25"/>
          <w:szCs w:val="25"/>
        </w:rPr>
      </w:pPr>
    </w:p>
    <w:p>
      <w:pPr>
        <w:pStyle w:val="BodyText"/>
        <w:spacing w:line="273" w:lineRule="auto" w:before="0"/>
        <w:ind w:left="681" w:right="6503" w:hanging="106"/>
        <w:jc w:val="left"/>
      </w:pPr>
      <w:r>
        <w:rPr>
          <w:spacing w:val="-2"/>
        </w:rPr>
        <w:t>（一）行业竞争格局和发展趋势</w:t>
      </w:r>
      <w:r>
        <w:rPr>
          <w:spacing w:val="-76"/>
        </w:rPr>
        <w:t> </w:t>
      </w:r>
      <w:r>
        <w:rPr>
          <w:spacing w:val="-76"/>
        </w:rPr>
      </w:r>
      <w:r>
        <w:rPr>
          <w:rFonts w:ascii="宋体" w:hAnsi="宋体" w:cs="宋体" w:eastAsia="宋体" w:hint="default"/>
        </w:rPr>
        <w:t>1</w:t>
      </w:r>
      <w:r>
        <w:rPr/>
        <w:t>、行业竞争格局</w:t>
      </w:r>
    </w:p>
    <w:p>
      <w:pPr>
        <w:pStyle w:val="BodyText"/>
        <w:spacing w:line="273" w:lineRule="auto"/>
        <w:ind w:right="1114" w:firstLine="422"/>
        <w:jc w:val="left"/>
      </w:pPr>
      <w:r>
        <w:rPr/>
        <w:t>（</w:t>
      </w:r>
      <w:r>
        <w:rPr>
          <w:rFonts w:ascii="宋体" w:hAnsi="宋体" w:cs="宋体" w:eastAsia="宋体" w:hint="default"/>
        </w:rPr>
        <w:t>1</w:t>
      </w:r>
      <w:r>
        <w:rPr/>
        <w:t>）彩票行业属于国家严格监管行业，产业链主要包括彩种研发、彩票印刷、终端设备、彩票销售</w:t>
      </w:r>
      <w:r>
        <w:rPr>
          <w:w w:val="100"/>
        </w:rPr>
        <w:t> </w:t>
      </w:r>
      <w:r>
        <w:rPr>
          <w:spacing w:val="-2"/>
        </w:rPr>
        <w:t>等环节，除彩票实体店销售外各环节的参与者相对集中，多数需要第三方检测机构认证和相关监管部门的</w:t>
      </w:r>
      <w:r>
        <w:rPr>
          <w:spacing w:val="-31"/>
        </w:rPr>
        <w:t> </w:t>
      </w:r>
      <w:r>
        <w:rPr>
          <w:spacing w:val="-31"/>
        </w:rPr>
      </w:r>
      <w:r>
        <w:rPr/>
        <w:t>许可，进入门槛比较高，各个环节均有几家大型企业主导市场，属于非充分竞争行业。</w:t>
      </w:r>
    </w:p>
    <w:p>
      <w:pPr>
        <w:pStyle w:val="BodyText"/>
        <w:spacing w:line="273" w:lineRule="auto" w:before="8"/>
        <w:ind w:right="0" w:firstLine="422"/>
        <w:jc w:val="left"/>
      </w:pPr>
      <w:r>
        <w:rPr>
          <w:spacing w:val="-2"/>
        </w:rPr>
        <w:t>（</w:t>
      </w:r>
      <w:r>
        <w:rPr>
          <w:rFonts w:ascii="宋体" w:hAnsi="宋体" w:cs="宋体" w:eastAsia="宋体" w:hint="default"/>
          <w:spacing w:val="-2"/>
        </w:rPr>
        <w:t>2</w:t>
      </w:r>
      <w:r>
        <w:rPr>
          <w:spacing w:val="-2"/>
        </w:rPr>
        <w:t>）票据票证印刷行业发展已充分市场化，企业类型以中小企业居多，产品结构单一，技术水平低，</w:t>
      </w:r>
      <w:r>
        <w:rPr>
          <w:w w:val="100"/>
        </w:rPr>
        <w:t> </w:t>
      </w:r>
      <w:r>
        <w:rPr/>
        <w:t>企业之间主要靠价格赢得市场。书刊印制及包装印刷属于充分竞争市场，市场集中度低。随着国家供给侧</w:t>
      </w:r>
      <w:r>
        <w:rPr>
          <w:w w:val="100"/>
        </w:rPr>
        <w:t> </w:t>
      </w:r>
      <w:r>
        <w:rPr/>
        <w:t>改革的推进和环保执法的深入开展，行业面临产能结构优化，业务转型升级，大型企业仍存在整合机会。</w:t>
      </w:r>
    </w:p>
    <w:p>
      <w:pPr>
        <w:pStyle w:val="BodyText"/>
        <w:spacing w:line="240" w:lineRule="auto"/>
        <w:ind w:left="575" w:right="1114"/>
        <w:jc w:val="left"/>
      </w:pPr>
      <w:r>
        <w:rPr>
          <w:rFonts w:ascii="宋体" w:hAnsi="宋体" w:cs="宋体" w:eastAsia="宋体" w:hint="default"/>
        </w:rPr>
        <w:t>2</w:t>
      </w:r>
      <w:r>
        <w:rPr/>
        <w:t>、发展趋势</w:t>
      </w:r>
    </w:p>
    <w:p>
      <w:pPr>
        <w:pStyle w:val="BodyText"/>
        <w:spacing w:line="273" w:lineRule="auto" w:before="37"/>
        <w:ind w:right="1122" w:firstLine="422"/>
        <w:jc w:val="both"/>
      </w:pPr>
      <w:r>
        <w:rPr/>
        <w:t>（</w:t>
      </w:r>
      <w:r>
        <w:rPr>
          <w:rFonts w:ascii="宋体" w:hAnsi="宋体" w:cs="宋体" w:eastAsia="宋体" w:hint="default"/>
        </w:rPr>
        <w:t>1</w:t>
      </w:r>
      <w:r>
        <w:rPr/>
        <w:t>）彩票行业：监管趋严，注重“责任”</w:t>
      </w:r>
      <w:r>
        <w:rPr>
          <w:spacing w:val="-19"/>
        </w:rPr>
        <w:t> </w:t>
      </w:r>
      <w:r>
        <w:rPr/>
        <w:t>随着彩票销量的增长，彩票行业的监管将越来越重要、越</w:t>
      </w:r>
      <w:r>
        <w:rPr>
          <w:w w:val="100"/>
        </w:rPr>
        <w:t> </w:t>
      </w:r>
      <w:r>
        <w:rPr>
          <w:spacing w:val="-2"/>
        </w:rPr>
        <w:t>来越严格。主管部门继续严禁擅自利用互联网彩票销售行为。同时，“责任彩票”将越来越受到国家主管</w:t>
      </w:r>
      <w:r>
        <w:rPr>
          <w:spacing w:val="-32"/>
        </w:rPr>
        <w:t> </w:t>
      </w:r>
      <w:r>
        <w:rPr>
          <w:spacing w:val="-32"/>
        </w:rPr>
      </w:r>
      <w:r>
        <w:rPr>
          <w:spacing w:val="-2"/>
        </w:rPr>
        <w:t>机构的重视。相关法律法规的出台将进一步规范彩票行业相关方的责任，推动彩票行业合规运营、科学监</w:t>
      </w:r>
      <w:r>
        <w:rPr>
          <w:spacing w:val="-33"/>
        </w:rPr>
        <w:t> </w:t>
      </w:r>
      <w:r>
        <w:rPr>
          <w:spacing w:val="-33"/>
        </w:rPr>
      </w:r>
      <w:r>
        <w:rPr/>
        <w:t>管，从而促进彩票行业健康发展。</w:t>
      </w:r>
    </w:p>
    <w:p>
      <w:pPr>
        <w:pStyle w:val="BodyText"/>
        <w:spacing w:line="273" w:lineRule="auto"/>
        <w:ind w:right="0" w:firstLine="422"/>
        <w:jc w:val="left"/>
      </w:pPr>
      <w:r>
        <w:rPr/>
        <w:t>（</w:t>
      </w:r>
      <w:r>
        <w:rPr>
          <w:rFonts w:ascii="宋体" w:hAnsi="宋体" w:cs="宋体" w:eastAsia="宋体" w:hint="default"/>
        </w:rPr>
        <w:t>2</w:t>
      </w:r>
      <w:r>
        <w:rPr/>
        <w:t>）印刷行业：环保要求提高，经营成本上升，企业整合加快整体来看，整个印刷产业工业总产值</w:t>
      </w:r>
      <w:r>
        <w:rPr>
          <w:w w:val="100"/>
        </w:rPr>
        <w:t> </w:t>
      </w:r>
      <w:r>
        <w:rPr/>
        <w:t>在缓慢增长。印刷企业生产线自动化、智能化程度不断提高，以节约不断上升的人力成本。绿色印刷将越</w:t>
      </w:r>
      <w:r>
        <w:rPr>
          <w:w w:val="100"/>
        </w:rPr>
        <w:t> </w:t>
      </w:r>
      <w:r>
        <w:rPr/>
        <w:t>来越受到政府重视，部分地区已经开始强制实施，甚至出台措施限制印刷产业的发展。由于经营成本的上</w:t>
      </w:r>
      <w:r>
        <w:rPr>
          <w:w w:val="100"/>
        </w:rPr>
        <w:t> </w:t>
      </w:r>
      <w:r>
        <w:rPr/>
        <w:t>升、环保要求和产品技术要求的提高，大部分中小印刷企业面临被市场淘汰的局面，大型印刷企业为避免</w:t>
      </w:r>
      <w:r>
        <w:rPr>
          <w:w w:val="100"/>
        </w:rPr>
        <w:t> </w:t>
      </w:r>
      <w:r>
        <w:rPr>
          <w:spacing w:val="-4"/>
        </w:rPr>
        <w:t>恶性竞争将通过股权重组、企业整合实现强强联合，企业整合进程加快。细分行业来看，随着互联网金融、</w:t>
      </w:r>
      <w:r>
        <w:rPr>
          <w:spacing w:val="-42"/>
        </w:rPr>
        <w:t> </w:t>
      </w:r>
      <w:r>
        <w:rPr>
          <w:spacing w:val="-42"/>
        </w:rPr>
      </w:r>
      <w:r>
        <w:rPr/>
        <w:t>信息数据化的发展，商业票据票据印刷行业面临市场萎缩、产品结构调整、产业转型升级。拥有高档防伪</w:t>
      </w:r>
      <w:r>
        <w:rPr>
          <w:w w:val="100"/>
        </w:rPr>
        <w:t> </w:t>
      </w:r>
      <w:r>
        <w:rPr/>
        <w:t>技术、符合国家税制改革而来的票证改革要求的大型票据企业将有更大的发展空间。书刊杂志印刷成本上</w:t>
      </w:r>
      <w:r>
        <w:rPr>
          <w:w w:val="100"/>
        </w:rPr>
        <w:t> </w:t>
      </w:r>
      <w:r>
        <w:rPr/>
        <w:t>涨、绿色环保以及转型升级的压力，行业薄利甚至微利将持续较长时间。行业内企业优胜劣汰将进一步加</w:t>
      </w:r>
      <w:r>
        <w:rPr>
          <w:w w:val="100"/>
        </w:rPr>
        <w:t> </w:t>
      </w:r>
      <w:r>
        <w:rPr/>
        <w:t>剧，符合环保政策、拥有先进印刷技术以及优秀管理的企业将迎来整合和发展的机遇。</w:t>
      </w:r>
    </w:p>
    <w:p>
      <w:pPr>
        <w:pStyle w:val="BodyText"/>
        <w:spacing w:line="273" w:lineRule="auto"/>
        <w:ind w:left="575" w:right="1114"/>
        <w:jc w:val="left"/>
      </w:pPr>
      <w:r>
        <w:rPr/>
        <w:t>（二）公司发展战略</w:t>
      </w:r>
      <w:r>
        <w:rPr>
          <w:spacing w:val="-100"/>
        </w:rPr>
        <w:t> </w:t>
      </w:r>
      <w:r>
        <w:rPr>
          <w:spacing w:val="-100"/>
        </w:rPr>
      </w:r>
      <w:r>
        <w:rPr>
          <w:rFonts w:ascii="宋体" w:hAnsi="宋体" w:cs="宋体" w:eastAsia="宋体" w:hint="default"/>
          <w:spacing w:val="-2"/>
        </w:rPr>
        <w:t>1</w:t>
      </w:r>
      <w:r>
        <w:rPr>
          <w:spacing w:val="-2"/>
        </w:rPr>
        <w:t>、总体发展战略从单一的票据印刷企业发展成为集高端包装、数字印刷、彩票服务等为一体的综合</w:t>
      </w:r>
    </w:p>
    <w:p>
      <w:pPr>
        <w:pStyle w:val="BodyText"/>
        <w:spacing w:line="273" w:lineRule="auto"/>
        <w:ind w:right="1126"/>
        <w:jc w:val="both"/>
      </w:pPr>
      <w:r>
        <w:rPr>
          <w:spacing w:val="-2"/>
        </w:rPr>
        <w:t>性企业；从彩票印刷发展为集彩种研发、网络终端销售、技术平台构建为一体的彩票运营与服务商；以技</w:t>
      </w:r>
      <w:r>
        <w:rPr>
          <w:spacing w:val="-33"/>
        </w:rPr>
        <w:t> </w:t>
      </w:r>
      <w:r>
        <w:rPr>
          <w:spacing w:val="-33"/>
        </w:rPr>
      </w:r>
      <w:r>
        <w:rPr>
          <w:spacing w:val="-2"/>
        </w:rPr>
        <w:t>术创新、管理创新、经营模式创新来提升企业核心竞争力，创建可持续发展、有社会责任的现代化综合型</w:t>
      </w:r>
      <w:r>
        <w:rPr>
          <w:spacing w:val="-33"/>
        </w:rPr>
        <w:t> </w:t>
      </w:r>
      <w:r>
        <w:rPr>
          <w:spacing w:val="-33"/>
        </w:rPr>
      </w:r>
      <w:r>
        <w:rPr/>
        <w:t>企业集团。</w:t>
      </w:r>
    </w:p>
    <w:p>
      <w:pPr>
        <w:pStyle w:val="BodyText"/>
        <w:spacing w:line="240" w:lineRule="auto" w:before="8"/>
        <w:ind w:left="575" w:right="1114"/>
        <w:jc w:val="left"/>
      </w:pPr>
      <w:r>
        <w:rPr>
          <w:rFonts w:ascii="宋体" w:hAnsi="宋体" w:cs="宋体" w:eastAsia="宋体" w:hint="default"/>
        </w:rPr>
        <w:t>2</w:t>
      </w:r>
      <w:r>
        <w:rPr/>
        <w:t>、业务发展战略</w:t>
      </w:r>
    </w:p>
    <w:p>
      <w:pPr>
        <w:pStyle w:val="BodyText"/>
        <w:spacing w:line="273" w:lineRule="auto" w:before="37"/>
        <w:ind w:right="1114" w:firstLine="422"/>
        <w:jc w:val="left"/>
      </w:pPr>
      <w:r>
        <w:rPr/>
        <w:t>（</w:t>
      </w:r>
      <w:r>
        <w:rPr>
          <w:rFonts w:ascii="宋体" w:hAnsi="宋体" w:cs="宋体" w:eastAsia="宋体" w:hint="default"/>
        </w:rPr>
        <w:t>1</w:t>
      </w:r>
      <w:r>
        <w:rPr/>
        <w:t>）以彩票印制为基础，持续投入彩种研发，做好技术储备工作，重视无纸化彩票的个性化服务推</w:t>
      </w:r>
      <w:r>
        <w:rPr>
          <w:w w:val="100"/>
        </w:rPr>
        <w:t> </w:t>
      </w:r>
      <w:r>
        <w:rPr>
          <w:spacing w:val="-2"/>
        </w:rPr>
        <w:t>广和系统平台建设；通过产业链延伸和市场开拓，提供彩票游戏开发、彩票印刷和物流配送、彩票社会化</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1114"/>
        <w:jc w:val="left"/>
      </w:pPr>
      <w:r>
        <w:rPr/>
        <w:t>运营等为一体的全方位彩票服务业务，将公司打造成全产业链的综合彩票服务商。</w:t>
      </w:r>
    </w:p>
    <w:p>
      <w:pPr>
        <w:pStyle w:val="BodyText"/>
        <w:spacing w:line="240" w:lineRule="auto" w:before="37"/>
        <w:ind w:left="575" w:right="1114"/>
        <w:jc w:val="left"/>
      </w:pPr>
      <w:r>
        <w:rPr/>
        <w:t>（</w:t>
      </w:r>
      <w:r>
        <w:rPr>
          <w:rFonts w:ascii="宋体" w:hAnsi="宋体" w:cs="宋体" w:eastAsia="宋体" w:hint="default"/>
        </w:rPr>
        <w:t>2</w:t>
      </w:r>
      <w:r>
        <w:rPr/>
        <w:t>）稳定目前核心业务，优化产品结构，积极推广智能包装和智能票证应用。</w:t>
      </w:r>
    </w:p>
    <w:p>
      <w:pPr>
        <w:pStyle w:val="BodyText"/>
        <w:spacing w:line="273" w:lineRule="auto" w:before="37"/>
        <w:ind w:right="0" w:firstLine="422"/>
        <w:jc w:val="left"/>
      </w:pPr>
      <w:r>
        <w:rPr>
          <w:spacing w:val="-2"/>
        </w:rPr>
        <w:t>（</w:t>
      </w:r>
      <w:r>
        <w:rPr>
          <w:rFonts w:ascii="宋体" w:hAnsi="宋体" w:cs="宋体" w:eastAsia="宋体" w:hint="default"/>
          <w:spacing w:val="-2"/>
        </w:rPr>
        <w:t>3</w:t>
      </w:r>
      <w:r>
        <w:rPr>
          <w:spacing w:val="-2"/>
        </w:rPr>
        <w:t>）根据公司长远发展规划，通过产业整合、并购等方式切入新兴产业，实现数个产业的协同发展，</w:t>
      </w:r>
      <w:r>
        <w:rPr>
          <w:w w:val="100"/>
        </w:rPr>
        <w:t> </w:t>
      </w:r>
      <w:r>
        <w:rPr/>
        <w:t>为公司实现跨越式发展提供动力。</w:t>
      </w:r>
    </w:p>
    <w:p>
      <w:pPr>
        <w:pStyle w:val="BodyText"/>
        <w:spacing w:line="273" w:lineRule="auto"/>
        <w:ind w:right="1114" w:firstLine="422"/>
        <w:jc w:val="left"/>
      </w:pPr>
      <w:r>
        <w:rPr>
          <w:spacing w:val="-2"/>
        </w:rPr>
        <w:t>（</w:t>
      </w:r>
      <w:r>
        <w:rPr>
          <w:rFonts w:ascii="宋体" w:hAnsi="宋体" w:cs="宋体" w:eastAsia="宋体" w:hint="default"/>
          <w:spacing w:val="-2"/>
        </w:rPr>
        <w:t>4</w:t>
      </w:r>
      <w:r>
        <w:rPr>
          <w:spacing w:val="-2"/>
        </w:rPr>
        <w:t>）进一步优化资产结构，充分运用资本市场平台优势，不断创新和加大研发投入，对公司传统业</w:t>
      </w:r>
      <w:r>
        <w:rPr>
          <w:w w:val="100"/>
        </w:rPr>
        <w:t> </w:t>
      </w:r>
      <w:r>
        <w:rPr/>
        <w:t>务进行转型升级，创建有社会责任的企业集团。</w:t>
      </w:r>
    </w:p>
    <w:p>
      <w:pPr>
        <w:pStyle w:val="BodyText"/>
        <w:spacing w:line="273" w:lineRule="auto"/>
        <w:ind w:left="575" w:right="1114"/>
        <w:jc w:val="left"/>
      </w:pPr>
      <w:r>
        <w:rPr/>
        <w:t>（三）经营计划</w:t>
      </w:r>
      <w:r>
        <w:rPr>
          <w:spacing w:val="-102"/>
        </w:rPr>
        <w:t> </w:t>
      </w:r>
      <w:r>
        <w:rPr>
          <w:spacing w:val="-102"/>
        </w:rPr>
      </w:r>
      <w:r>
        <w:rPr>
          <w:rFonts w:ascii="宋体" w:hAnsi="宋体" w:cs="宋体" w:eastAsia="宋体" w:hint="default"/>
          <w:spacing w:val="-2"/>
        </w:rPr>
        <w:t>1</w:t>
      </w:r>
      <w:r>
        <w:rPr>
          <w:spacing w:val="-2"/>
        </w:rPr>
        <w:t>、进一步加强票证业务整合力度。</w:t>
      </w:r>
      <w:r>
        <w:rPr>
          <w:rFonts w:ascii="宋体" w:hAnsi="宋体" w:cs="宋体" w:eastAsia="宋体" w:hint="default"/>
          <w:spacing w:val="-2"/>
        </w:rPr>
        <w:t>2020</w:t>
      </w:r>
      <w:r>
        <w:rPr>
          <w:spacing w:val="-2"/>
        </w:rPr>
        <w:t>年重点针对已经整合的销售团队和生产基地产能，着力推进</w:t>
      </w:r>
    </w:p>
    <w:p>
      <w:pPr>
        <w:pStyle w:val="BodyText"/>
        <w:spacing w:line="273" w:lineRule="auto"/>
        <w:ind w:right="1114"/>
        <w:jc w:val="left"/>
      </w:pPr>
      <w:r>
        <w:rPr>
          <w:spacing w:val="-2"/>
        </w:rPr>
        <w:t>市场开拓，优化公司业务和产品结构，提高集中采购比例，提升营销效率和内部管理效率，做好产能整合</w:t>
      </w:r>
      <w:r>
        <w:rPr>
          <w:spacing w:val="-33"/>
        </w:rPr>
        <w:t> </w:t>
      </w:r>
      <w:r>
        <w:rPr>
          <w:spacing w:val="-33"/>
        </w:rPr>
      </w:r>
      <w:r>
        <w:rPr/>
        <w:t>和集团管控，通过管理提升主业经营效益。</w:t>
      </w:r>
    </w:p>
    <w:p>
      <w:pPr>
        <w:pStyle w:val="BodyText"/>
        <w:spacing w:line="273" w:lineRule="auto"/>
        <w:ind w:right="0" w:firstLine="528"/>
        <w:jc w:val="left"/>
      </w:pPr>
      <w:r>
        <w:rPr>
          <w:rFonts w:ascii="宋体" w:hAnsi="宋体" w:cs="宋体" w:eastAsia="宋体" w:hint="default"/>
          <w:spacing w:val="-4"/>
        </w:rPr>
        <w:t>2</w:t>
      </w:r>
      <w:r>
        <w:rPr>
          <w:spacing w:val="-4"/>
        </w:rPr>
        <w:t>、继续加强新兴产业支持力度。彩票新业务方面重点推进区块链即开票供应链、彩票社会化运营等，</w:t>
      </w:r>
      <w:r>
        <w:rPr>
          <w:w w:val="100"/>
        </w:rPr>
        <w:t> </w:t>
      </w:r>
      <w:r>
        <w:rPr/>
        <w:t>在产业链中挖掘利润；同时，在原有业务基础上，寻找匹配的新业务、新市场，做大包装印刷业务。 </w:t>
      </w:r>
      <w:r>
        <w:rPr>
          <w:rFonts w:ascii="宋体" w:hAnsi="宋体" w:cs="宋体" w:eastAsia="宋体" w:hint="default"/>
        </w:rPr>
        <w:t>3</w:t>
      </w:r>
      <w:r>
        <w:rPr/>
        <w:t>、</w:t>
      </w:r>
      <w:r>
        <w:rPr>
          <w:spacing w:val="-102"/>
        </w:rPr>
        <w:t> </w:t>
      </w:r>
      <w:r>
        <w:rPr/>
        <w:t>提升资产运营效率。对公司资产通过对外出租、资产合作运营等方式，提高资产运营效率，重点推动本部</w:t>
      </w:r>
      <w:r>
        <w:rPr>
          <w:w w:val="100"/>
        </w:rPr>
        <w:t> </w:t>
      </w:r>
      <w:r>
        <w:rPr/>
        <w:t>资产和鸿博昊天资产盘活。</w:t>
      </w:r>
    </w:p>
    <w:p>
      <w:pPr>
        <w:pStyle w:val="BodyText"/>
        <w:spacing w:line="273" w:lineRule="auto" w:before="8"/>
        <w:ind w:left="575" w:right="1114"/>
        <w:jc w:val="left"/>
      </w:pPr>
      <w:r>
        <w:rPr/>
        <w:t>（四）资金安排</w:t>
      </w:r>
      <w:r>
        <w:rPr>
          <w:spacing w:val="-102"/>
        </w:rPr>
        <w:t> </w:t>
      </w:r>
      <w:r>
        <w:rPr>
          <w:spacing w:val="-102"/>
        </w:rPr>
      </w:r>
      <w:r>
        <w:rPr>
          <w:spacing w:val="-2"/>
        </w:rPr>
        <w:t>公司自有资金充裕，资产负债率低，金融机构授信充足，公司将充分利用自有资金和募集资金，落实</w:t>
      </w:r>
    </w:p>
    <w:p>
      <w:pPr>
        <w:pStyle w:val="BodyText"/>
        <w:spacing w:line="240" w:lineRule="auto"/>
        <w:ind w:right="1114"/>
        <w:jc w:val="left"/>
      </w:pPr>
      <w:r>
        <w:rPr/>
        <w:t>年度经营计划。</w:t>
      </w:r>
    </w:p>
    <w:p>
      <w:pPr>
        <w:pStyle w:val="BodyText"/>
        <w:spacing w:line="273" w:lineRule="auto" w:before="37"/>
        <w:ind w:left="575" w:right="6503"/>
        <w:jc w:val="left"/>
      </w:pPr>
      <w:r>
        <w:rPr>
          <w:spacing w:val="-1"/>
        </w:rPr>
        <w:t>（五）公司可能面临的风险和应对措施</w:t>
      </w:r>
      <w:r>
        <w:rPr>
          <w:spacing w:val="-83"/>
        </w:rPr>
        <w:t> </w:t>
      </w:r>
      <w:r>
        <w:rPr>
          <w:spacing w:val="-83"/>
        </w:rPr>
      </w:r>
      <w:r>
        <w:rPr>
          <w:rFonts w:ascii="宋体" w:hAnsi="宋体" w:cs="宋体" w:eastAsia="宋体" w:hint="default"/>
        </w:rPr>
        <w:t>1</w:t>
      </w:r>
      <w:r>
        <w:rPr/>
        <w:t>、可能面对的风险</w:t>
      </w:r>
    </w:p>
    <w:p>
      <w:pPr>
        <w:pStyle w:val="BodyText"/>
        <w:spacing w:line="273" w:lineRule="auto" w:before="8"/>
        <w:ind w:right="0" w:firstLine="422"/>
        <w:jc w:val="left"/>
      </w:pPr>
      <w:r>
        <w:rPr>
          <w:spacing w:val="-2"/>
        </w:rPr>
        <w:t>（</w:t>
      </w:r>
      <w:r>
        <w:rPr>
          <w:rFonts w:ascii="宋体" w:hAnsi="宋体" w:cs="宋体" w:eastAsia="宋体" w:hint="default"/>
          <w:spacing w:val="-2"/>
        </w:rPr>
        <w:t>1</w:t>
      </w:r>
      <w:r>
        <w:rPr>
          <w:spacing w:val="-2"/>
        </w:rPr>
        <w:t>）产能结构性过剩。普通出版物印刷在电子化和网络化冲击下，面临结构性产能过剩、增速放缓、</w:t>
      </w:r>
      <w:r>
        <w:rPr>
          <w:w w:val="100"/>
        </w:rPr>
        <w:t> </w:t>
      </w:r>
      <w:r>
        <w:rPr/>
        <w:t>价格竞争激烈等市场环境，对公司经营管理层的市场开拓能力有新的挑战。</w:t>
      </w:r>
    </w:p>
    <w:p>
      <w:pPr>
        <w:pStyle w:val="BodyText"/>
        <w:spacing w:line="273" w:lineRule="auto"/>
        <w:ind w:right="1114" w:firstLine="422"/>
        <w:jc w:val="left"/>
      </w:pPr>
      <w:r>
        <w:rPr>
          <w:spacing w:val="-2"/>
        </w:rPr>
        <w:t>（</w:t>
      </w:r>
      <w:r>
        <w:rPr>
          <w:rFonts w:ascii="宋体" w:hAnsi="宋体" w:cs="宋体" w:eastAsia="宋体" w:hint="default"/>
          <w:spacing w:val="-2"/>
        </w:rPr>
        <w:t>2</w:t>
      </w:r>
      <w:r>
        <w:rPr>
          <w:spacing w:val="-2"/>
        </w:rPr>
        <w:t>）经营成本上升。随着环保压力的增大，纸张、油墨等原材料价格和人力成本的上升，市场竞争</w:t>
      </w:r>
      <w:r>
        <w:rPr>
          <w:w w:val="100"/>
        </w:rPr>
        <w:t> </w:t>
      </w:r>
      <w:r>
        <w:rPr/>
        <w:t>的加剧，企业毛利率逐步下降。</w:t>
      </w:r>
    </w:p>
    <w:p>
      <w:pPr>
        <w:pStyle w:val="BodyText"/>
        <w:spacing w:line="273" w:lineRule="auto"/>
        <w:ind w:right="1114" w:firstLine="422"/>
        <w:jc w:val="left"/>
      </w:pPr>
      <w:r>
        <w:rPr>
          <w:spacing w:val="-2"/>
        </w:rPr>
        <w:t>（</w:t>
      </w:r>
      <w:r>
        <w:rPr>
          <w:rFonts w:ascii="宋体" w:hAnsi="宋体" w:cs="宋体" w:eastAsia="宋体" w:hint="default"/>
          <w:spacing w:val="-2"/>
        </w:rPr>
        <w:t>3</w:t>
      </w:r>
      <w:r>
        <w:rPr>
          <w:spacing w:val="-2"/>
        </w:rPr>
        <w:t>）电子彩票业务的政策性风险。目前，国家对电子彩票的互联网代购代销政策仍然不明朗，电话</w:t>
      </w:r>
      <w:r>
        <w:rPr>
          <w:w w:val="100"/>
        </w:rPr>
        <w:t> </w:t>
      </w:r>
      <w:r>
        <w:rPr/>
        <w:t>售彩也处于暂停审批阶段。</w:t>
      </w:r>
    </w:p>
    <w:p>
      <w:pPr>
        <w:pStyle w:val="BodyText"/>
        <w:spacing w:line="240" w:lineRule="auto" w:before="8"/>
        <w:ind w:left="575" w:right="1114"/>
        <w:jc w:val="left"/>
      </w:pPr>
      <w:r>
        <w:rPr>
          <w:rFonts w:ascii="宋体" w:hAnsi="宋体" w:cs="宋体" w:eastAsia="宋体" w:hint="default"/>
        </w:rPr>
        <w:t>2</w:t>
      </w:r>
      <w:r>
        <w:rPr/>
        <w:t>、应对措施</w:t>
      </w:r>
    </w:p>
    <w:p>
      <w:pPr>
        <w:pStyle w:val="BodyText"/>
        <w:spacing w:line="273" w:lineRule="auto" w:before="37"/>
        <w:ind w:right="1114" w:firstLine="422"/>
        <w:jc w:val="left"/>
      </w:pPr>
      <w:r>
        <w:rPr>
          <w:spacing w:val="-2"/>
        </w:rPr>
        <w:t>（</w:t>
      </w:r>
      <w:r>
        <w:rPr>
          <w:rFonts w:ascii="宋体" w:hAnsi="宋体" w:cs="宋体" w:eastAsia="宋体" w:hint="default"/>
          <w:spacing w:val="-2"/>
        </w:rPr>
        <w:t>1</w:t>
      </w:r>
      <w:r>
        <w:rPr>
          <w:spacing w:val="-2"/>
        </w:rPr>
        <w:t>）面对产能结构性过剩，公司通过调整产品结构和业务结构，运用新产品新技术引导客户需求，</w:t>
      </w:r>
      <w:r>
        <w:rPr>
          <w:w w:val="100"/>
        </w:rPr>
        <w:t> </w:t>
      </w:r>
      <w:r>
        <w:rPr/>
        <w:t>实现业务的转型升级。同时，重新整合营销队伍，加强销售人员培训，提升管理销售能力。</w:t>
      </w:r>
    </w:p>
    <w:p>
      <w:pPr>
        <w:pStyle w:val="BodyText"/>
        <w:spacing w:line="273" w:lineRule="auto"/>
        <w:ind w:right="1114" w:firstLine="422"/>
        <w:jc w:val="left"/>
      </w:pPr>
      <w:r>
        <w:rPr>
          <w:spacing w:val="-2"/>
        </w:rPr>
        <w:t>（</w:t>
      </w:r>
      <w:r>
        <w:rPr>
          <w:rFonts w:ascii="宋体" w:hAnsi="宋体" w:cs="宋体" w:eastAsia="宋体" w:hint="default"/>
          <w:spacing w:val="-2"/>
        </w:rPr>
        <w:t>2</w:t>
      </w:r>
      <w:r>
        <w:rPr>
          <w:spacing w:val="-2"/>
        </w:rPr>
        <w:t>）面对经营成本上升，公司将进一步降本增效，强化集中采购管理，改造工艺流程，提高生产自</w:t>
      </w:r>
      <w:r>
        <w:rPr>
          <w:w w:val="100"/>
        </w:rPr>
        <w:t> </w:t>
      </w:r>
      <w:r>
        <w:rPr/>
        <w:t>动化程度，同时优化人员结构，加强员工培训，提升员工专业技能，提升生产效率。</w:t>
      </w:r>
    </w:p>
    <w:p>
      <w:pPr>
        <w:pStyle w:val="BodyText"/>
        <w:spacing w:line="273" w:lineRule="auto" w:before="8"/>
        <w:ind w:right="1114" w:firstLine="422"/>
        <w:jc w:val="left"/>
      </w:pPr>
      <w:r>
        <w:rPr>
          <w:spacing w:val="-2"/>
        </w:rPr>
        <w:t>（</w:t>
      </w:r>
      <w:r>
        <w:rPr>
          <w:rFonts w:ascii="宋体" w:hAnsi="宋体" w:cs="宋体" w:eastAsia="宋体" w:hint="default"/>
          <w:spacing w:val="-2"/>
        </w:rPr>
        <w:t>3</w:t>
      </w:r>
      <w:r>
        <w:rPr>
          <w:spacing w:val="-2"/>
        </w:rPr>
        <w:t>）通过企业信息化建设，进一步推动公司总部、各事业部及分子公司职能及业务的优化整合，实</w:t>
      </w:r>
      <w:r>
        <w:rPr>
          <w:w w:val="100"/>
        </w:rPr>
        <w:t> </w:t>
      </w:r>
      <w:r>
        <w:rPr/>
        <w:t>现信息共享、资源整合、业务协同，进一步降低公司运营成本和管理成本。</w:t>
      </w:r>
    </w:p>
    <w:p>
      <w:pPr>
        <w:spacing w:line="240" w:lineRule="auto" w:before="5"/>
        <w:rPr>
          <w:rFonts w:ascii="宋体" w:hAnsi="宋体" w:cs="宋体" w:eastAsia="宋体" w:hint="default"/>
          <w:sz w:val="21"/>
          <w:szCs w:val="21"/>
        </w:rPr>
      </w:pPr>
    </w:p>
    <w:p>
      <w:pPr>
        <w:pStyle w:val="Heading2"/>
        <w:spacing w:line="240" w:lineRule="auto"/>
        <w:ind w:right="1114"/>
        <w:jc w:val="left"/>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报告期内接待调研、沟通、采访等活动登记表" w:id="62"/>
      <w:bookmarkEnd w:id="62"/>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、报告期内接待调研、沟通、采访等活动登记表</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9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83"/>
        <w:gridCol w:w="2175"/>
        <w:gridCol w:w="2180"/>
        <w:gridCol w:w="3040"/>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9"/>
        <w:rPr>
          <w:rFonts w:ascii="宋体" w:hAnsi="宋体" w:cs="宋体" w:eastAsia="宋体" w:hint="default"/>
          <w:sz w:val="17"/>
          <w:szCs w:val="17"/>
        </w:rPr>
      </w:pPr>
    </w:p>
    <w:p>
      <w:pPr>
        <w:pStyle w:val="Heading2"/>
        <w:spacing w:line="240" w:lineRule="auto" w:before="26"/>
        <w:ind w:right="1114"/>
        <w:jc w:val="left"/>
        <w:rPr>
          <w:b w:val="0"/>
          <w:bCs w:val="0"/>
        </w:rPr>
      </w:pPr>
      <w:bookmarkStart w:name="十一、 2020年投资者关系管理计划" w:id="63"/>
      <w:bookmarkEnd w:id="63"/>
      <w:r>
        <w:rPr>
          <w:b w:val="0"/>
          <w:bCs w:val="0"/>
        </w:rPr>
      </w:r>
      <w:r>
        <w:rPr/>
        <w:t>十一、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年投资者关系管理计划</w:t>
      </w:r>
      <w:r>
        <w:rPr>
          <w:b w:val="0"/>
          <w:bCs w:val="0"/>
        </w:rPr>
      </w:r>
    </w:p>
    <w:p>
      <w:pPr>
        <w:spacing w:line="240" w:lineRule="auto" w:before="7"/>
        <w:rPr>
          <w:rFonts w:ascii="宋体" w:hAnsi="宋体" w:cs="宋体" w:eastAsia="宋体" w:hint="default"/>
          <w:b/>
          <w:bCs/>
          <w:sz w:val="23"/>
          <w:szCs w:val="23"/>
        </w:rPr>
      </w:pPr>
    </w:p>
    <w:p>
      <w:pPr>
        <w:pStyle w:val="BodyText"/>
        <w:spacing w:line="273" w:lineRule="auto" w:before="0"/>
        <w:ind w:right="1122" w:firstLine="422"/>
        <w:jc w:val="both"/>
      </w:pPr>
      <w:r>
        <w:rPr>
          <w:spacing w:val="-2"/>
        </w:rPr>
        <w:t>为进一步提升公司投资者关系管理工作的质量和水平，加强公司与投资者之间的信息沟通，公司根据</w:t>
      </w:r>
      <w:r>
        <w:rPr>
          <w:w w:val="100"/>
        </w:rPr>
        <w:t> </w:t>
      </w:r>
      <w:r>
        <w:rPr>
          <w:spacing w:val="-2"/>
        </w:rPr>
        <w:t>相关法律法规及《投资者关系管理制度》的规定，并结合公司实际情况，制定了</w:t>
      </w:r>
      <w:r>
        <w:rPr>
          <w:rFonts w:ascii="宋体" w:hAnsi="宋体" w:cs="宋体" w:eastAsia="宋体" w:hint="default"/>
          <w:spacing w:val="-2"/>
        </w:rPr>
        <w:t>2020</w:t>
      </w:r>
      <w:r>
        <w:rPr>
          <w:spacing w:val="-2"/>
        </w:rPr>
        <w:t>年度投资者关系管理</w:t>
      </w:r>
      <w:r>
        <w:rPr>
          <w:spacing w:val="-26"/>
        </w:rPr>
        <w:t> </w:t>
      </w:r>
      <w:r>
        <w:rPr>
          <w:spacing w:val="-26"/>
        </w:rPr>
      </w:r>
      <w:r>
        <w:rPr/>
        <w:t>工作计划。</w:t>
      </w:r>
    </w:p>
    <w:p>
      <w:pPr>
        <w:pStyle w:val="BodyText"/>
        <w:spacing w:line="273" w:lineRule="auto"/>
        <w:ind w:left="575" w:right="6503"/>
        <w:jc w:val="left"/>
      </w:pPr>
      <w:r>
        <w:rPr/>
        <w:t>（一）投资者关系管理的原则</w:t>
      </w:r>
      <w:r>
        <w:rPr>
          <w:spacing w:val="-100"/>
        </w:rPr>
        <w:t> </w:t>
      </w:r>
      <w:r>
        <w:rPr>
          <w:spacing w:val="-100"/>
        </w:rPr>
      </w:r>
      <w:r>
        <w:rPr>
          <w:spacing w:val="-1"/>
        </w:rPr>
        <w:t>公司投资者关系管理应遵循以下原则：</w:t>
      </w:r>
    </w:p>
    <w:p>
      <w:pPr>
        <w:pStyle w:val="BodyText"/>
        <w:spacing w:line="273" w:lineRule="auto"/>
        <w:ind w:right="1114" w:firstLine="422"/>
        <w:jc w:val="left"/>
      </w:pPr>
      <w:r>
        <w:rPr>
          <w:rFonts w:ascii="宋体" w:hAnsi="宋体" w:cs="宋体" w:eastAsia="宋体" w:hint="default"/>
          <w:spacing w:val="-2"/>
        </w:rPr>
        <w:t>1</w:t>
      </w:r>
      <w:r>
        <w:rPr>
          <w:spacing w:val="-2"/>
        </w:rPr>
        <w:t>、充分披露信息原则。除根据相关法律法规要求履行信息披露义务外，公司可主动披露投资者关心</w:t>
      </w:r>
      <w:r>
        <w:rPr>
          <w:w w:val="100"/>
        </w:rPr>
        <w:t> </w:t>
      </w:r>
      <w:r>
        <w:rPr/>
        <w:t>的其他相关信息。</w:t>
      </w:r>
    </w:p>
    <w:p>
      <w:pPr>
        <w:pStyle w:val="BodyText"/>
        <w:spacing w:line="273" w:lineRule="auto"/>
        <w:ind w:right="1114" w:firstLine="422"/>
        <w:jc w:val="left"/>
      </w:pPr>
      <w:r>
        <w:rPr>
          <w:rFonts w:ascii="宋体" w:hAnsi="宋体" w:cs="宋体" w:eastAsia="宋体" w:hint="default"/>
        </w:rPr>
        <w:t>2</w:t>
      </w:r>
      <w:r>
        <w:rPr/>
        <w:t>、合规披露信息原则。公司应遵守国家法律、法规及证券监管部门、证券交易所对上市公司信息披</w:t>
      </w:r>
      <w:r>
        <w:rPr>
          <w:w w:val="100"/>
        </w:rPr>
        <w:t> </w:t>
      </w:r>
      <w:r>
        <w:rPr>
          <w:spacing w:val="-2"/>
        </w:rPr>
        <w:t>露的规定，保证信息披露真实、准确、完整、及时。在开展投资者关系工作时应注意未公开重大信息的保</w:t>
      </w:r>
      <w:r>
        <w:rPr>
          <w:spacing w:val="-31"/>
        </w:rPr>
        <w:t> </w:t>
      </w:r>
      <w:r>
        <w:rPr>
          <w:spacing w:val="-31"/>
        </w:rPr>
      </w:r>
      <w:r>
        <w:rPr/>
        <w:t>密，一旦出现泄密的情形，公司应当按有关规定及时予以披露。</w:t>
      </w:r>
    </w:p>
    <w:p>
      <w:pPr>
        <w:pStyle w:val="BodyText"/>
        <w:spacing w:line="240" w:lineRule="auto" w:before="8"/>
        <w:ind w:left="575" w:right="1114"/>
        <w:jc w:val="left"/>
      </w:pPr>
      <w:r>
        <w:rPr>
          <w:rFonts w:ascii="宋体" w:hAnsi="宋体" w:cs="宋体" w:eastAsia="宋体" w:hint="default"/>
        </w:rPr>
        <w:t>3</w:t>
      </w:r>
      <w:r>
        <w:rPr/>
        <w:t>、诚实守信原则。公司的投资者关系工作应客观、真实和准确，避免过度宣传和误导。</w:t>
      </w:r>
    </w:p>
    <w:p>
      <w:pPr>
        <w:pStyle w:val="BodyText"/>
        <w:spacing w:line="240" w:lineRule="auto" w:before="37"/>
        <w:ind w:left="575" w:right="1114"/>
        <w:jc w:val="left"/>
      </w:pPr>
      <w:r>
        <w:rPr>
          <w:rFonts w:ascii="宋体" w:hAnsi="宋体" w:cs="宋体" w:eastAsia="宋体" w:hint="default"/>
        </w:rPr>
        <w:t>4</w:t>
      </w:r>
      <w:r>
        <w:rPr/>
        <w:t>、高效低耗原则。选择投资者关系工作方式时，公司应充分考虑提高沟通效率，降低沟通成本。</w:t>
      </w:r>
    </w:p>
    <w:p>
      <w:pPr>
        <w:pStyle w:val="BodyText"/>
        <w:spacing w:line="273" w:lineRule="auto" w:before="37"/>
        <w:ind w:right="1114" w:firstLine="422"/>
        <w:jc w:val="left"/>
      </w:pPr>
      <w:r>
        <w:rPr>
          <w:rFonts w:ascii="宋体" w:hAnsi="宋体" w:cs="宋体" w:eastAsia="宋体" w:hint="default"/>
          <w:spacing w:val="-2"/>
        </w:rPr>
        <w:t>5</w:t>
      </w:r>
      <w:r>
        <w:rPr>
          <w:spacing w:val="-2"/>
        </w:rPr>
        <w:t>、互动沟通原则。公司应主动听取投资者的意见、建议，实现公司与投资者之间的双向沟通，形成</w:t>
      </w:r>
      <w:r>
        <w:rPr>
          <w:w w:val="100"/>
        </w:rPr>
        <w:t> </w:t>
      </w:r>
      <w:r>
        <w:rPr/>
        <w:t>良性互动。</w:t>
      </w:r>
    </w:p>
    <w:p>
      <w:pPr>
        <w:pStyle w:val="BodyText"/>
        <w:spacing w:line="273" w:lineRule="auto"/>
        <w:ind w:left="575" w:right="1114"/>
        <w:jc w:val="left"/>
      </w:pPr>
      <w:r>
        <w:rPr/>
        <w:t>（二）投资者关系管理的目标</w:t>
      </w:r>
      <w:r>
        <w:rPr>
          <w:spacing w:val="-100"/>
        </w:rPr>
        <w:t> </w:t>
      </w:r>
      <w:r>
        <w:rPr>
          <w:spacing w:val="-100"/>
        </w:rPr>
      </w:r>
      <w:r>
        <w:rPr>
          <w:rFonts w:ascii="宋体" w:hAnsi="宋体" w:cs="宋体" w:eastAsia="宋体" w:hint="default"/>
          <w:spacing w:val="-2"/>
        </w:rPr>
        <w:t>1</w:t>
      </w:r>
      <w:r>
        <w:rPr>
          <w:spacing w:val="-2"/>
        </w:rPr>
        <w:t>、建立形成与投资者双向沟通渠道和有效机制，促进公司与投资者之间的良性关系，增进投资者对</w:t>
      </w:r>
    </w:p>
    <w:p>
      <w:pPr>
        <w:pStyle w:val="BodyText"/>
        <w:spacing w:line="273" w:lineRule="auto"/>
        <w:ind w:left="575" w:right="2179" w:hanging="423"/>
        <w:jc w:val="left"/>
      </w:pPr>
      <w:r>
        <w:rPr/>
        <w:t>公司的进一步了解和熟悉，并获得认同与支持。</w:t>
      </w:r>
      <w:r>
        <w:rPr>
          <w:spacing w:val="-99"/>
        </w:rPr>
        <w:t> </w:t>
      </w:r>
      <w:r>
        <w:rPr>
          <w:spacing w:val="-99"/>
        </w:rPr>
      </w:r>
      <w:r>
        <w:rPr>
          <w:rFonts w:ascii="宋体" w:hAnsi="宋体" w:cs="宋体" w:eastAsia="宋体" w:hint="default"/>
          <w:spacing w:val="-2"/>
        </w:rPr>
        <w:t>2</w:t>
      </w:r>
      <w:r>
        <w:rPr>
          <w:spacing w:val="-2"/>
        </w:rPr>
        <w:t>、建立稳定和优质的投资者基础，获得市场认可。</w:t>
      </w:r>
    </w:p>
    <w:p>
      <w:pPr>
        <w:pStyle w:val="BodyText"/>
        <w:spacing w:line="240" w:lineRule="auto"/>
        <w:ind w:left="575" w:right="1114"/>
        <w:jc w:val="left"/>
      </w:pPr>
      <w:r>
        <w:rPr>
          <w:rFonts w:ascii="宋体" w:hAnsi="宋体" w:cs="宋体" w:eastAsia="宋体" w:hint="default"/>
        </w:rPr>
        <w:t>3</w:t>
      </w:r>
      <w:r>
        <w:rPr/>
        <w:t>、形成服务投资者、尊重投资者的投资服务理念。</w:t>
      </w:r>
    </w:p>
    <w:p>
      <w:pPr>
        <w:pStyle w:val="BodyText"/>
        <w:spacing w:line="240" w:lineRule="auto" w:before="37"/>
        <w:ind w:left="575" w:right="1114"/>
        <w:jc w:val="left"/>
      </w:pPr>
      <w:r>
        <w:rPr>
          <w:rFonts w:ascii="宋体" w:hAnsi="宋体" w:cs="宋体" w:eastAsia="宋体" w:hint="default"/>
        </w:rPr>
        <w:t>4</w:t>
      </w:r>
      <w:r>
        <w:rPr/>
        <w:t>、促进公司整体利益最大化和股东财富增长并举的投资理念。</w:t>
      </w:r>
    </w:p>
    <w:p>
      <w:pPr>
        <w:pStyle w:val="BodyText"/>
        <w:spacing w:line="240" w:lineRule="auto" w:before="37"/>
        <w:ind w:left="575" w:right="1114"/>
        <w:jc w:val="left"/>
      </w:pPr>
      <w:r>
        <w:rPr>
          <w:rFonts w:ascii="宋体" w:hAnsi="宋体" w:cs="宋体" w:eastAsia="宋体" w:hint="default"/>
        </w:rPr>
        <w:t>5</w:t>
      </w:r>
      <w:r>
        <w:rPr/>
        <w:t>、通过充分的信息披露，增加公司信息披露透明度，不断完善公司治理。</w:t>
      </w:r>
    </w:p>
    <w:p>
      <w:pPr>
        <w:pStyle w:val="BodyText"/>
        <w:spacing w:line="273" w:lineRule="auto" w:before="37"/>
        <w:ind w:left="575" w:right="1114"/>
        <w:jc w:val="left"/>
      </w:pPr>
      <w:r>
        <w:rPr/>
        <w:t>（三）投资者关系管理的组织机构</w:t>
      </w:r>
      <w:r>
        <w:rPr>
          <w:spacing w:val="-102"/>
        </w:rPr>
        <w:t> </w:t>
      </w:r>
      <w:r>
        <w:rPr>
          <w:spacing w:val="-102"/>
        </w:rPr>
      </w:r>
      <w:r>
        <w:rPr>
          <w:spacing w:val="-2"/>
        </w:rPr>
        <w:t>公司证券部为公司的投资者关系管理职能部门，具体负责公司投资者关系管理事务。公司董事会秘书</w:t>
      </w:r>
    </w:p>
    <w:p>
      <w:pPr>
        <w:pStyle w:val="BodyText"/>
        <w:spacing w:line="273" w:lineRule="auto"/>
        <w:ind w:right="1114"/>
        <w:jc w:val="left"/>
      </w:pPr>
      <w:r>
        <w:rPr>
          <w:spacing w:val="-2"/>
        </w:rPr>
        <w:t>作为公司投资者关系管理负责人，全面负责公司投资者关系管理工作，在全面深入了解公司运作和管理、</w:t>
      </w:r>
      <w:r>
        <w:rPr>
          <w:spacing w:val="-13"/>
        </w:rPr>
        <w:t> </w:t>
      </w:r>
      <w:r>
        <w:rPr>
          <w:spacing w:val="-13"/>
        </w:rPr>
      </w:r>
      <w:r>
        <w:rPr/>
        <w:t>经营状况、发展战略等情况下，负责策划、安排和组织各类投资者关系管理活动。</w:t>
      </w:r>
    </w:p>
    <w:p>
      <w:pPr>
        <w:pStyle w:val="BodyText"/>
        <w:spacing w:line="273" w:lineRule="auto"/>
        <w:ind w:left="575" w:right="1114"/>
        <w:jc w:val="left"/>
      </w:pPr>
      <w:r>
        <w:rPr/>
        <w:t>（四）投资者关系管理工作的具体内容</w:t>
      </w:r>
      <w:r>
        <w:rPr>
          <w:spacing w:val="-100"/>
        </w:rPr>
        <w:t> </w:t>
      </w:r>
      <w:r>
        <w:rPr>
          <w:spacing w:val="-100"/>
        </w:rPr>
      </w:r>
      <w:r>
        <w:rPr>
          <w:rFonts w:ascii="宋体" w:hAnsi="宋体" w:cs="宋体" w:eastAsia="宋体" w:hint="default"/>
        </w:rPr>
        <w:t>2020</w:t>
      </w:r>
      <w:r>
        <w:rPr/>
        <w:t>年度，公司将根据有关要求，进一步做好投资者关系管理工作，具体包括以下几方面：</w:t>
      </w:r>
      <w:r>
        <w:rPr>
          <w:spacing w:val="-102"/>
        </w:rPr>
        <w:t> </w:t>
      </w:r>
      <w:r>
        <w:rPr>
          <w:spacing w:val="-102"/>
        </w:rPr>
      </w:r>
      <w:r>
        <w:rPr/>
        <w:t>信息披露与沟通方面</w:t>
      </w:r>
      <w:r>
        <w:rPr>
          <w:spacing w:val="-100"/>
        </w:rPr>
        <w:t> </w:t>
      </w:r>
      <w:r>
        <w:rPr>
          <w:spacing w:val="-100"/>
        </w:rPr>
      </w:r>
      <w:r>
        <w:rPr>
          <w:rFonts w:ascii="宋体" w:hAnsi="宋体" w:cs="宋体" w:eastAsia="宋体" w:hint="default"/>
          <w:spacing w:val="-2"/>
        </w:rPr>
        <w:t>1</w:t>
      </w:r>
      <w:r>
        <w:rPr>
          <w:spacing w:val="-2"/>
        </w:rPr>
        <w:t>、做好公司各次股东大会的组织筹备工作，积极开展网络投票，保障股东特别是中小股东依法行使</w:t>
      </w:r>
    </w:p>
    <w:p>
      <w:pPr>
        <w:pStyle w:val="BodyText"/>
        <w:spacing w:line="240" w:lineRule="auto"/>
        <w:ind w:right="1114"/>
        <w:jc w:val="left"/>
      </w:pPr>
      <w:r>
        <w:rPr/>
        <w:t>权力。</w:t>
      </w:r>
    </w:p>
    <w:p>
      <w:pPr>
        <w:pStyle w:val="BodyText"/>
        <w:spacing w:line="240" w:lineRule="auto" w:before="37"/>
        <w:ind w:left="575" w:right="0"/>
        <w:jc w:val="left"/>
      </w:pPr>
      <w:r>
        <w:rPr>
          <w:rFonts w:ascii="宋体" w:hAnsi="宋体" w:cs="宋体" w:eastAsia="宋体" w:hint="default"/>
          <w:spacing w:val="-4"/>
        </w:rPr>
        <w:t>2</w:t>
      </w:r>
      <w:r>
        <w:rPr>
          <w:spacing w:val="-4"/>
        </w:rPr>
        <w:t>、严格按照信息披露格式要求，及时披露各类信息</w:t>
      </w:r>
      <w:r>
        <w:rPr>
          <w:rFonts w:ascii="宋体" w:hAnsi="宋体" w:cs="宋体" w:eastAsia="宋体" w:hint="default"/>
          <w:spacing w:val="-4"/>
        </w:rPr>
        <w:t>,</w:t>
      </w:r>
      <w:r>
        <w:rPr>
          <w:spacing w:val="-4"/>
        </w:rPr>
        <w:t>确保股东及投资者及时掌握公司的临时动态信息。</w:t>
      </w:r>
    </w:p>
    <w:p>
      <w:pPr>
        <w:pStyle w:val="BodyText"/>
        <w:spacing w:line="273" w:lineRule="auto" w:before="37"/>
        <w:ind w:right="1114" w:firstLine="422"/>
        <w:jc w:val="left"/>
      </w:pPr>
      <w:r>
        <w:rPr>
          <w:rFonts w:ascii="宋体" w:hAnsi="宋体" w:cs="宋体" w:eastAsia="宋体" w:hint="default"/>
        </w:rPr>
        <w:t>3</w:t>
      </w:r>
      <w:r>
        <w:rPr/>
        <w:t>、积极组织公司董事、监事、高级管理人员及保荐代表人参加公司网上业绩说明会、投资者开放日</w:t>
      </w:r>
      <w:r>
        <w:rPr>
          <w:w w:val="100"/>
        </w:rPr>
        <w:t> </w:t>
      </w:r>
      <w:r>
        <w:rPr>
          <w:spacing w:val="-2"/>
        </w:rPr>
        <w:t>活动（如有）及中小投资者走进上市公司活动（如有），在遵循信息披露相关原则的基础上全面、细致地</w:t>
      </w:r>
      <w:r>
        <w:rPr>
          <w:spacing w:val="-29"/>
        </w:rPr>
        <w:t> </w:t>
      </w:r>
      <w:r>
        <w:rPr>
          <w:spacing w:val="-29"/>
        </w:rPr>
      </w:r>
      <w:r>
        <w:rPr/>
        <w:t>回答投资者提出的问题。</w:t>
      </w:r>
    </w:p>
    <w:p>
      <w:pPr>
        <w:pStyle w:val="BodyText"/>
        <w:spacing w:line="273" w:lineRule="auto"/>
        <w:ind w:right="1114" w:firstLine="422"/>
        <w:jc w:val="left"/>
      </w:pPr>
      <w:r>
        <w:rPr>
          <w:rFonts w:ascii="宋体" w:hAnsi="宋体" w:cs="宋体" w:eastAsia="宋体" w:hint="default"/>
          <w:spacing w:val="-2"/>
        </w:rPr>
        <w:t>4</w:t>
      </w:r>
      <w:r>
        <w:rPr>
          <w:spacing w:val="-2"/>
        </w:rPr>
        <w:t>、保持公司投资者接待专线（</w:t>
      </w:r>
      <w:r>
        <w:rPr>
          <w:rFonts w:ascii="宋体" w:hAnsi="宋体" w:cs="宋体" w:eastAsia="宋体" w:hint="default"/>
          <w:spacing w:val="-2"/>
        </w:rPr>
        <w:t>0591-88070028</w:t>
      </w:r>
      <w:r>
        <w:rPr>
          <w:spacing w:val="-2"/>
        </w:rPr>
        <w:t>）畅通，认真对待投资者的来电。做好股东与投资者的</w:t>
      </w:r>
      <w:r>
        <w:rPr>
          <w:w w:val="100"/>
        </w:rPr>
        <w:t> </w:t>
      </w:r>
      <w:r>
        <w:rPr/>
        <w:t>来访、接待工作，以热情、认真、负责的态度</w:t>
      </w:r>
      <w:r>
        <w:rPr>
          <w:rFonts w:ascii="宋体" w:hAnsi="宋体" w:cs="宋体" w:eastAsia="宋体" w:hint="default"/>
        </w:rPr>
        <w:t>,</w:t>
      </w:r>
      <w:r>
        <w:rPr/>
        <w:t>耐心、细致地回答股东与投资者提出的问题；做好股东和</w:t>
      </w:r>
      <w:r>
        <w:rPr>
          <w:w w:val="100"/>
        </w:rPr>
        <w:t> </w:t>
      </w:r>
      <w:r>
        <w:rPr/>
        <w:t>投资者的来信、来函回复工作</w:t>
      </w:r>
      <w:r>
        <w:rPr>
          <w:rFonts w:ascii="宋体" w:hAnsi="宋体" w:cs="宋体" w:eastAsia="宋体" w:hint="default"/>
        </w:rPr>
        <w:t>,</w:t>
      </w:r>
      <w:r>
        <w:rPr/>
        <w:t>及时回复股东和投资者的质询</w:t>
      </w:r>
      <w:r>
        <w:rPr>
          <w:rFonts w:ascii="宋体" w:hAnsi="宋体" w:cs="宋体" w:eastAsia="宋体" w:hint="default"/>
        </w:rPr>
        <w:t>,</w:t>
      </w:r>
      <w:r>
        <w:rPr/>
        <w:t>解答各种疑难问题。</w:t>
      </w:r>
    </w:p>
    <w:p>
      <w:pPr>
        <w:pStyle w:val="BodyText"/>
        <w:spacing w:line="273" w:lineRule="auto" w:before="8"/>
        <w:ind w:left="575" w:right="1114"/>
        <w:jc w:val="left"/>
      </w:pPr>
      <w:r>
        <w:rPr/>
        <w:t>公司舆情管理方面</w:t>
      </w:r>
      <w:r>
        <w:rPr>
          <w:spacing w:val="-101"/>
        </w:rPr>
        <w:t> </w:t>
      </w:r>
      <w:r>
        <w:rPr>
          <w:spacing w:val="-101"/>
        </w:rPr>
      </w:r>
      <w:r>
        <w:rPr>
          <w:rFonts w:ascii="宋体" w:hAnsi="宋体" w:cs="宋体" w:eastAsia="宋体" w:hint="default"/>
          <w:spacing w:val="-2"/>
        </w:rPr>
        <w:t>5</w:t>
      </w:r>
      <w:r>
        <w:rPr>
          <w:spacing w:val="-2"/>
        </w:rPr>
        <w:t>、持续关注公司股票交易情况</w:t>
      </w:r>
      <w:r>
        <w:rPr>
          <w:rFonts w:ascii="宋体" w:hAnsi="宋体" w:cs="宋体" w:eastAsia="宋体" w:hint="default"/>
          <w:spacing w:val="-2"/>
        </w:rPr>
        <w:t>,</w:t>
      </w:r>
      <w:r>
        <w:rPr>
          <w:spacing w:val="-2"/>
        </w:rPr>
        <w:t>当公司股票交易价格、成交量出现异常波动时</w:t>
      </w:r>
      <w:r>
        <w:rPr>
          <w:rFonts w:ascii="宋体" w:hAnsi="宋体" w:cs="宋体" w:eastAsia="宋体" w:hint="default"/>
          <w:spacing w:val="-2"/>
        </w:rPr>
        <w:t>,</w:t>
      </w:r>
      <w:r>
        <w:rPr>
          <w:spacing w:val="-2"/>
        </w:rPr>
        <w:t>公司立即自查是否存</w:t>
      </w:r>
    </w:p>
    <w:p>
      <w:pPr>
        <w:pStyle w:val="BodyText"/>
        <w:spacing w:line="240" w:lineRule="auto"/>
        <w:ind w:right="1114"/>
        <w:jc w:val="left"/>
      </w:pPr>
      <w:r>
        <w:rPr/>
        <w:t>在应披露而未披露的重大信息</w:t>
      </w:r>
      <w:r>
        <w:rPr>
          <w:rFonts w:ascii="宋体" w:hAnsi="宋体" w:cs="宋体" w:eastAsia="宋体" w:hint="default"/>
        </w:rPr>
        <w:t>,</w:t>
      </w:r>
      <w:r>
        <w:rPr/>
        <w:t>做好相关方面的沟通协调工作</w:t>
      </w:r>
      <w:r>
        <w:rPr>
          <w:rFonts w:ascii="宋体" w:hAnsi="宋体" w:cs="宋体" w:eastAsia="宋体" w:hint="default"/>
        </w:rPr>
        <w:t>,</w:t>
      </w:r>
      <w:r>
        <w:rPr/>
        <w:t>及时披露公司股票异常波动公告。</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14" w:firstLine="422"/>
        <w:jc w:val="left"/>
      </w:pPr>
      <w:r>
        <w:rPr>
          <w:rFonts w:ascii="宋体" w:hAnsi="宋体" w:cs="宋体" w:eastAsia="宋体" w:hint="default"/>
          <w:spacing w:val="-2"/>
        </w:rPr>
        <w:t>6</w:t>
      </w:r>
      <w:r>
        <w:rPr>
          <w:spacing w:val="-2"/>
        </w:rPr>
        <w:t>、密切关注深圳证券交易所互动平台，及时了解投资者的提问和舆情监控信息</w:t>
      </w:r>
      <w:r>
        <w:rPr>
          <w:rFonts w:ascii="宋体" w:hAnsi="宋体" w:cs="宋体" w:eastAsia="宋体" w:hint="default"/>
          <w:spacing w:val="-2"/>
        </w:rPr>
        <w:t>,</w:t>
      </w:r>
      <w:r>
        <w:rPr>
          <w:spacing w:val="-2"/>
        </w:rPr>
        <w:t>回复投资者的提问</w:t>
      </w:r>
      <w:r>
        <w:rPr>
          <w:rFonts w:ascii="宋体" w:hAnsi="宋体" w:cs="宋体" w:eastAsia="宋体" w:hint="default"/>
          <w:spacing w:val="-2"/>
        </w:rPr>
        <w:t>,</w:t>
      </w:r>
      <w:r>
        <w:rPr>
          <w:rFonts w:ascii="宋体" w:hAnsi="宋体" w:cs="宋体" w:eastAsia="宋体" w:hint="default"/>
          <w:w w:val="100"/>
        </w:rPr>
        <w:t> </w:t>
      </w:r>
      <w:r>
        <w:rPr/>
        <w:t>对舆情信息进行核对、说明或澄清。对公司网站及时进行更新，避免对投资者产生误导。</w:t>
      </w:r>
    </w:p>
    <w:p>
      <w:pPr>
        <w:pStyle w:val="BodyText"/>
        <w:spacing w:line="273" w:lineRule="auto"/>
        <w:ind w:right="1114" w:firstLine="422"/>
        <w:jc w:val="left"/>
      </w:pPr>
      <w:r>
        <w:rPr>
          <w:rFonts w:ascii="宋体" w:hAnsi="宋体" w:cs="宋体" w:eastAsia="宋体" w:hint="default"/>
        </w:rPr>
        <w:t>7</w:t>
      </w:r>
      <w:r>
        <w:rPr/>
        <w:t>、持续关注媒体报道，及时澄清不实信息，持续关注新闻媒体及互联网上有关公司的各类信息及传</w:t>
      </w:r>
      <w:r>
        <w:rPr>
          <w:w w:val="100"/>
        </w:rPr>
        <w:t> </w:t>
      </w:r>
      <w:r>
        <w:rPr>
          <w:spacing w:val="-2"/>
        </w:rPr>
        <w:t>闻</w:t>
      </w:r>
      <w:r>
        <w:rPr>
          <w:rFonts w:ascii="宋体" w:hAnsi="宋体" w:cs="宋体" w:eastAsia="宋体" w:hint="default"/>
          <w:spacing w:val="-2"/>
        </w:rPr>
        <w:t>,</w:t>
      </w:r>
      <w:r>
        <w:rPr>
          <w:spacing w:val="-2"/>
        </w:rPr>
        <w:t>及时进行求证和核实，对公司股票交易价格可能产生较大影响或影响投资者决策的信息</w:t>
      </w:r>
      <w:r>
        <w:rPr>
          <w:rFonts w:ascii="宋体" w:hAnsi="宋体" w:cs="宋体" w:eastAsia="宋体" w:hint="default"/>
          <w:spacing w:val="-2"/>
        </w:rPr>
        <w:t>,</w:t>
      </w:r>
      <w:r>
        <w:rPr>
          <w:spacing w:val="-2"/>
        </w:rPr>
        <w:t>及时向深圳证</w:t>
      </w:r>
      <w:r>
        <w:rPr>
          <w:spacing w:val="-33"/>
        </w:rPr>
        <w:t> </w:t>
      </w:r>
      <w:r>
        <w:rPr>
          <w:spacing w:val="-33"/>
        </w:rPr>
      </w:r>
      <w:r>
        <w:rPr/>
        <w:t>券交易所报告。</w:t>
      </w:r>
    </w:p>
    <w:p>
      <w:pPr>
        <w:pStyle w:val="BodyText"/>
        <w:spacing w:line="273" w:lineRule="auto"/>
        <w:ind w:left="575" w:right="1114"/>
        <w:jc w:val="left"/>
      </w:pPr>
      <w:r>
        <w:rPr/>
        <w:t>其他相关工作</w:t>
      </w:r>
      <w:r>
        <w:rPr>
          <w:spacing w:val="-103"/>
        </w:rPr>
        <w:t> </w:t>
      </w:r>
      <w:r>
        <w:rPr>
          <w:spacing w:val="-103"/>
        </w:rPr>
      </w:r>
      <w:r>
        <w:rPr>
          <w:rFonts w:ascii="宋体" w:hAnsi="宋体" w:cs="宋体" w:eastAsia="宋体" w:hint="default"/>
          <w:spacing w:val="-2"/>
        </w:rPr>
        <w:t>8</w:t>
      </w:r>
      <w:r>
        <w:rPr>
          <w:spacing w:val="-2"/>
        </w:rPr>
        <w:t>、做好投资者关系管理培训工作，积极参加中国证监会、深圳证券交易所和福建省证监局等部门机</w:t>
      </w:r>
    </w:p>
    <w:p>
      <w:pPr>
        <w:pStyle w:val="BodyText"/>
        <w:spacing w:line="273" w:lineRule="auto"/>
        <w:ind w:left="575" w:right="1114" w:hanging="423"/>
        <w:jc w:val="left"/>
      </w:pPr>
      <w:r>
        <w:rPr/>
        <w:t>构举办的相关业务培训，提升内部管理人员素质和专业水平，更好的为投资者提供服务。</w:t>
      </w:r>
      <w:r>
        <w:rPr>
          <w:spacing w:val="-102"/>
        </w:rPr>
        <w:t> </w:t>
      </w:r>
      <w:r>
        <w:rPr>
          <w:spacing w:val="-102"/>
        </w:rPr>
      </w:r>
      <w:r>
        <w:rPr>
          <w:rFonts w:ascii="宋体" w:hAnsi="宋体" w:cs="宋体" w:eastAsia="宋体" w:hint="default"/>
          <w:spacing w:val="-2"/>
        </w:rPr>
        <w:t>9</w:t>
      </w:r>
      <w:r>
        <w:rPr>
          <w:spacing w:val="-2"/>
        </w:rPr>
        <w:t>、积极探索、借鉴其他有利于投资者关系管理工作开展的方式、方法及途径，不断提高公司投资者</w:t>
      </w:r>
    </w:p>
    <w:p>
      <w:pPr>
        <w:pStyle w:val="BodyText"/>
        <w:spacing w:line="240" w:lineRule="auto" w:before="8"/>
        <w:ind w:right="1114"/>
        <w:jc w:val="left"/>
      </w:pPr>
      <w:r>
        <w:rPr/>
        <w:t>关系管理水平。</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right="4478"/>
        <w:jc w:val="center"/>
        <w:rPr>
          <w:b w:val="0"/>
          <w:bCs w:val="0"/>
        </w:rPr>
      </w:pPr>
      <w:bookmarkStart w:name="第五节重要事项" w:id="64"/>
      <w:bookmarkEnd w:id="64"/>
      <w:r>
        <w:rPr>
          <w:b w:val="0"/>
          <w:bCs w:val="0"/>
        </w:rPr>
      </w:r>
      <w:bookmarkStart w:name="_bookmark4" w:id="65"/>
      <w:bookmarkEnd w:id="65"/>
      <w:r>
        <w:rPr>
          <w:b w:val="0"/>
          <w:bCs w:val="0"/>
        </w:rPr>
      </w:r>
      <w:r>
        <w:rPr/>
        <w:t>第五节重要事项</w:t>
      </w:r>
      <w:r>
        <w:rPr>
          <w:b w:val="0"/>
          <w:bCs w:val="0"/>
        </w:rPr>
      </w:r>
    </w:p>
    <w:p>
      <w:pPr>
        <w:spacing w:line="240" w:lineRule="auto" w:before="12"/>
        <w:rPr>
          <w:rFonts w:ascii="宋体" w:hAnsi="宋体" w:cs="宋体" w:eastAsia="宋体" w:hint="default"/>
          <w:b/>
          <w:bCs/>
          <w:sz w:val="37"/>
          <w:szCs w:val="37"/>
        </w:rPr>
      </w:pPr>
    </w:p>
    <w:p>
      <w:pPr>
        <w:pStyle w:val="Heading2"/>
        <w:spacing w:line="240" w:lineRule="auto"/>
        <w:ind w:right="1114"/>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73" w:lineRule="auto" w:before="76"/>
        <w:ind w:right="1125" w:firstLine="422"/>
        <w:jc w:val="left"/>
      </w:pPr>
      <w:r>
        <w:rPr>
          <w:rFonts w:ascii="宋体" w:hAnsi="宋体" w:cs="宋体" w:eastAsia="宋体" w:hint="default"/>
          <w:spacing w:val="-2"/>
        </w:rPr>
        <w:t>2018</w:t>
      </w:r>
      <w:r>
        <w:rPr>
          <w:spacing w:val="-2"/>
        </w:rPr>
        <w:t>年度，公司认真贯彻落实中国证券监督管理委员会《关于进一步落实上市公司现金分红有关事项</w:t>
      </w:r>
      <w:r>
        <w:rPr>
          <w:w w:val="100"/>
        </w:rPr>
        <w:t> </w:t>
      </w:r>
      <w:r>
        <w:rPr/>
        <w:t>的通知》和福建证监局闽证监公司字</w:t>
      </w:r>
      <w:r>
        <w:rPr>
          <w:rFonts w:ascii="宋体" w:hAnsi="宋体" w:cs="宋体" w:eastAsia="宋体" w:hint="default"/>
        </w:rPr>
        <w:t>[2012]28</w:t>
      </w:r>
      <w:r>
        <w:rPr/>
        <w:t>号文件精神，修订了《公司未来三年（</w:t>
      </w:r>
      <w:r>
        <w:rPr>
          <w:rFonts w:ascii="宋体" w:hAnsi="宋体" w:cs="宋体" w:eastAsia="宋体" w:hint="default"/>
        </w:rPr>
        <w:t>2018-2020</w:t>
      </w:r>
      <w:r>
        <w:rPr/>
        <w:t>年）股东</w:t>
      </w:r>
      <w:r>
        <w:rPr>
          <w:w w:val="100"/>
        </w:rPr>
        <w:t> </w:t>
      </w:r>
      <w:r>
        <w:rPr/>
        <w:t>回报规划》。</w:t>
      </w:r>
    </w:p>
    <w:p>
      <w:pPr>
        <w:pStyle w:val="BodyText"/>
        <w:spacing w:line="273" w:lineRule="auto"/>
        <w:ind w:right="0" w:firstLine="422"/>
        <w:jc w:val="left"/>
      </w:pPr>
      <w:r>
        <w:rPr>
          <w:rFonts w:ascii="宋体" w:hAnsi="宋体" w:cs="宋体" w:eastAsia="宋体" w:hint="default"/>
        </w:rPr>
        <w:t>1</w:t>
      </w:r>
      <w:r>
        <w:rPr/>
        <w:t>、公司可以采取现金方式、股票方式或者现金与股票相结合的方式分配股利。公司董事会可以根据</w:t>
      </w:r>
      <w:r>
        <w:rPr>
          <w:w w:val="100"/>
        </w:rPr>
        <w:t> </w:t>
      </w:r>
      <w:r>
        <w:rPr>
          <w:spacing w:val="-4"/>
        </w:rPr>
        <w:t>公司的资金需求状况，在有条件的情况下提议公司进行中期现金分配。公司以现金为对价，采用要约方式、</w:t>
      </w:r>
      <w:r>
        <w:rPr>
          <w:spacing w:val="-47"/>
        </w:rPr>
        <w:t> </w:t>
      </w:r>
      <w:r>
        <w:rPr>
          <w:spacing w:val="-47"/>
        </w:rPr>
      </w:r>
      <w:r>
        <w:rPr/>
        <w:t>集中竞价方式回购股份的，视同公司现金分红，纳入现金分红的相关比例计算。</w:t>
      </w:r>
    </w:p>
    <w:p>
      <w:pPr>
        <w:pStyle w:val="BodyText"/>
        <w:spacing w:line="273" w:lineRule="auto"/>
        <w:ind w:right="1114" w:firstLine="422"/>
        <w:jc w:val="left"/>
      </w:pPr>
      <w:r>
        <w:rPr>
          <w:rFonts w:ascii="宋体" w:hAnsi="宋体" w:cs="宋体" w:eastAsia="宋体" w:hint="default"/>
          <w:spacing w:val="-2"/>
        </w:rPr>
        <w:t>2</w:t>
      </w:r>
      <w:r>
        <w:rPr>
          <w:spacing w:val="-2"/>
        </w:rPr>
        <w:t>、股票股利分配条件：公司业绩快速增长时，董事会认为公司股票价格与股本规模不匹配时，可以</w:t>
      </w:r>
      <w:r>
        <w:rPr>
          <w:w w:val="100"/>
        </w:rPr>
        <w:t> </w:t>
      </w:r>
      <w:r>
        <w:rPr/>
        <w:t>实施股票股利分配。股票股利分配可以单独实施，也可以结合现金分红同时实施。</w:t>
      </w:r>
    </w:p>
    <w:p>
      <w:pPr>
        <w:pStyle w:val="BodyText"/>
        <w:spacing w:line="273" w:lineRule="auto"/>
        <w:ind w:right="1114" w:firstLine="422"/>
        <w:jc w:val="left"/>
      </w:pPr>
      <w:r>
        <w:rPr>
          <w:rFonts w:ascii="宋体" w:hAnsi="宋体" w:cs="宋体" w:eastAsia="宋体" w:hint="default"/>
        </w:rPr>
        <w:t>3</w:t>
      </w:r>
      <w:r>
        <w:rPr/>
        <w:t>、现金分红政策：公司董事会应当综合考虑所处行业特点、发展阶段、自身经营模式、盈利水平以</w:t>
      </w:r>
      <w:r>
        <w:rPr>
          <w:w w:val="100"/>
        </w:rPr>
        <w:t> </w:t>
      </w:r>
      <w:r>
        <w:rPr>
          <w:spacing w:val="-2"/>
        </w:rPr>
        <w:t>及是否有重大资金支出安排等因素，区分下列情形，并按照公司章程规定的程序，提出差异化的现金分红</w:t>
      </w:r>
      <w:r>
        <w:rPr>
          <w:spacing w:val="-33"/>
        </w:rPr>
        <w:t> </w:t>
      </w:r>
      <w:r>
        <w:rPr>
          <w:spacing w:val="-33"/>
        </w:rPr>
      </w:r>
      <w:r>
        <w:rPr/>
        <w:t>政策：</w:t>
      </w:r>
    </w:p>
    <w:p>
      <w:pPr>
        <w:pStyle w:val="BodyText"/>
        <w:spacing w:line="273" w:lineRule="auto" w:before="8"/>
        <w:ind w:right="1114" w:firstLine="422"/>
        <w:jc w:val="left"/>
      </w:pPr>
      <w:r>
        <w:rPr>
          <w:spacing w:val="-2"/>
        </w:rPr>
        <w:t>（</w:t>
      </w:r>
      <w:r>
        <w:rPr>
          <w:rFonts w:ascii="宋体" w:hAnsi="宋体" w:cs="宋体" w:eastAsia="宋体" w:hint="default"/>
          <w:spacing w:val="-2"/>
        </w:rPr>
        <w:t>1</w:t>
      </w:r>
      <w:r>
        <w:rPr>
          <w:spacing w:val="-2"/>
        </w:rPr>
        <w:t>）公司发展阶段属成熟期且无重大资金支出安排的，进行利润分配时，现金分红在本次利润分配</w:t>
      </w:r>
      <w:r>
        <w:rPr>
          <w:w w:val="100"/>
        </w:rPr>
        <w:t> </w:t>
      </w:r>
      <w:r>
        <w:rPr/>
        <w:t>中所占比例最低应达到</w:t>
      </w:r>
      <w:r>
        <w:rPr>
          <w:rFonts w:ascii="宋体" w:hAnsi="宋体" w:cs="宋体" w:eastAsia="宋体" w:hint="default"/>
        </w:rPr>
        <w:t>80%</w:t>
      </w:r>
      <w:r>
        <w:rPr/>
        <w:t>；</w:t>
      </w:r>
    </w:p>
    <w:p>
      <w:pPr>
        <w:pStyle w:val="BodyText"/>
        <w:spacing w:line="273" w:lineRule="auto"/>
        <w:ind w:right="1114" w:firstLine="422"/>
        <w:jc w:val="left"/>
      </w:pPr>
      <w:r>
        <w:rPr>
          <w:spacing w:val="-2"/>
        </w:rPr>
        <w:t>（</w:t>
      </w:r>
      <w:r>
        <w:rPr>
          <w:rFonts w:ascii="宋体" w:hAnsi="宋体" w:cs="宋体" w:eastAsia="宋体" w:hint="default"/>
          <w:spacing w:val="-2"/>
        </w:rPr>
        <w:t>2</w:t>
      </w:r>
      <w:r>
        <w:rPr>
          <w:spacing w:val="-2"/>
        </w:rPr>
        <w:t>）公司发展阶段属成熟期且有重大资金支出安排的，进行利润分配时，现金分红在本次利润分配</w:t>
      </w:r>
      <w:r>
        <w:rPr>
          <w:w w:val="100"/>
        </w:rPr>
        <w:t> </w:t>
      </w:r>
      <w:r>
        <w:rPr/>
        <w:t>中所占比例最低应达到</w:t>
      </w:r>
      <w:r>
        <w:rPr>
          <w:rFonts w:ascii="宋体" w:hAnsi="宋体" w:cs="宋体" w:eastAsia="宋体" w:hint="default"/>
        </w:rPr>
        <w:t>40%</w:t>
      </w:r>
      <w:r>
        <w:rPr/>
        <w:t>；</w:t>
      </w:r>
    </w:p>
    <w:p>
      <w:pPr>
        <w:pStyle w:val="BodyText"/>
        <w:spacing w:line="273" w:lineRule="auto"/>
        <w:ind w:right="0" w:firstLine="422"/>
        <w:jc w:val="left"/>
      </w:pPr>
      <w:r>
        <w:rPr/>
        <w:t>（</w:t>
      </w:r>
      <w:r>
        <w:rPr>
          <w:rFonts w:ascii="宋体" w:hAnsi="宋体" w:cs="宋体" w:eastAsia="宋体" w:hint="default"/>
        </w:rPr>
        <w:t>3</w:t>
      </w:r>
      <w:r>
        <w:rPr/>
        <w:t>）公司发展阶段属成长期且有重大资金支出安排的，进行利润分配时，现金分红在本次利润分配</w:t>
      </w:r>
      <w:r>
        <w:rPr>
          <w:w w:val="100"/>
        </w:rPr>
        <w:t> </w:t>
      </w:r>
      <w:r>
        <w:rPr>
          <w:spacing w:val="-2"/>
        </w:rPr>
        <w:t>中所占比例最低应达到</w:t>
      </w:r>
      <w:r>
        <w:rPr>
          <w:rFonts w:ascii="宋体" w:hAnsi="宋体" w:cs="宋体" w:eastAsia="宋体" w:hint="default"/>
          <w:spacing w:val="-2"/>
        </w:rPr>
        <w:t>20%</w:t>
      </w:r>
      <w:r>
        <w:rPr>
          <w:spacing w:val="-2"/>
        </w:rPr>
        <w:t>；如公司发展阶段不易区分但有重大资金支出安排的，可以按照前项规定处理。</w:t>
      </w:r>
    </w:p>
    <w:p>
      <w:pPr>
        <w:pStyle w:val="BodyText"/>
        <w:spacing w:line="273" w:lineRule="auto"/>
        <w:ind w:right="1114" w:firstLine="422"/>
        <w:jc w:val="left"/>
      </w:pPr>
      <w:r>
        <w:rPr>
          <w:rFonts w:ascii="宋体" w:hAnsi="宋体" w:cs="宋体" w:eastAsia="宋体" w:hint="default"/>
        </w:rPr>
        <w:t>4</w:t>
      </w:r>
      <w:r>
        <w:rPr/>
        <w:t>、现金分红条件：在年度盈利的情况下，若满足了公司正常生产经营的资金需求且足额预留法定公</w:t>
      </w:r>
      <w:r>
        <w:rPr>
          <w:w w:val="100"/>
        </w:rPr>
        <w:t> </w:t>
      </w:r>
      <w:r>
        <w:rPr>
          <w:spacing w:val="-2"/>
        </w:rPr>
        <w:t>积金、盈余公积金后，如无重大投资计划或重大现金支出计划等事项，公司应采取现金方式分配股利，以</w:t>
      </w:r>
      <w:r>
        <w:rPr>
          <w:spacing w:val="-33"/>
        </w:rPr>
        <w:t> </w:t>
      </w:r>
      <w:r>
        <w:rPr>
          <w:spacing w:val="-33"/>
        </w:rPr>
      </w:r>
      <w:r>
        <w:rPr/>
        <w:t>现金方式分配的利润比例由董事会根据公司盈利水平和经营发展计划提出，报股东大会批准。</w:t>
      </w:r>
    </w:p>
    <w:p>
      <w:pPr>
        <w:pStyle w:val="BodyText"/>
        <w:spacing w:line="273" w:lineRule="auto"/>
        <w:ind w:right="1114" w:firstLine="422"/>
        <w:jc w:val="left"/>
      </w:pPr>
      <w:r>
        <w:rPr>
          <w:rFonts w:ascii="宋体" w:hAnsi="宋体" w:cs="宋体" w:eastAsia="宋体" w:hint="default"/>
          <w:spacing w:val="-2"/>
        </w:rPr>
        <w:t>5</w:t>
      </w:r>
      <w:r>
        <w:rPr>
          <w:spacing w:val="-2"/>
        </w:rPr>
        <w:t>、公司在未分配利润为正的情况下，公司</w:t>
      </w:r>
      <w:r>
        <w:rPr>
          <w:rFonts w:ascii="宋体" w:hAnsi="宋体" w:cs="宋体" w:eastAsia="宋体" w:hint="default"/>
          <w:spacing w:val="-2"/>
        </w:rPr>
        <w:t>2018-2020</w:t>
      </w:r>
      <w:r>
        <w:rPr>
          <w:spacing w:val="-2"/>
        </w:rPr>
        <w:t>年以现金方式累计分配的利润不少于最近三年实</w:t>
      </w:r>
      <w:r>
        <w:rPr>
          <w:w w:val="100"/>
        </w:rPr>
        <w:t> </w:t>
      </w:r>
      <w:r>
        <w:rPr/>
        <w:t>现的年均可分配利润的百分之三十。</w:t>
      </w: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76"/>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公司近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年（包括本报告期）的普通股股利分配方案（预案）、资本公积金转增股本方案（预案）情况</w:t>
      </w:r>
    </w:p>
    <w:p>
      <w:pPr>
        <w:pStyle w:val="BodyText"/>
        <w:spacing w:line="240" w:lineRule="auto" w:before="75"/>
        <w:ind w:left="575" w:right="1114"/>
        <w:jc w:val="left"/>
      </w:pPr>
      <w:r>
        <w:rPr/>
        <w:t>（</w:t>
      </w:r>
      <w:r>
        <w:rPr>
          <w:rFonts w:ascii="宋体" w:hAnsi="宋体" w:cs="宋体" w:eastAsia="宋体" w:hint="default"/>
        </w:rPr>
        <w:t>1</w:t>
      </w:r>
      <w:r>
        <w:rPr/>
        <w:t>）</w:t>
      </w:r>
      <w:r>
        <w:rPr>
          <w:rFonts w:ascii="宋体" w:hAnsi="宋体" w:cs="宋体" w:eastAsia="宋体" w:hint="default"/>
        </w:rPr>
        <w:t>2017</w:t>
      </w:r>
      <w:r>
        <w:rPr/>
        <w:t>年度利润分配方案为：以实施利润分配方案时股权登记日的总股本为基数，向全体股东每</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14"/>
        <w:jc w:val="left"/>
      </w:pPr>
      <w:r>
        <w:rPr>
          <w:rFonts w:ascii="宋体" w:hAnsi="宋体" w:cs="宋体" w:eastAsia="宋体" w:hint="default"/>
          <w:spacing w:val="-2"/>
        </w:rPr>
        <w:t>10</w:t>
      </w:r>
      <w:r>
        <w:rPr>
          <w:spacing w:val="-2"/>
        </w:rPr>
        <w:t>股派发现金红利</w:t>
      </w:r>
      <w:r>
        <w:rPr>
          <w:rFonts w:ascii="宋体" w:hAnsi="宋体" w:cs="宋体" w:eastAsia="宋体" w:hint="default"/>
          <w:spacing w:val="-2"/>
        </w:rPr>
        <w:t>0.6</w:t>
      </w:r>
      <w:r>
        <w:rPr>
          <w:spacing w:val="-2"/>
        </w:rPr>
        <w:t>元（含税），因股权激励事项回购但未注销的股份不参与利润分配，不以资本公积</w:t>
      </w:r>
      <w:r>
        <w:rPr>
          <w:spacing w:val="-10"/>
        </w:rPr>
        <w:t> </w:t>
      </w:r>
      <w:r>
        <w:rPr>
          <w:spacing w:val="-10"/>
        </w:rPr>
      </w:r>
      <w:r>
        <w:rPr/>
        <w:t>金转增股本，不以未分配利润送股。</w:t>
      </w:r>
    </w:p>
    <w:p>
      <w:pPr>
        <w:pStyle w:val="BodyText"/>
        <w:spacing w:line="240" w:lineRule="auto"/>
        <w:ind w:left="575" w:right="1114"/>
        <w:jc w:val="left"/>
      </w:pPr>
      <w:r>
        <w:rPr/>
        <w:t>（</w:t>
      </w:r>
      <w:r>
        <w:rPr>
          <w:rFonts w:ascii="宋体" w:hAnsi="宋体" w:cs="宋体" w:eastAsia="宋体" w:hint="default"/>
        </w:rPr>
        <w:t>2</w:t>
      </w:r>
      <w:r>
        <w:rPr/>
        <w:t>）</w:t>
      </w:r>
      <w:r>
        <w:rPr>
          <w:rFonts w:ascii="宋体" w:hAnsi="宋体" w:cs="宋体" w:eastAsia="宋体" w:hint="default"/>
        </w:rPr>
        <w:t>2018</w:t>
      </w:r>
      <w:r>
        <w:rPr/>
        <w:t>年度利润分配方案为：以实施 </w:t>
      </w:r>
      <w:r>
        <w:rPr>
          <w:rFonts w:ascii="宋体" w:hAnsi="宋体" w:cs="宋体" w:eastAsia="宋体" w:hint="default"/>
        </w:rPr>
        <w:t>2018</w:t>
      </w:r>
      <w:r>
        <w:rPr>
          <w:rFonts w:ascii="宋体" w:hAnsi="宋体" w:cs="宋体" w:eastAsia="宋体" w:hint="default"/>
          <w:spacing w:val="3"/>
        </w:rPr>
        <w:t> </w:t>
      </w:r>
      <w:r>
        <w:rPr/>
        <w:t>年度利润分配方案的股权登记日的总股本减去公司回</w:t>
      </w:r>
    </w:p>
    <w:p>
      <w:pPr>
        <w:pStyle w:val="BodyText"/>
        <w:spacing w:line="273" w:lineRule="auto" w:before="37"/>
        <w:ind w:right="1112"/>
        <w:jc w:val="left"/>
      </w:pPr>
      <w:r>
        <w:rPr>
          <w:spacing w:val="-7"/>
          <w:w w:val="100"/>
        </w:rPr>
        <w:t>购专户股数为基数，向全体股东每</w:t>
      </w:r>
      <w:r>
        <w:rPr>
          <w:w w:val="100"/>
        </w:rPr>
        <w:t> </w:t>
      </w:r>
      <w:r>
        <w:rPr>
          <w:rFonts w:ascii="宋体" w:hAnsi="宋体" w:cs="宋体" w:eastAsia="宋体" w:hint="default"/>
          <w:w w:val="100"/>
        </w:rPr>
        <w:t>10 </w:t>
      </w:r>
      <w:r>
        <w:rPr>
          <w:spacing w:val="-2"/>
          <w:w w:val="100"/>
        </w:rPr>
        <w:t>股派发现金红利</w:t>
      </w:r>
      <w:r>
        <w:rPr>
          <w:w w:val="100"/>
        </w:rPr>
        <w:t> </w:t>
      </w:r>
      <w:r>
        <w:rPr>
          <w:rFonts w:ascii="宋体" w:hAnsi="宋体" w:cs="宋体" w:eastAsia="宋体" w:hint="default"/>
          <w:w w:val="100"/>
        </w:rPr>
        <w:t>0.3 </w:t>
      </w:r>
      <w:r>
        <w:rPr>
          <w:spacing w:val="-20"/>
          <w:w w:val="100"/>
        </w:rPr>
        <w:t>元（含税），共计派发现金红利</w:t>
      </w:r>
      <w:r>
        <w:rPr>
          <w:spacing w:val="19"/>
          <w:w w:val="100"/>
        </w:rPr>
        <w:t> </w:t>
      </w:r>
      <w:r>
        <w:rPr>
          <w:rFonts w:ascii="宋体" w:hAnsi="宋体" w:cs="宋体" w:eastAsia="宋体" w:hint="default"/>
          <w:spacing w:val="-1"/>
          <w:w w:val="100"/>
        </w:rPr>
        <w:t>14,950,327.89</w:t>
      </w:r>
      <w:r>
        <w:rPr>
          <w:rFonts w:ascii="宋体" w:hAnsi="宋体" w:cs="宋体" w:eastAsia="宋体" w:hint="default"/>
          <w:w w:val="100"/>
        </w:rPr>
        <w:t> </w:t>
      </w:r>
      <w:r>
        <w:rPr/>
        <w:t>元（含税），不以资本公积金转增股本，不以未分配利润送股。</w:t>
      </w:r>
    </w:p>
    <w:p>
      <w:pPr>
        <w:pStyle w:val="BodyText"/>
        <w:spacing w:line="273" w:lineRule="auto"/>
        <w:ind w:right="0" w:firstLine="422"/>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年度利润分配预案为：不派发现金红利，不以资本公积金转增股本，不以未分配利润送股，</w:t>
      </w:r>
      <w:r>
        <w:rPr>
          <w:w w:val="100"/>
        </w:rPr>
        <w:t> </w:t>
      </w:r>
      <w:r>
        <w:rPr/>
        <w:t>留存全部收益用于公司生产经营。</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9"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35,309,282.90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7,146,919.05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20.24%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7,146,919.05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20.24%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14,992,566.39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5,143,116.58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291.51%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8,858,611.29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2"/>
                <w:sz w:val="18"/>
              </w:rPr>
              <w:t>172.24%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23,851,177.68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2"/>
                <w:sz w:val="18"/>
              </w:rPr>
              <w:t>463.75%</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30,165,132.78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10,760,151.47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280.34%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30,165,132.78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2"/>
                <w:sz w:val="18"/>
              </w:rPr>
              <w:t>280.34%</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1114"/>
        <w:jc w:val="left"/>
        <w:rPr>
          <w:b w:val="0"/>
          <w:bCs w:val="0"/>
        </w:rPr>
      </w:pPr>
      <w:bookmarkStart w:name="二、本报告期利润分配及资本公积金转增股本情况" w:id="67"/>
      <w:bookmarkEnd w:id="67"/>
      <w:r>
        <w:rPr>
          <w:b w:val="0"/>
          <w:bCs w:val="0"/>
        </w:rPr>
      </w:r>
      <w:r>
        <w:rPr/>
        <w:t>二、本报告期利润分配及资本公积金转增股本情况</w:t>
      </w:r>
      <w:r>
        <w:rPr>
          <w:b w:val="0"/>
          <w:bCs w:val="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4"/>
        <w:gridCol w:w="5783"/>
      </w:tblGrid>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股派息数（元）（含税）</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58" w:hRule="exact"/>
        </w:trPr>
        <w:tc>
          <w:tcPr>
            <w:tcW w:w="3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3" w:type="dxa"/>
            <w:vMerge w:val="restart"/>
            <w:tcBorders>
              <w:top w:val="single" w:sz="4" w:space="0" w:color="000000"/>
              <w:left w:val="single" w:sz="13" w:space="0" w:color="D2D2D2"/>
              <w:right w:val="single" w:sz="4" w:space="0" w:color="000000"/>
            </w:tcBorders>
          </w:tcPr>
          <w:p>
            <w:pPr>
              <w:pStyle w:val="TableParagraph"/>
              <w:spacing w:line="300" w:lineRule="auto" w:before="53"/>
              <w:ind w:left="23" w:right="61"/>
              <w:jc w:val="left"/>
              <w:rPr>
                <w:rFonts w:ascii="宋体" w:hAnsi="宋体" w:cs="宋体" w:eastAsia="宋体" w:hint="default"/>
                <w:sz w:val="18"/>
                <w:szCs w:val="18"/>
              </w:rPr>
            </w:pPr>
            <w:r>
              <w:rPr>
                <w:rFonts w:ascii="宋体" w:hAnsi="宋体" w:cs="宋体" w:eastAsia="宋体" w:hint="default"/>
                <w:sz w:val="18"/>
                <w:szCs w:val="18"/>
              </w:rPr>
              <w:t>以未来实施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年度利润分配方案的股权登记日的总股本减去公司回购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专户股数</w:t>
            </w:r>
          </w:p>
        </w:tc>
      </w:tr>
      <w:tr>
        <w:trPr>
          <w:trHeight w:val="394" w:hRule="exact"/>
        </w:trPr>
        <w:tc>
          <w:tcPr>
            <w:tcW w:w="3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783" w:type="dxa"/>
            <w:vMerge/>
            <w:tcBorders>
              <w:left w:val="single" w:sz="13" w:space="0" w:color="D2D2D2"/>
              <w:right w:val="single" w:sz="4" w:space="0" w:color="000000"/>
            </w:tcBorders>
          </w:tcPr>
          <w:p>
            <w:pPr/>
          </w:p>
        </w:tc>
      </w:tr>
      <w:tr>
        <w:trPr>
          <w:trHeight w:val="158" w:hRule="exact"/>
        </w:trPr>
        <w:tc>
          <w:tcPr>
            <w:tcW w:w="3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3" w:type="dxa"/>
            <w:vMerge/>
            <w:tcBorders>
              <w:left w:val="single" w:sz="13" w:space="0" w:color="D2D2D2"/>
              <w:bottom w:val="single" w:sz="4" w:space="0" w:color="000000"/>
              <w:right w:val="single" w:sz="4" w:space="0" w:color="000000"/>
            </w:tcBorders>
          </w:tcPr>
          <w:p>
            <w:pPr/>
          </w:p>
        </w:tc>
      </w:tr>
      <w:tr>
        <w:trPr>
          <w:trHeight w:val="403"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现金分红金额（元）（含税）</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7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12" w:right="-43"/>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78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7,146,919.05</w:t>
            </w:r>
          </w:p>
        </w:tc>
      </w:tr>
      <w:tr>
        <w:trPr>
          <w:trHeight w:val="404"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现金分红总额（含其他方式）（元）</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7,146,919.05</w:t>
            </w:r>
          </w:p>
        </w:tc>
      </w:tr>
      <w:tr>
        <w:trPr>
          <w:trHeight w:val="398"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260,990,639.94</w:t>
            </w:r>
          </w:p>
        </w:tc>
      </w:tr>
      <w:tr>
        <w:trPr>
          <w:trHeight w:val="715" w:hRule="exact"/>
        </w:trPr>
        <w:tc>
          <w:tcPr>
            <w:tcW w:w="3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6"/>
              <w:jc w:val="left"/>
              <w:rPr>
                <w:rFonts w:ascii="宋体" w:hAnsi="宋体" w:cs="宋体" w:eastAsia="宋体" w:hint="default"/>
                <w:sz w:val="18"/>
                <w:szCs w:val="18"/>
              </w:rPr>
            </w:pPr>
            <w:r>
              <w:rPr>
                <w:rFonts w:ascii="宋体" w:hAnsi="宋体" w:cs="宋体" w:eastAsia="宋体" w:hint="default"/>
                <w:spacing w:val="-5"/>
                <w:sz w:val="18"/>
                <w:szCs w:val="18"/>
              </w:rPr>
              <w:t>现金分红总额（含其他方式）占利润分配总额的</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比例</w:t>
            </w:r>
          </w:p>
        </w:tc>
        <w:tc>
          <w:tcPr>
            <w:tcW w:w="57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4"/>
                <w:sz w:val="18"/>
                <w:szCs w:val="18"/>
              </w:rPr>
              <w:t>公司发展阶段属成熟期且无重大资金支出安排的，进行利润分配时，现金分红在本次利润分配中所占比例最低应达到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9"/>
          <w:szCs w:val="29"/>
        </w:rPr>
      </w:pPr>
      <w:r>
        <w:rPr/>
        <w:pict>
          <v:shape style="position:absolute;margin-left:405.45929pt;margin-top:419.879974pt;width:48.1pt;height:38.9pt;mso-position-horizontal-relative:page;mso-position-vertical-relative:page;z-index:-1202656" type="#_x0000_t202" filled="false" stroked="false">
            <v:textbox inset="0,0,0,0">
              <w:txbxContent>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411.529999pt;margin-top:419.879974pt;width:42pt;height:38.9pt;mso-position-horizontal-relative:page;mso-position-vertical-relative:page;z-index:-1202632" coordorigin="8231,8398" coordsize="840,778">
            <v:shape style="position:absolute;left:8231;top:8398;width:840;height:778" coordorigin="8231,8398" coordsize="840,778" path="m8231,9175l9071,9175,9071,8398,8231,8398,8231,9175xe" filled="true" fillcolor="#ffffff" stroked="false">
              <v:path arrowok="t"/>
              <v:fill type="solid"/>
            </v:shape>
            <w10:wrap type="none"/>
          </v:group>
        </w:pict>
      </w:r>
    </w:p>
    <w:p>
      <w:pPr>
        <w:spacing w:line="403" w:lineRule="exact"/>
        <w:ind w:left="153"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2pt;mso-position-horizontal-relative:char;mso-position-vertical-relative:line" type="#_x0000_t202" filled="false" stroked="true" strokeweight=".48004pt" strokecolor="#000000">
            <w10:anchorlock/>
            <v:textbox inset="0,0,0,0">
              <w:txbxContent>
                <w:p>
                  <w:pPr>
                    <w:spacing w:before="53"/>
                    <w:ind w:left="23" w:right="0" w:firstLine="0"/>
                    <w:jc w:val="left"/>
                    <w:rPr>
                      <w:rFonts w:ascii="宋体" w:hAnsi="宋体" w:cs="宋体" w:eastAsia="宋体" w:hint="default"/>
                      <w:sz w:val="18"/>
                      <w:szCs w:val="18"/>
                    </w:rPr>
                  </w:pPr>
                  <w:r>
                    <w:rPr>
                      <w:rFonts w:ascii="宋体" w:hAnsi="宋体" w:cs="宋体" w:eastAsia="宋体" w:hint="default"/>
                      <w:spacing w:val="-3"/>
                      <w:sz w:val="18"/>
                      <w:szCs w:val="18"/>
                    </w:rPr>
                    <w:t>不派发现金红利，不以资本公积金转增股本，不以未分配利润送股，留存全部收益用于公司生产经营。</w:t>
                  </w:r>
                </w:p>
              </w:txbxContent>
            </v:textbox>
          </v:shape>
        </w:pict>
      </w:r>
      <w:r>
        <w:rPr>
          <w:rFonts w:ascii="宋体" w:hAnsi="宋体" w:cs="宋体" w:eastAsia="宋体" w:hint="default"/>
          <w:position w:val="-7"/>
          <w:sz w:val="20"/>
          <w:szCs w:val="20"/>
        </w:rPr>
      </w:r>
    </w:p>
    <w:p>
      <w:pPr>
        <w:spacing w:line="240" w:lineRule="auto" w:before="1"/>
        <w:rPr>
          <w:rFonts w:ascii="宋体" w:hAnsi="宋体" w:cs="宋体" w:eastAsia="宋体" w:hint="default"/>
          <w:sz w:val="18"/>
          <w:szCs w:val="18"/>
        </w:rPr>
      </w:pPr>
    </w:p>
    <w:p>
      <w:pPr>
        <w:pStyle w:val="Heading2"/>
        <w:spacing w:line="240" w:lineRule="auto" w:before="26"/>
        <w:ind w:right="1114"/>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11"/>
        <w:rPr>
          <w:rFonts w:ascii="宋体" w:hAnsi="宋体" w:cs="宋体" w:eastAsia="宋体" w:hint="default"/>
          <w:b/>
          <w:bCs/>
          <w:sz w:val="25"/>
          <w:szCs w:val="25"/>
        </w:rPr>
      </w:pPr>
    </w:p>
    <w:p>
      <w:pPr>
        <w:spacing w:line="266" w:lineRule="auto" w:before="0"/>
        <w:ind w:left="153" w:right="1114" w:firstLine="0"/>
        <w:jc w:val="left"/>
        <w:rPr>
          <w:rFonts w:ascii="宋体" w:hAnsi="宋体" w:cs="宋体" w:eastAsia="宋体" w:hint="default"/>
          <w:sz w:val="20"/>
          <w:szCs w:val="20"/>
        </w:rPr>
      </w:pPr>
      <w:bookmarkStart w:name="1、公司实际控制人、股东、关联方、收购人以及公司等承诺相关方在报告期内履行完毕及" w:id="69"/>
      <w:bookmarkEnd w:id="69"/>
      <w:r>
        <w:rPr/>
      </w:r>
      <w:r>
        <w:rPr>
          <w:rFonts w:ascii="Times New Roman" w:hAnsi="Times New Roman" w:cs="Times New Roman" w:eastAsia="Times New Roman" w:hint="default"/>
          <w:b/>
          <w:bCs/>
          <w:spacing w:val="-3"/>
          <w:sz w:val="20"/>
          <w:szCs w:val="20"/>
        </w:rPr>
        <w:t>1</w:t>
      </w:r>
      <w:r>
        <w:rPr>
          <w:rFonts w:ascii="宋体" w:hAnsi="宋体" w:cs="宋体" w:eastAsia="宋体" w:hint="default"/>
          <w:b/>
          <w:bCs/>
          <w:spacing w:val="-3"/>
          <w:sz w:val="20"/>
          <w:szCs w:val="20"/>
        </w:rPr>
        <w:t>、公司实际控制人、股东、关联方、收购人以及公司等承诺相关方在报告期内履行完毕及截至报告期末尚未履</w:t>
      </w:r>
      <w:r>
        <w:rPr>
          <w:rFonts w:ascii="宋体" w:hAnsi="宋体" w:cs="宋体" w:eastAsia="宋体" w:hint="default"/>
          <w:b/>
          <w:bCs/>
          <w:spacing w:val="-50"/>
          <w:sz w:val="20"/>
          <w:szCs w:val="20"/>
        </w:rPr>
        <w:t> </w:t>
      </w:r>
      <w:r>
        <w:rPr>
          <w:rFonts w:ascii="宋体" w:hAnsi="宋体" w:cs="宋体" w:eastAsia="宋体" w:hint="default"/>
          <w:b/>
          <w:bCs/>
          <w:spacing w:val="-50"/>
          <w:sz w:val="20"/>
          <w:szCs w:val="20"/>
        </w:rPr>
      </w:r>
      <w:r>
        <w:rPr>
          <w:rFonts w:ascii="宋体" w:hAnsi="宋体" w:cs="宋体" w:eastAsia="宋体" w:hint="default"/>
          <w:b/>
          <w:bCs/>
          <w:sz w:val="20"/>
          <w:szCs w:val="20"/>
        </w:rPr>
        <w:t>行完毕的承诺事项</w:t>
      </w:r>
      <w:r>
        <w:rPr>
          <w:rFonts w:ascii="宋体" w:hAnsi="宋体" w:cs="宋体" w:eastAsia="宋体" w:hint="default"/>
          <w:sz w:val="20"/>
          <w:szCs w:val="20"/>
        </w:rPr>
      </w:r>
    </w:p>
    <w:p>
      <w:pPr>
        <w:spacing w:line="240" w:lineRule="auto" w:before="1"/>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33"/>
        <w:gridCol w:w="710"/>
        <w:gridCol w:w="850"/>
        <w:gridCol w:w="4399"/>
        <w:gridCol w:w="850"/>
        <w:gridCol w:w="850"/>
        <w:gridCol w:w="778"/>
      </w:tblGrid>
      <w:tr>
        <w:trPr>
          <w:trHeight w:val="404"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8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10" w:type="dxa"/>
            <w:tcBorders>
              <w:top w:val="single" w:sz="4" w:space="0" w:color="000000"/>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3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95"/>
              <w:jc w:val="both"/>
              <w:rPr>
                <w:rFonts w:ascii="宋体" w:hAnsi="宋体" w:cs="宋体" w:eastAsia="宋体" w:hint="default"/>
                <w:sz w:val="18"/>
                <w:szCs w:val="18"/>
              </w:rPr>
            </w:pPr>
            <w:r>
              <w:rPr>
                <w:rFonts w:ascii="宋体" w:hAnsi="宋体" w:cs="宋体" w:eastAsia="宋体" w:hint="default"/>
                <w:spacing w:val="-2"/>
                <w:sz w:val="18"/>
                <w:szCs w:val="18"/>
              </w:rPr>
              <w:t>收购报告书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或权益变动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报告书中所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作承诺</w:t>
            </w:r>
          </w:p>
        </w:tc>
        <w:tc>
          <w:tcPr>
            <w:tcW w:w="710" w:type="dxa"/>
            <w:tcBorders>
              <w:top w:val="single" w:sz="4" w:space="0" w:color="000000"/>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3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5"/>
              <w:jc w:val="left"/>
              <w:rPr>
                <w:rFonts w:ascii="宋体" w:hAnsi="宋体" w:cs="宋体" w:eastAsia="宋体" w:hint="default"/>
                <w:sz w:val="18"/>
                <w:szCs w:val="18"/>
              </w:rPr>
            </w:pPr>
            <w:r>
              <w:rPr>
                <w:rFonts w:ascii="宋体" w:hAnsi="宋体" w:cs="宋体" w:eastAsia="宋体" w:hint="default"/>
                <w:spacing w:val="-2"/>
                <w:sz w:val="18"/>
                <w:szCs w:val="18"/>
              </w:rPr>
              <w:t>资产重组时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所作承诺</w:t>
            </w:r>
          </w:p>
        </w:tc>
        <w:tc>
          <w:tcPr>
            <w:tcW w:w="710" w:type="dxa"/>
            <w:tcBorders>
              <w:top w:val="single" w:sz="4" w:space="0" w:color="000000"/>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3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767" w:hRule="exact"/>
        </w:trPr>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8" w:space="0" w:color="D2D2D2"/>
              <w:right w:val="single" w:sz="4" w:space="0" w:color="000000"/>
            </w:tcBorders>
          </w:tcPr>
          <w:p>
            <w:pPr>
              <w:pStyle w:val="TableParagraph"/>
              <w:spacing w:line="300" w:lineRule="auto" w:before="58"/>
              <w:ind w:left="19" w:right="81"/>
              <w:jc w:val="both"/>
              <w:rPr>
                <w:rFonts w:ascii="宋体" w:hAnsi="宋体" w:cs="宋体" w:eastAsia="宋体" w:hint="default"/>
                <w:sz w:val="18"/>
                <w:szCs w:val="18"/>
              </w:rPr>
            </w:pPr>
            <w:r>
              <w:rPr>
                <w:rFonts w:ascii="宋体" w:hAnsi="宋体" w:cs="宋体" w:eastAsia="宋体" w:hint="default"/>
                <w:sz w:val="18"/>
                <w:szCs w:val="18"/>
              </w:rPr>
              <w:t>尤丽娟</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尤玉仙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尤友岳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尤雪仙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尤友鸾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章棉桃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苏凤娇</w:t>
            </w:r>
          </w:p>
        </w:tc>
        <w:tc>
          <w:tcPr>
            <w:tcW w:w="850" w:type="dxa"/>
            <w:vMerge w:val="restart"/>
            <w:tcBorders>
              <w:top w:val="single" w:sz="4" w:space="0" w:color="000000"/>
              <w:left w:val="single" w:sz="4" w:space="0" w:color="000000"/>
              <w:right w:val="single" w:sz="4" w:space="0" w:color="000000"/>
            </w:tcBorders>
          </w:tcPr>
          <w:p>
            <w:pPr/>
          </w:p>
        </w:tc>
        <w:tc>
          <w:tcPr>
            <w:tcW w:w="439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37"/>
              <w:jc w:val="both"/>
              <w:rPr>
                <w:rFonts w:ascii="宋体" w:hAnsi="宋体" w:cs="宋体" w:eastAsia="宋体" w:hint="default"/>
                <w:sz w:val="18"/>
                <w:szCs w:val="18"/>
              </w:rPr>
            </w:pPr>
            <w:r>
              <w:rPr>
                <w:rFonts w:ascii="宋体" w:hAnsi="宋体" w:cs="宋体" w:eastAsia="宋体" w:hint="default"/>
                <w:spacing w:val="-3"/>
                <w:sz w:val="18"/>
                <w:szCs w:val="18"/>
              </w:rPr>
              <w:t>在本人及本人三代以内的直系、旁系亲属拥有贵公司实</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际控制权期间，本人及本人投资控股的公司、企业将不</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在中国境内外以任何形式从事与贵公司主营业务或者主</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要产品相同或者相似的公司、企业或者其他经济组织；</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若贵公司将来开拓新的业务领域，贵公司享有优先权，</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6"/>
                <w:w w:val="101"/>
                <w:sz w:val="18"/>
                <w:szCs w:val="18"/>
              </w:rPr>
              <w:t>本人及本人投资控股的公司、企业将不再发展同类业务</w:t>
            </w:r>
            <w:r>
              <w:rPr>
                <w:rFonts w:ascii="宋体" w:hAnsi="宋体" w:cs="宋体" w:eastAsia="宋体" w:hint="default"/>
                <w:spacing w:val="-6"/>
                <w:sz w:val="18"/>
                <w:szCs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09" w:hRule="exact"/>
        </w:trPr>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4" w:right="195"/>
              <w:jc w:val="both"/>
              <w:rPr>
                <w:rFonts w:ascii="宋体" w:hAnsi="宋体" w:cs="宋体" w:eastAsia="宋体" w:hint="default"/>
                <w:sz w:val="18"/>
                <w:szCs w:val="18"/>
              </w:rPr>
            </w:pPr>
            <w:r>
              <w:rPr>
                <w:rFonts w:ascii="宋体" w:hAnsi="宋体" w:cs="宋体" w:eastAsia="宋体" w:hint="default"/>
                <w:spacing w:val="-2"/>
                <w:sz w:val="18"/>
                <w:szCs w:val="18"/>
              </w:rPr>
              <w:t>首次公开发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行或再融资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时所作承诺</w:t>
            </w:r>
          </w:p>
        </w:tc>
        <w:tc>
          <w:tcPr>
            <w:tcW w:w="710" w:type="dxa"/>
            <w:vMerge/>
            <w:tcBorders>
              <w:left w:val="single" w:sz="8"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39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nil" w:sz="6" w:space="0" w:color="auto"/>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509" w:hRule="exact"/>
        </w:trPr>
        <w:tc>
          <w:tcPr>
            <w:tcW w:w="1133"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8" w:space="0" w:color="D2D2D2"/>
              <w:right w:val="single" w:sz="4" w:space="0" w:color="000000"/>
            </w:tcBorders>
          </w:tcPr>
          <w:p>
            <w:pPr>
              <w:pStyle w:val="TableParagraph"/>
              <w:spacing w:line="302" w:lineRule="auto" w:before="54"/>
              <w:ind w:left="19" w:right="81"/>
              <w:jc w:val="both"/>
              <w:rPr>
                <w:rFonts w:ascii="宋体" w:hAnsi="宋体" w:cs="宋体" w:eastAsia="宋体" w:hint="default"/>
                <w:sz w:val="18"/>
                <w:szCs w:val="18"/>
              </w:rPr>
            </w:pPr>
            <w:r>
              <w:rPr>
                <w:rFonts w:ascii="宋体" w:hAnsi="宋体" w:cs="宋体" w:eastAsia="宋体" w:hint="default"/>
                <w:sz w:val="18"/>
                <w:szCs w:val="18"/>
              </w:rPr>
              <w:t>尤丽娟</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尤玉仙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尤友岳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尤雪仙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尤友鸾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章棉桃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苏凤娇</w:t>
            </w:r>
          </w:p>
        </w:tc>
        <w:tc>
          <w:tcPr>
            <w:tcW w:w="850" w:type="dxa"/>
            <w:vMerge w:val="restart"/>
            <w:tcBorders>
              <w:top w:val="single" w:sz="4" w:space="0" w:color="000000"/>
              <w:left w:val="single" w:sz="4" w:space="0" w:color="000000"/>
              <w:right w:val="single" w:sz="4" w:space="0" w:color="000000"/>
            </w:tcBorders>
          </w:tcPr>
          <w:p>
            <w:pPr/>
          </w:p>
        </w:tc>
        <w:tc>
          <w:tcPr>
            <w:tcW w:w="4399" w:type="dxa"/>
            <w:vMerge w:val="restart"/>
            <w:tcBorders>
              <w:top w:val="single" w:sz="4" w:space="0" w:color="000000"/>
              <w:left w:val="single" w:sz="4" w:space="0" w:color="000000"/>
              <w:right w:val="single" w:sz="4" w:space="0" w:color="000000"/>
            </w:tcBorders>
          </w:tcPr>
          <w:p>
            <w:pPr>
              <w:pStyle w:val="TableParagraph"/>
              <w:spacing w:line="319" w:lineRule="auto" w:before="54"/>
              <w:ind w:left="23" w:right="37"/>
              <w:jc w:val="both"/>
              <w:rPr>
                <w:rFonts w:ascii="宋体" w:hAnsi="宋体" w:cs="宋体" w:eastAsia="宋体" w:hint="default"/>
                <w:sz w:val="18"/>
                <w:szCs w:val="18"/>
              </w:rPr>
            </w:pPr>
            <w:r>
              <w:rPr>
                <w:rFonts w:ascii="宋体" w:hAnsi="宋体" w:cs="宋体" w:eastAsia="宋体" w:hint="default"/>
                <w:spacing w:val="-3"/>
                <w:sz w:val="18"/>
                <w:szCs w:val="18"/>
              </w:rPr>
              <w:t>本人将避免与贵公司进行关联交易；如因贵公司生产经</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营需要而无法避免关联交易时，本人将严格执行相关回</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避制度，依法诚信地履行股东的义务，不会利用关联人</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的地位，就上述关联交易采取任何行动以促使贵公司股</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东大会、董事会作出侵犯贵公司及其他股东合法权益的</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决议；贵公司与本人之间的关联交易将遵循公正、公平</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的原则进行。</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767" w:hRule="exact"/>
        </w:trPr>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8"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39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5"/>
              <w:jc w:val="left"/>
              <w:rPr>
                <w:rFonts w:ascii="宋体" w:hAnsi="宋体" w:cs="宋体" w:eastAsia="宋体" w:hint="default"/>
                <w:sz w:val="18"/>
                <w:szCs w:val="18"/>
              </w:rPr>
            </w:pPr>
            <w:r>
              <w:rPr>
                <w:rFonts w:ascii="宋体" w:hAnsi="宋体" w:cs="宋体" w:eastAsia="宋体" w:hint="default"/>
                <w:spacing w:val="-2"/>
                <w:sz w:val="18"/>
                <w:szCs w:val="18"/>
              </w:rPr>
              <w:t>股权激励承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710" w:type="dxa"/>
            <w:tcBorders>
              <w:top w:val="single" w:sz="4" w:space="0" w:color="000000"/>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39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2"/>
              <w:jc w:val="left"/>
              <w:rPr>
                <w:rFonts w:ascii="宋体" w:hAnsi="宋体" w:cs="宋体" w:eastAsia="宋体" w:hint="default"/>
                <w:sz w:val="18"/>
                <w:szCs w:val="18"/>
              </w:rPr>
            </w:pPr>
            <w:r>
              <w:rPr>
                <w:rFonts w:ascii="宋体" w:hAnsi="宋体" w:cs="宋体" w:eastAsia="宋体" w:hint="default"/>
                <w:sz w:val="18"/>
                <w:szCs w:val="18"/>
              </w:rPr>
              <w:t>公司全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体董事</w:t>
            </w:r>
          </w:p>
        </w:tc>
        <w:tc>
          <w:tcPr>
            <w:tcW w:w="850" w:type="dxa"/>
            <w:tcBorders>
              <w:top w:val="single" w:sz="4" w:space="0" w:color="000000"/>
              <w:left w:val="single" w:sz="4" w:space="0" w:color="000000"/>
              <w:bottom w:val="single" w:sz="4" w:space="0" w:color="000000"/>
              <w:right w:val="single" w:sz="4" w:space="0" w:color="000000"/>
            </w:tcBorders>
          </w:tcPr>
          <w:p>
            <w:pPr/>
          </w:p>
        </w:tc>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7"/>
              <w:jc w:val="left"/>
              <w:rPr>
                <w:rFonts w:ascii="宋体" w:hAnsi="宋体" w:cs="宋体" w:eastAsia="宋体" w:hint="default"/>
                <w:sz w:val="18"/>
                <w:szCs w:val="18"/>
              </w:rPr>
            </w:pPr>
            <w:r>
              <w:rPr>
                <w:rFonts w:ascii="宋体" w:hAnsi="宋体" w:cs="宋体" w:eastAsia="宋体" w:hint="default"/>
                <w:spacing w:val="-3"/>
                <w:sz w:val="18"/>
                <w:szCs w:val="18"/>
              </w:rPr>
              <w:t>公司发行股票并上市后涉及关联交易事项时，全体董事</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将严格执行相关回避制度及信息披露制度。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4" w:hRule="exact"/>
        </w:trPr>
        <w:tc>
          <w:tcPr>
            <w:tcW w:w="1133" w:type="dxa"/>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19" w:right="-49"/>
              <w:jc w:val="left"/>
              <w:rPr>
                <w:rFonts w:ascii="宋体" w:hAnsi="宋体" w:cs="宋体" w:eastAsia="宋体" w:hint="default"/>
                <w:sz w:val="18"/>
                <w:szCs w:val="18"/>
              </w:rPr>
            </w:pPr>
            <w:r>
              <w:rPr>
                <w:rFonts w:ascii="宋体" w:hAnsi="宋体" w:cs="宋体" w:eastAsia="宋体" w:hint="default"/>
                <w:sz w:val="18"/>
                <w:szCs w:val="18"/>
              </w:rPr>
              <w:t>公司全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w w:val="101"/>
                <w:sz w:val="18"/>
                <w:szCs w:val="18"/>
              </w:rPr>
              <w:t>监事、高</w:t>
            </w:r>
            <w:r>
              <w:rPr>
                <w:rFonts w:ascii="宋体" w:hAnsi="宋体" w:cs="宋体" w:eastAsia="宋体" w:hint="default"/>
                <w:w w:val="101"/>
                <w:sz w:val="18"/>
                <w:szCs w:val="18"/>
              </w:rPr>
              <w:t> </w:t>
            </w:r>
            <w:r>
              <w:rPr>
                <w:rFonts w:ascii="宋体" w:hAnsi="宋体" w:cs="宋体" w:eastAsia="宋体" w:hint="default"/>
                <w:sz w:val="18"/>
                <w:szCs w:val="18"/>
              </w:rPr>
              <w:t>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w:t>
            </w:r>
          </w:p>
        </w:tc>
        <w:tc>
          <w:tcPr>
            <w:tcW w:w="850" w:type="dxa"/>
            <w:vMerge w:val="restart"/>
            <w:tcBorders>
              <w:top w:val="single" w:sz="4" w:space="0" w:color="000000"/>
              <w:left w:val="single" w:sz="4" w:space="0" w:color="000000"/>
              <w:right w:val="single" w:sz="4" w:space="0" w:color="000000"/>
            </w:tcBorders>
          </w:tcPr>
          <w:p>
            <w:pPr>
              <w:pStyle w:val="TableParagraph"/>
              <w:spacing w:line="912" w:lineRule="exact"/>
              <w:ind w:right="-51"/>
              <w:jc w:val="left"/>
              <w:rPr>
                <w:rFonts w:ascii="宋体" w:hAnsi="宋体" w:cs="宋体" w:eastAsia="宋体" w:hint="default"/>
                <w:sz w:val="20"/>
                <w:szCs w:val="20"/>
              </w:rPr>
            </w:pPr>
            <w:r>
              <w:rPr>
                <w:rFonts w:ascii="宋体" w:hAnsi="宋体" w:cs="宋体" w:eastAsia="宋体" w:hint="default"/>
                <w:position w:val="-17"/>
                <w:sz w:val="20"/>
                <w:szCs w:val="20"/>
              </w:rPr>
              <w:pict>
                <v:group style="width:42.05pt;height:45.6pt;mso-position-horizontal-relative:char;mso-position-vertical-relative:line" coordorigin="0,0" coordsize="841,912">
                  <v:group style="position:absolute;left:0;top:0;width:841;height:912" coordorigin="0,0" coordsize="841,912">
                    <v:shape style="position:absolute;left:0;top:0;width:841;height:912" coordorigin="0,0" coordsize="841,912" path="m0,912l840,912,840,0,0,0,0,912xe" filled="true" fillcolor="#ffffff" stroked="false">
                      <v:path arrowok="t"/>
                      <v:fill type="solid"/>
                    </v:shape>
                  </v:group>
                </v:group>
              </w:pict>
            </w:r>
            <w:r>
              <w:rPr>
                <w:rFonts w:ascii="宋体" w:hAnsi="宋体" w:cs="宋体" w:eastAsia="宋体" w:hint="default"/>
                <w:position w:val="-1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tc>
        <w:tc>
          <w:tcPr>
            <w:tcW w:w="4399" w:type="dxa"/>
            <w:vMerge w:val="restart"/>
            <w:tcBorders>
              <w:top w:val="single" w:sz="4" w:space="0" w:color="000000"/>
              <w:left w:val="single" w:sz="4" w:space="0" w:color="000000"/>
              <w:right w:val="single" w:sz="4" w:space="0" w:color="000000"/>
            </w:tcBorders>
          </w:tcPr>
          <w:p>
            <w:pPr>
              <w:pStyle w:val="TableParagraph"/>
              <w:spacing w:line="302" w:lineRule="auto" w:before="58"/>
              <w:ind w:left="23" w:right="17"/>
              <w:jc w:val="both"/>
              <w:rPr>
                <w:rFonts w:ascii="宋体" w:hAnsi="宋体" w:cs="宋体" w:eastAsia="宋体" w:hint="default"/>
                <w:sz w:val="18"/>
                <w:szCs w:val="18"/>
              </w:rPr>
            </w:pP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、承诺不得无偿或以不公平条件向其他单位或者个人输</w:t>
            </w:r>
            <w:r>
              <w:rPr>
                <w:rFonts w:ascii="宋体" w:hAnsi="宋体" w:cs="宋体" w:eastAsia="宋体" w:hint="default"/>
                <w:spacing w:val="-70"/>
                <w:w w:val="101"/>
                <w:sz w:val="18"/>
                <w:szCs w:val="18"/>
              </w:rPr>
              <w:t> </w:t>
            </w:r>
            <w:r>
              <w:rPr>
                <w:rFonts w:ascii="宋体" w:hAnsi="宋体" w:cs="宋体" w:eastAsia="宋体" w:hint="default"/>
                <w:spacing w:val="-70"/>
                <w:w w:val="101"/>
                <w:sz w:val="18"/>
                <w:szCs w:val="18"/>
              </w:rPr>
            </w:r>
            <w:r>
              <w:rPr>
                <w:rFonts w:ascii="宋体" w:hAnsi="宋体" w:cs="宋体" w:eastAsia="宋体" w:hint="default"/>
                <w:spacing w:val="-6"/>
                <w:sz w:val="18"/>
                <w:szCs w:val="18"/>
              </w:rPr>
              <w:t>送利益，也不采用其他方式损害公司利益；</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、接受对本</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6"/>
                <w:sz w:val="18"/>
                <w:szCs w:val="18"/>
              </w:rPr>
              <w:t>人的职务消费行为进行约束；</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、承诺不动用公司资产从</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6"/>
                <w:sz w:val="18"/>
                <w:szCs w:val="18"/>
              </w:rPr>
              <w:t>事与履行职责无关的投资、消费活动；</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、承诺由董事会</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或薪酬委员会制订的薪酬制度与公司填补回报措施的执</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6"/>
                <w:sz w:val="18"/>
                <w:szCs w:val="18"/>
              </w:rPr>
              <w:t>行情况相挂钩；</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、如公司未来实施股权激励，本人承诺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未来股权激励方案的行权条件将与公司填补回报措施的</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18" w:hRule="exact"/>
        </w:trPr>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95"/>
              <w:jc w:val="both"/>
              <w:rPr>
                <w:rFonts w:ascii="宋体" w:hAnsi="宋体" w:cs="宋体" w:eastAsia="宋体" w:hint="default"/>
                <w:sz w:val="18"/>
                <w:szCs w:val="18"/>
              </w:rPr>
            </w:pPr>
            <w:r>
              <w:rPr>
                <w:rFonts w:ascii="宋体" w:hAnsi="宋体" w:cs="宋体" w:eastAsia="宋体" w:hint="default"/>
                <w:spacing w:val="-2"/>
                <w:sz w:val="18"/>
                <w:szCs w:val="18"/>
              </w:rPr>
              <w:t>其他对公司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中小股东所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作承诺</w:t>
            </w:r>
          </w:p>
        </w:tc>
        <w:tc>
          <w:tcPr>
            <w:tcW w:w="710" w:type="dxa"/>
            <w:vMerge/>
            <w:tcBorders>
              <w:left w:val="single" w:sz="8"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439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965" w:hRule="exact"/>
        </w:trPr>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8"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39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3"/>
        <w:gridCol w:w="710"/>
        <w:gridCol w:w="850"/>
        <w:gridCol w:w="4399"/>
        <w:gridCol w:w="850"/>
        <w:gridCol w:w="850"/>
        <w:gridCol w:w="778"/>
      </w:tblGrid>
      <w:tr>
        <w:trPr>
          <w:trHeight w:val="984"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8"/>
              <w:jc w:val="both"/>
              <w:rPr>
                <w:rFonts w:ascii="宋体" w:hAnsi="宋体" w:cs="宋体" w:eastAsia="宋体" w:hint="default"/>
                <w:sz w:val="18"/>
                <w:szCs w:val="18"/>
              </w:rPr>
            </w:pPr>
            <w:r>
              <w:rPr>
                <w:rFonts w:ascii="宋体" w:hAnsi="宋体" w:cs="宋体" w:eastAsia="宋体" w:hint="default"/>
                <w:spacing w:val="-6"/>
                <w:sz w:val="18"/>
                <w:szCs w:val="18"/>
              </w:rPr>
              <w:t>执行情况相挂钩；</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、若违反上述承诺并给公司或者投资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者造成损失的，本人愿意依法承担对公司或者投资者的</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补偿责任及监管机构的相应处罚。</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133" w:type="dxa"/>
            <w:vMerge/>
            <w:tcBorders>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00" w:lineRule="auto"/>
              <w:ind w:left="23" w:right="81"/>
              <w:jc w:val="both"/>
              <w:rPr>
                <w:rFonts w:ascii="宋体" w:hAnsi="宋体" w:cs="宋体" w:eastAsia="宋体" w:hint="default"/>
                <w:sz w:val="18"/>
                <w:szCs w:val="18"/>
              </w:rPr>
            </w:pPr>
            <w:r>
              <w:rPr>
                <w:rFonts w:ascii="宋体" w:hAnsi="宋体" w:cs="宋体" w:eastAsia="宋体" w:hint="default"/>
                <w:sz w:val="18"/>
                <w:szCs w:val="18"/>
              </w:rPr>
              <w:t>尤丽娟</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尤玉仙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尤友岳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尤雪仙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尤友鸾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章棉桃</w:t>
            </w:r>
          </w:p>
        </w:tc>
        <w:tc>
          <w:tcPr>
            <w:tcW w:w="850" w:type="dxa"/>
            <w:tcBorders>
              <w:top w:val="single" w:sz="4" w:space="0" w:color="000000"/>
              <w:left w:val="single" w:sz="4" w:space="0" w:color="000000"/>
              <w:bottom w:val="single" w:sz="4" w:space="0" w:color="000000"/>
              <w:right w:val="single" w:sz="4" w:space="0" w:color="000000"/>
            </w:tcBorders>
          </w:tcPr>
          <w:p>
            <w:pPr/>
          </w:p>
        </w:tc>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36"/>
              <w:jc w:val="both"/>
              <w:rPr>
                <w:rFonts w:ascii="宋体" w:hAnsi="宋体" w:cs="宋体" w:eastAsia="宋体" w:hint="default"/>
                <w:sz w:val="18"/>
                <w:szCs w:val="18"/>
              </w:rPr>
            </w:pPr>
            <w:r>
              <w:rPr>
                <w:rFonts w:ascii="宋体" w:hAnsi="宋体" w:cs="宋体" w:eastAsia="宋体" w:hint="default"/>
                <w:spacing w:val="-3"/>
                <w:sz w:val="18"/>
                <w:szCs w:val="18"/>
              </w:rPr>
              <w:t>在本人及本人三代以内的直系、旁系亲属拥有贵公司实</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际控制权期间，本人及本人投资控股的公司、企业将不</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在中国境内外以任何形式从事与贵公司主营业务或者主</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要产品相竞争或者构成竞争威胁的业务活动，包括在中</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国境内外投资、收购、兼并或受托经营管理与贵公司主</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营业务或者主要产品相同或者相似的公司、企业或者其</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他经济组织；若贵公司将来开拓新的业务领域，贵公司</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享有优先权，本人及本人投资控股的公司、企业将不再</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发展同类业务。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028"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37"/>
              <w:jc w:val="both"/>
              <w:rPr>
                <w:rFonts w:ascii="宋体" w:hAnsi="宋体" w:cs="宋体" w:eastAsia="宋体" w:hint="default"/>
                <w:sz w:val="18"/>
                <w:szCs w:val="18"/>
              </w:rPr>
            </w:pPr>
            <w:r>
              <w:rPr>
                <w:rFonts w:ascii="宋体" w:hAnsi="宋体" w:cs="宋体" w:eastAsia="宋体" w:hint="default"/>
                <w:spacing w:val="-3"/>
                <w:sz w:val="18"/>
                <w:szCs w:val="18"/>
              </w:rPr>
              <w:t>在本次对鸿博股份股票进行认购的报批、实施过程中以</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及本次认购完成后，将根据有关规定，及时、真实、准</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确、完整地披露需要本公司履行的法定信息披露义务。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5"/>
              <w:jc w:val="left"/>
              <w:rPr>
                <w:rFonts w:ascii="宋体" w:hAnsi="宋体" w:cs="宋体" w:eastAsia="宋体" w:hint="default"/>
                <w:sz w:val="18"/>
                <w:szCs w:val="18"/>
              </w:rPr>
            </w:pPr>
            <w:r>
              <w:rPr>
                <w:rFonts w:ascii="宋体" w:hAnsi="宋体" w:cs="宋体" w:eastAsia="宋体" w:hint="default"/>
                <w:spacing w:val="-2"/>
                <w:sz w:val="18"/>
                <w:szCs w:val="18"/>
              </w:rPr>
              <w:t>承诺是否按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时履行</w:t>
            </w:r>
          </w:p>
        </w:tc>
        <w:tc>
          <w:tcPr>
            <w:tcW w:w="84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7"/>
        <w:rPr>
          <w:rFonts w:ascii="宋体" w:hAnsi="宋体" w:cs="宋体" w:eastAsia="宋体" w:hint="default"/>
          <w:sz w:val="19"/>
          <w:szCs w:val="19"/>
        </w:rPr>
      </w:pPr>
    </w:p>
    <w:p>
      <w:pPr>
        <w:spacing w:line="271" w:lineRule="auto" w:before="39"/>
        <w:ind w:left="153" w:right="1114" w:firstLine="0"/>
        <w:jc w:val="left"/>
        <w:rPr>
          <w:rFonts w:ascii="宋体" w:hAnsi="宋体" w:cs="宋体" w:eastAsia="宋体" w:hint="default"/>
          <w:sz w:val="20"/>
          <w:szCs w:val="20"/>
        </w:rPr>
      </w:pPr>
      <w:bookmarkStart w:name="2、公司资产或项目存在盈利预测，且报告期仍处在盈利预测期间，公司就资产或项目达到" w:id="70"/>
      <w:bookmarkEnd w:id="70"/>
      <w:r>
        <w:rPr/>
      </w:r>
      <w:r>
        <w:rPr>
          <w:rFonts w:ascii="Times New Roman" w:hAnsi="Times New Roman" w:cs="Times New Roman" w:eastAsia="Times New Roman" w:hint="default"/>
          <w:b/>
          <w:bCs/>
          <w:spacing w:val="-3"/>
          <w:sz w:val="20"/>
          <w:szCs w:val="20"/>
        </w:rPr>
        <w:t>2</w:t>
      </w:r>
      <w:r>
        <w:rPr>
          <w:rFonts w:ascii="宋体" w:hAnsi="宋体" w:cs="宋体" w:eastAsia="宋体" w:hint="default"/>
          <w:b/>
          <w:bCs/>
          <w:spacing w:val="-3"/>
          <w:sz w:val="20"/>
          <w:szCs w:val="20"/>
        </w:rPr>
        <w:t>、公司资产或项目存在盈利预测，且报告期仍处在盈利预测期间，公司就资产或项目达到原盈利预测及其原因</w:t>
      </w:r>
      <w:r>
        <w:rPr>
          <w:rFonts w:ascii="宋体" w:hAnsi="宋体" w:cs="宋体" w:eastAsia="宋体" w:hint="default"/>
          <w:b/>
          <w:bCs/>
          <w:spacing w:val="-51"/>
          <w:sz w:val="20"/>
          <w:szCs w:val="20"/>
        </w:rPr>
        <w:t> </w:t>
      </w:r>
      <w:r>
        <w:rPr>
          <w:rFonts w:ascii="宋体" w:hAnsi="宋体" w:cs="宋体" w:eastAsia="宋体" w:hint="default"/>
          <w:b/>
          <w:bCs/>
          <w:spacing w:val="-51"/>
          <w:sz w:val="20"/>
          <w:szCs w:val="20"/>
        </w:rPr>
      </w:r>
      <w:r>
        <w:rPr>
          <w:rFonts w:ascii="宋体" w:hAnsi="宋体" w:cs="宋体" w:eastAsia="宋体" w:hint="default"/>
          <w:b/>
          <w:bCs/>
          <w:sz w:val="20"/>
          <w:szCs w:val="20"/>
        </w:rPr>
        <w:t>做出说明</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1114"/>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spacing w:line="338" w:lineRule="auto" w:before="0"/>
        <w:ind w:left="153" w:right="44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1114"/>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76"/>
        <w:ind w:left="153" w:right="111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sz w:val="21"/>
          <w:szCs w:val="21"/>
        </w:rPr>
      </w:r>
    </w:p>
    <w:p>
      <w:pPr>
        <w:spacing w:line="240" w:lineRule="auto" w:before="13"/>
        <w:rPr>
          <w:rFonts w:ascii="宋体" w:hAnsi="宋体" w:cs="宋体" w:eastAsia="宋体" w:hint="default"/>
          <w:b/>
          <w:bCs/>
          <w:sz w:val="3"/>
          <w:szCs w:val="3"/>
        </w:rPr>
      </w:pPr>
    </w:p>
    <w:tbl>
      <w:tblPr>
        <w:tblW w:w="0" w:type="auto"/>
        <w:jc w:val="left"/>
        <w:tblInd w:w="134" w:type="dxa"/>
        <w:tblLayout w:type="fixed"/>
        <w:tblCellMar>
          <w:top w:w="0" w:type="dxa"/>
          <w:left w:w="0" w:type="dxa"/>
          <w:bottom w:w="0" w:type="dxa"/>
          <w:right w:w="0" w:type="dxa"/>
        </w:tblCellMar>
        <w:tblLook w:val="01E0"/>
      </w:tblPr>
      <w:tblGrid>
        <w:gridCol w:w="6530"/>
        <w:gridCol w:w="2127"/>
        <w:gridCol w:w="1004"/>
      </w:tblGrid>
      <w:tr>
        <w:trPr>
          <w:trHeight w:val="353" w:hRule="exact"/>
        </w:trPr>
        <w:tc>
          <w:tcPr>
            <w:tcW w:w="6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180"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0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85" w:hRule="exact"/>
        </w:trPr>
        <w:tc>
          <w:tcPr>
            <w:tcW w:w="6530"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20"/>
              <w:ind w:left="4" w:right="-44"/>
              <w:jc w:val="both"/>
              <w:rPr>
                <w:rFonts w:ascii="宋体" w:hAnsi="宋体" w:cs="宋体" w:eastAsia="宋体" w:hint="default"/>
                <w:sz w:val="18"/>
                <w:szCs w:val="18"/>
              </w:rPr>
            </w:pPr>
            <w:r>
              <w:rPr>
                <w:rFonts w:ascii="宋体" w:hAnsi="宋体" w:cs="宋体" w:eastAsia="宋体" w:hint="default"/>
                <w:spacing w:val="-3"/>
                <w:sz w:val="18"/>
                <w:szCs w:val="18"/>
              </w:rPr>
              <w:t>公司自</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日起执行财政部</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年修订的《企业会计准则第</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5"/>
                <w:sz w:val="18"/>
                <w:szCs w:val="18"/>
              </w:rPr>
              <w:t>认和计量》、《企业会计准则第</w:t>
            </w:r>
            <w:r>
              <w:rPr>
                <w:rFonts w:ascii="Times New Roman" w:hAnsi="Times New Roman" w:cs="Times New Roman" w:eastAsia="Times New Roman" w:hint="default"/>
                <w:spacing w:val="-5"/>
                <w:sz w:val="18"/>
                <w:szCs w:val="18"/>
              </w:rPr>
              <w:t>23</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金融资产转移》和《企业会计准则第</w:t>
            </w:r>
            <w:r>
              <w:rPr>
                <w:rFonts w:ascii="Times New Roman" w:hAnsi="Times New Roman" w:cs="Times New Roman" w:eastAsia="Times New Roman" w:hint="default"/>
                <w:spacing w:val="-5"/>
                <w:sz w:val="18"/>
                <w:szCs w:val="18"/>
              </w:rPr>
              <w:t>24</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套期</w:t>
            </w:r>
            <w:r>
              <w:rPr>
                <w:rFonts w:ascii="宋体" w:hAnsi="宋体" w:cs="宋体" w:eastAsia="宋体" w:hint="default"/>
                <w:spacing w:val="17"/>
                <w:sz w:val="18"/>
                <w:szCs w:val="18"/>
              </w:rPr>
              <w:t> </w:t>
            </w:r>
            <w:r>
              <w:rPr>
                <w:rFonts w:ascii="宋体" w:hAnsi="宋体" w:cs="宋体" w:eastAsia="宋体" w:hint="default"/>
                <w:spacing w:val="-12"/>
                <w:w w:val="101"/>
                <w:sz w:val="18"/>
                <w:szCs w:val="18"/>
              </w:rPr>
              <w:t>会计》、《企业会计准则第</w:t>
            </w:r>
            <w:r>
              <w:rPr>
                <w:rFonts w:ascii="Times New Roman" w:hAnsi="Times New Roman" w:cs="Times New Roman" w:eastAsia="Times New Roman" w:hint="default"/>
                <w:spacing w:val="-12"/>
                <w:w w:val="101"/>
                <w:sz w:val="18"/>
                <w:szCs w:val="18"/>
              </w:rPr>
              <w:t>37</w:t>
            </w:r>
            <w:r>
              <w:rPr>
                <w:rFonts w:ascii="宋体" w:hAnsi="宋体" w:cs="宋体" w:eastAsia="宋体" w:hint="default"/>
                <w:spacing w:val="-12"/>
                <w:w w:val="101"/>
                <w:sz w:val="18"/>
                <w:szCs w:val="18"/>
              </w:rPr>
              <w:t>号</w:t>
            </w:r>
            <w:r>
              <w:rPr>
                <w:rFonts w:ascii="Times New Roman" w:hAnsi="Times New Roman" w:cs="Times New Roman" w:eastAsia="Times New Roman" w:hint="default"/>
                <w:spacing w:val="-12"/>
                <w:w w:val="101"/>
                <w:sz w:val="18"/>
                <w:szCs w:val="18"/>
              </w:rPr>
              <w:t>-</w:t>
            </w:r>
            <w:r>
              <w:rPr>
                <w:rFonts w:ascii="宋体" w:hAnsi="宋体" w:cs="宋体" w:eastAsia="宋体" w:hint="default"/>
                <w:spacing w:val="-12"/>
                <w:w w:val="101"/>
                <w:sz w:val="18"/>
                <w:szCs w:val="18"/>
              </w:rPr>
              <w:t>金融工具列报》（以上四项统称</w:t>
            </w:r>
            <w:r>
              <w:rPr>
                <w:rFonts w:ascii="Times New Roman" w:hAnsi="Times New Roman" w:cs="Times New Roman" w:eastAsia="Times New Roman" w:hint="default"/>
                <w:spacing w:val="-12"/>
                <w:w w:val="101"/>
                <w:sz w:val="18"/>
                <w:szCs w:val="18"/>
              </w:rPr>
              <w:t>&lt;</w:t>
            </w:r>
            <w:r>
              <w:rPr>
                <w:rFonts w:ascii="宋体" w:hAnsi="宋体" w:cs="宋体" w:eastAsia="宋体" w:hint="default"/>
                <w:spacing w:val="-12"/>
                <w:w w:val="101"/>
                <w:sz w:val="18"/>
                <w:szCs w:val="18"/>
              </w:rPr>
              <w:t>新金融工具准则</w:t>
            </w:r>
            <w:r>
              <w:rPr>
                <w:rFonts w:ascii="Times New Roman" w:hAnsi="Times New Roman" w:cs="Times New Roman" w:eastAsia="Times New Roman" w:hint="default"/>
                <w:spacing w:val="-12"/>
                <w:w w:val="101"/>
                <w:sz w:val="18"/>
                <w:szCs w:val="18"/>
              </w:rPr>
              <w:t>&gt;</w:t>
            </w:r>
            <w:r>
              <w:rPr>
                <w:rFonts w:ascii="宋体" w:hAnsi="宋体" w:cs="宋体" w:eastAsia="宋体" w:hint="default"/>
                <w:spacing w:val="-12"/>
                <w:w w:val="101"/>
                <w:sz w:val="18"/>
                <w:szCs w:val="18"/>
              </w:rPr>
              <w:t>）。</w:t>
            </w:r>
            <w:r>
              <w:rPr>
                <w:rFonts w:ascii="宋体" w:hAnsi="宋体" w:cs="宋体" w:eastAsia="宋体" w:hint="default"/>
                <w:sz w:val="18"/>
                <w:szCs w:val="18"/>
              </w:rPr>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pacing w:val="-3"/>
                <w:sz w:val="18"/>
                <w:szCs w:val="18"/>
              </w:rPr>
              <w:t>第四届董事会第十次会议</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989" w:hRule="exact"/>
        </w:trPr>
        <w:tc>
          <w:tcPr>
            <w:tcW w:w="6530"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25"/>
              <w:ind w:left="4" w:right="3" w:firstLine="9"/>
              <w:jc w:val="center"/>
              <w:rPr>
                <w:rFonts w:ascii="宋体" w:hAnsi="宋体" w:cs="宋体" w:eastAsia="宋体" w:hint="default"/>
                <w:sz w:val="18"/>
                <w:szCs w:val="18"/>
              </w:rPr>
            </w:pPr>
            <w:r>
              <w:rPr>
                <w:rFonts w:ascii="宋体" w:hAnsi="宋体" w:cs="宋体" w:eastAsia="宋体" w:hint="default"/>
                <w:spacing w:val="-3"/>
                <w:sz w:val="18"/>
                <w:szCs w:val="18"/>
              </w:rPr>
              <w:t>财政部于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日发布了《关于印发修订</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企业会计准则第</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非货币性资产</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7"/>
                <w:sz w:val="18"/>
                <w:szCs w:val="18"/>
              </w:rPr>
              <w:t>交换</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的通知》（财会〔</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号），对《企业会计准则第</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非货币性资产交换</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进行了修订。修订后的新准则自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日起执行。</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01" w:right="56"/>
              <w:jc w:val="right"/>
              <w:rPr>
                <w:rFonts w:ascii="宋体" w:hAnsi="宋体" w:cs="宋体" w:eastAsia="宋体" w:hint="default"/>
                <w:sz w:val="18"/>
                <w:szCs w:val="18"/>
              </w:rPr>
            </w:pPr>
            <w:r>
              <w:rPr>
                <w:rFonts w:ascii="宋体" w:hAnsi="宋体" w:cs="宋体" w:eastAsia="宋体" w:hint="default"/>
                <w:spacing w:val="-3"/>
                <w:sz w:val="18"/>
                <w:szCs w:val="18"/>
              </w:rPr>
              <w:t>》第五届董事会第九次会议</w:t>
            </w:r>
          </w:p>
        </w:tc>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34" w:type="dxa"/>
        <w:tblLayout w:type="fixed"/>
        <w:tblCellMar>
          <w:top w:w="0" w:type="dxa"/>
          <w:left w:w="0" w:type="dxa"/>
          <w:bottom w:w="0" w:type="dxa"/>
          <w:right w:w="0" w:type="dxa"/>
        </w:tblCellMar>
        <w:tblLook w:val="01E0"/>
      </w:tblPr>
      <w:tblGrid>
        <w:gridCol w:w="6530"/>
        <w:gridCol w:w="2127"/>
        <w:gridCol w:w="1004"/>
      </w:tblGrid>
      <w:tr>
        <w:trPr>
          <w:trHeight w:val="982" w:hRule="exact"/>
        </w:trPr>
        <w:tc>
          <w:tcPr>
            <w:tcW w:w="6530"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0"/>
              <w:ind w:left="4" w:right="39" w:firstLine="48"/>
              <w:jc w:val="center"/>
              <w:rPr>
                <w:rFonts w:ascii="宋体" w:hAnsi="宋体" w:cs="宋体" w:eastAsia="宋体" w:hint="default"/>
                <w:sz w:val="18"/>
                <w:szCs w:val="18"/>
              </w:rPr>
            </w:pPr>
            <w:r>
              <w:rPr>
                <w:rFonts w:ascii="宋体" w:hAnsi="宋体" w:cs="宋体" w:eastAsia="宋体" w:hint="default"/>
                <w:spacing w:val="-2"/>
                <w:sz w:val="18"/>
                <w:szCs w:val="18"/>
              </w:rPr>
              <w:t>财政部于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日发布了《关于印发修订</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债务重组</w:t>
            </w:r>
            <w:r>
              <w:rPr>
                <w:rFonts w:ascii="Times New Roman" w:hAnsi="Times New Roman" w:cs="Times New Roman" w:eastAsia="Times New Roman" w:hint="default"/>
                <w:spacing w:val="-2"/>
                <w:sz w:val="18"/>
                <w:szCs w:val="18"/>
              </w:rPr>
              <w:t>&gt;</w:t>
            </w:r>
            <w:r>
              <w:rPr>
                <w:rFonts w:ascii="Times New Roman" w:hAnsi="Times New Roman" w:cs="Times New Roman" w:eastAsia="Times New Roman" w:hint="default"/>
                <w:spacing w:val="-19"/>
                <w:sz w:val="18"/>
                <w:szCs w:val="18"/>
              </w:rPr>
              <w:t> </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号），对《企业会计准则第</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债务重组》进行了修订</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修订后的新准则自</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日起执行。</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pacing w:val="-3"/>
                <w:sz w:val="18"/>
                <w:szCs w:val="18"/>
              </w:rPr>
              <w:t>。第五届董事会第九次会议</w:t>
            </w:r>
          </w:p>
        </w:tc>
        <w:tc>
          <w:tcPr>
            <w:tcW w:w="1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240" w:lineRule="auto" w:before="13"/>
        <w:rPr>
          <w:rFonts w:ascii="宋体" w:hAnsi="宋体" w:cs="宋体" w:eastAsia="宋体" w:hint="default"/>
          <w:b/>
          <w:bCs/>
          <w:sz w:val="19"/>
          <w:szCs w:val="19"/>
        </w:rPr>
      </w:pPr>
    </w:p>
    <w:p>
      <w:pPr>
        <w:spacing w:line="273" w:lineRule="auto" w:before="36"/>
        <w:ind w:left="575" w:right="1122" w:hanging="423"/>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、执行新金融工具准则对本公司的影响</w:t>
      </w:r>
      <w:r>
        <w:rPr>
          <w:rFonts w:ascii="宋体" w:hAnsi="宋体" w:cs="宋体" w:eastAsia="宋体" w:hint="default"/>
          <w:b/>
          <w:bCs/>
          <w:spacing w:val="-100"/>
          <w:sz w:val="21"/>
          <w:szCs w:val="21"/>
        </w:rPr>
        <w:t> </w:t>
      </w:r>
      <w:r>
        <w:rPr>
          <w:rFonts w:ascii="宋体" w:hAnsi="宋体" w:cs="宋体" w:eastAsia="宋体" w:hint="default"/>
          <w:spacing w:val="-7"/>
          <w:w w:val="100"/>
          <w:sz w:val="21"/>
          <w:szCs w:val="21"/>
        </w:rPr>
        <w:t>本公司自</w:t>
      </w:r>
      <w:r>
        <w:rPr>
          <w:rFonts w:ascii="Times New Roman" w:hAnsi="Times New Roman" w:cs="Times New Roman" w:eastAsia="Times New Roman" w:hint="default"/>
          <w:spacing w:val="-7"/>
          <w:w w:val="100"/>
          <w:sz w:val="21"/>
          <w:szCs w:val="21"/>
        </w:rPr>
        <w:t>2019</w:t>
      </w:r>
      <w:r>
        <w:rPr>
          <w:rFonts w:ascii="宋体" w:hAnsi="宋体" w:cs="宋体" w:eastAsia="宋体" w:hint="default"/>
          <w:spacing w:val="-7"/>
          <w:w w:val="100"/>
          <w:sz w:val="21"/>
          <w:szCs w:val="21"/>
        </w:rPr>
        <w:t>年</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月</w:t>
      </w: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日起执行财政部</w:t>
      </w:r>
      <w:r>
        <w:rPr>
          <w:rFonts w:ascii="Times New Roman" w:hAnsi="Times New Roman" w:cs="Times New Roman" w:eastAsia="Times New Roman" w:hint="default"/>
          <w:spacing w:val="-7"/>
          <w:w w:val="100"/>
          <w:sz w:val="21"/>
          <w:szCs w:val="21"/>
        </w:rPr>
        <w:t>2017</w:t>
      </w:r>
      <w:r>
        <w:rPr>
          <w:rFonts w:ascii="宋体" w:hAnsi="宋体" w:cs="宋体" w:eastAsia="宋体" w:hint="default"/>
          <w:spacing w:val="-7"/>
          <w:w w:val="100"/>
          <w:sz w:val="21"/>
          <w:szCs w:val="21"/>
        </w:rPr>
        <w:t>年修订的《企业会计准则第</w:t>
      </w:r>
      <w:r>
        <w:rPr>
          <w:rFonts w:ascii="Times New Roman" w:hAnsi="Times New Roman" w:cs="Times New Roman" w:eastAsia="Times New Roman" w:hint="default"/>
          <w:spacing w:val="-7"/>
          <w:w w:val="100"/>
          <w:sz w:val="21"/>
          <w:szCs w:val="21"/>
        </w:rPr>
        <w:t>22</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金融工具确认和计量》、《企</w:t>
      </w:r>
    </w:p>
    <w:p>
      <w:pPr>
        <w:pStyle w:val="BodyText"/>
        <w:spacing w:line="256" w:lineRule="auto" w:before="0"/>
        <w:ind w:right="1114"/>
        <w:jc w:val="left"/>
      </w:pP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金融资产转移》和《企业会计准则第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w:t>
      </w:r>
      <w:r>
        <w:rPr>
          <w:spacing w:val="-23"/>
        </w:rPr>
        <w:t> </w:t>
      </w:r>
      <w:r>
        <w:rPr/>
        <w:t>具列报》（以上四项统称</w:t>
      </w:r>
      <w:r>
        <w:rPr>
          <w:rFonts w:ascii="Times New Roman" w:hAnsi="Times New Roman" w:cs="Times New Roman" w:eastAsia="Times New Roman" w:hint="default"/>
        </w:rPr>
        <w:t>&lt;</w:t>
      </w:r>
      <w:r>
        <w:rPr/>
        <w:t>新金融工具准则</w:t>
      </w:r>
      <w:r>
        <w:rPr>
          <w:rFonts w:ascii="Times New Roman" w:hAnsi="Times New Roman" w:cs="Times New Roman" w:eastAsia="Times New Roman" w:hint="default"/>
        </w:rPr>
        <w:t>&gt;</w:t>
      </w:r>
      <w:r>
        <w:rPr/>
        <w:t>），变更后的会计政策详见附注五。</w:t>
      </w:r>
    </w:p>
    <w:p>
      <w:pPr>
        <w:pStyle w:val="BodyText"/>
        <w:spacing w:line="261" w:lineRule="auto" w:before="5"/>
        <w:ind w:right="1122" w:firstLine="422"/>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准则的要求进行衔接调整。涉及前期比较财务报表数据与新金融工具准则要求不一致的，本公司未调整可</w:t>
      </w:r>
      <w:r>
        <w:rPr>
          <w:spacing w:val="-33"/>
        </w:rPr>
        <w:t> </w:t>
      </w:r>
      <w:r>
        <w:rPr>
          <w:spacing w:val="-33"/>
        </w:rPr>
      </w:r>
      <w:r>
        <w:rPr>
          <w:spacing w:val="-2"/>
        </w:rPr>
        <w:t>比期间信息。金融工具原账面价值和新金融工具准则施行日的新账面价值之间的差额，计入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spacing w:val="-24"/>
        </w:rPr>
        <w:t> </w:t>
      </w:r>
      <w:r>
        <w:rPr/>
        <w:t>留存收益或其他综合收益。</w:t>
      </w:r>
    </w:p>
    <w:p>
      <w:pPr>
        <w:pStyle w:val="BodyText"/>
        <w:spacing w:line="240" w:lineRule="auto" w:before="18"/>
        <w:ind w:left="575" w:right="1114"/>
        <w:jc w:val="left"/>
      </w:pPr>
      <w:r>
        <w:rPr/>
        <w:t>执行新金融工具准则对本期期初资产负债表相关项目的影响列示如下：</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810"/>
        <w:gridCol w:w="1479"/>
        <w:gridCol w:w="1565"/>
        <w:gridCol w:w="1392"/>
        <w:gridCol w:w="1565"/>
        <w:gridCol w:w="1546"/>
      </w:tblGrid>
      <w:tr>
        <w:trPr>
          <w:trHeight w:val="322"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5"/>
                <w:sz w:val="18"/>
                <w:szCs w:val="18"/>
              </w:rPr>
              <w:t>31</w:t>
            </w:r>
            <w:r>
              <w:rPr>
                <w:rFonts w:ascii="宋体" w:hAnsi="宋体" w:cs="宋体" w:eastAsia="宋体" w:hint="default"/>
                <w:sz w:val="18"/>
                <w:szCs w:val="18"/>
              </w:rPr>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5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43" w:hRule="exact"/>
        </w:trPr>
        <w:tc>
          <w:tcPr>
            <w:tcW w:w="1810" w:type="dxa"/>
            <w:vMerge/>
            <w:tcBorders>
              <w:left w:val="single" w:sz="4" w:space="0" w:color="000000"/>
              <w:bottom w:val="single" w:sz="4" w:space="0" w:color="000000"/>
              <w:right w:val="single" w:sz="4" w:space="0" w:color="000000"/>
            </w:tcBorders>
          </w:tcPr>
          <w:p>
            <w:pPr/>
          </w:p>
        </w:tc>
        <w:tc>
          <w:tcPr>
            <w:tcW w:w="1479"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417" w:right="411" w:firstLine="91"/>
              <w:jc w:val="left"/>
              <w:rPr>
                <w:rFonts w:ascii="宋体" w:hAnsi="宋体" w:cs="宋体" w:eastAsia="宋体" w:hint="default"/>
                <w:sz w:val="18"/>
                <w:szCs w:val="18"/>
              </w:rPr>
            </w:pPr>
            <w:r>
              <w:rPr>
                <w:rFonts w:ascii="宋体" w:hAnsi="宋体" w:cs="宋体" w:eastAsia="宋体" w:hint="default"/>
                <w:sz w:val="18"/>
                <w:szCs w:val="18"/>
              </w:rPr>
              <w:t>分类和</w:t>
            </w:r>
            <w:r>
              <w:rPr>
                <w:rFonts w:ascii="宋体" w:hAnsi="宋体" w:cs="宋体" w:eastAsia="宋体" w:hint="default"/>
                <w:w w:val="101"/>
                <w:sz w:val="18"/>
                <w:szCs w:val="18"/>
              </w:rPr>
              <w:t> </w:t>
            </w:r>
            <w:r>
              <w:rPr>
                <w:rFonts w:ascii="宋体" w:hAnsi="宋体" w:cs="宋体" w:eastAsia="宋体" w:hint="default"/>
                <w:sz w:val="18"/>
                <w:szCs w:val="18"/>
              </w:rPr>
              <w:t>计量影响</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331" w:right="324"/>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减值影响</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46" w:type="dxa"/>
            <w:vMerge/>
            <w:tcBorders>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300,000.00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-300,000.00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-300,000.00</w:t>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82,814,154.64</w:t>
            </w:r>
          </w:p>
        </w:tc>
        <w:tc>
          <w:tcPr>
            <w:tcW w:w="15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-478,756.94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-478,756.94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82,335,397.70</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47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300,000.00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300,000.00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300,000.00</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33,958,523.01</w:t>
            </w:r>
          </w:p>
        </w:tc>
        <w:tc>
          <w:tcPr>
            <w:tcW w:w="15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777,093.66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777,093.66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pacing w:val="-1"/>
                <w:sz w:val="18"/>
              </w:rPr>
              <w:t>34,735,616.67</w:t>
            </w:r>
          </w:p>
        </w:tc>
      </w:tr>
      <w:tr>
        <w:trPr>
          <w:trHeight w:val="46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宋体" w:hAnsi="宋体" w:cs="宋体" w:eastAsia="宋体" w:hint="default"/>
                <w:sz w:val="18"/>
                <w:szCs w:val="18"/>
              </w:rPr>
            </w:pPr>
            <w:r>
              <w:rPr>
                <w:rFonts w:ascii="宋体"/>
                <w:spacing w:val="-2"/>
                <w:sz w:val="18"/>
              </w:rPr>
              <w:t>143,815,265.00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宋体" w:hAnsi="宋体" w:cs="宋体" w:eastAsia="宋体" w:hint="default"/>
                <w:sz w:val="18"/>
                <w:szCs w:val="18"/>
              </w:rPr>
            </w:pPr>
            <w:r>
              <w:rPr>
                <w:rFonts w:ascii="宋体"/>
                <w:spacing w:val="-1"/>
                <w:sz w:val="18"/>
              </w:rPr>
              <w:t>-143,815,265.00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宋体" w:hAnsi="宋体" w:cs="宋体" w:eastAsia="宋体" w:hint="default"/>
                <w:sz w:val="18"/>
                <w:szCs w:val="18"/>
              </w:rPr>
            </w:pPr>
            <w:r>
              <w:rPr>
                <w:rFonts w:ascii="宋体"/>
                <w:spacing w:val="-1"/>
                <w:sz w:val="18"/>
              </w:rPr>
              <w:t>-143,815,265.00</w:t>
            </w: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247"/>
              <w:jc w:val="left"/>
              <w:rPr>
                <w:rFonts w:ascii="宋体" w:hAnsi="宋体" w:cs="宋体" w:eastAsia="宋体" w:hint="default"/>
                <w:sz w:val="18"/>
                <w:szCs w:val="18"/>
              </w:rPr>
            </w:pPr>
            <w:r>
              <w:rPr>
                <w:rFonts w:ascii="宋体" w:hAnsi="宋体" w:cs="宋体" w:eastAsia="宋体" w:hint="default"/>
                <w:spacing w:val="-2"/>
                <w:sz w:val="18"/>
                <w:szCs w:val="18"/>
              </w:rPr>
              <w:t>其他非流动金融资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产</w:t>
            </w:r>
          </w:p>
        </w:tc>
        <w:tc>
          <w:tcPr>
            <w:tcW w:w="147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224,473,860.10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224,473,860.10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224,473,860.10</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22,109,953.40</w:t>
            </w:r>
          </w:p>
        </w:tc>
        <w:tc>
          <w:tcPr>
            <w:tcW w:w="15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-63,711.89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-63,711.89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22,046,241.51</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4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2"/>
                <w:sz w:val="18"/>
              </w:rPr>
              <w:t>282,997,896.05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80,658,595.10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234,624.83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80,893,219.93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pacing w:val="-2"/>
                <w:sz w:val="18"/>
              </w:rPr>
              <w:t>363,891,115.98</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155,000,000.00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189,811.11</w:t>
            </w:r>
          </w:p>
        </w:tc>
        <w:tc>
          <w:tcPr>
            <w:tcW w:w="139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189,811.11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155,189,811.11</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16,911,444.75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-189,811.11</w:t>
            </w:r>
          </w:p>
        </w:tc>
        <w:tc>
          <w:tcPr>
            <w:tcW w:w="139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-189,811.11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16,721,633.64</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3,527,714.19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12,098,789.27</w:t>
            </w:r>
          </w:p>
        </w:tc>
        <w:tc>
          <w:tcPr>
            <w:tcW w:w="139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12,098,789.27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15,626,503.46</w:t>
            </w:r>
          </w:p>
        </w:tc>
      </w:tr>
      <w:tr>
        <w:trPr>
          <w:trHeight w:val="3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4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right"/>
              <w:rPr>
                <w:rFonts w:ascii="宋体" w:hAnsi="宋体" w:cs="宋体" w:eastAsia="宋体" w:hint="default"/>
                <w:sz w:val="18"/>
                <w:szCs w:val="18"/>
              </w:rPr>
            </w:pPr>
            <w:r>
              <w:rPr>
                <w:rFonts w:ascii="宋体"/>
                <w:spacing w:val="-2"/>
                <w:sz w:val="18"/>
              </w:rPr>
              <w:t>175,439,158.94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right"/>
              <w:rPr>
                <w:rFonts w:ascii="宋体" w:hAnsi="宋体" w:cs="宋体" w:eastAsia="宋体" w:hint="default"/>
                <w:sz w:val="18"/>
                <w:szCs w:val="18"/>
              </w:rPr>
            </w:pPr>
            <w:r>
              <w:rPr>
                <w:rFonts w:ascii="宋体"/>
                <w:spacing w:val="-1"/>
                <w:sz w:val="18"/>
              </w:rPr>
              <w:t>12,098,789.27</w:t>
            </w:r>
          </w:p>
        </w:tc>
        <w:tc>
          <w:tcPr>
            <w:tcW w:w="139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12,098,789.27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right"/>
              <w:rPr>
                <w:rFonts w:ascii="宋体" w:hAnsi="宋体" w:cs="宋体" w:eastAsia="宋体" w:hint="default"/>
                <w:sz w:val="18"/>
                <w:szCs w:val="18"/>
              </w:rPr>
            </w:pPr>
            <w:r>
              <w:rPr>
                <w:rFonts w:ascii="宋体"/>
                <w:spacing w:val="-2"/>
                <w:sz w:val="18"/>
              </w:rPr>
              <w:t>187,537,948.21</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50,984,299.21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6,855,980.58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83,075.84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6,939,056.42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57,923,355.63</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180,942,865.85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61,703,825.25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101,962.75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61,805,788.00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242,748,653.85</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91,538,777.24</w:t>
            </w:r>
          </w:p>
        </w:tc>
        <w:tc>
          <w:tcPr>
            <w:tcW w:w="156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49,586.24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49,586.24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91,588,363.48</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323,465,942.30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68,559,805.83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234,624.83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68,794,430.66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392,260,372.96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1114"/>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公司在自查中发现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年度公司全资子公司开封鸿博股权投资有限公司（以下简称“开封鸿博”）通过办理存单质押为上</w:t>
      </w:r>
    </w:p>
    <w:p>
      <w:pPr>
        <w:spacing w:before="63"/>
        <w:ind w:left="153" w:right="1114" w:firstLine="0"/>
        <w:jc w:val="left"/>
        <w:rPr>
          <w:rFonts w:ascii="宋体" w:hAnsi="宋体" w:cs="宋体" w:eastAsia="宋体" w:hint="default"/>
          <w:sz w:val="18"/>
          <w:szCs w:val="18"/>
        </w:rPr>
      </w:pPr>
      <w:r>
        <w:rPr>
          <w:rFonts w:ascii="宋体" w:hAnsi="宋体" w:cs="宋体" w:eastAsia="宋体" w:hint="default"/>
          <w:sz w:val="18"/>
          <w:szCs w:val="18"/>
        </w:rPr>
        <w:t>海恒翟商贸有限公司</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万元银行承兑汇票做存单质押担保，占公司最近一期经审计净资产的</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4.98%</w:t>
      </w:r>
      <w:r>
        <w:rPr>
          <w:rFonts w:ascii="宋体" w:hAnsi="宋体" w:cs="宋体" w:eastAsia="宋体" w:hint="default"/>
          <w:spacing w:val="-3"/>
          <w:sz w:val="18"/>
          <w:szCs w:val="18"/>
        </w:rPr>
        <w:t>。截至</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spacing w:before="63"/>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pacing w:val="-3"/>
          <w:sz w:val="18"/>
          <w:szCs w:val="18"/>
        </w:rPr>
        <w:t>日，开封鸿博的该笔存单质押担保已全部解除。有关本事项的具体内容详见公司于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日披露于巨潮资讯网</w:t>
      </w:r>
    </w:p>
    <w:p>
      <w:pPr>
        <w:spacing w:line="338" w:lineRule="auto" w:before="67"/>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）的《关于公司自查非经营性资金占用情况及整改报告的公告》（公告编号：</w:t>
      </w:r>
      <w:r>
        <w:rPr>
          <w:rFonts w:ascii="Times New Roman" w:hAnsi="Times New Roman" w:cs="Times New Roman" w:eastAsia="Times New Roman" w:hint="default"/>
          <w:spacing w:val="-3"/>
          <w:sz w:val="18"/>
          <w:szCs w:val="18"/>
        </w:rPr>
        <w:t>2020-028</w:t>
      </w:r>
      <w:r>
        <w:rPr>
          <w:rFonts w:ascii="宋体" w:hAnsi="宋体" w:cs="宋体" w:eastAsia="宋体" w:hint="default"/>
          <w:spacing w:val="-3"/>
          <w:sz w:val="18"/>
          <w:szCs w:val="18"/>
        </w:rPr>
        <w:t>）。</w:t>
      </w:r>
      <w:r>
        <w:rPr>
          <w:rFonts w:ascii="宋体" w:hAnsi="宋体" w:cs="宋体" w:eastAsia="宋体" w:hint="default"/>
          <w:spacing w:val="2"/>
          <w:sz w:val="18"/>
          <w:szCs w:val="18"/>
        </w:rPr>
        <w:t> </w:t>
      </w:r>
      <w:r>
        <w:rPr>
          <w:rFonts w:ascii="宋体" w:hAnsi="宋体" w:cs="宋体" w:eastAsia="宋体" w:hint="default"/>
          <w:spacing w:val="-3"/>
          <w:sz w:val="18"/>
          <w:szCs w:val="18"/>
        </w:rPr>
        <w:t>对于上述担保事项，公司未按照会计准则的要求进行相应的账务处理。</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以上事项导致公司已披露的 </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年第三季度报告相关财务报表科目存在列报不准确的情形。根据《企业会计准则第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w:t>
      </w:r>
    </w:p>
    <w:p>
      <w:pPr>
        <w:spacing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—会计政策、会计估计变更和差错更正》及中国证监会《公开发行证券的公司信息披露编报规则第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号——财务信息的更</w:t>
      </w:r>
    </w:p>
    <w:p>
      <w:pPr>
        <w:spacing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正及相关披露》等相关规定，公司对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年第三季度报告中涉及的相关财务数据作为会计差错进行更正。本次调整不涉及</w:t>
      </w:r>
    </w:p>
    <w:p>
      <w:pPr>
        <w:spacing w:before="68"/>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年度第三季度的资产负债表和利润表。</w:t>
      </w:r>
    </w:p>
    <w:p>
      <w:pPr>
        <w:spacing w:line="304" w:lineRule="auto" w:before="96"/>
        <w:ind w:left="153" w:right="1114" w:firstLine="0"/>
        <w:jc w:val="left"/>
        <w:rPr>
          <w:rFonts w:ascii="宋体" w:hAnsi="宋体" w:cs="宋体" w:eastAsia="宋体" w:hint="default"/>
          <w:sz w:val="18"/>
          <w:szCs w:val="18"/>
        </w:rPr>
      </w:pPr>
      <w:r>
        <w:rPr>
          <w:rFonts w:ascii="宋体" w:hAnsi="宋体" w:cs="宋体" w:eastAsia="宋体" w:hint="default"/>
          <w:spacing w:val="-2"/>
          <w:w w:val="101"/>
          <w:sz w:val="18"/>
          <w:szCs w:val="18"/>
        </w:rPr>
        <w:t>公司于</w:t>
      </w:r>
      <w:r>
        <w:rPr>
          <w:rFonts w:ascii="宋体" w:hAnsi="宋体" w:cs="宋体" w:eastAsia="宋体" w:hint="default"/>
          <w:spacing w:val="-51"/>
          <w:w w:val="101"/>
          <w:sz w:val="18"/>
          <w:szCs w:val="18"/>
        </w:rPr>
        <w:t> </w:t>
      </w:r>
      <w:r>
        <w:rPr>
          <w:rFonts w:ascii="Times New Roman" w:hAnsi="Times New Roman" w:cs="Times New Roman" w:eastAsia="Times New Roman" w:hint="default"/>
          <w:spacing w:val="-2"/>
          <w:w w:val="101"/>
          <w:sz w:val="18"/>
          <w:szCs w:val="18"/>
        </w:rPr>
        <w:t>2020</w:t>
      </w:r>
      <w:r>
        <w:rPr>
          <w:rFonts w:ascii="Times New Roman" w:hAnsi="Times New Roman" w:cs="Times New Roman" w:eastAsia="Times New Roman" w:hint="default"/>
          <w:spacing w:val="-10"/>
          <w:w w:val="101"/>
          <w:sz w:val="18"/>
          <w:szCs w:val="18"/>
        </w:rPr>
        <w:t> </w:t>
      </w:r>
      <w:r>
        <w:rPr>
          <w:rFonts w:ascii="宋体" w:hAnsi="宋体" w:cs="宋体" w:eastAsia="宋体" w:hint="default"/>
          <w:w w:val="101"/>
          <w:sz w:val="18"/>
          <w:szCs w:val="18"/>
        </w:rPr>
        <w:t>年</w:t>
      </w:r>
      <w:r>
        <w:rPr>
          <w:rFonts w:ascii="宋体" w:hAnsi="宋体" w:cs="宋体" w:eastAsia="宋体" w:hint="default"/>
          <w:spacing w:val="-56"/>
          <w:w w:val="101"/>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 </w:t>
      </w:r>
      <w:r>
        <w:rPr>
          <w:rFonts w:ascii="宋体" w:hAnsi="宋体" w:cs="宋体" w:eastAsia="宋体" w:hint="default"/>
          <w:w w:val="101"/>
          <w:sz w:val="18"/>
          <w:szCs w:val="18"/>
        </w:rPr>
        <w:t>月</w:t>
      </w:r>
      <w:r>
        <w:rPr>
          <w:rFonts w:ascii="宋体" w:hAnsi="宋体" w:cs="宋体" w:eastAsia="宋体" w:hint="default"/>
          <w:spacing w:val="-56"/>
          <w:w w:val="101"/>
          <w:sz w:val="18"/>
          <w:szCs w:val="18"/>
        </w:rPr>
        <w:t> </w:t>
      </w:r>
      <w:r>
        <w:rPr>
          <w:rFonts w:ascii="Times New Roman" w:hAnsi="Times New Roman" w:cs="Times New Roman" w:eastAsia="Times New Roman" w:hint="default"/>
          <w:w w:val="101"/>
          <w:sz w:val="18"/>
          <w:szCs w:val="18"/>
        </w:rPr>
        <w:t>25</w:t>
      </w:r>
      <w:r>
        <w:rPr>
          <w:rFonts w:ascii="Times New Roman" w:hAnsi="Times New Roman" w:cs="Times New Roman" w:eastAsia="Times New Roman" w:hint="default"/>
          <w:spacing w:val="-11"/>
          <w:w w:val="101"/>
          <w:sz w:val="18"/>
          <w:szCs w:val="18"/>
        </w:rPr>
        <w:t> </w:t>
      </w:r>
      <w:r>
        <w:rPr>
          <w:rFonts w:ascii="宋体" w:hAnsi="宋体" w:cs="宋体" w:eastAsia="宋体" w:hint="default"/>
          <w:spacing w:val="-3"/>
          <w:w w:val="101"/>
          <w:sz w:val="18"/>
          <w:szCs w:val="18"/>
        </w:rPr>
        <w:t>日召开第五届董事会</w:t>
      </w:r>
      <w:r>
        <w:rPr>
          <w:rFonts w:ascii="宋体" w:hAnsi="宋体" w:cs="宋体" w:eastAsia="宋体" w:hint="default"/>
          <w:spacing w:val="-50"/>
          <w:w w:val="101"/>
          <w:sz w:val="18"/>
          <w:szCs w:val="18"/>
        </w:rPr>
        <w:t> </w:t>
      </w:r>
      <w:r>
        <w:rPr>
          <w:rFonts w:ascii="Times New Roman" w:hAnsi="Times New Roman" w:cs="Times New Roman" w:eastAsia="Times New Roman" w:hint="default"/>
          <w:spacing w:val="-3"/>
          <w:w w:val="101"/>
          <w:sz w:val="18"/>
          <w:szCs w:val="18"/>
        </w:rPr>
        <w:t>2020</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3"/>
          <w:w w:val="101"/>
          <w:sz w:val="18"/>
          <w:szCs w:val="18"/>
        </w:rPr>
        <w:t>年第一次临时会议和第五届监事会</w:t>
      </w:r>
      <w:r>
        <w:rPr>
          <w:rFonts w:ascii="宋体" w:hAnsi="宋体" w:cs="宋体" w:eastAsia="宋体" w:hint="default"/>
          <w:spacing w:val="-51"/>
          <w:w w:val="101"/>
          <w:sz w:val="18"/>
          <w:szCs w:val="18"/>
        </w:rPr>
        <w:t> </w:t>
      </w:r>
      <w:r>
        <w:rPr>
          <w:rFonts w:ascii="Times New Roman" w:hAnsi="Times New Roman" w:cs="Times New Roman" w:eastAsia="Times New Roman" w:hint="default"/>
          <w:spacing w:val="-2"/>
          <w:w w:val="101"/>
          <w:sz w:val="18"/>
          <w:szCs w:val="18"/>
        </w:rPr>
        <w:t>2020</w:t>
      </w:r>
      <w:r>
        <w:rPr>
          <w:rFonts w:ascii="Times New Roman" w:hAnsi="Times New Roman" w:cs="Times New Roman" w:eastAsia="Times New Roman" w:hint="default"/>
          <w:spacing w:val="-11"/>
          <w:w w:val="101"/>
          <w:sz w:val="18"/>
          <w:szCs w:val="18"/>
        </w:rPr>
        <w:t> </w:t>
      </w:r>
      <w:r>
        <w:rPr>
          <w:rFonts w:ascii="宋体" w:hAnsi="宋体" w:cs="宋体" w:eastAsia="宋体" w:hint="default"/>
          <w:spacing w:val="-14"/>
          <w:w w:val="101"/>
          <w:sz w:val="18"/>
          <w:szCs w:val="18"/>
        </w:rPr>
        <w:t>年第一次临时会议，审议通过了《关</w:t>
      </w:r>
      <w:r>
        <w:rPr>
          <w:rFonts w:ascii="宋体" w:hAnsi="宋体" w:cs="宋体" w:eastAsia="宋体" w:hint="default"/>
          <w:w w:val="101"/>
          <w:sz w:val="18"/>
          <w:szCs w:val="18"/>
        </w:rPr>
        <w:t> </w:t>
      </w:r>
      <w:r>
        <w:rPr>
          <w:rFonts w:ascii="宋体" w:hAnsi="宋体" w:cs="宋体" w:eastAsia="宋体" w:hint="default"/>
          <w:spacing w:val="-3"/>
          <w:sz w:val="18"/>
          <w:szCs w:val="18"/>
        </w:rPr>
        <w:t>于前期会计差错更正的议案》。</w:t>
      </w:r>
    </w:p>
    <w:p>
      <w:pPr>
        <w:spacing w:line="240" w:lineRule="auto" w:before="8"/>
        <w:rPr>
          <w:rFonts w:ascii="宋体" w:hAnsi="宋体" w:cs="宋体" w:eastAsia="宋体" w:hint="default"/>
          <w:sz w:val="20"/>
          <w:szCs w:val="20"/>
        </w:rPr>
      </w:pPr>
    </w:p>
    <w:p>
      <w:pPr>
        <w:pStyle w:val="Heading2"/>
        <w:spacing w:line="240" w:lineRule="auto"/>
        <w:ind w:right="1114"/>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73" w:lineRule="auto" w:before="71"/>
        <w:ind w:right="1106" w:firstLine="480"/>
        <w:jc w:val="both"/>
      </w:pPr>
      <w:r>
        <w:rPr>
          <w:spacing w:val="-4"/>
        </w:rPr>
        <w:t>本公司报告期内新设子公司开封鸿博股权投资有限公司，转让子公司海南鸿铂文化有限公司；注销子</w:t>
      </w:r>
      <w:r>
        <w:rPr>
          <w:w w:val="100"/>
        </w:rPr>
        <w:t> </w:t>
      </w:r>
      <w:r>
        <w:rPr>
          <w:spacing w:val="-2"/>
        </w:rPr>
        <w:t>公司南昌彩翼通科技有限公司、博涛海丝（海南）贸易有限公司、孙公司无锡双龙物联网科技有限公司，</w:t>
      </w:r>
      <w:r>
        <w:rPr>
          <w:spacing w:val="-13"/>
        </w:rPr>
        <w:t> </w:t>
      </w:r>
      <w:r>
        <w:rPr>
          <w:spacing w:val="-13"/>
        </w:rPr>
      </w:r>
      <w:r>
        <w:rPr/>
        <w:t>导致合并范围发生变动。</w:t>
      </w:r>
    </w:p>
    <w:p>
      <w:pPr>
        <w:spacing w:line="240" w:lineRule="auto" w:before="6"/>
        <w:rPr>
          <w:rFonts w:ascii="宋体" w:hAnsi="宋体" w:cs="宋体" w:eastAsia="宋体" w:hint="default"/>
          <w:sz w:val="21"/>
          <w:szCs w:val="21"/>
        </w:rPr>
      </w:pPr>
    </w:p>
    <w:p>
      <w:pPr>
        <w:pStyle w:val="Heading2"/>
        <w:spacing w:line="240" w:lineRule="auto"/>
        <w:ind w:right="1114"/>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105</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王庆莲、王诗惠</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38" w:lineRule="auto" w:before="12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是否在审计期间改聘会计师事务所</w:t>
      </w:r>
    </w:p>
    <w:p>
      <w:pPr>
        <w:spacing w:line="338" w:lineRule="auto" w:before="46"/>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更换会计师事务所是否履行审批程序</w:t>
      </w:r>
    </w:p>
    <w:p>
      <w:pPr>
        <w:spacing w:line="343" w:lineRule="auto" w:before="41"/>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对改聘、变更会计师事务所情况的详细说明</w:t>
      </w:r>
    </w:p>
    <w:p>
      <w:pPr>
        <w:pStyle w:val="BodyText"/>
        <w:spacing w:line="273" w:lineRule="auto"/>
        <w:ind w:right="1114" w:firstLine="422"/>
        <w:jc w:val="left"/>
      </w:pPr>
      <w:r>
        <w:rPr>
          <w:spacing w:val="-7"/>
          <w:w w:val="100"/>
        </w:rPr>
        <w:t>根据公司业务发展和未来审计的需要，经综合考虑，公司聘请大华会计师事务所（特殊普通合伙）（以</w:t>
      </w:r>
      <w:r>
        <w:rPr>
          <w:w w:val="100"/>
        </w:rPr>
        <w:t> </w:t>
      </w:r>
      <w:r>
        <w:rPr>
          <w:spacing w:val="-2"/>
        </w:rPr>
        <w:t>下简称“大华所”），为公司</w:t>
      </w:r>
      <w:r>
        <w:rPr>
          <w:rFonts w:ascii="宋体" w:hAnsi="宋体" w:cs="宋体" w:eastAsia="宋体" w:hint="default"/>
          <w:spacing w:val="-2"/>
        </w:rPr>
        <w:t>2019</w:t>
      </w:r>
      <w:r>
        <w:rPr>
          <w:spacing w:val="-2"/>
        </w:rPr>
        <w:t>年年度审计机构。大华所具备财政部、中国证券监督管理委员会核发的</w:t>
      </w:r>
    </w:p>
    <w:p>
      <w:pPr>
        <w:pStyle w:val="BodyText"/>
        <w:spacing w:line="273" w:lineRule="auto"/>
        <w:ind w:right="1114"/>
        <w:jc w:val="left"/>
      </w:pPr>
      <w:r>
        <w:rPr>
          <w:spacing w:val="-2"/>
        </w:rPr>
        <w:t>《证券、期货相关业务许可证》，能够满足公司未来财务审计工作的需求，能够独立对公司财务状况进行</w:t>
      </w:r>
      <w:r>
        <w:rPr>
          <w:spacing w:val="-33"/>
        </w:rPr>
        <w:t> </w:t>
      </w:r>
      <w:r>
        <w:rPr>
          <w:spacing w:val="-33"/>
        </w:rPr>
      </w:r>
      <w:r>
        <w:rPr/>
        <w:t>审计。</w:t>
      </w:r>
    </w:p>
    <w:p>
      <w:pPr>
        <w:spacing w:before="77"/>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聘请内部控制审计会计师事务所、财务顾问或保荐人情况</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1114"/>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1114"/>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1114"/>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7"/>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711"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686" w:right="79" w:hanging="600"/>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50" w:right="17" w:hanging="327"/>
              <w:jc w:val="left"/>
              <w:rPr>
                <w:rFonts w:ascii="宋体" w:hAnsi="宋体" w:cs="宋体" w:eastAsia="宋体" w:hint="default"/>
                <w:sz w:val="18"/>
                <w:szCs w:val="18"/>
              </w:rPr>
            </w:pPr>
            <w:r>
              <w:rPr>
                <w:rFonts w:ascii="宋体" w:hAnsi="宋体" w:cs="宋体" w:eastAsia="宋体" w:hint="default"/>
                <w:spacing w:val="-13"/>
                <w:sz w:val="18"/>
                <w:szCs w:val="18"/>
              </w:rPr>
              <w:t>涉案金额（万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83"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35" w:right="75" w:hanging="154"/>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w:t>
            </w:r>
            <w:r>
              <w:rPr>
                <w:rFonts w:ascii="宋体" w:hAnsi="宋体" w:cs="宋体" w:eastAsia="宋体" w:hint="default"/>
                <w:spacing w:val="-71"/>
                <w:sz w:val="18"/>
                <w:szCs w:val="18"/>
              </w:rPr>
              <w:t> </w:t>
            </w:r>
            <w:r>
              <w:rPr>
                <w:rFonts w:ascii="宋体" w:hAnsi="宋体" w:cs="宋体" w:eastAsia="宋体" w:hint="default"/>
                <w:sz w:val="18"/>
                <w:szCs w:val="18"/>
              </w:rPr>
              <w:t>结果及影响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68" w:right="103" w:hanging="58"/>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9"/>
              <w:jc w:val="both"/>
              <w:rPr>
                <w:rFonts w:ascii="宋体" w:hAnsi="宋体" w:cs="宋体" w:eastAsia="宋体" w:hint="default"/>
                <w:sz w:val="18"/>
                <w:szCs w:val="18"/>
              </w:rPr>
            </w:pPr>
            <w:r>
              <w:rPr>
                <w:rFonts w:ascii="宋体" w:hAnsi="宋体" w:cs="宋体" w:eastAsia="宋体" w:hint="default"/>
                <w:spacing w:val="-2"/>
                <w:sz w:val="18"/>
                <w:szCs w:val="18"/>
              </w:rPr>
              <w:t>未达到重大诉讼披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露标准的其他诉讼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1,169.58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80"/>
              <w:jc w:val="left"/>
              <w:rPr>
                <w:rFonts w:ascii="宋体" w:hAnsi="宋体" w:cs="宋体" w:eastAsia="宋体" w:hint="default"/>
                <w:sz w:val="18"/>
                <w:szCs w:val="18"/>
              </w:rPr>
            </w:pPr>
            <w:r>
              <w:rPr>
                <w:rFonts w:ascii="宋体" w:hAnsi="宋体" w:cs="宋体" w:eastAsia="宋体" w:hint="default"/>
                <w:sz w:val="18"/>
                <w:szCs w:val="18"/>
              </w:rPr>
              <w:t>待判决或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一审完毕</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尚未结案，无重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大影响</w:t>
            </w:r>
            <w:r>
              <w:rPr>
                <w:rFonts w:ascii="宋体" w:hAnsi="宋体" w:cs="宋体" w:eastAsia="宋体"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根据法院判决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结果执行</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240" w:lineRule="auto" w:before="26"/>
        <w:ind w:right="1114"/>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7"/>
        <w:rPr>
          <w:rFonts w:ascii="宋体" w:hAnsi="宋体" w:cs="宋体" w:eastAsia="宋体" w:hint="default"/>
          <w:b/>
          <w:bCs/>
          <w:sz w:val="27"/>
          <w:szCs w:val="27"/>
        </w:rPr>
      </w:pPr>
    </w:p>
    <w:p>
      <w:pPr>
        <w:spacing w:line="338" w:lineRule="auto" w:before="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公司报告期不存在处罚及整改情况。</w:t>
      </w:r>
    </w:p>
    <w:p>
      <w:pPr>
        <w:spacing w:line="240" w:lineRule="auto" w:before="5"/>
        <w:rPr>
          <w:rFonts w:ascii="宋体" w:hAnsi="宋体" w:cs="宋体" w:eastAsia="宋体" w:hint="default"/>
          <w:sz w:val="18"/>
          <w:szCs w:val="18"/>
        </w:rPr>
      </w:pPr>
    </w:p>
    <w:p>
      <w:pPr>
        <w:pStyle w:val="Heading2"/>
        <w:spacing w:line="240" w:lineRule="auto"/>
        <w:ind w:right="1114"/>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1114"/>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8"/>
        <w:rPr>
          <w:rFonts w:ascii="宋体" w:hAnsi="宋体" w:cs="宋体" w:eastAsia="宋体" w:hint="default"/>
          <w:b/>
          <w:bCs/>
          <w:sz w:val="27"/>
          <w:szCs w:val="27"/>
        </w:rPr>
      </w:pPr>
    </w:p>
    <w:p>
      <w:pPr>
        <w:spacing w:line="343" w:lineRule="auto" w:before="0"/>
        <w:ind w:left="153" w:right="44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公司报告期无股权激励计划、员工持股计划或其他员工激励措施及其实施情况。</w:t>
      </w:r>
    </w:p>
    <w:p>
      <w:pPr>
        <w:spacing w:line="240" w:lineRule="auto" w:before="1"/>
        <w:rPr>
          <w:rFonts w:ascii="宋体" w:hAnsi="宋体" w:cs="宋体" w:eastAsia="宋体" w:hint="default"/>
          <w:sz w:val="18"/>
          <w:szCs w:val="18"/>
        </w:rPr>
      </w:pPr>
    </w:p>
    <w:p>
      <w:pPr>
        <w:pStyle w:val="Heading2"/>
        <w:spacing w:line="240" w:lineRule="auto"/>
        <w:ind w:right="1114"/>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与日常经营相关的关联交易" w:id="84"/>
      <w:bookmarkEnd w:id="84"/>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、与日常经营相关的关联交易</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1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公司报告期未发生与日常经营相关的关联交易。</w:t>
      </w:r>
    </w:p>
    <w:p>
      <w:pPr>
        <w:spacing w:line="240" w:lineRule="auto" w:before="2"/>
        <w:rPr>
          <w:rFonts w:ascii="宋体" w:hAnsi="宋体" w:cs="宋体" w:eastAsia="宋体" w:hint="default"/>
          <w:sz w:val="21"/>
          <w:szCs w:val="21"/>
        </w:rPr>
      </w:pPr>
    </w:p>
    <w:p>
      <w:pPr>
        <w:spacing w:before="0"/>
        <w:ind w:left="153" w:right="1114" w:firstLine="0"/>
        <w:jc w:val="left"/>
        <w:rPr>
          <w:rFonts w:ascii="宋体" w:hAnsi="宋体" w:cs="宋体" w:eastAsia="宋体" w:hint="default"/>
          <w:sz w:val="20"/>
          <w:szCs w:val="20"/>
        </w:rPr>
      </w:pPr>
      <w:bookmarkStart w:name="2、资产或股权收购、出售发生的关联交易" w:id="85"/>
      <w:bookmarkEnd w:id="85"/>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、资产或股权收购、出售发生的关联交易</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43" w:lineRule="auto" w:before="0"/>
        <w:ind w:left="153" w:right="56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3、共同对外投资的关联交易" w:id="86"/>
      <w:bookmarkEnd w:id="86"/>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、共同对外投资的关联交易</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公司报告期未发生共同对外投资的关联交易。</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关联债权债务往来" w:id="87"/>
      <w:bookmarkEnd w:id="87"/>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、关联债权债务往来</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43" w:lineRule="auto" w:before="0"/>
        <w:ind w:left="1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公司报告期不存在关联债权债务往来。</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5、其他重大关联交易" w:id="88"/>
      <w:bookmarkEnd w:id="88"/>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、其他重大关联交易</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公司报告期无其他重大关联交易。</w:t>
      </w:r>
    </w:p>
    <w:p>
      <w:pPr>
        <w:spacing w:line="240" w:lineRule="auto" w:before="9"/>
        <w:rPr>
          <w:rFonts w:ascii="宋体" w:hAnsi="宋体" w:cs="宋体" w:eastAsia="宋体" w:hint="default"/>
          <w:sz w:val="18"/>
          <w:szCs w:val="18"/>
        </w:rPr>
      </w:pPr>
    </w:p>
    <w:p>
      <w:pPr>
        <w:pStyle w:val="Heading2"/>
        <w:spacing w:line="240" w:lineRule="auto"/>
        <w:ind w:right="1114"/>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托管、承包、租赁事项情况" w:id="90"/>
      <w:bookmarkEnd w:id="90"/>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、托管、承包、租赁事项情况</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托管情况" w:id="91"/>
      <w:bookmarkEnd w:id="9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）托管情况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7"/>
        <w:rPr>
          <w:rFonts w:ascii="宋体" w:hAnsi="宋体" w:cs="宋体" w:eastAsia="宋体" w:hint="default"/>
          <w:sz w:val="21"/>
          <w:szCs w:val="21"/>
        </w:rPr>
      </w:pPr>
    </w:p>
    <w:p>
      <w:pPr>
        <w:spacing w:before="0"/>
        <w:ind w:left="153" w:right="1114" w:firstLine="0"/>
        <w:jc w:val="left"/>
        <w:rPr>
          <w:rFonts w:ascii="宋体" w:hAnsi="宋体" w:cs="宋体" w:eastAsia="宋体" w:hint="default"/>
          <w:sz w:val="20"/>
          <w:szCs w:val="20"/>
        </w:rPr>
      </w:pPr>
      <w:bookmarkStart w:name="（2）承包情况" w:id="92"/>
      <w:bookmarkEnd w:id="9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）承包情况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line="240" w:lineRule="auto" w:before="2"/>
        <w:rPr>
          <w:rFonts w:ascii="宋体" w:hAnsi="宋体" w:cs="宋体" w:eastAsia="宋体" w:hint="default"/>
          <w:sz w:val="21"/>
          <w:szCs w:val="21"/>
        </w:rPr>
      </w:pPr>
    </w:p>
    <w:p>
      <w:pPr>
        <w:spacing w:before="0"/>
        <w:ind w:left="153" w:right="1114" w:firstLine="0"/>
        <w:jc w:val="left"/>
        <w:rPr>
          <w:rFonts w:ascii="宋体" w:hAnsi="宋体" w:cs="宋体" w:eastAsia="宋体" w:hint="default"/>
          <w:sz w:val="20"/>
          <w:szCs w:val="20"/>
        </w:rPr>
      </w:pPr>
      <w:bookmarkStart w:name="（3）租赁情况" w:id="93"/>
      <w:bookmarkEnd w:id="9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）租赁情况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43" w:lineRule="auto" w:before="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公司报告期不存在租赁情况。</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2、重大担保" w:id="94"/>
      <w:bookmarkEnd w:id="94"/>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、重大担保</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1）担保情况" w:id="95"/>
      <w:bookmarkEnd w:id="9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）担保情况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32"/>
        <w:gridCol w:w="917"/>
        <w:gridCol w:w="1296"/>
        <w:gridCol w:w="1066"/>
        <w:gridCol w:w="1037"/>
        <w:gridCol w:w="1052"/>
        <w:gridCol w:w="788"/>
        <w:gridCol w:w="778"/>
      </w:tblGrid>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9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11"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15"/>
        <w:gridCol w:w="907"/>
        <w:gridCol w:w="929"/>
        <w:gridCol w:w="1306"/>
        <w:gridCol w:w="1048"/>
        <w:gridCol w:w="1048"/>
        <w:gridCol w:w="1052"/>
        <w:gridCol w:w="786"/>
        <w:gridCol w:w="783"/>
      </w:tblGrid>
      <w:tr>
        <w:trPr>
          <w:trHeight w:val="1027"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9" w:right="80"/>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9" w:right="54"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43"/>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05" w:right="22"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1"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7"/>
              <w:jc w:val="left"/>
              <w:rPr>
                <w:rFonts w:ascii="宋体" w:hAnsi="宋体" w:cs="宋体" w:eastAsia="宋体" w:hint="default"/>
                <w:sz w:val="18"/>
                <w:szCs w:val="18"/>
              </w:rPr>
            </w:pPr>
            <w:r>
              <w:rPr>
                <w:rFonts w:ascii="宋体" w:hAnsi="宋体" w:cs="宋体" w:eastAsia="宋体" w:hint="default"/>
                <w:spacing w:val="-3"/>
                <w:sz w:val="18"/>
                <w:szCs w:val="18"/>
              </w:rPr>
              <w:t>无锡双龙信息纸有限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39"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7"/>
              <w:jc w:val="left"/>
              <w:rPr>
                <w:rFonts w:ascii="宋体" w:hAnsi="宋体" w:cs="宋体" w:eastAsia="宋体" w:hint="default"/>
                <w:sz w:val="18"/>
                <w:szCs w:val="18"/>
              </w:rPr>
            </w:pPr>
            <w:r>
              <w:rPr>
                <w:rFonts w:ascii="宋体" w:hAnsi="宋体" w:cs="宋体" w:eastAsia="宋体" w:hint="default"/>
                <w:spacing w:val="-3"/>
                <w:sz w:val="18"/>
                <w:szCs w:val="18"/>
              </w:rPr>
              <w:t>重庆市鸿海印务有限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39"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4"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5" w:type="dxa"/>
            <w:gridSpan w:val="2"/>
            <w:tcBorders>
              <w:top w:val="single" w:sz="4" w:space="0" w:color="000000"/>
              <w:left w:val="single" w:sz="4" w:space="0" w:color="000000"/>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10,000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6" w:right="75"/>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5" w:type="dxa"/>
            <w:gridSpan w:val="2"/>
            <w:tcBorders>
              <w:top w:val="single" w:sz="4" w:space="0" w:color="000000"/>
              <w:left w:val="single" w:sz="4" w:space="0" w:color="000000"/>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10,000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 w:right="75"/>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1"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85"/>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9"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429" w:right="64"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8"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00"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89"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43"/>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8"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10,000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6" w:right="75"/>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
        </w:tc>
      </w:tr>
      <w:tr>
        <w:trPr>
          <w:trHeight w:val="720"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10,000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 w:right="75"/>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0"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8"/>
              <w:ind w:left="24" w:right="16"/>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违规对外担保情况" w:id="96"/>
      <w:bookmarkEnd w:id="9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）违规对外担保情况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9" w:right="60" w:hanging="183"/>
              <w:jc w:val="left"/>
              <w:rPr>
                <w:rFonts w:ascii="宋体" w:hAnsi="宋体" w:cs="宋体" w:eastAsia="宋体" w:hint="default"/>
                <w:sz w:val="18"/>
                <w:szCs w:val="18"/>
              </w:rPr>
            </w:pPr>
            <w:r>
              <w:rPr>
                <w:rFonts w:ascii="宋体" w:hAnsi="宋体" w:cs="宋体" w:eastAsia="宋体" w:hint="default"/>
                <w:sz w:val="18"/>
                <w:szCs w:val="18"/>
              </w:rPr>
              <w:t>担保对象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72" w:right="60"/>
              <w:jc w:val="left"/>
              <w:rPr>
                <w:rFonts w:ascii="宋体" w:hAnsi="宋体" w:cs="宋体" w:eastAsia="宋体" w:hint="default"/>
                <w:sz w:val="18"/>
                <w:szCs w:val="18"/>
              </w:rPr>
            </w:pPr>
            <w:r>
              <w:rPr>
                <w:rFonts w:ascii="宋体" w:hAnsi="宋体" w:cs="宋体" w:eastAsia="宋体" w:hint="default"/>
                <w:sz w:val="18"/>
                <w:szCs w:val="18"/>
              </w:rPr>
              <w:t>与上市公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司的关系</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4" w:right="60" w:hanging="178"/>
              <w:jc w:val="left"/>
              <w:rPr>
                <w:rFonts w:ascii="宋体" w:hAnsi="宋体" w:cs="宋体" w:eastAsia="宋体" w:hint="default"/>
                <w:sz w:val="18"/>
                <w:szCs w:val="18"/>
              </w:rPr>
            </w:pPr>
            <w:r>
              <w:rPr>
                <w:rFonts w:ascii="宋体" w:hAnsi="宋体" w:cs="宋体" w:eastAsia="宋体" w:hint="default"/>
                <w:sz w:val="18"/>
                <w:szCs w:val="18"/>
              </w:rPr>
              <w:t>违规担保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center"/>
              <w:rPr>
                <w:rFonts w:ascii="宋体" w:hAnsi="宋体" w:cs="宋体" w:eastAsia="宋体" w:hint="default"/>
                <w:sz w:val="18"/>
                <w:szCs w:val="18"/>
              </w:rPr>
            </w:pPr>
            <w:r>
              <w:rPr>
                <w:rFonts w:ascii="宋体" w:hAnsi="宋体" w:cs="宋体" w:eastAsia="宋体" w:hint="default"/>
                <w:spacing w:val="-2"/>
                <w:sz w:val="18"/>
                <w:szCs w:val="18"/>
              </w:rPr>
              <w:t>占最近一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期经审计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净资产的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1" w:right="65"/>
              <w:jc w:val="both"/>
              <w:rPr>
                <w:rFonts w:ascii="宋体" w:hAnsi="宋体" w:cs="宋体" w:eastAsia="宋体" w:hint="default"/>
                <w:sz w:val="18"/>
                <w:szCs w:val="18"/>
              </w:rPr>
            </w:pPr>
            <w:r>
              <w:rPr>
                <w:rFonts w:ascii="宋体" w:hAnsi="宋体" w:cs="宋体" w:eastAsia="宋体" w:hint="default"/>
                <w:sz w:val="18"/>
                <w:szCs w:val="18"/>
              </w:rPr>
              <w:t>截至报告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期末违规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担保余额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center"/>
              <w:rPr>
                <w:rFonts w:ascii="宋体" w:hAnsi="宋体" w:cs="宋体" w:eastAsia="宋体" w:hint="default"/>
                <w:sz w:val="18"/>
                <w:szCs w:val="18"/>
              </w:rPr>
            </w:pPr>
            <w:r>
              <w:rPr>
                <w:rFonts w:ascii="宋体" w:hAnsi="宋体" w:cs="宋体" w:eastAsia="宋体" w:hint="default"/>
                <w:spacing w:val="-2"/>
                <w:sz w:val="18"/>
                <w:szCs w:val="18"/>
              </w:rPr>
              <w:t>占最近一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期经审计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净资产的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0" w:right="65" w:hanging="183"/>
              <w:jc w:val="left"/>
              <w:rPr>
                <w:rFonts w:ascii="宋体" w:hAnsi="宋体" w:cs="宋体" w:eastAsia="宋体" w:hint="default"/>
                <w:sz w:val="18"/>
                <w:szCs w:val="18"/>
              </w:rPr>
            </w:pPr>
            <w:r>
              <w:rPr>
                <w:rFonts w:ascii="宋体" w:hAnsi="宋体" w:cs="宋体" w:eastAsia="宋体" w:hint="default"/>
                <w:sz w:val="18"/>
                <w:szCs w:val="18"/>
              </w:rPr>
              <w:t>预计解除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9" w:right="60" w:hanging="178"/>
              <w:jc w:val="left"/>
              <w:rPr>
                <w:rFonts w:ascii="宋体" w:hAnsi="宋体" w:cs="宋体" w:eastAsia="宋体" w:hint="default"/>
                <w:sz w:val="18"/>
                <w:szCs w:val="18"/>
              </w:rPr>
            </w:pPr>
            <w:r>
              <w:rPr>
                <w:rFonts w:ascii="宋体" w:hAnsi="宋体" w:cs="宋体" w:eastAsia="宋体" w:hint="default"/>
                <w:sz w:val="18"/>
                <w:szCs w:val="18"/>
              </w:rPr>
              <w:t>预计解除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1" w:right="60"/>
              <w:jc w:val="center"/>
              <w:rPr>
                <w:rFonts w:ascii="宋体" w:hAnsi="宋体" w:cs="宋体" w:eastAsia="宋体" w:hint="default"/>
                <w:sz w:val="18"/>
                <w:szCs w:val="18"/>
              </w:rPr>
            </w:pPr>
            <w:r>
              <w:rPr>
                <w:rFonts w:ascii="宋体" w:hAnsi="宋体" w:cs="宋体" w:eastAsia="宋体" w:hint="default"/>
                <w:spacing w:val="-2"/>
                <w:sz w:val="18"/>
                <w:szCs w:val="18"/>
              </w:rPr>
              <w:t>预计解除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时间（月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w:t>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上海恒翟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商贸有限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08"/>
              <w:jc w:val="left"/>
              <w:rPr>
                <w:rFonts w:ascii="宋体" w:hAnsi="宋体" w:cs="宋体" w:eastAsia="宋体" w:hint="default"/>
                <w:sz w:val="18"/>
                <w:szCs w:val="18"/>
              </w:rPr>
            </w:pPr>
            <w:r>
              <w:rPr>
                <w:rFonts w:ascii="宋体" w:hAnsi="宋体" w:cs="宋体" w:eastAsia="宋体" w:hint="default"/>
                <w:sz w:val="18"/>
                <w:szCs w:val="18"/>
              </w:rPr>
              <w:t>存单质押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已解除</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r>
      <w:tr>
        <w:trPr>
          <w:trHeight w:val="398"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4.74%</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3、委托他人进行现金资产管理情况" w:id="97"/>
      <w:bookmarkEnd w:id="97"/>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、委托他人进行现金资产管理情况</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委托理财情况" w:id="98"/>
      <w:bookmarkEnd w:id="9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）委托理财情况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line="338"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785"/>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39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265,500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单项金额重大或安全性较低、流动性较差、不保本的高风险委托理财具体情况</w:t>
      </w:r>
    </w:p>
    <w:p>
      <w:pPr>
        <w:spacing w:line="343" w:lineRule="auto" w:before="115"/>
        <w:ind w:left="153" w:right="56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委托理财出现预期无法收回本金或存在其他可能导致减值的情形</w:t>
      </w:r>
    </w:p>
    <w:p>
      <w:pPr>
        <w:spacing w:before="37"/>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2）委托贷款情况" w:id="99"/>
      <w:bookmarkEnd w:id="9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）委托贷款情况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43" w:lineRule="auto" w:before="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4、其他重大合同" w:id="100"/>
      <w:bookmarkEnd w:id="100"/>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、其他重大合同</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1114"/>
        <w:jc w:val="left"/>
        <w:rPr>
          <w:b w:val="0"/>
          <w:bCs w:val="0"/>
        </w:rPr>
      </w:pPr>
      <w:bookmarkStart w:name="十八、社会责任情况" w:id="101"/>
      <w:bookmarkEnd w:id="101"/>
      <w:r>
        <w:rPr>
          <w:b w:val="0"/>
          <w:bCs w:val="0"/>
        </w:rPr>
      </w:r>
      <w:r>
        <w:rPr/>
        <w:t>十八、社会责任情况</w:t>
      </w:r>
      <w:r>
        <w:rPr>
          <w:b w:val="0"/>
          <w:bCs w:val="0"/>
        </w:rPr>
      </w:r>
    </w:p>
    <w:p>
      <w:pPr>
        <w:spacing w:line="240" w:lineRule="auto" w:before="11"/>
        <w:rPr>
          <w:rFonts w:ascii="宋体" w:hAnsi="宋体" w:cs="宋体" w:eastAsia="宋体" w:hint="default"/>
          <w:b/>
          <w:bCs/>
          <w:sz w:val="25"/>
          <w:szCs w:val="25"/>
        </w:rPr>
      </w:pPr>
    </w:p>
    <w:p>
      <w:pPr>
        <w:spacing w:line="561" w:lineRule="auto" w:before="0"/>
        <w:ind w:left="153" w:right="6503" w:firstLine="0"/>
        <w:jc w:val="left"/>
        <w:rPr>
          <w:rFonts w:ascii="宋体" w:hAnsi="宋体" w:cs="宋体" w:eastAsia="宋体" w:hint="default"/>
          <w:sz w:val="20"/>
          <w:szCs w:val="20"/>
        </w:rPr>
      </w:pPr>
      <w:bookmarkStart w:name="1、履行社会责任情况" w:id="102"/>
      <w:bookmarkEnd w:id="102"/>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、履行社会责任情况</w:t>
      </w:r>
      <w:r>
        <w:rPr>
          <w:rFonts w:ascii="宋体" w:hAnsi="宋体" w:cs="宋体" w:eastAsia="宋体" w:hint="default"/>
          <w:b/>
          <w:bCs/>
          <w:spacing w:val="-98"/>
          <w:sz w:val="20"/>
          <w:szCs w:val="20"/>
        </w:rPr>
        <w:t> </w:t>
      </w:r>
      <w:r>
        <w:rPr>
          <w:rFonts w:ascii="宋体" w:hAnsi="宋体" w:cs="宋体" w:eastAsia="宋体" w:hint="default"/>
          <w:b/>
          <w:bCs/>
          <w:spacing w:val="-98"/>
          <w:sz w:val="20"/>
          <w:szCs w:val="20"/>
        </w:rPr>
      </w:r>
      <w:r>
        <w:rPr>
          <w:rFonts w:ascii="宋体" w:hAnsi="宋体" w:cs="宋体" w:eastAsia="宋体" w:hint="default"/>
          <w:spacing w:val="-3"/>
          <w:sz w:val="18"/>
          <w:szCs w:val="18"/>
        </w:rPr>
        <w:t>详情请查看鸿博股份</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年度社会责任报告全文</w:t>
      </w:r>
      <w:r>
        <w:rPr>
          <w:rFonts w:ascii="宋体" w:hAnsi="宋体" w:cs="宋体" w:eastAsia="宋体" w:hint="default"/>
          <w:spacing w:val="-22"/>
          <w:sz w:val="18"/>
          <w:szCs w:val="18"/>
        </w:rPr>
        <w:t> </w:t>
      </w:r>
      <w:r>
        <w:rPr>
          <w:rFonts w:ascii="宋体" w:hAnsi="宋体" w:cs="宋体" w:eastAsia="宋体" w:hint="default"/>
          <w:spacing w:val="-22"/>
          <w:sz w:val="18"/>
          <w:szCs w:val="18"/>
        </w:rPr>
      </w:r>
      <w:bookmarkStart w:name="2、履行精准扶贫社会责任情况" w:id="103"/>
      <w:bookmarkEnd w:id="103"/>
      <w:r>
        <w:rPr>
          <w:rFonts w:ascii="宋体" w:hAnsi="宋体" w:cs="宋体" w:eastAsia="宋体" w:hint="default"/>
          <w:spacing w:val="-22"/>
          <w:sz w:val="18"/>
          <w:szCs w:val="18"/>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、履行精准扶贫社会责任情况</w:t>
      </w:r>
      <w:r>
        <w:rPr>
          <w:rFonts w:ascii="宋体" w:hAnsi="宋体" w:cs="宋体" w:eastAsia="宋体" w:hint="default"/>
          <w:sz w:val="20"/>
          <w:szCs w:val="20"/>
        </w:rPr>
      </w:r>
    </w:p>
    <w:p>
      <w:pPr>
        <w:spacing w:before="36"/>
        <w:ind w:left="153" w:right="1114" w:firstLine="0"/>
        <w:jc w:val="left"/>
        <w:rPr>
          <w:rFonts w:ascii="宋体" w:hAnsi="宋体" w:cs="宋体" w:eastAsia="宋体" w:hint="default"/>
          <w:sz w:val="20"/>
          <w:szCs w:val="20"/>
        </w:rPr>
      </w:pPr>
      <w:bookmarkStart w:name="公司报告年度暂未开展精准扶贫工作，也暂无后续精准扶贫计划。" w:id="104"/>
      <w:bookmarkEnd w:id="104"/>
      <w:r>
        <w:rPr/>
      </w:r>
      <w:r>
        <w:rPr>
          <w:rFonts w:ascii="宋体" w:hAnsi="宋体" w:cs="宋体" w:eastAsia="宋体" w:hint="default"/>
          <w:sz w:val="20"/>
          <w:szCs w:val="20"/>
        </w:rPr>
        <w:t>公司报告年度暂未开展精准扶贫工作，也暂无后续精准扶贫计划。</w:t>
      </w:r>
    </w:p>
    <w:p>
      <w:pPr>
        <w:spacing w:line="240" w:lineRule="auto" w:before="1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环境保护相关的情况" w:id="105"/>
      <w:bookmarkEnd w:id="105"/>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、环境保护相关的情况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57" w:lineRule="auto" w:before="0"/>
        <w:ind w:left="153" w:right="5655"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是</w:t>
      </w:r>
    </w:p>
    <w:tbl>
      <w:tblPr>
        <w:tblW w:w="0" w:type="auto"/>
        <w:jc w:val="left"/>
        <w:tblInd w:w="148" w:type="dxa"/>
        <w:tblLayout w:type="fixed"/>
        <w:tblCellMar>
          <w:top w:w="0" w:type="dxa"/>
          <w:left w:w="0" w:type="dxa"/>
          <w:bottom w:w="0" w:type="dxa"/>
          <w:right w:w="0" w:type="dxa"/>
        </w:tblCellMar>
        <w:tblLook w:val="01E0"/>
      </w:tblPr>
      <w:tblGrid>
        <w:gridCol w:w="1277"/>
        <w:gridCol w:w="1416"/>
        <w:gridCol w:w="711"/>
        <w:gridCol w:w="706"/>
        <w:gridCol w:w="855"/>
        <w:gridCol w:w="1133"/>
        <w:gridCol w:w="1133"/>
        <w:gridCol w:w="850"/>
        <w:gridCol w:w="855"/>
        <w:gridCol w:w="639"/>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51" w:right="89" w:hanging="360"/>
              <w:jc w:val="left"/>
              <w:rPr>
                <w:rFonts w:ascii="宋体" w:hAnsi="宋体" w:cs="宋体" w:eastAsia="宋体" w:hint="default"/>
                <w:sz w:val="18"/>
                <w:szCs w:val="18"/>
              </w:rPr>
            </w:pPr>
            <w:r>
              <w:rPr>
                <w:rFonts w:ascii="宋体" w:hAnsi="宋体" w:cs="宋体" w:eastAsia="宋体" w:hint="default"/>
                <w:spacing w:val="-2"/>
                <w:sz w:val="18"/>
                <w:szCs w:val="18"/>
              </w:rPr>
              <w:t>公司或子公司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65"/>
              <w:jc w:val="left"/>
              <w:rPr>
                <w:rFonts w:ascii="宋体" w:hAnsi="宋体" w:cs="宋体" w:eastAsia="宋体" w:hint="default"/>
                <w:sz w:val="18"/>
                <w:szCs w:val="18"/>
              </w:rPr>
            </w:pPr>
            <w:r>
              <w:rPr>
                <w:rFonts w:ascii="宋体" w:hAnsi="宋体" w:cs="宋体" w:eastAsia="宋体" w:hint="default"/>
                <w:spacing w:val="-3"/>
                <w:sz w:val="18"/>
                <w:szCs w:val="18"/>
              </w:rPr>
              <w:t>主要污染物及特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征污染物的名称</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78"/>
              <w:jc w:val="left"/>
              <w:rPr>
                <w:rFonts w:ascii="宋体" w:hAnsi="宋体" w:cs="宋体" w:eastAsia="宋体" w:hint="default"/>
                <w:sz w:val="18"/>
                <w:szCs w:val="18"/>
              </w:rPr>
            </w:pPr>
            <w:r>
              <w:rPr>
                <w:rFonts w:ascii="宋体" w:hAnsi="宋体" w:cs="宋体" w:eastAsia="宋体" w:hint="default"/>
                <w:sz w:val="18"/>
                <w:szCs w:val="18"/>
              </w:rPr>
              <w:t>排放方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8" w:right="69" w:hanging="87"/>
              <w:jc w:val="left"/>
              <w:rPr>
                <w:rFonts w:ascii="宋体" w:hAnsi="宋体" w:cs="宋体" w:eastAsia="宋体" w:hint="default"/>
                <w:sz w:val="18"/>
                <w:szCs w:val="18"/>
              </w:rPr>
            </w:pPr>
            <w:r>
              <w:rPr>
                <w:rFonts w:ascii="宋体" w:hAnsi="宋体" w:cs="宋体" w:eastAsia="宋体" w:hint="default"/>
                <w:sz w:val="18"/>
                <w:szCs w:val="18"/>
              </w:rPr>
              <w:t>排放口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8" w:right="51" w:hanging="92"/>
              <w:jc w:val="left"/>
              <w:rPr>
                <w:rFonts w:ascii="宋体" w:hAnsi="宋体" w:cs="宋体" w:eastAsia="宋体" w:hint="default"/>
                <w:sz w:val="18"/>
                <w:szCs w:val="18"/>
              </w:rPr>
            </w:pPr>
            <w:r>
              <w:rPr>
                <w:rFonts w:ascii="宋体" w:hAnsi="宋体" w:cs="宋体" w:eastAsia="宋体" w:hint="default"/>
                <w:sz w:val="18"/>
                <w:szCs w:val="18"/>
              </w:rPr>
              <w:t>排放口分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布情况</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5" w:right="104"/>
              <w:jc w:val="left"/>
              <w:rPr>
                <w:rFonts w:ascii="宋体" w:hAnsi="宋体" w:cs="宋体" w:eastAsia="宋体" w:hint="default"/>
                <w:sz w:val="18"/>
                <w:szCs w:val="18"/>
              </w:rPr>
            </w:pPr>
            <w:r>
              <w:rPr>
                <w:rFonts w:ascii="宋体" w:hAnsi="宋体" w:cs="宋体" w:eastAsia="宋体" w:hint="default"/>
                <w:spacing w:val="-2"/>
                <w:sz w:val="18"/>
                <w:szCs w:val="18"/>
              </w:rPr>
              <w:t>执行的污染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物排放标准</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3" w:right="55" w:hanging="92"/>
              <w:jc w:val="left"/>
              <w:rPr>
                <w:rFonts w:ascii="宋体" w:hAnsi="宋体" w:cs="宋体" w:eastAsia="宋体" w:hint="default"/>
                <w:sz w:val="18"/>
                <w:szCs w:val="18"/>
              </w:rPr>
            </w:pPr>
            <w:r>
              <w:rPr>
                <w:rFonts w:ascii="宋体" w:hAnsi="宋体" w:cs="宋体" w:eastAsia="宋体" w:hint="default"/>
                <w:sz w:val="18"/>
                <w:szCs w:val="18"/>
              </w:rPr>
              <w:t>核定的排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放总量</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left"/>
              <w:rPr>
                <w:rFonts w:ascii="宋体" w:hAnsi="宋体" w:cs="宋体" w:eastAsia="宋体" w:hint="default"/>
                <w:sz w:val="18"/>
                <w:szCs w:val="18"/>
              </w:rPr>
            </w:pPr>
            <w:r>
              <w:rPr>
                <w:rFonts w:ascii="宋体" w:hAnsi="宋体" w:cs="宋体" w:eastAsia="宋体" w:hint="default"/>
                <w:sz w:val="18"/>
                <w:szCs w:val="18"/>
              </w:rPr>
              <w:t>超标排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放情况</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77"/>
        <w:gridCol w:w="1416"/>
        <w:gridCol w:w="711"/>
        <w:gridCol w:w="706"/>
        <w:gridCol w:w="855"/>
        <w:gridCol w:w="1133"/>
        <w:gridCol w:w="1133"/>
        <w:gridCol w:w="850"/>
        <w:gridCol w:w="855"/>
        <w:gridCol w:w="639"/>
      </w:tblGrid>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56"/>
              <w:jc w:val="left"/>
              <w:rPr>
                <w:rFonts w:ascii="宋体" w:hAnsi="宋体" w:cs="宋体" w:eastAsia="宋体" w:hint="default"/>
                <w:sz w:val="18"/>
                <w:szCs w:val="18"/>
              </w:rPr>
            </w:pPr>
            <w:r>
              <w:rPr>
                <w:rFonts w:ascii="宋体" w:hAnsi="宋体" w:cs="宋体" w:eastAsia="宋体" w:hint="default"/>
                <w:spacing w:val="-2"/>
                <w:sz w:val="18"/>
                <w:szCs w:val="18"/>
              </w:rPr>
              <w:t>北京中科彩技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苯</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32"/>
              <w:jc w:val="left"/>
              <w:rPr>
                <w:rFonts w:ascii="宋体" w:hAnsi="宋体" w:cs="宋体" w:eastAsia="宋体" w:hint="default"/>
                <w:sz w:val="18"/>
                <w:szCs w:val="18"/>
              </w:rPr>
            </w:pPr>
            <w:r>
              <w:rPr>
                <w:rFonts w:ascii="宋体" w:hAnsi="宋体" w:cs="宋体" w:eastAsia="宋体" w:hint="default"/>
                <w:sz w:val="18"/>
                <w:szCs w:val="18"/>
              </w:rPr>
              <w:t>有组织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排放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89"/>
              <w:jc w:val="both"/>
              <w:rPr>
                <w:rFonts w:ascii="宋体" w:hAnsi="宋体" w:cs="宋体" w:eastAsia="宋体" w:hint="default"/>
                <w:sz w:val="18"/>
                <w:szCs w:val="18"/>
              </w:rPr>
            </w:pPr>
            <w:r>
              <w:rPr>
                <w:rFonts w:ascii="宋体" w:hAnsi="宋体" w:cs="宋体" w:eastAsia="宋体" w:hint="default"/>
                <w:sz w:val="18"/>
                <w:szCs w:val="18"/>
              </w:rPr>
              <w:t>生产车间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东侧处理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废气处理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设施平台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0.09mg/m3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0.5mg/m3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未规定</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6.506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未超标</w:t>
            </w:r>
          </w:p>
        </w:tc>
      </w:tr>
      <w:tr>
        <w:trPr>
          <w:trHeight w:val="133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56"/>
              <w:jc w:val="left"/>
              <w:rPr>
                <w:rFonts w:ascii="宋体" w:hAnsi="宋体" w:cs="宋体" w:eastAsia="宋体" w:hint="default"/>
                <w:sz w:val="18"/>
                <w:szCs w:val="18"/>
              </w:rPr>
            </w:pPr>
            <w:r>
              <w:rPr>
                <w:rFonts w:ascii="宋体" w:hAnsi="宋体" w:cs="宋体" w:eastAsia="宋体" w:hint="default"/>
                <w:spacing w:val="-2"/>
                <w:sz w:val="18"/>
                <w:szCs w:val="18"/>
              </w:rPr>
              <w:t>北京中科彩技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甲苯二甲苯合计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32"/>
              <w:jc w:val="left"/>
              <w:rPr>
                <w:rFonts w:ascii="宋体" w:hAnsi="宋体" w:cs="宋体" w:eastAsia="宋体" w:hint="default"/>
                <w:sz w:val="18"/>
                <w:szCs w:val="18"/>
              </w:rPr>
            </w:pPr>
            <w:r>
              <w:rPr>
                <w:rFonts w:ascii="宋体" w:hAnsi="宋体" w:cs="宋体" w:eastAsia="宋体" w:hint="default"/>
                <w:sz w:val="18"/>
                <w:szCs w:val="18"/>
              </w:rPr>
              <w:t>有组织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排放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89"/>
              <w:jc w:val="both"/>
              <w:rPr>
                <w:rFonts w:ascii="宋体" w:hAnsi="宋体" w:cs="宋体" w:eastAsia="宋体" w:hint="default"/>
                <w:sz w:val="18"/>
                <w:szCs w:val="18"/>
              </w:rPr>
            </w:pPr>
            <w:r>
              <w:rPr>
                <w:rFonts w:ascii="宋体" w:hAnsi="宋体" w:cs="宋体" w:eastAsia="宋体" w:hint="default"/>
                <w:sz w:val="18"/>
                <w:szCs w:val="18"/>
              </w:rPr>
              <w:t>生产车间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东侧处理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废气处理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设施平台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0.15mg/m3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10mg/m3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未规定</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未超标</w:t>
            </w:r>
          </w:p>
        </w:tc>
      </w:tr>
      <w:tr>
        <w:trPr>
          <w:trHeight w:val="134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56"/>
              <w:jc w:val="left"/>
              <w:rPr>
                <w:rFonts w:ascii="宋体" w:hAnsi="宋体" w:cs="宋体" w:eastAsia="宋体" w:hint="default"/>
                <w:sz w:val="18"/>
                <w:szCs w:val="18"/>
              </w:rPr>
            </w:pPr>
            <w:r>
              <w:rPr>
                <w:rFonts w:ascii="宋体" w:hAnsi="宋体" w:cs="宋体" w:eastAsia="宋体" w:hint="default"/>
                <w:spacing w:val="-2"/>
                <w:sz w:val="18"/>
                <w:szCs w:val="18"/>
              </w:rPr>
              <w:t>北京中科彩技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非甲烷总经</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132"/>
              <w:jc w:val="left"/>
              <w:rPr>
                <w:rFonts w:ascii="宋体" w:hAnsi="宋体" w:cs="宋体" w:eastAsia="宋体" w:hint="default"/>
                <w:sz w:val="18"/>
                <w:szCs w:val="18"/>
              </w:rPr>
            </w:pPr>
            <w:r>
              <w:rPr>
                <w:rFonts w:ascii="宋体" w:hAnsi="宋体" w:cs="宋体" w:eastAsia="宋体" w:hint="default"/>
                <w:sz w:val="18"/>
                <w:szCs w:val="18"/>
              </w:rPr>
              <w:t>有组织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排放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8" w:right="89"/>
              <w:jc w:val="both"/>
              <w:rPr>
                <w:rFonts w:ascii="宋体" w:hAnsi="宋体" w:cs="宋体" w:eastAsia="宋体" w:hint="default"/>
                <w:sz w:val="18"/>
                <w:szCs w:val="18"/>
              </w:rPr>
            </w:pPr>
            <w:r>
              <w:rPr>
                <w:rFonts w:ascii="宋体" w:hAnsi="宋体" w:cs="宋体" w:eastAsia="宋体" w:hint="default"/>
                <w:sz w:val="18"/>
                <w:szCs w:val="18"/>
              </w:rPr>
              <w:t>生产车间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东侧处理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废气处理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设施平台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1.5mg/m3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30mg/m3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未规定</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2.196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未超标</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防治污染设施的建设和运行情况</w:t>
      </w:r>
    </w:p>
    <w:p>
      <w:pPr>
        <w:pStyle w:val="BodyText"/>
        <w:spacing w:line="240" w:lineRule="auto" w:before="90"/>
        <w:ind w:left="575" w:right="1114"/>
        <w:jc w:val="left"/>
      </w:pPr>
      <w:r>
        <w:rPr/>
        <w:t>北京中科彩技术有限公司目前在用废气处理设备共 </w:t>
      </w:r>
      <w:r>
        <w:rPr>
          <w:rFonts w:ascii="宋体" w:hAnsi="宋体" w:cs="宋体" w:eastAsia="宋体" w:hint="default"/>
        </w:rPr>
        <w:t>2</w:t>
      </w:r>
      <w:r>
        <w:rPr>
          <w:rFonts w:ascii="宋体" w:hAnsi="宋体" w:cs="宋体" w:eastAsia="宋体" w:hint="default"/>
          <w:spacing w:val="3"/>
        </w:rPr>
        <w:t> </w:t>
      </w:r>
      <w:r>
        <w:rPr/>
        <w:t>套，其中</w:t>
      </w:r>
      <w:r>
        <w:rPr>
          <w:rFonts w:ascii="宋体" w:hAnsi="宋体" w:cs="宋体" w:eastAsia="宋体" w:hint="default"/>
        </w:rPr>
        <w:t>1</w:t>
      </w:r>
      <w:r>
        <w:rPr/>
        <w:t>套活性炭吸附催化燃烧设施</w:t>
      </w:r>
    </w:p>
    <w:p>
      <w:pPr>
        <w:pStyle w:val="BodyText"/>
        <w:spacing w:line="273" w:lineRule="auto" w:before="37"/>
        <w:ind w:right="1103"/>
        <w:jc w:val="both"/>
      </w:pPr>
      <w:r>
        <w:rPr>
          <w:spacing w:val="-2"/>
        </w:rPr>
        <w:t>（</w:t>
      </w:r>
      <w:r>
        <w:rPr>
          <w:rFonts w:ascii="宋体" w:hAnsi="宋体" w:cs="宋体" w:eastAsia="宋体" w:hint="default"/>
          <w:spacing w:val="-2"/>
        </w:rPr>
        <w:t>HYXF-2800</w:t>
      </w:r>
      <w:r>
        <w:rPr>
          <w:spacing w:val="-2"/>
        </w:rPr>
        <w:t>活性炭吸附</w:t>
      </w:r>
      <w:r>
        <w:rPr>
          <w:rFonts w:ascii="宋体" w:hAnsi="宋体" w:cs="宋体" w:eastAsia="宋体" w:hint="default"/>
          <w:spacing w:val="-2"/>
        </w:rPr>
        <w:t>+HC-5-300</w:t>
      </w:r>
      <w:r>
        <w:rPr>
          <w:spacing w:val="-2"/>
        </w:rPr>
        <w:t>催化燃烧），</w:t>
      </w:r>
      <w:r>
        <w:rPr>
          <w:rFonts w:ascii="宋体" w:hAnsi="宋体" w:cs="宋体" w:eastAsia="宋体" w:hint="default"/>
          <w:spacing w:val="-2"/>
        </w:rPr>
        <w:t>1</w:t>
      </w:r>
      <w:r>
        <w:rPr>
          <w:spacing w:val="-2"/>
        </w:rPr>
        <w:t>套车间无组织排放综合治理设施（</w:t>
      </w:r>
      <w:r>
        <w:rPr>
          <w:rFonts w:ascii="宋体" w:hAnsi="宋体" w:cs="宋体" w:eastAsia="宋体" w:hint="default"/>
          <w:spacing w:val="-2"/>
        </w:rPr>
        <w:t>MTLXC-300</w:t>
      </w:r>
      <w:r>
        <w:rPr>
          <w:spacing w:val="-2"/>
        </w:rPr>
        <w:t>活性炭吸附</w:t>
      </w:r>
      <w:r>
        <w:rPr>
          <w:spacing w:val="-9"/>
        </w:rPr>
        <w:t> </w:t>
      </w:r>
      <w:r>
        <w:rPr>
          <w:spacing w:val="-9"/>
        </w:rPr>
      </w:r>
      <w:r>
        <w:rPr>
          <w:spacing w:val="-2"/>
        </w:rPr>
        <w:t>催化再生）印刷线生产废气及车间内无组织排放的废气经活性炭吸附催化燃烧处理后通过排气筒排放。废</w:t>
      </w:r>
      <w:r>
        <w:rPr>
          <w:spacing w:val="-33"/>
        </w:rPr>
        <w:t> </w:t>
      </w:r>
      <w:r>
        <w:rPr>
          <w:spacing w:val="-33"/>
        </w:rPr>
      </w:r>
      <w:r>
        <w:rPr>
          <w:spacing w:val="-2"/>
        </w:rPr>
        <w:t>气有组织排放监测点</w:t>
      </w:r>
      <w:r>
        <w:rPr>
          <w:rFonts w:ascii="宋体" w:hAnsi="宋体" w:cs="宋体" w:eastAsia="宋体" w:hint="default"/>
          <w:spacing w:val="-2"/>
        </w:rPr>
        <w:t>3</w:t>
      </w:r>
      <w:r>
        <w:rPr>
          <w:spacing w:val="-2"/>
        </w:rPr>
        <w:t>个（</w:t>
      </w:r>
      <w:r>
        <w:rPr>
          <w:rFonts w:ascii="宋体" w:hAnsi="宋体" w:cs="宋体" w:eastAsia="宋体" w:hint="default"/>
          <w:spacing w:val="-2"/>
        </w:rPr>
        <w:t>T1</w:t>
      </w:r>
      <w:r>
        <w:rPr>
          <w:spacing w:val="-2"/>
        </w:rPr>
        <w:t>、</w:t>
      </w:r>
      <w:r>
        <w:rPr>
          <w:rFonts w:ascii="宋体" w:hAnsi="宋体" w:cs="宋体" w:eastAsia="宋体" w:hint="default"/>
          <w:spacing w:val="-2"/>
        </w:rPr>
        <w:t>T4</w:t>
      </w:r>
      <w:r>
        <w:rPr>
          <w:spacing w:val="-2"/>
        </w:rPr>
        <w:t>、</w:t>
      </w:r>
      <w:r>
        <w:rPr>
          <w:rFonts w:ascii="宋体" w:hAnsi="宋体" w:cs="宋体" w:eastAsia="宋体" w:hint="default"/>
          <w:spacing w:val="-2"/>
        </w:rPr>
        <w:t>T5</w:t>
      </w:r>
      <w:r>
        <w:rPr>
          <w:spacing w:val="-2"/>
        </w:rPr>
        <w:t>），印刷生产场所无组织排放监测点</w:t>
      </w:r>
      <w:r>
        <w:rPr>
          <w:rFonts w:ascii="宋体" w:hAnsi="宋体" w:cs="宋体" w:eastAsia="宋体" w:hint="default"/>
          <w:spacing w:val="-2"/>
        </w:rPr>
        <w:t>3</w:t>
      </w:r>
      <w:r>
        <w:rPr>
          <w:spacing w:val="-2"/>
        </w:rPr>
        <w:t>个（</w:t>
      </w:r>
      <w:r>
        <w:rPr>
          <w:rFonts w:ascii="宋体" w:hAnsi="宋体" w:cs="宋体" w:eastAsia="宋体" w:hint="default"/>
          <w:spacing w:val="-2"/>
        </w:rPr>
        <w:t>W1</w:t>
      </w:r>
      <w:r>
        <w:rPr>
          <w:spacing w:val="-2"/>
        </w:rPr>
        <w:t>、</w:t>
      </w:r>
      <w:r>
        <w:rPr>
          <w:rFonts w:ascii="宋体" w:hAnsi="宋体" w:cs="宋体" w:eastAsia="宋体" w:hint="default"/>
          <w:spacing w:val="-2"/>
        </w:rPr>
        <w:t>W2</w:t>
      </w:r>
      <w:r>
        <w:rPr>
          <w:spacing w:val="-2"/>
        </w:rPr>
        <w:t>、</w:t>
      </w:r>
      <w:r>
        <w:rPr>
          <w:rFonts w:ascii="宋体" w:hAnsi="宋体" w:cs="宋体" w:eastAsia="宋体" w:hint="default"/>
          <w:spacing w:val="-2"/>
        </w:rPr>
        <w:t>W3</w:t>
      </w:r>
      <w:r>
        <w:rPr>
          <w:spacing w:val="-2"/>
        </w:rPr>
        <w:t>），厂界无组</w:t>
      </w:r>
      <w:r>
        <w:rPr>
          <w:spacing w:val="-23"/>
        </w:rPr>
        <w:t> </w:t>
      </w:r>
      <w:r>
        <w:rPr>
          <w:spacing w:val="-23"/>
        </w:rPr>
      </w:r>
      <w:r>
        <w:rPr>
          <w:spacing w:val="-1"/>
        </w:rPr>
        <w:t>织排放监测点</w:t>
      </w:r>
      <w:r>
        <w:rPr>
          <w:rFonts w:ascii="宋体" w:hAnsi="宋体" w:cs="宋体" w:eastAsia="宋体" w:hint="default"/>
          <w:spacing w:val="-1"/>
        </w:rPr>
        <w:t>4</w:t>
      </w:r>
      <w:r>
        <w:rPr>
          <w:spacing w:val="-1"/>
        </w:rPr>
        <w:t>个（</w:t>
      </w:r>
      <w:r>
        <w:rPr>
          <w:rFonts w:ascii="宋体" w:hAnsi="宋体" w:cs="宋体" w:eastAsia="宋体" w:hint="default"/>
          <w:spacing w:val="-1"/>
        </w:rPr>
        <w:t>W4</w:t>
      </w:r>
      <w:r>
        <w:rPr>
          <w:spacing w:val="-1"/>
        </w:rPr>
        <w:t>、</w:t>
      </w:r>
      <w:r>
        <w:rPr>
          <w:rFonts w:ascii="宋体" w:hAnsi="宋体" w:cs="宋体" w:eastAsia="宋体" w:hint="default"/>
          <w:spacing w:val="-1"/>
        </w:rPr>
        <w:t>W5</w:t>
      </w:r>
      <w:r>
        <w:rPr>
          <w:spacing w:val="-1"/>
        </w:rPr>
        <w:t>、</w:t>
      </w:r>
      <w:r>
        <w:rPr>
          <w:rFonts w:ascii="宋体" w:hAnsi="宋体" w:cs="宋体" w:eastAsia="宋体" w:hint="default"/>
          <w:spacing w:val="-1"/>
        </w:rPr>
        <w:t>W6</w:t>
      </w:r>
      <w:r>
        <w:rPr>
          <w:spacing w:val="-1"/>
        </w:rPr>
        <w:t>、</w:t>
      </w:r>
      <w:r>
        <w:rPr>
          <w:rFonts w:ascii="宋体" w:hAnsi="宋体" w:cs="宋体" w:eastAsia="宋体" w:hint="default"/>
          <w:spacing w:val="-1"/>
        </w:rPr>
        <w:t>W7</w:t>
      </w:r>
      <w:r>
        <w:rPr>
          <w:spacing w:val="-1"/>
        </w:rPr>
        <w:t>），废水监测点</w:t>
      </w:r>
      <w:r>
        <w:rPr>
          <w:rFonts w:ascii="宋体" w:hAnsi="宋体" w:cs="宋体" w:eastAsia="宋体" w:hint="default"/>
          <w:spacing w:val="-1"/>
        </w:rPr>
        <w:t>1</w:t>
      </w:r>
      <w:r>
        <w:rPr>
          <w:spacing w:val="-1"/>
        </w:rPr>
        <w:t>个（</w:t>
      </w:r>
      <w:r>
        <w:rPr>
          <w:rFonts w:ascii="宋体" w:hAnsi="宋体" w:cs="宋体" w:eastAsia="宋体" w:hint="default"/>
          <w:spacing w:val="-1"/>
        </w:rPr>
        <w:t>S</w:t>
      </w:r>
      <w:r>
        <w:rPr>
          <w:spacing w:val="-1"/>
        </w:rPr>
        <w:t>），厂界噪声监测点</w:t>
      </w:r>
      <w:r>
        <w:rPr>
          <w:rFonts w:ascii="宋体" w:hAnsi="宋体" w:cs="宋体" w:eastAsia="宋体" w:hint="default"/>
          <w:spacing w:val="-1"/>
        </w:rPr>
        <w:t>4</w:t>
      </w:r>
      <w:r>
        <w:rPr>
          <w:spacing w:val="-1"/>
        </w:rPr>
        <w:t>个（</w:t>
      </w:r>
      <w:r>
        <w:rPr>
          <w:rFonts w:ascii="宋体" w:hAnsi="宋体" w:cs="宋体" w:eastAsia="宋体" w:hint="default"/>
          <w:spacing w:val="-1"/>
        </w:rPr>
        <w:t>J1</w:t>
      </w:r>
      <w:r>
        <w:rPr>
          <w:spacing w:val="-1"/>
        </w:rPr>
        <w:t>、</w:t>
      </w:r>
      <w:r>
        <w:rPr>
          <w:rFonts w:ascii="宋体" w:hAnsi="宋体" w:cs="宋体" w:eastAsia="宋体" w:hint="default"/>
          <w:spacing w:val="-1"/>
        </w:rPr>
        <w:t>J2</w:t>
      </w:r>
      <w:r>
        <w:rPr>
          <w:spacing w:val="-1"/>
        </w:rPr>
        <w:t>、</w:t>
      </w:r>
      <w:r>
        <w:rPr>
          <w:rFonts w:ascii="宋体" w:hAnsi="宋体" w:cs="宋体" w:eastAsia="宋体" w:hint="default"/>
          <w:spacing w:val="-1"/>
        </w:rPr>
        <w:t>J3</w:t>
      </w:r>
      <w:r>
        <w:rPr>
          <w:spacing w:val="-1"/>
        </w:rPr>
        <w:t>、</w:t>
      </w:r>
      <w:r>
        <w:rPr>
          <w:rFonts w:ascii="宋体" w:hAnsi="宋体" w:cs="宋体" w:eastAsia="宋体" w:hint="default"/>
          <w:spacing w:val="-1"/>
        </w:rPr>
        <w:t>J4</w:t>
      </w:r>
      <w:r>
        <w:rPr>
          <w:spacing w:val="-1"/>
        </w:rPr>
        <w:t>）。</w:t>
      </w:r>
      <w:r>
        <w:rPr>
          <w:spacing w:val="-47"/>
        </w:rPr>
        <w:t> </w:t>
      </w:r>
      <w:r>
        <w:rPr/>
        <w:t>所有检测点位的经纬度如下：</w:t>
      </w:r>
    </w:p>
    <w:tbl>
      <w:tblPr>
        <w:tblW w:w="0" w:type="auto"/>
        <w:jc w:val="left"/>
        <w:tblInd w:w="143" w:type="dxa"/>
        <w:tblLayout w:type="fixed"/>
        <w:tblCellMar>
          <w:top w:w="0" w:type="dxa"/>
          <w:left w:w="0" w:type="dxa"/>
          <w:bottom w:w="0" w:type="dxa"/>
          <w:right w:w="0" w:type="dxa"/>
        </w:tblCellMar>
        <w:tblLook w:val="01E0"/>
      </w:tblPr>
      <w:tblGrid>
        <w:gridCol w:w="1397"/>
        <w:gridCol w:w="547"/>
        <w:gridCol w:w="2809"/>
        <w:gridCol w:w="1560"/>
        <w:gridCol w:w="1009"/>
        <w:gridCol w:w="1157"/>
        <w:gridCol w:w="1378"/>
      </w:tblGrid>
      <w:tr>
        <w:trPr>
          <w:trHeight w:val="65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监测点位置</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编码</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经纬度</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污染源</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84" w:right="22" w:hanging="452"/>
              <w:jc w:val="left"/>
              <w:rPr>
                <w:rFonts w:ascii="宋体" w:hAnsi="宋体" w:cs="宋体" w:eastAsia="宋体" w:hint="default"/>
                <w:sz w:val="18"/>
                <w:szCs w:val="18"/>
              </w:rPr>
            </w:pPr>
            <w:r>
              <w:rPr>
                <w:rFonts w:ascii="宋体" w:hAnsi="宋体" w:cs="宋体" w:eastAsia="宋体" w:hint="default"/>
                <w:sz w:val="18"/>
                <w:szCs w:val="18"/>
              </w:rPr>
              <w:t>污染物排放去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向</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处理工艺</w:t>
            </w:r>
            <w:r>
              <w:rPr>
                <w:rFonts w:ascii="宋体" w:hAnsi="宋体" w:cs="宋体" w:eastAsia="宋体" w:hint="default"/>
                <w:sz w:val="18"/>
                <w:szCs w:val="18"/>
              </w:rPr>
              <w:t>/</w:t>
            </w:r>
            <w:r>
              <w:rPr>
                <w:rFonts w:ascii="宋体" w:hAnsi="宋体" w:cs="宋体" w:eastAsia="宋体" w:hint="default"/>
                <w:sz w:val="18"/>
                <w:szCs w:val="18"/>
              </w:rPr>
              <w:t>设施</w:t>
            </w:r>
          </w:p>
        </w:tc>
      </w:tr>
      <w:tr>
        <w:trPr>
          <w:trHeight w:val="662"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市政污水总排口</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w w:val="101"/>
                <w:sz w:val="18"/>
              </w:rPr>
              <w:t>S</w:t>
            </w:r>
            <w:r>
              <w:rPr>
                <w:rFonts w:ascii="宋体"/>
                <w:sz w:val="18"/>
              </w:rPr>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11011966460042-0WS-0001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E116°29′47.56″</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N39°43′37.18″</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办公生活</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市政污水管网</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A/O</w:t>
            </w:r>
            <w:r>
              <w:rPr>
                <w:rFonts w:ascii="宋体" w:hAnsi="宋体" w:cs="宋体" w:eastAsia="宋体" w:hint="default"/>
                <w:sz w:val="18"/>
                <w:szCs w:val="18"/>
              </w:rPr>
              <w:t>延时曝气</w:t>
            </w:r>
          </w:p>
        </w:tc>
      </w:tr>
      <w:tr>
        <w:trPr>
          <w:trHeight w:val="65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排气筒</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T1</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11011966460042-0FQ-0002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E116°29′48.28″</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N39°43′41.09″</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vMerge w:val="restart"/>
            <w:tcBorders>
              <w:top w:val="single" w:sz="6" w:space="0" w:color="000000"/>
              <w:left w:val="single" w:sz="6" w:space="0" w:color="000000"/>
              <w:right w:val="single" w:sz="6" w:space="0" w:color="000000"/>
            </w:tcBorders>
          </w:tcPr>
          <w:p>
            <w:pPr>
              <w:pStyle w:val="TableParagraph"/>
              <w:spacing w:line="316" w:lineRule="auto" w:before="20"/>
              <w:ind w:left="9" w:right="0"/>
              <w:jc w:val="center"/>
              <w:rPr>
                <w:rFonts w:ascii="宋体" w:hAnsi="宋体" w:cs="宋体" w:eastAsia="宋体" w:hint="default"/>
                <w:sz w:val="18"/>
                <w:szCs w:val="18"/>
              </w:rPr>
            </w:pPr>
            <w:r>
              <w:rPr>
                <w:rFonts w:ascii="宋体" w:hAnsi="宋体" w:cs="宋体" w:eastAsia="宋体" w:hint="default"/>
                <w:spacing w:val="-2"/>
                <w:sz w:val="18"/>
                <w:szCs w:val="18"/>
              </w:rPr>
              <w:t>HYXF-2800</w:t>
            </w:r>
            <w:r>
              <w:rPr>
                <w:rFonts w:ascii="宋体" w:hAnsi="宋体" w:cs="宋体" w:eastAsia="宋体" w:hint="default"/>
                <w:spacing w:val="-2"/>
                <w:sz w:val="18"/>
                <w:szCs w:val="18"/>
              </w:rPr>
              <w:t>活性炭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吸附</w:t>
            </w:r>
            <w:r>
              <w:rPr>
                <w:rFonts w:ascii="宋体" w:hAnsi="宋体" w:cs="宋体" w:eastAsia="宋体" w:hint="default"/>
                <w:sz w:val="18"/>
                <w:szCs w:val="18"/>
              </w:rPr>
              <w:t>HC-5-300</w:t>
            </w:r>
          </w:p>
          <w:p>
            <w:pPr>
              <w:pStyle w:val="TableParagraph"/>
              <w:spacing w:line="240" w:lineRule="auto" w:before="19"/>
              <w:ind w:left="4" w:right="0"/>
              <w:jc w:val="center"/>
              <w:rPr>
                <w:rFonts w:ascii="宋体" w:hAnsi="宋体" w:cs="宋体" w:eastAsia="宋体" w:hint="default"/>
                <w:sz w:val="18"/>
                <w:szCs w:val="18"/>
              </w:rPr>
            </w:pPr>
            <w:r>
              <w:rPr>
                <w:rFonts w:ascii="宋体" w:hAnsi="宋体" w:cs="宋体" w:eastAsia="宋体" w:hint="default"/>
                <w:sz w:val="18"/>
                <w:szCs w:val="18"/>
              </w:rPr>
              <w:t>催化燃烧</w:t>
            </w:r>
          </w:p>
        </w:tc>
      </w:tr>
      <w:tr>
        <w:trPr>
          <w:trHeight w:val="65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排气筒</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T4</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11011966460042-0FQ-0005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E116°29′48.64″</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N39°43′40.71″</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vMerge/>
            <w:tcBorders>
              <w:left w:val="single" w:sz="6" w:space="0" w:color="000000"/>
              <w:bottom w:val="single" w:sz="6" w:space="0" w:color="000000"/>
              <w:right w:val="single" w:sz="6" w:space="0" w:color="000000"/>
            </w:tcBorders>
          </w:tcPr>
          <w:p>
            <w:pPr/>
          </w:p>
        </w:tc>
      </w:tr>
      <w:tr>
        <w:trPr>
          <w:trHeight w:val="740"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排气筒</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T5</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11011966460042-0FQ-0017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3"/>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E116°29′23.64″</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N39°43′35.14″</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2"/>
                <w:sz w:val="18"/>
                <w:szCs w:val="18"/>
              </w:rPr>
              <w:t>MTLXC-300</w:t>
            </w:r>
            <w:r>
              <w:rPr>
                <w:rFonts w:ascii="宋体" w:hAnsi="宋体" w:cs="宋体" w:eastAsia="宋体" w:hint="default"/>
                <w:spacing w:val="-2"/>
                <w:sz w:val="18"/>
                <w:szCs w:val="18"/>
              </w:rPr>
              <w:t>活性炭</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吸附催化再生</w:t>
            </w:r>
          </w:p>
        </w:tc>
      </w:tr>
      <w:tr>
        <w:trPr>
          <w:trHeight w:val="65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生产场所西门</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W1</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11011966460042-0WZZ-0006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E116°29′46.06″</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N39°43′38.59″</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62"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生产场所北窗</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sz w:val="18"/>
              </w:rPr>
              <w:t>W2</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sz w:val="18"/>
              </w:rPr>
              <w:t>11011966460042-0WZZ-0007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E116°29′45.24″</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N39°43′40.22″</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5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生产场所东门</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W3</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11011966460042-0WZZ-0008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E116°29′48.55″</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N39°43′40.89″</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4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厂界无组织</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W4</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11011966460042-0WZZ-0009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50"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厂界无组织</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W5</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11011966460042-0WZZ-0010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4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厂界无组织</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W6</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11011966460042-0WZZ-0011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4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厂界无组织</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W7</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11011966460042-0WZZ-0012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印刷工艺</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环境大气</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62"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西厂界</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J1</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11011966460042-0ZS-0013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E116°29′45.32″</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N39°43′38.26″</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6" w:right="41" w:hanging="269"/>
              <w:jc w:val="left"/>
              <w:rPr>
                <w:rFonts w:ascii="宋体" w:hAnsi="宋体" w:cs="宋体" w:eastAsia="宋体" w:hint="default"/>
                <w:sz w:val="18"/>
                <w:szCs w:val="18"/>
              </w:rPr>
            </w:pPr>
            <w:r>
              <w:rPr>
                <w:rFonts w:ascii="宋体" w:hAnsi="宋体" w:cs="宋体" w:eastAsia="宋体" w:hint="default"/>
                <w:sz w:val="18"/>
                <w:szCs w:val="18"/>
              </w:rPr>
              <w:t>生产及辅助</w:t>
            </w:r>
            <w:r>
              <w:rPr>
                <w:rFonts w:ascii="宋体" w:hAnsi="宋体" w:cs="宋体" w:eastAsia="宋体" w:hint="default"/>
                <w:w w:val="101"/>
                <w:sz w:val="18"/>
                <w:szCs w:val="18"/>
              </w:rPr>
              <w:t> </w:t>
            </w:r>
            <w:r>
              <w:rPr>
                <w:rFonts w:ascii="宋体" w:hAnsi="宋体" w:cs="宋体" w:eastAsia="宋体" w:hint="default"/>
                <w:sz w:val="18"/>
                <w:szCs w:val="18"/>
              </w:rPr>
              <w:t>设施</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397"/>
        <w:gridCol w:w="547"/>
        <w:gridCol w:w="2809"/>
        <w:gridCol w:w="1560"/>
        <w:gridCol w:w="1009"/>
        <w:gridCol w:w="1157"/>
        <w:gridCol w:w="1378"/>
      </w:tblGrid>
      <w:tr>
        <w:trPr>
          <w:trHeight w:val="65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南厂界</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J2</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11011966460042-0ZS-0014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E116°29′50.42″</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N39°43′38.41″</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6" w:right="41" w:hanging="269"/>
              <w:jc w:val="left"/>
              <w:rPr>
                <w:rFonts w:ascii="宋体" w:hAnsi="宋体" w:cs="宋体" w:eastAsia="宋体" w:hint="default"/>
                <w:sz w:val="18"/>
                <w:szCs w:val="18"/>
              </w:rPr>
            </w:pPr>
            <w:r>
              <w:rPr>
                <w:rFonts w:ascii="宋体" w:hAnsi="宋体" w:cs="宋体" w:eastAsia="宋体" w:hint="default"/>
                <w:sz w:val="18"/>
                <w:szCs w:val="18"/>
              </w:rPr>
              <w:t>生产及辅助</w:t>
            </w:r>
            <w:r>
              <w:rPr>
                <w:rFonts w:ascii="宋体" w:hAnsi="宋体" w:cs="宋体" w:eastAsia="宋体" w:hint="default"/>
                <w:w w:val="101"/>
                <w:sz w:val="18"/>
                <w:szCs w:val="18"/>
              </w:rPr>
              <w:t> </w:t>
            </w:r>
            <w:r>
              <w:rPr>
                <w:rFonts w:ascii="宋体" w:hAnsi="宋体" w:cs="宋体" w:eastAsia="宋体" w:hint="default"/>
                <w:sz w:val="18"/>
                <w:szCs w:val="18"/>
              </w:rPr>
              <w:t>设施</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r>
      <w:tr>
        <w:trPr>
          <w:trHeight w:val="663"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东厂界</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J3</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11011966460042-0ZS-0015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E116°29′53.63″</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N39°43′41.74″</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16" w:right="41" w:hanging="269"/>
              <w:jc w:val="left"/>
              <w:rPr>
                <w:rFonts w:ascii="宋体" w:hAnsi="宋体" w:cs="宋体" w:eastAsia="宋体" w:hint="default"/>
                <w:sz w:val="18"/>
                <w:szCs w:val="18"/>
              </w:rPr>
            </w:pPr>
            <w:r>
              <w:rPr>
                <w:rFonts w:ascii="宋体" w:hAnsi="宋体" w:cs="宋体" w:eastAsia="宋体" w:hint="default"/>
                <w:sz w:val="18"/>
                <w:szCs w:val="18"/>
              </w:rPr>
              <w:t>生产及辅助</w:t>
            </w:r>
            <w:r>
              <w:rPr>
                <w:rFonts w:ascii="宋体" w:hAnsi="宋体" w:cs="宋体" w:eastAsia="宋体" w:hint="default"/>
                <w:w w:val="101"/>
                <w:sz w:val="18"/>
                <w:szCs w:val="18"/>
              </w:rPr>
              <w:t> </w:t>
            </w:r>
            <w:r>
              <w:rPr>
                <w:rFonts w:ascii="宋体" w:hAnsi="宋体" w:cs="宋体" w:eastAsia="宋体" w:hint="default"/>
                <w:sz w:val="18"/>
                <w:szCs w:val="18"/>
              </w:rPr>
              <w:t>设施</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r>
      <w:tr>
        <w:trPr>
          <w:trHeight w:val="65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北厂界</w:t>
            </w:r>
          </w:p>
        </w:tc>
        <w:tc>
          <w:tcPr>
            <w:tcW w:w="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J4</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11011966460042-0ZS-0016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0" w:hanging="44"/>
              <w:jc w:val="left"/>
              <w:rPr>
                <w:rFonts w:ascii="宋体" w:hAnsi="宋体" w:cs="宋体" w:eastAsia="宋体" w:hint="default"/>
                <w:sz w:val="18"/>
                <w:szCs w:val="18"/>
              </w:rPr>
            </w:pPr>
            <w:r>
              <w:rPr>
                <w:rFonts w:ascii="宋体" w:hAnsi="宋体" w:cs="宋体" w:eastAsia="宋体" w:hint="default"/>
                <w:spacing w:val="-2"/>
                <w:sz w:val="18"/>
                <w:szCs w:val="18"/>
              </w:rPr>
              <w:t>E116°29′48.21″</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N39°43′41.85″</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6" w:right="41" w:hanging="269"/>
              <w:jc w:val="left"/>
              <w:rPr>
                <w:rFonts w:ascii="宋体" w:hAnsi="宋体" w:cs="宋体" w:eastAsia="宋体" w:hint="default"/>
                <w:sz w:val="18"/>
                <w:szCs w:val="18"/>
              </w:rPr>
            </w:pPr>
            <w:r>
              <w:rPr>
                <w:rFonts w:ascii="宋体" w:hAnsi="宋体" w:cs="宋体" w:eastAsia="宋体" w:hint="default"/>
                <w:sz w:val="18"/>
                <w:szCs w:val="18"/>
              </w:rPr>
              <w:t>生产及辅助</w:t>
            </w:r>
            <w:r>
              <w:rPr>
                <w:rFonts w:ascii="宋体" w:hAnsi="宋体" w:cs="宋体" w:eastAsia="宋体" w:hint="default"/>
                <w:w w:val="101"/>
                <w:sz w:val="18"/>
                <w:szCs w:val="18"/>
              </w:rPr>
              <w:t> </w:t>
            </w:r>
            <w:r>
              <w:rPr>
                <w:rFonts w:ascii="宋体" w:hAnsi="宋体" w:cs="宋体" w:eastAsia="宋体" w:hint="default"/>
                <w:sz w:val="18"/>
                <w:szCs w:val="18"/>
              </w:rPr>
              <w:t>设施</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r>
      <w:tr>
        <w:trPr>
          <w:trHeight w:val="346" w:hRule="exact"/>
        </w:trPr>
        <w:tc>
          <w:tcPr>
            <w:tcW w:w="9858"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1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废气厂界无组织排放监测点位置</w:t>
            </w:r>
            <w:r>
              <w:rPr>
                <w:rFonts w:ascii="宋体" w:hAnsi="宋体" w:cs="宋体" w:eastAsia="宋体" w:hint="default"/>
                <w:spacing w:val="-3"/>
                <w:sz w:val="18"/>
                <w:szCs w:val="18"/>
              </w:rPr>
              <w:t>W4-W7</w:t>
            </w:r>
            <w:r>
              <w:rPr>
                <w:rFonts w:ascii="宋体" w:hAnsi="宋体" w:cs="宋体" w:eastAsia="宋体" w:hint="default"/>
                <w:spacing w:val="-3"/>
                <w:sz w:val="18"/>
                <w:szCs w:val="18"/>
              </w:rPr>
              <w:t>根据监测时现场风向确定。</w:t>
            </w:r>
          </w:p>
        </w:tc>
      </w:tr>
    </w:tbl>
    <w:p>
      <w:pPr>
        <w:pStyle w:val="BodyText"/>
        <w:spacing w:line="260" w:lineRule="exact" w:before="0"/>
        <w:ind w:right="0" w:firstLine="422"/>
        <w:jc w:val="left"/>
      </w:pPr>
      <w:r>
        <w:rPr/>
        <w:t>各设备验收后按照设计使用规范稳定运行至今。经周期性检测，处理后排放的废气符合北京市《大气</w:t>
      </w:r>
    </w:p>
    <w:p>
      <w:pPr>
        <w:pStyle w:val="BodyText"/>
        <w:spacing w:line="273" w:lineRule="auto" w:before="37"/>
        <w:ind w:right="1125"/>
        <w:jc w:val="left"/>
      </w:pPr>
      <w:r>
        <w:rPr/>
        <w:t>污染物综合排放标准》</w:t>
      </w:r>
      <w:r>
        <w:rPr>
          <w:spacing w:val="37"/>
        </w:rPr>
        <w:t> </w:t>
      </w:r>
      <w:r>
        <w:rPr/>
        <w:t>（</w:t>
      </w:r>
      <w:r>
        <w:rPr>
          <w:rFonts w:ascii="宋体" w:hAnsi="宋体" w:cs="宋体" w:eastAsia="宋体" w:hint="default"/>
        </w:rPr>
        <w:t>DB11/501-2013</w:t>
      </w:r>
      <w:r>
        <w:rPr/>
        <w:t>）及《印刷业挥发性有机物排放标准》（</w:t>
      </w:r>
      <w:r>
        <w:rPr>
          <w:rFonts w:ascii="宋体" w:hAnsi="宋体" w:cs="宋体" w:eastAsia="宋体" w:hint="default"/>
        </w:rPr>
        <w:t>DB11/</w:t>
      </w:r>
      <w:r>
        <w:rPr>
          <w:rFonts w:ascii="宋体" w:hAnsi="宋体" w:cs="宋体" w:eastAsia="宋体" w:hint="default"/>
          <w:spacing w:val="34"/>
        </w:rPr>
        <w:t> </w:t>
      </w:r>
      <w:r>
        <w:rPr>
          <w:rFonts w:ascii="宋体" w:hAnsi="宋体" w:cs="宋体" w:eastAsia="宋体" w:hint="default"/>
        </w:rPr>
        <w:t>1201-2015</w:t>
      </w:r>
      <w:r>
        <w:rPr/>
        <w:t>）中</w:t>
      </w:r>
      <w:r>
        <w:rPr>
          <w:spacing w:val="-100"/>
        </w:rPr>
        <w:t> </w:t>
      </w:r>
      <w:r>
        <w:rPr/>
        <w:t>Ⅱ时段标准有关污染物的排放浓度要求。</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建设项目环境影响评价及其他环境保护行政许可情况</w:t>
      </w:r>
    </w:p>
    <w:p>
      <w:pPr>
        <w:pStyle w:val="BodyText"/>
        <w:spacing w:line="273" w:lineRule="auto" w:before="89"/>
        <w:ind w:right="1114" w:firstLine="422"/>
        <w:jc w:val="left"/>
      </w:pPr>
      <w:r>
        <w:rPr/>
        <w:t>北京中科彩技术有限公司现位于北京经济技术开发区瑞合西二路</w:t>
      </w:r>
      <w:r>
        <w:rPr>
          <w:rFonts w:ascii="宋体" w:hAnsi="宋体" w:cs="宋体" w:eastAsia="宋体" w:hint="default"/>
        </w:rPr>
        <w:t>6</w:t>
      </w:r>
      <w:r>
        <w:rPr/>
        <w:t>号院。公司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8</w:t>
      </w:r>
      <w:r>
        <w:rPr/>
        <w:t>日通过环保</w:t>
      </w:r>
      <w:r>
        <w:rPr>
          <w:w w:val="100"/>
        </w:rPr>
        <w:t> </w:t>
      </w:r>
      <w:r>
        <w:rPr>
          <w:spacing w:val="-2"/>
        </w:rPr>
        <w:t>验收投入运行，可年产高档防伪印刷品</w:t>
      </w:r>
      <w:r>
        <w:rPr>
          <w:rFonts w:ascii="宋体" w:hAnsi="宋体" w:cs="宋体" w:eastAsia="宋体" w:hint="default"/>
          <w:spacing w:val="-2"/>
        </w:rPr>
        <w:t>6200</w:t>
      </w:r>
      <w:r>
        <w:rPr>
          <w:spacing w:val="-2"/>
        </w:rPr>
        <w:t>万㎡。生产过程排放一定量的可挥发性有机物等大气污染物，</w:t>
      </w:r>
      <w:r>
        <w:rPr>
          <w:spacing w:val="-8"/>
        </w:rPr>
        <w:t> </w:t>
      </w:r>
      <w:r>
        <w:rPr>
          <w:spacing w:val="-8"/>
        </w:rPr>
      </w:r>
      <w:r>
        <w:rPr/>
        <w:t>办公生活用水排放氨氮等水污染物。</w:t>
      </w:r>
      <w:r>
        <w:rPr>
          <w:rFonts w:ascii="宋体" w:hAnsi="宋体" w:cs="宋体" w:eastAsia="宋体" w:hint="default"/>
        </w:rPr>
        <w:t>2019</w:t>
      </w:r>
      <w:r>
        <w:rPr/>
        <w:t>年公司拥有</w:t>
      </w:r>
      <w:r>
        <w:rPr>
          <w:rFonts w:ascii="宋体" w:hAnsi="宋体" w:cs="宋体" w:eastAsia="宋体" w:hint="default"/>
        </w:rPr>
        <w:t>1</w:t>
      </w:r>
      <w:r>
        <w:rPr/>
        <w:t>条环保型柔性版水性墨印刷生产线，年产高档防伪</w:t>
      </w:r>
      <w:r>
        <w:rPr>
          <w:w w:val="100"/>
        </w:rPr>
        <w:t> </w:t>
      </w:r>
      <w:r>
        <w:rPr/>
        <w:t>印刷品</w:t>
      </w:r>
      <w:r>
        <w:rPr>
          <w:rFonts w:ascii="宋体" w:hAnsi="宋体" w:cs="宋体" w:eastAsia="宋体" w:hint="default"/>
        </w:rPr>
        <w:t>1166</w:t>
      </w:r>
      <w:r>
        <w:rPr/>
        <w:t>万㎡。环保设施有活性炭吸附催化燃烧设施</w:t>
      </w:r>
      <w:r>
        <w:rPr>
          <w:rFonts w:ascii="宋体" w:hAnsi="宋体" w:cs="宋体" w:eastAsia="宋体" w:hint="default"/>
        </w:rPr>
        <w:t>1</w:t>
      </w:r>
      <w:r>
        <w:rPr/>
        <w:t>套，</w:t>
      </w:r>
      <w:r>
        <w:rPr>
          <w:rFonts w:ascii="宋体" w:hAnsi="宋体" w:cs="宋体" w:eastAsia="宋体" w:hint="default"/>
        </w:rPr>
        <w:t>A/O</w:t>
      </w:r>
      <w:r>
        <w:rPr/>
        <w:t>污水处理设施</w:t>
      </w:r>
      <w:r>
        <w:rPr>
          <w:rFonts w:ascii="宋体" w:hAnsi="宋体" w:cs="宋体" w:eastAsia="宋体" w:hint="default"/>
        </w:rPr>
        <w:t>1</w:t>
      </w:r>
      <w:r>
        <w:rPr/>
        <w:t>套，新增</w:t>
      </w:r>
      <w:r>
        <w:rPr>
          <w:rFonts w:ascii="宋体" w:hAnsi="宋体" w:cs="宋体" w:eastAsia="宋体" w:hint="default"/>
        </w:rPr>
        <w:t>VOCs</w:t>
      </w:r>
      <w:r>
        <w:rPr/>
        <w:t>无组织排放</w:t>
      </w:r>
      <w:r>
        <w:rPr>
          <w:w w:val="100"/>
        </w:rPr>
        <w:t> </w:t>
      </w:r>
      <w:r>
        <w:rPr/>
        <w:t>治理设施一套，当年均正常在用。</w:t>
      </w:r>
    </w:p>
    <w:p>
      <w:pPr>
        <w:pStyle w:val="BodyText"/>
        <w:spacing w:line="273" w:lineRule="auto"/>
        <w:ind w:right="0" w:firstLine="422"/>
        <w:jc w:val="left"/>
      </w:pPr>
      <w:r>
        <w:rPr>
          <w:rFonts w:ascii="宋体" w:hAnsi="宋体" w:cs="宋体" w:eastAsia="宋体" w:hint="default"/>
          <w:spacing w:val="-4"/>
        </w:rPr>
        <w:t>2019</w:t>
      </w:r>
      <w:r>
        <w:rPr>
          <w:spacing w:val="-4"/>
        </w:rPr>
        <w:t>年，北京中科彩共生产</w:t>
      </w:r>
      <w:r>
        <w:rPr>
          <w:rFonts w:ascii="宋体" w:hAnsi="宋体" w:cs="宋体" w:eastAsia="宋体" w:hint="default"/>
          <w:spacing w:val="-4"/>
        </w:rPr>
        <w:t>222</w:t>
      </w:r>
      <w:r>
        <w:rPr>
          <w:spacing w:val="-4"/>
        </w:rPr>
        <w:t>天，开展环境监测</w:t>
      </w:r>
      <w:r>
        <w:rPr>
          <w:rFonts w:ascii="宋体" w:hAnsi="宋体" w:cs="宋体" w:eastAsia="宋体" w:hint="default"/>
          <w:spacing w:val="-4"/>
        </w:rPr>
        <w:t>222</w:t>
      </w:r>
      <w:r>
        <w:rPr>
          <w:spacing w:val="-4"/>
        </w:rPr>
        <w:t>天，其中，对企业</w:t>
      </w:r>
      <w:r>
        <w:rPr>
          <w:rFonts w:ascii="宋体" w:hAnsi="宋体" w:cs="宋体" w:eastAsia="宋体" w:hint="default"/>
          <w:spacing w:val="-4"/>
        </w:rPr>
        <w:t>10</w:t>
      </w:r>
      <w:r>
        <w:rPr>
          <w:spacing w:val="-4"/>
        </w:rPr>
        <w:t>个废气监测点开展</w:t>
      </w:r>
      <w:r>
        <w:rPr>
          <w:rFonts w:ascii="宋体" w:hAnsi="宋体" w:cs="宋体" w:eastAsia="宋体" w:hint="default"/>
          <w:spacing w:val="-4"/>
        </w:rPr>
        <w:t>11</w:t>
      </w:r>
      <w:r>
        <w:rPr>
          <w:spacing w:val="-4"/>
        </w:rPr>
        <w:t>次监测，</w:t>
      </w:r>
      <w:r>
        <w:rPr>
          <w:w w:val="100"/>
        </w:rPr>
        <w:t> </w:t>
      </w:r>
      <w:r>
        <w:rPr/>
        <w:t>对</w:t>
      </w:r>
      <w:r>
        <w:rPr>
          <w:rFonts w:ascii="宋体" w:hAnsi="宋体" w:cs="宋体" w:eastAsia="宋体" w:hint="default"/>
        </w:rPr>
        <w:t>1</w:t>
      </w:r>
      <w:r>
        <w:rPr/>
        <w:t>个废水监测点开展</w:t>
      </w:r>
      <w:r>
        <w:rPr>
          <w:rFonts w:ascii="宋体" w:hAnsi="宋体" w:cs="宋体" w:eastAsia="宋体" w:hint="default"/>
        </w:rPr>
        <w:t>222</w:t>
      </w:r>
      <w:r>
        <w:rPr/>
        <w:t>次监测，对</w:t>
      </w:r>
      <w:r>
        <w:rPr>
          <w:rFonts w:ascii="宋体" w:hAnsi="宋体" w:cs="宋体" w:eastAsia="宋体" w:hint="default"/>
        </w:rPr>
        <w:t>4</w:t>
      </w:r>
      <w:r>
        <w:rPr/>
        <w:t>个噪声监测点开展</w:t>
      </w:r>
      <w:r>
        <w:rPr>
          <w:rFonts w:ascii="宋体" w:hAnsi="宋体" w:cs="宋体" w:eastAsia="宋体" w:hint="default"/>
        </w:rPr>
        <w:t>4</w:t>
      </w:r>
      <w:r>
        <w:rPr/>
        <w:t>次监测。</w:t>
      </w:r>
    </w:p>
    <w:p>
      <w:pPr>
        <w:pStyle w:val="BodyText"/>
        <w:spacing w:line="273" w:lineRule="auto"/>
        <w:ind w:left="575" w:right="1114"/>
        <w:jc w:val="left"/>
      </w:pPr>
      <w:r>
        <w:rPr>
          <w:rFonts w:ascii="宋体" w:hAnsi="宋体" w:cs="宋体" w:eastAsia="宋体" w:hint="default"/>
        </w:rPr>
        <w:t>1</w:t>
      </w:r>
      <w:r>
        <w:rPr/>
        <w:t>．全年废气污染物排放量</w:t>
      </w:r>
      <w:r>
        <w:rPr>
          <w:spacing w:val="-102"/>
        </w:rPr>
        <w:t> </w:t>
      </w:r>
      <w:r>
        <w:rPr>
          <w:spacing w:val="-102"/>
        </w:rPr>
      </w:r>
      <w:r>
        <w:rPr>
          <w:spacing w:val="-2"/>
        </w:rPr>
        <w:t>全年废气污染物排放量</w:t>
      </w:r>
      <w:r>
        <w:rPr>
          <w:rFonts w:ascii="宋体" w:hAnsi="宋体" w:cs="宋体" w:eastAsia="宋体" w:hint="default"/>
          <w:spacing w:val="-2"/>
        </w:rPr>
        <w:t>0.610</w:t>
      </w:r>
      <w:r>
        <w:rPr>
          <w:spacing w:val="-2"/>
        </w:rPr>
        <w:t>吨，其中二氧化硫</w:t>
      </w:r>
      <w:r>
        <w:rPr>
          <w:rFonts w:ascii="宋体" w:hAnsi="宋体" w:cs="宋体" w:eastAsia="宋体" w:hint="default"/>
          <w:spacing w:val="-2"/>
        </w:rPr>
        <w:t>0.137</w:t>
      </w:r>
      <w:r>
        <w:rPr>
          <w:spacing w:val="-2"/>
        </w:rPr>
        <w:t>吨、氮氧化物</w:t>
      </w:r>
      <w:r>
        <w:rPr>
          <w:rFonts w:ascii="宋体" w:hAnsi="宋体" w:cs="宋体" w:eastAsia="宋体" w:hint="default"/>
          <w:spacing w:val="-2"/>
        </w:rPr>
        <w:t>0.235</w:t>
      </w:r>
      <w:r>
        <w:rPr>
          <w:spacing w:val="-2"/>
        </w:rPr>
        <w:t>吨、苯</w:t>
      </w:r>
      <w:r>
        <w:rPr>
          <w:rFonts w:ascii="宋体" w:hAnsi="宋体" w:cs="宋体" w:eastAsia="宋体" w:hint="default"/>
          <w:spacing w:val="-2"/>
        </w:rPr>
        <w:t>0.013</w:t>
      </w:r>
      <w:r>
        <w:rPr>
          <w:spacing w:val="-2"/>
        </w:rPr>
        <w:t>吨、甲苯二甲苯</w:t>
      </w:r>
    </w:p>
    <w:p>
      <w:pPr>
        <w:pStyle w:val="BodyText"/>
        <w:spacing w:line="273" w:lineRule="auto"/>
        <w:ind w:left="575" w:right="6503" w:hanging="423"/>
        <w:jc w:val="left"/>
      </w:pPr>
      <w:r>
        <w:rPr>
          <w:spacing w:val="-1"/>
        </w:rPr>
        <w:t>合计</w:t>
      </w:r>
      <w:r>
        <w:rPr>
          <w:rFonts w:ascii="宋体" w:hAnsi="宋体" w:cs="宋体" w:eastAsia="宋体" w:hint="default"/>
          <w:spacing w:val="-1"/>
        </w:rPr>
        <w:t>0.016</w:t>
      </w:r>
      <w:r>
        <w:rPr>
          <w:spacing w:val="-1"/>
        </w:rPr>
        <w:t>吨、非甲烷总烃</w:t>
      </w:r>
      <w:r>
        <w:rPr>
          <w:rFonts w:ascii="宋体" w:hAnsi="宋体" w:cs="宋体" w:eastAsia="宋体" w:hint="default"/>
          <w:spacing w:val="-1"/>
        </w:rPr>
        <w:t>0.209</w:t>
      </w:r>
      <w:r>
        <w:rPr>
          <w:spacing w:val="-1"/>
        </w:rPr>
        <w:t>吨。</w:t>
      </w:r>
      <w:r>
        <w:rPr>
          <w:spacing w:val="-80"/>
        </w:rPr>
        <w:t> </w:t>
      </w:r>
      <w:r>
        <w:rPr>
          <w:rFonts w:ascii="宋体" w:hAnsi="宋体" w:cs="宋体" w:eastAsia="宋体" w:hint="default"/>
        </w:rPr>
        <w:t>2</w:t>
      </w:r>
      <w:r>
        <w:rPr/>
        <w:t>．全年废水污染物排放量</w:t>
      </w:r>
    </w:p>
    <w:p>
      <w:pPr>
        <w:pStyle w:val="BodyText"/>
        <w:spacing w:line="273" w:lineRule="auto"/>
        <w:ind w:right="1114" w:firstLine="422"/>
        <w:jc w:val="left"/>
      </w:pPr>
      <w:r>
        <w:rPr>
          <w:spacing w:val="-2"/>
        </w:rPr>
        <w:t>全年废水污染物排放量</w:t>
      </w:r>
      <w:r>
        <w:rPr>
          <w:rFonts w:ascii="宋体" w:hAnsi="宋体" w:cs="宋体" w:eastAsia="宋体" w:hint="default"/>
          <w:spacing w:val="-2"/>
        </w:rPr>
        <w:t>0.295</w:t>
      </w:r>
      <w:r>
        <w:rPr>
          <w:spacing w:val="-2"/>
        </w:rPr>
        <w:t>吨，其中化学需氧量</w:t>
      </w:r>
      <w:r>
        <w:rPr>
          <w:rFonts w:ascii="宋体" w:hAnsi="宋体" w:cs="宋体" w:eastAsia="宋体" w:hint="default"/>
          <w:spacing w:val="-2"/>
        </w:rPr>
        <w:t>0.101</w:t>
      </w:r>
      <w:r>
        <w:rPr>
          <w:spacing w:val="-2"/>
        </w:rPr>
        <w:t>吨、氨氮</w:t>
      </w:r>
      <w:r>
        <w:rPr>
          <w:rFonts w:ascii="宋体" w:hAnsi="宋体" w:cs="宋体" w:eastAsia="宋体" w:hint="default"/>
          <w:spacing w:val="-2"/>
        </w:rPr>
        <w:t>0.016</w:t>
      </w:r>
      <w:r>
        <w:rPr>
          <w:spacing w:val="-2"/>
        </w:rPr>
        <w:t>吨、悬浮物</w:t>
      </w:r>
      <w:r>
        <w:rPr>
          <w:rFonts w:ascii="宋体" w:hAnsi="宋体" w:cs="宋体" w:eastAsia="宋体" w:hint="default"/>
          <w:spacing w:val="-2"/>
        </w:rPr>
        <w:t>0.036</w:t>
      </w:r>
      <w:r>
        <w:rPr>
          <w:spacing w:val="-2"/>
        </w:rPr>
        <w:t>吨、五日生化</w:t>
      </w:r>
      <w:r>
        <w:rPr>
          <w:w w:val="100"/>
        </w:rPr>
        <w:t> </w:t>
      </w:r>
      <w:r>
        <w:rPr/>
        <w:t>需氧量</w:t>
      </w:r>
      <w:r>
        <w:rPr>
          <w:rFonts w:ascii="宋体" w:hAnsi="宋体" w:cs="宋体" w:eastAsia="宋体" w:hint="default"/>
        </w:rPr>
        <w:t>0.057</w:t>
      </w:r>
      <w:r>
        <w:rPr/>
        <w:t>吨、总氮</w:t>
      </w:r>
      <w:r>
        <w:rPr>
          <w:rFonts w:ascii="宋体" w:hAnsi="宋体" w:cs="宋体" w:eastAsia="宋体" w:hint="default"/>
        </w:rPr>
        <w:t>0.076</w:t>
      </w:r>
      <w:r>
        <w:rPr/>
        <w:t>吨、总磷</w:t>
      </w:r>
      <w:r>
        <w:rPr>
          <w:rFonts w:ascii="宋体" w:hAnsi="宋体" w:cs="宋体" w:eastAsia="宋体" w:hint="default"/>
        </w:rPr>
        <w:t>0.009</w:t>
      </w:r>
      <w:r>
        <w:rPr/>
        <w:t>吨。</w:t>
      </w:r>
    </w:p>
    <w:p>
      <w:pPr>
        <w:pStyle w:val="BodyText"/>
        <w:spacing w:line="273" w:lineRule="auto" w:before="8"/>
        <w:ind w:left="575" w:right="1114"/>
        <w:jc w:val="left"/>
        <w:rPr>
          <w:rFonts w:ascii="宋体" w:hAnsi="宋体" w:cs="宋体" w:eastAsia="宋体" w:hint="default"/>
        </w:rPr>
      </w:pPr>
      <w:r>
        <w:rPr>
          <w:rFonts w:ascii="宋体" w:hAnsi="宋体" w:cs="宋体" w:eastAsia="宋体" w:hint="default"/>
        </w:rPr>
        <w:t>3</w:t>
      </w:r>
      <w:r>
        <w:rPr/>
        <w:t>．固体废弃物的类型、产生数量，处置方式、数量以及去向</w:t>
      </w:r>
      <w:r>
        <w:rPr>
          <w:w w:val="100"/>
        </w:rPr>
        <w:t> </w:t>
      </w:r>
      <w:r>
        <w:rPr>
          <w:spacing w:val="-4"/>
        </w:rPr>
        <w:t>固体废弃物中一般工业固体废物</w:t>
      </w:r>
      <w:r>
        <w:rPr>
          <w:rFonts w:ascii="宋体" w:hAnsi="宋体" w:cs="宋体" w:eastAsia="宋体" w:hint="default"/>
          <w:spacing w:val="-4"/>
        </w:rPr>
        <w:t>523.417</w:t>
      </w:r>
      <w:r>
        <w:rPr>
          <w:spacing w:val="-4"/>
        </w:rPr>
        <w:t>吨，全部交由北京超宝顺通物资回收有限公司综合利用；</w:t>
      </w:r>
      <w:r>
        <w:rPr>
          <w:rFonts w:ascii="宋体" w:hAnsi="宋体" w:cs="宋体" w:eastAsia="宋体" w:hint="default"/>
          <w:spacing w:val="-4"/>
        </w:rPr>
        <w:t>HW12</w:t>
      </w:r>
    </w:p>
    <w:p>
      <w:pPr>
        <w:pStyle w:val="BodyText"/>
        <w:spacing w:line="273" w:lineRule="auto"/>
        <w:ind w:right="1114"/>
        <w:jc w:val="left"/>
      </w:pPr>
      <w:r>
        <w:rPr>
          <w:spacing w:val="-2"/>
        </w:rPr>
        <w:t>类染料、涂料废物</w:t>
      </w:r>
      <w:r>
        <w:rPr>
          <w:rFonts w:ascii="宋体" w:hAnsi="宋体" w:cs="宋体" w:eastAsia="宋体" w:hint="default"/>
          <w:spacing w:val="-2"/>
        </w:rPr>
        <w:t>32.856</w:t>
      </w:r>
      <w:r>
        <w:rPr>
          <w:spacing w:val="-2"/>
        </w:rPr>
        <w:t>吨，</w:t>
      </w:r>
      <w:r>
        <w:rPr>
          <w:rFonts w:ascii="宋体" w:hAnsi="宋体" w:cs="宋体" w:eastAsia="宋体" w:hint="default"/>
          <w:spacing w:val="-2"/>
        </w:rPr>
        <w:t>HW49</w:t>
      </w:r>
      <w:r>
        <w:rPr>
          <w:spacing w:val="-2"/>
        </w:rPr>
        <w:t>类其他废物</w:t>
      </w:r>
      <w:r>
        <w:rPr>
          <w:rFonts w:ascii="宋体" w:hAnsi="宋体" w:cs="宋体" w:eastAsia="宋体" w:hint="default"/>
          <w:spacing w:val="-2"/>
        </w:rPr>
        <w:t>13.808</w:t>
      </w:r>
      <w:r>
        <w:rPr>
          <w:spacing w:val="-2"/>
        </w:rPr>
        <w:t>吨，全部交由北京红树林环保科技有限公司进行综合</w:t>
      </w:r>
      <w:r>
        <w:rPr>
          <w:spacing w:val="-17"/>
        </w:rPr>
        <w:t> </w:t>
      </w:r>
      <w:r>
        <w:rPr>
          <w:spacing w:val="-17"/>
        </w:rPr>
      </w:r>
      <w:r>
        <w:rPr/>
        <w:t>利用；另有</w:t>
      </w:r>
      <w:r>
        <w:rPr>
          <w:rFonts w:ascii="宋体" w:hAnsi="宋体" w:cs="宋体" w:eastAsia="宋体" w:hint="default"/>
        </w:rPr>
        <w:t>HW49</w:t>
      </w:r>
      <w:r>
        <w:rPr/>
        <w:t>类其他废物</w:t>
      </w:r>
      <w:r>
        <w:rPr>
          <w:rFonts w:ascii="宋体" w:hAnsi="宋体" w:cs="宋体" w:eastAsia="宋体" w:hint="default"/>
        </w:rPr>
        <w:t>0.15</w:t>
      </w:r>
      <w:r>
        <w:rPr/>
        <w:t>吨交由生态岛进行综合利用。</w:t>
      </w:r>
    </w:p>
    <w:p>
      <w:pPr>
        <w:pStyle w:val="BodyText"/>
        <w:spacing w:line="273" w:lineRule="auto"/>
        <w:ind w:left="575" w:right="1114"/>
        <w:jc w:val="left"/>
      </w:pPr>
      <w:r>
        <w:rPr>
          <w:rFonts w:ascii="宋体" w:hAnsi="宋体" w:cs="宋体" w:eastAsia="宋体" w:hint="default"/>
        </w:rPr>
        <w:t>4</w:t>
      </w:r>
      <w:r>
        <w:rPr/>
        <w:t>．厂界噪声监测结果</w:t>
      </w:r>
      <w:r>
        <w:rPr>
          <w:spacing w:val="-99"/>
        </w:rPr>
        <w:t> </w:t>
      </w:r>
      <w:r>
        <w:rPr>
          <w:spacing w:val="-99"/>
        </w:rPr>
      </w:r>
      <w:r>
        <w:rPr>
          <w:spacing w:val="-2"/>
        </w:rPr>
        <w:t>全年共监测厂界噪声</w:t>
      </w:r>
      <w:r>
        <w:rPr>
          <w:rFonts w:ascii="宋体" w:hAnsi="宋体" w:cs="宋体" w:eastAsia="宋体" w:hint="default"/>
          <w:spacing w:val="-2"/>
        </w:rPr>
        <w:t>4</w:t>
      </w:r>
      <w:r>
        <w:rPr>
          <w:spacing w:val="-2"/>
        </w:rPr>
        <w:t>次，年平均监测强度为</w:t>
      </w:r>
      <w:r>
        <w:rPr>
          <w:rFonts w:ascii="宋体" w:hAnsi="宋体" w:cs="宋体" w:eastAsia="宋体" w:hint="default"/>
          <w:spacing w:val="-2"/>
        </w:rPr>
        <w:t>48.03dB</w:t>
      </w:r>
      <w:r>
        <w:rPr>
          <w:spacing w:val="-2"/>
        </w:rPr>
        <w:t>（</w:t>
      </w:r>
      <w:r>
        <w:rPr>
          <w:rFonts w:ascii="宋体" w:hAnsi="宋体" w:cs="宋体" w:eastAsia="宋体" w:hint="default"/>
          <w:spacing w:val="-2"/>
        </w:rPr>
        <w:t>A</w:t>
      </w:r>
      <w:r>
        <w:rPr>
          <w:spacing w:val="-2"/>
        </w:rPr>
        <w:t>），监测强度最大值为</w:t>
      </w:r>
      <w:r>
        <w:rPr>
          <w:rFonts w:ascii="宋体" w:hAnsi="宋体" w:cs="宋体" w:eastAsia="宋体" w:hint="default"/>
          <w:spacing w:val="-2"/>
        </w:rPr>
        <w:t>55dB</w:t>
      </w:r>
      <w:r>
        <w:rPr>
          <w:spacing w:val="-2"/>
        </w:rPr>
        <w:t>（</w:t>
      </w:r>
      <w:r>
        <w:rPr>
          <w:rFonts w:ascii="宋体" w:hAnsi="宋体" w:cs="宋体" w:eastAsia="宋体" w:hint="default"/>
          <w:spacing w:val="-2"/>
        </w:rPr>
        <w:t>A</w:t>
      </w:r>
      <w:r>
        <w:rPr>
          <w:spacing w:val="-2"/>
        </w:rPr>
        <w:t>），最小值为</w:t>
      </w:r>
    </w:p>
    <w:p>
      <w:pPr>
        <w:pStyle w:val="BodyText"/>
        <w:spacing w:line="240" w:lineRule="auto"/>
        <w:ind w:right="1114"/>
        <w:jc w:val="left"/>
      </w:pPr>
      <w:r>
        <w:rPr>
          <w:rFonts w:ascii="宋体" w:hAnsi="宋体" w:cs="宋体" w:eastAsia="宋体" w:hint="default"/>
        </w:rPr>
        <w:t>40dB</w:t>
      </w:r>
      <w:r>
        <w:rPr/>
        <w:t>（</w:t>
      </w:r>
      <w:r>
        <w:rPr>
          <w:rFonts w:ascii="宋体" w:hAnsi="宋体" w:cs="宋体" w:eastAsia="宋体" w:hint="default"/>
        </w:rPr>
        <w:t>A</w:t>
      </w:r>
      <w:r>
        <w:rPr/>
        <w:t>），达标率为</w:t>
      </w:r>
      <w:r>
        <w:rPr>
          <w:rFonts w:ascii="宋体" w:hAnsi="宋体" w:cs="宋体" w:eastAsia="宋体" w:hint="default"/>
        </w:rPr>
        <w:t>100%</w:t>
      </w:r>
      <w:r>
        <w:rPr/>
        <w:t>，无超标情况。</w:t>
      </w:r>
    </w:p>
    <w:p>
      <w:pPr>
        <w:spacing w:before="106"/>
        <w:ind w:left="153" w:right="1114" w:firstLine="0"/>
        <w:jc w:val="left"/>
        <w:rPr>
          <w:rFonts w:ascii="宋体" w:hAnsi="宋体" w:cs="宋体" w:eastAsia="宋体" w:hint="default"/>
          <w:sz w:val="18"/>
          <w:szCs w:val="18"/>
        </w:rPr>
      </w:pPr>
      <w:r>
        <w:rPr>
          <w:rFonts w:ascii="宋体" w:hAnsi="宋体" w:cs="宋体" w:eastAsia="宋体" w:hint="default"/>
          <w:sz w:val="18"/>
          <w:szCs w:val="18"/>
        </w:rPr>
        <w:t>突发环境事件应急预案</w:t>
      </w:r>
    </w:p>
    <w:p>
      <w:pPr>
        <w:pStyle w:val="BodyText"/>
        <w:spacing w:line="273" w:lineRule="auto" w:before="89"/>
        <w:ind w:right="1114" w:firstLine="422"/>
        <w:jc w:val="left"/>
      </w:pPr>
      <w:r>
        <w:rPr>
          <w:spacing w:val="-2"/>
        </w:rPr>
        <w:t>北京中科彩技术有限公司自行监测方式为手工监测方式，为委托社会化监测机构开展监测，承担委托</w:t>
      </w:r>
      <w:r>
        <w:rPr>
          <w:w w:val="100"/>
        </w:rPr>
        <w:t> </w:t>
      </w:r>
      <w:r>
        <w:rPr/>
        <w:t>监测的单位为北京联合智业检验检测有限公司。</w:t>
      </w:r>
    </w:p>
    <w:p>
      <w:pPr>
        <w:pStyle w:val="BodyText"/>
        <w:spacing w:line="273" w:lineRule="auto"/>
        <w:ind w:left="575" w:right="1114"/>
        <w:jc w:val="left"/>
      </w:pPr>
      <w:r>
        <w:rPr>
          <w:rFonts w:ascii="宋体" w:hAnsi="宋体" w:cs="宋体" w:eastAsia="宋体" w:hint="default"/>
        </w:rPr>
        <w:t>1</w:t>
      </w:r>
      <w:r>
        <w:rPr/>
        <w:t>、环境风险管理制度</w:t>
      </w:r>
      <w:r>
        <w:rPr>
          <w:spacing w:val="-99"/>
        </w:rPr>
        <w:t> </w:t>
      </w:r>
      <w:r>
        <w:rPr>
          <w:spacing w:val="-99"/>
        </w:rPr>
      </w:r>
      <w:r>
        <w:rPr>
          <w:spacing w:val="-2"/>
        </w:rPr>
        <w:t>北京中科彩技术有限公司建立了安全生产责任制和各项安全生产管理规章制度、安全规程、操作规程</w:t>
      </w:r>
    </w:p>
    <w:p>
      <w:pPr>
        <w:pStyle w:val="BodyText"/>
        <w:spacing w:line="273" w:lineRule="auto"/>
        <w:ind w:right="1114"/>
        <w:jc w:val="left"/>
      </w:pPr>
      <w:r>
        <w:rPr>
          <w:spacing w:val="-2"/>
        </w:rPr>
        <w:t>和事故应急救援预案并严格按要求执行。公司有全套环境管理制度，日常安排专人负责环保管理制度执行</w:t>
      </w:r>
      <w:r>
        <w:rPr>
          <w:spacing w:val="-33"/>
        </w:rPr>
        <w:t> </w:t>
      </w:r>
      <w:r>
        <w:rPr>
          <w:spacing w:val="-33"/>
        </w:rPr>
      </w:r>
      <w:r>
        <w:rPr/>
        <w:t>情况的检查，并编制了车间管理制度，迄今，未发现重大违反环保制度的情况。</w:t>
      </w:r>
    </w:p>
    <w:p>
      <w:pPr>
        <w:pStyle w:val="BodyText"/>
        <w:spacing w:line="273" w:lineRule="auto"/>
        <w:ind w:right="1125" w:firstLine="422"/>
        <w:jc w:val="both"/>
      </w:pPr>
      <w:r>
        <w:rPr>
          <w:spacing w:val="-2"/>
        </w:rPr>
        <w:t>我公司内部定时对各风险源进行日常监控和日常安全管理评估，重点是印刷间、化学品库、油墨间及</w:t>
      </w:r>
      <w:r>
        <w:rPr>
          <w:w w:val="100"/>
        </w:rPr>
        <w:t> </w:t>
      </w:r>
      <w:r>
        <w:rPr>
          <w:spacing w:val="-2"/>
        </w:rPr>
        <w:t>危废暂存区等风险系数较大的区域。各部门负责各自分管范围的工作和生产作业现场安全检查。各部门积</w:t>
      </w:r>
      <w:r>
        <w:rPr>
          <w:spacing w:val="-33"/>
        </w:rPr>
        <w:t> </w:t>
      </w:r>
      <w:r>
        <w:rPr>
          <w:spacing w:val="-33"/>
        </w:rPr>
      </w:r>
      <w:r>
        <w:rPr/>
        <w:t>极配合上级部门安排的各专项安全检查。</w:t>
      </w:r>
    </w:p>
    <w:p>
      <w:pPr>
        <w:pStyle w:val="BodyText"/>
        <w:spacing w:line="273" w:lineRule="auto"/>
        <w:ind w:left="575" w:right="1114"/>
        <w:jc w:val="left"/>
      </w:pPr>
      <w:r>
        <w:rPr>
          <w:rFonts w:ascii="宋体" w:hAnsi="宋体" w:cs="宋体" w:eastAsia="宋体" w:hint="default"/>
        </w:rPr>
        <w:t>2</w:t>
      </w:r>
      <w:r>
        <w:rPr/>
        <w:t>、事件分级</w:t>
      </w:r>
      <w:r>
        <w:rPr>
          <w:spacing w:val="-99"/>
        </w:rPr>
        <w:t> </w:t>
      </w:r>
      <w:r>
        <w:rPr>
          <w:spacing w:val="-2"/>
        </w:rPr>
        <w:t>按照北京中科彩技术有限公司实际环境风险物质意外事故发生后导致的人员伤亡情况及环境污染程</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75" w:right="1114" w:hanging="423"/>
        <w:jc w:val="left"/>
      </w:pPr>
      <w:r>
        <w:rPr/>
        <w:t>度，公司突发事件分级如下：</w:t>
      </w:r>
      <w:r>
        <w:rPr>
          <w:spacing w:val="-100"/>
        </w:rPr>
        <w:t> </w:t>
      </w:r>
      <w:r>
        <w:rPr>
          <w:spacing w:val="-100"/>
        </w:rPr>
      </w:r>
      <w:r>
        <w:rPr>
          <w:spacing w:val="-2"/>
        </w:rPr>
        <w:t>一级：危险化学品或危险废物环境风险物质大量泄漏，或发生火灾，火势较大，我公司内部已无法控</w:t>
      </w:r>
    </w:p>
    <w:p>
      <w:pPr>
        <w:pStyle w:val="BodyText"/>
        <w:spacing w:line="240" w:lineRule="auto"/>
        <w:ind w:right="1114"/>
        <w:jc w:val="left"/>
      </w:pPr>
      <w:r>
        <w:rPr/>
        <w:t>制的事件。</w:t>
      </w:r>
    </w:p>
    <w:p>
      <w:pPr>
        <w:pStyle w:val="BodyText"/>
        <w:spacing w:line="273" w:lineRule="auto" w:before="37"/>
        <w:ind w:right="1114" w:firstLine="422"/>
        <w:jc w:val="left"/>
      </w:pPr>
      <w:r>
        <w:rPr>
          <w:spacing w:val="-2"/>
        </w:rPr>
        <w:t>二级：危险化学品或危险废物等环境风险物质出现少量泄漏，或发生火情，但未造成大面积污染，且</w:t>
      </w:r>
      <w:r>
        <w:rPr>
          <w:w w:val="100"/>
        </w:rPr>
        <w:t> </w:t>
      </w:r>
      <w:r>
        <w:rPr/>
        <w:t>短时间内我公司内部即可处理的事件。</w:t>
      </w:r>
    </w:p>
    <w:p>
      <w:pPr>
        <w:pStyle w:val="BodyText"/>
        <w:spacing w:line="273" w:lineRule="auto"/>
        <w:ind w:left="575" w:right="0"/>
        <w:jc w:val="left"/>
      </w:pPr>
      <w:r>
        <w:rPr>
          <w:rFonts w:ascii="宋体" w:hAnsi="宋体" w:cs="宋体" w:eastAsia="宋体" w:hint="default"/>
        </w:rPr>
        <w:t>3</w:t>
      </w:r>
      <w:r>
        <w:rPr/>
        <w:t>、预警发布与解除</w:t>
      </w:r>
      <w:r>
        <w:rPr>
          <w:spacing w:val="-100"/>
        </w:rPr>
        <w:t> </w:t>
      </w:r>
      <w:r>
        <w:rPr>
          <w:spacing w:val="-100"/>
        </w:rPr>
      </w:r>
      <w:r>
        <w:rPr>
          <w:spacing w:val="-9"/>
          <w:w w:val="100"/>
        </w:rPr>
        <w:t>一级预警：如为一级事件，管理或检查人员立即发出警报并报告应急救援指挥机构（夜间报直管领导），</w:t>
      </w:r>
    </w:p>
    <w:p>
      <w:pPr>
        <w:pStyle w:val="BodyText"/>
        <w:spacing w:line="273" w:lineRule="auto"/>
        <w:ind w:left="575" w:right="1114" w:hanging="423"/>
        <w:jc w:val="left"/>
      </w:pPr>
      <w:r>
        <w:rPr/>
        <w:t>同时视实际情况实施现场处置指施，立即组织现场作业人员疏散等。</w:t>
      </w:r>
      <w:r>
        <w:rPr>
          <w:w w:val="100"/>
        </w:rPr>
        <w:t> </w:t>
      </w:r>
      <w:r>
        <w:rPr>
          <w:spacing w:val="-2"/>
        </w:rPr>
        <w:t>二级预警：如为二级事件，管理或检查人员立即启动现场处置措施，发出警报并报告应急教援指挥机</w:t>
      </w:r>
    </w:p>
    <w:p>
      <w:pPr>
        <w:pStyle w:val="BodyText"/>
        <w:spacing w:line="273" w:lineRule="auto" w:before="8"/>
        <w:ind w:right="1130"/>
        <w:jc w:val="both"/>
      </w:pPr>
      <w:r>
        <w:rPr>
          <w:spacing w:val="-2"/>
        </w:rPr>
        <w:t>构（夜间报直管领导），为二级预警。当引起预警的条件消除和各类隐患排除后，由应急救援指挥部宣布</w:t>
      </w:r>
      <w:r>
        <w:rPr>
          <w:spacing w:val="-38"/>
        </w:rPr>
        <w:t> </w:t>
      </w:r>
      <w:r>
        <w:rPr>
          <w:spacing w:val="-38"/>
        </w:rPr>
      </w:r>
      <w:r>
        <w:rPr/>
        <w:t>解除预警。</w:t>
      </w:r>
    </w:p>
    <w:p>
      <w:pPr>
        <w:pStyle w:val="BodyText"/>
        <w:spacing w:line="240" w:lineRule="auto"/>
        <w:ind w:left="575" w:right="1114"/>
        <w:jc w:val="left"/>
      </w:pPr>
      <w:r>
        <w:rPr>
          <w:rFonts w:ascii="宋体" w:hAnsi="宋体" w:cs="宋体" w:eastAsia="宋体" w:hint="default"/>
        </w:rPr>
        <w:t>4</w:t>
      </w:r>
      <w:r>
        <w:rPr/>
        <w:t>、处置措施</w:t>
      </w:r>
    </w:p>
    <w:p>
      <w:pPr>
        <w:pStyle w:val="BodyText"/>
        <w:spacing w:line="273" w:lineRule="auto" w:before="37"/>
        <w:ind w:left="575" w:right="7387"/>
        <w:jc w:val="left"/>
      </w:pPr>
      <w:r>
        <w:rPr>
          <w:rFonts w:ascii="宋体" w:hAnsi="宋体" w:cs="宋体" w:eastAsia="宋体" w:hint="default"/>
        </w:rPr>
        <w:t>4.1</w:t>
      </w:r>
      <w:r>
        <w:rPr>
          <w:rFonts w:ascii="宋体" w:hAnsi="宋体" w:cs="宋体" w:eastAsia="宋体" w:hint="default"/>
          <w:spacing w:val="2"/>
        </w:rPr>
        <w:t> </w:t>
      </w:r>
      <w:r>
        <w:rPr/>
        <w:t>一级事件处置程序机器措施</w:t>
      </w:r>
      <w:r>
        <w:rPr>
          <w:w w:val="100"/>
        </w:rPr>
        <w:t> </w:t>
      </w:r>
      <w:r>
        <w:rPr/>
        <w:t>指挥调度程序：</w:t>
      </w:r>
    </w:p>
    <w:p>
      <w:pPr>
        <w:pStyle w:val="BodyText"/>
        <w:spacing w:line="273" w:lineRule="auto" w:before="8"/>
        <w:ind w:right="1121" w:firstLine="422"/>
        <w:jc w:val="both"/>
      </w:pPr>
      <w:r>
        <w:rPr>
          <w:spacing w:val="-2"/>
        </w:rPr>
        <w:t>当发生的环境污染事故级别为一级时，必须在第一时间内向北京市经济技术开发区应急救援指挥中心</w:t>
      </w:r>
      <w:r>
        <w:rPr>
          <w:w w:val="100"/>
        </w:rPr>
        <w:t> </w:t>
      </w:r>
      <w:r>
        <w:rPr>
          <w:spacing w:val="-2"/>
        </w:rPr>
        <w:t>报警，并立即按突发环境事故应急预案进行处置。北京市经济技术开发区应急救援指挥中心接警后，视情</w:t>
      </w:r>
      <w:r>
        <w:rPr>
          <w:spacing w:val="-33"/>
        </w:rPr>
        <w:t> </w:t>
      </w:r>
      <w:r>
        <w:rPr>
          <w:spacing w:val="-33"/>
        </w:rPr>
      </w:r>
      <w:r>
        <w:rPr/>
        <w:t>况协调北京市经济技术开发区环保局等方面的应急人员赶赴现场。</w:t>
      </w:r>
    </w:p>
    <w:p>
      <w:pPr>
        <w:pStyle w:val="BodyText"/>
        <w:spacing w:line="273" w:lineRule="auto"/>
        <w:ind w:left="575" w:right="1114"/>
        <w:jc w:val="left"/>
      </w:pPr>
      <w:r>
        <w:rPr/>
        <w:t>处置流程：</w:t>
      </w:r>
      <w:r>
        <w:rPr>
          <w:spacing w:val="-99"/>
        </w:rPr>
        <w:t> </w:t>
      </w:r>
      <w:r>
        <w:rPr>
          <w:spacing w:val="-2"/>
        </w:rPr>
        <w:t>当发生的环境污染事故级别为一级时，由我公司应急指挥部组织应急力量予以先期处置并立即报告政</w:t>
      </w:r>
    </w:p>
    <w:p>
      <w:pPr>
        <w:pStyle w:val="BodyText"/>
        <w:spacing w:line="240" w:lineRule="auto" w:before="8"/>
        <w:ind w:right="1114"/>
        <w:jc w:val="left"/>
      </w:pPr>
      <w:r>
        <w:rPr/>
        <w:t>府相关单位：</w:t>
      </w:r>
    </w:p>
    <w:p>
      <w:pPr>
        <w:pStyle w:val="BodyText"/>
        <w:spacing w:line="273" w:lineRule="auto" w:before="37"/>
        <w:ind w:right="1114" w:firstLine="422"/>
        <w:jc w:val="left"/>
      </w:pPr>
      <w:r>
        <w:rPr>
          <w:rFonts w:ascii="宋体" w:hAnsi="宋体" w:cs="宋体" w:eastAsia="宋体" w:hint="default"/>
          <w:spacing w:val="-2"/>
        </w:rPr>
        <w:t>1</w:t>
      </w:r>
      <w:r>
        <w:rPr>
          <w:spacing w:val="-2"/>
        </w:rPr>
        <w:t>）立即启动应急预案，各应急小组按照职责实施组织人员进行疏散、拉警戒线、封锁事故区域，无</w:t>
      </w:r>
      <w:r>
        <w:rPr>
          <w:w w:val="100"/>
        </w:rPr>
        <w:t> </w:t>
      </w:r>
      <w:r>
        <w:rPr/>
        <w:t>关人员及车辆禁止进入等应急措施，如发生火灾则禁止使用电梯，并及时联系告知周边企业。</w:t>
      </w:r>
    </w:p>
    <w:p>
      <w:pPr>
        <w:pStyle w:val="BodyText"/>
        <w:spacing w:line="273" w:lineRule="auto"/>
        <w:ind w:right="1114" w:firstLine="422"/>
        <w:jc w:val="left"/>
      </w:pPr>
      <w:r>
        <w:rPr>
          <w:rFonts w:ascii="宋体" w:hAnsi="宋体" w:cs="宋体" w:eastAsia="宋体" w:hint="default"/>
        </w:rPr>
        <w:t>2</w:t>
      </w:r>
      <w:r>
        <w:rPr/>
        <w:t>）立即切断事故区域电源或火源，印刷间、化学品库、油墨间及危废暂存区等环境风险源处出现大</w:t>
      </w:r>
      <w:r>
        <w:rPr>
          <w:w w:val="100"/>
        </w:rPr>
        <w:t> </w:t>
      </w:r>
      <w:r>
        <w:rPr>
          <w:spacing w:val="-2"/>
        </w:rPr>
        <w:t>量液体泄漏，立即采用围堤堵截覆盖、收容等方法，将大量泄漏物围堵在公司车间内部，如果有流出车间</w:t>
      </w:r>
      <w:r>
        <w:rPr>
          <w:spacing w:val="-33"/>
        </w:rPr>
        <w:t> </w:t>
      </w:r>
      <w:r>
        <w:rPr>
          <w:spacing w:val="-33"/>
        </w:rPr>
      </w:r>
      <w:r>
        <w:rPr>
          <w:spacing w:val="-2"/>
        </w:rPr>
        <w:t>的可能时，则需封堵厂区雨水排口，在厂区设置围堰，将泄漏物国堵在厂区内部；如果发生火灾且火势难</w:t>
      </w:r>
      <w:r>
        <w:rPr>
          <w:spacing w:val="-33"/>
        </w:rPr>
        <w:t> </w:t>
      </w:r>
      <w:r>
        <w:rPr>
          <w:spacing w:val="-33"/>
        </w:rPr>
      </w:r>
      <w:r>
        <w:rPr>
          <w:spacing w:val="-2"/>
        </w:rPr>
        <w:t>以控制时，我公司应急救援队伍则立即调集所需物资和装备，组织救援力量等待政府应急教援力量到来；</w:t>
      </w:r>
    </w:p>
    <w:p>
      <w:pPr>
        <w:pStyle w:val="BodyText"/>
        <w:spacing w:line="273" w:lineRule="auto"/>
        <w:ind w:right="1114" w:firstLine="422"/>
        <w:jc w:val="left"/>
      </w:pPr>
      <w:r>
        <w:rPr>
          <w:rFonts w:ascii="宋体" w:hAnsi="宋体" w:cs="宋体" w:eastAsia="宋体" w:hint="default"/>
        </w:rPr>
        <w:t>3</w:t>
      </w:r>
      <w:r>
        <w:rPr/>
        <w:t>）事故受伤者就地隔离治疗，密切观察接触者，必要时请医院医生协助救治，由应急综合办公室负</w:t>
      </w:r>
      <w:r>
        <w:rPr>
          <w:w w:val="100"/>
        </w:rPr>
        <w:t> </w:t>
      </w:r>
      <w:r>
        <w:rPr>
          <w:spacing w:val="-2"/>
        </w:rPr>
        <w:t>责联系。应急救援指挥中心视情况派出应急力量到达现场后，应急组织协助应急救援力量进行应急监测以</w:t>
      </w:r>
      <w:r>
        <w:rPr>
          <w:spacing w:val="-33"/>
        </w:rPr>
        <w:t> </w:t>
      </w:r>
      <w:r>
        <w:rPr>
          <w:spacing w:val="-33"/>
        </w:rPr>
      </w:r>
      <w:r>
        <w:rPr/>
        <w:t>及事故处置。</w:t>
      </w:r>
    </w:p>
    <w:p>
      <w:pPr>
        <w:pStyle w:val="BodyText"/>
        <w:spacing w:line="273" w:lineRule="auto"/>
        <w:ind w:left="575" w:right="7594"/>
        <w:jc w:val="left"/>
      </w:pPr>
      <w:r>
        <w:rPr>
          <w:rFonts w:ascii="宋体" w:hAnsi="宋体" w:cs="宋体" w:eastAsia="宋体" w:hint="default"/>
        </w:rPr>
        <w:t>4.2</w:t>
      </w:r>
      <w:r>
        <w:rPr>
          <w:rFonts w:ascii="宋体" w:hAnsi="宋体" w:cs="宋体" w:eastAsia="宋体" w:hint="default"/>
          <w:spacing w:val="5"/>
        </w:rPr>
        <w:t> </w:t>
      </w:r>
      <w:r>
        <w:rPr/>
        <w:t>二级事件处量程序及措施</w:t>
      </w:r>
      <w:r>
        <w:rPr>
          <w:w w:val="100"/>
        </w:rPr>
        <w:t> </w:t>
      </w:r>
      <w:r>
        <w:rPr/>
        <w:t>指挥调度程序：</w:t>
      </w:r>
    </w:p>
    <w:p>
      <w:pPr>
        <w:pStyle w:val="BodyText"/>
        <w:spacing w:line="273" w:lineRule="auto"/>
        <w:ind w:right="1114" w:firstLine="422"/>
        <w:jc w:val="left"/>
      </w:pPr>
      <w:r>
        <w:rPr>
          <w:spacing w:val="-2"/>
        </w:rPr>
        <w:t>当发生的环境污染事故级别为二级时，现场人员立即启动现场处置措施，并第一时间向应急指挥部报</w:t>
      </w:r>
      <w:r>
        <w:rPr>
          <w:w w:val="100"/>
        </w:rPr>
        <w:t> </w:t>
      </w:r>
      <w:r>
        <w:rPr/>
        <w:t>告情况。应急指挥部组织应急力量进行现场支援，协助现场人员进行应急处置。</w:t>
      </w:r>
    </w:p>
    <w:p>
      <w:pPr>
        <w:pStyle w:val="BodyText"/>
        <w:spacing w:line="273" w:lineRule="auto"/>
        <w:ind w:left="575" w:right="1114"/>
        <w:jc w:val="left"/>
      </w:pPr>
      <w:r>
        <w:rPr/>
        <w:t>处置流程：</w:t>
      </w:r>
      <w:r>
        <w:rPr>
          <w:spacing w:val="-99"/>
        </w:rPr>
        <w:t> </w:t>
      </w:r>
      <w:r>
        <w:rPr>
          <w:spacing w:val="-2"/>
        </w:rPr>
        <w:t>当发生的环境污染事故级别为二级时，根据应急指挥部指示，由现场人员按现场处置预案予以先期处</w:t>
      </w:r>
    </w:p>
    <w:p>
      <w:pPr>
        <w:pStyle w:val="BodyText"/>
        <w:spacing w:line="273" w:lineRule="auto"/>
        <w:ind w:left="575" w:right="1114" w:hanging="423"/>
        <w:jc w:val="left"/>
      </w:pPr>
      <w:r>
        <w:rPr/>
        <w:t>置，现场指挥部应维护好秩序，做好交通保障、人员疏散等各项工作：</w:t>
      </w:r>
      <w:r>
        <w:rPr>
          <w:spacing w:val="-103"/>
        </w:rPr>
        <w:t> </w:t>
      </w:r>
      <w:r>
        <w:rPr>
          <w:spacing w:val="-103"/>
        </w:rPr>
      </w:r>
      <w:r>
        <w:rPr>
          <w:rFonts w:ascii="宋体" w:hAnsi="宋体" w:cs="宋体" w:eastAsia="宋体" w:hint="default"/>
          <w:spacing w:val="-2"/>
        </w:rPr>
        <w:t>1</w:t>
      </w:r>
      <w:r>
        <w:rPr>
          <w:spacing w:val="-2"/>
        </w:rPr>
        <w:t>）印刷间、化学品库、油墨间及危废暂存区等环境风险源配备了相应的死火器材、消防沙、应急监</w:t>
      </w:r>
    </w:p>
    <w:p>
      <w:pPr>
        <w:pStyle w:val="BodyText"/>
        <w:spacing w:line="240" w:lineRule="auto"/>
        <w:ind w:right="0"/>
        <w:jc w:val="left"/>
      </w:pPr>
      <w:r>
        <w:rPr/>
        <w:t>测设备等，化学品等风险物质转运或使用过程中出现少量泄漏，立即用不可燃的吸收物质包容收集泄漏物</w:t>
      </w:r>
    </w:p>
    <w:p>
      <w:pPr>
        <w:pStyle w:val="BodyText"/>
        <w:spacing w:line="273" w:lineRule="auto" w:before="37"/>
        <w:ind w:right="1125"/>
        <w:jc w:val="both"/>
      </w:pPr>
      <w:r>
        <w:rPr>
          <w:spacing w:val="-2"/>
        </w:rPr>
        <w:t>（如沙子、泥土），并放置于容器中，作为危险废物处置；如果发生火情，但未造成大面积污染，立即在</w:t>
      </w:r>
      <w:r>
        <w:rPr>
          <w:spacing w:val="-38"/>
        </w:rPr>
        <w:t> </w:t>
      </w:r>
      <w:r>
        <w:rPr>
          <w:spacing w:val="-38"/>
        </w:rPr>
      </w:r>
      <w:r>
        <w:rPr>
          <w:spacing w:val="-2"/>
        </w:rPr>
        <w:t>事故区域构筑国堰，用消防器材进行灭火，并将产生的消防退水集中收集，根据水中污染物情况交由有资</w:t>
      </w:r>
      <w:r>
        <w:rPr>
          <w:spacing w:val="-33"/>
        </w:rPr>
        <w:t> </w:t>
      </w:r>
      <w:r>
        <w:rPr>
          <w:spacing w:val="-33"/>
        </w:rPr>
      </w:r>
      <w:r>
        <w:rPr/>
        <w:t>质单位处置。</w:t>
      </w:r>
    </w:p>
    <w:p>
      <w:pPr>
        <w:pStyle w:val="BodyText"/>
        <w:spacing w:line="240" w:lineRule="auto" w:before="8"/>
        <w:ind w:left="575" w:right="1114"/>
        <w:jc w:val="left"/>
      </w:pPr>
      <w:r>
        <w:rPr>
          <w:rFonts w:ascii="宋体" w:hAnsi="宋体" w:cs="宋体" w:eastAsia="宋体" w:hint="default"/>
        </w:rPr>
        <w:t>2</w:t>
      </w:r>
      <w:r>
        <w:rPr/>
        <w:t>）事件应急结束后，对现场隐患进行排查。</w:t>
      </w:r>
    </w:p>
    <w:p>
      <w:pPr>
        <w:pStyle w:val="BodyText"/>
        <w:spacing w:line="273" w:lineRule="auto" w:before="37"/>
        <w:ind w:left="575" w:right="8645"/>
        <w:jc w:val="left"/>
      </w:pPr>
      <w:r>
        <w:rPr>
          <w:rFonts w:ascii="宋体" w:hAnsi="宋体" w:cs="宋体" w:eastAsia="宋体" w:hint="default"/>
        </w:rPr>
        <w:t>4.3</w:t>
      </w:r>
      <w:r>
        <w:rPr>
          <w:rFonts w:ascii="宋体" w:hAnsi="宋体" w:cs="宋体" w:eastAsia="宋体" w:hint="default"/>
          <w:spacing w:val="4"/>
        </w:rPr>
        <w:t> </w:t>
      </w:r>
      <w:r>
        <w:rPr/>
        <w:t>夜间处置措施</w:t>
      </w:r>
      <w:r>
        <w:rPr>
          <w:w w:val="100"/>
        </w:rPr>
        <w:t> </w:t>
      </w:r>
      <w:r>
        <w:rPr/>
        <w:t>夜间处置流程：</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5" w:firstLine="422"/>
        <w:jc w:val="both"/>
      </w:pPr>
      <w:r>
        <w:rPr>
          <w:spacing w:val="-2"/>
        </w:rPr>
        <w:t>由于夜间救援人员较少，值班人员较少，如发生突发环境事故立即通知直管领导或应急办公室，组织</w:t>
      </w:r>
      <w:r>
        <w:rPr>
          <w:w w:val="100"/>
        </w:rPr>
        <w:t> </w:t>
      </w:r>
      <w:r>
        <w:rPr/>
        <w:t>值班人员采取应急措施，同时申请政府力量救援。</w:t>
      </w:r>
    </w:p>
    <w:p>
      <w:pPr>
        <w:pStyle w:val="BodyText"/>
        <w:spacing w:line="273" w:lineRule="auto"/>
        <w:ind w:left="575" w:right="1114"/>
        <w:jc w:val="left"/>
      </w:pPr>
      <w:r>
        <w:rPr>
          <w:rFonts w:ascii="宋体" w:hAnsi="宋体" w:cs="宋体" w:eastAsia="宋体" w:hint="default"/>
        </w:rPr>
        <w:t>4.4</w:t>
      </w:r>
      <w:r>
        <w:rPr>
          <w:rFonts w:ascii="宋体" w:hAnsi="宋体" w:cs="宋体" w:eastAsia="宋体" w:hint="default"/>
          <w:spacing w:val="1"/>
        </w:rPr>
        <w:t> </w:t>
      </w:r>
      <w:r>
        <w:rPr/>
        <w:t>应急监测</w:t>
      </w:r>
      <w:r>
        <w:rPr>
          <w:w w:val="100"/>
        </w:rPr>
        <w:t> </w:t>
      </w:r>
      <w:r>
        <w:rPr>
          <w:spacing w:val="-2"/>
        </w:rPr>
        <w:t>当发生环境污染事故后，我公司须及时报告环保局对事故现场大气污染情况、水污染情兄等环境因素</w:t>
      </w:r>
    </w:p>
    <w:p>
      <w:pPr>
        <w:pStyle w:val="BodyText"/>
        <w:spacing w:line="240" w:lineRule="auto"/>
        <w:ind w:right="1114"/>
        <w:jc w:val="left"/>
      </w:pPr>
      <w:r>
        <w:rPr/>
        <w:t>进行监测：</w:t>
      </w:r>
    </w:p>
    <w:p>
      <w:pPr>
        <w:pStyle w:val="BodyText"/>
        <w:spacing w:line="273" w:lineRule="auto" w:before="37"/>
        <w:ind w:right="1125" w:firstLine="422"/>
        <w:jc w:val="both"/>
      </w:pPr>
      <w:r>
        <w:rPr>
          <w:spacing w:val="-2"/>
        </w:rPr>
        <w:t>大气监测：在污染源上风向布一个监测点，在下风向、环境敏感点扇面布置多个监测点，进行采样监</w:t>
      </w:r>
      <w:r>
        <w:rPr>
          <w:w w:val="100"/>
        </w:rPr>
        <w:t> </w:t>
      </w:r>
      <w:r>
        <w:rPr/>
        <w:t>测。</w:t>
      </w:r>
    </w:p>
    <w:p>
      <w:pPr>
        <w:pStyle w:val="BodyText"/>
        <w:spacing w:line="309" w:lineRule="auto"/>
        <w:ind w:left="575" w:right="2179"/>
        <w:jc w:val="left"/>
      </w:pPr>
      <w:r>
        <w:rPr>
          <w:spacing w:val="-2"/>
        </w:rPr>
        <w:t>水监测：对不同的控制点和通往外环境排水口布点，不同时段采样分析。</w:t>
      </w:r>
      <w:r>
        <w:rPr>
          <w:spacing w:val="-38"/>
        </w:rPr>
        <w:t> </w:t>
      </w:r>
      <w:r>
        <w:rPr>
          <w:spacing w:val="-38"/>
        </w:rPr>
      </w:r>
      <w:r>
        <w:rPr/>
        <w:t>环境自行监测方案</w:t>
      </w:r>
    </w:p>
    <w:p>
      <w:pPr>
        <w:pStyle w:val="BodyText"/>
        <w:spacing w:line="273" w:lineRule="auto" w:before="14"/>
        <w:ind w:right="1125" w:firstLine="422"/>
        <w:jc w:val="both"/>
      </w:pPr>
      <w:r>
        <w:rPr>
          <w:spacing w:val="-2"/>
        </w:rPr>
        <w:t>北京中科彩技术有限公司自行监测方式为手工监测方式，为委托社会化监测机构开展监测，承担委托</w:t>
      </w:r>
      <w:r>
        <w:rPr>
          <w:w w:val="100"/>
        </w:rPr>
        <w:t> </w:t>
      </w:r>
      <w:r>
        <w:rPr/>
        <w:t>监测的单位为北京联合智业检验检测有限公司。</w:t>
      </w:r>
    </w:p>
    <w:p>
      <w:pPr>
        <w:pStyle w:val="BodyText"/>
        <w:spacing w:line="273" w:lineRule="auto"/>
        <w:ind w:left="575" w:right="1114"/>
        <w:jc w:val="left"/>
      </w:pPr>
      <w:r>
        <w:rPr>
          <w:rFonts w:ascii="宋体" w:hAnsi="宋体" w:cs="宋体" w:eastAsia="宋体" w:hint="default"/>
        </w:rPr>
        <w:t>1</w:t>
      </w:r>
      <w:r>
        <w:rPr/>
        <w:t>、环境风险管理制度</w:t>
      </w:r>
      <w:r>
        <w:rPr>
          <w:spacing w:val="-99"/>
        </w:rPr>
        <w:t> </w:t>
      </w:r>
      <w:r>
        <w:rPr>
          <w:spacing w:val="-99"/>
        </w:rPr>
      </w:r>
      <w:r>
        <w:rPr>
          <w:spacing w:val="-2"/>
        </w:rPr>
        <w:t>北京中科彩技术有限公司建立了安全生产责任制和各项安全生产管理规章制度、安全规程、操作规程</w:t>
      </w:r>
    </w:p>
    <w:p>
      <w:pPr>
        <w:pStyle w:val="BodyText"/>
        <w:spacing w:line="273" w:lineRule="auto"/>
        <w:ind w:right="1114"/>
        <w:jc w:val="left"/>
      </w:pPr>
      <w:r>
        <w:rPr>
          <w:spacing w:val="-2"/>
        </w:rPr>
        <w:t>和事故应急救援预案并严格按要求执行。公司有全套环境管理制度，日常安排专人负责环保管理制度执行</w:t>
      </w:r>
      <w:r>
        <w:rPr>
          <w:spacing w:val="-33"/>
        </w:rPr>
        <w:t> </w:t>
      </w:r>
      <w:r>
        <w:rPr>
          <w:spacing w:val="-33"/>
        </w:rPr>
      </w:r>
      <w:r>
        <w:rPr/>
        <w:t>情况的检查，并编制了车间管理制度，迄今，未发现重大违反环保制度的情况。</w:t>
      </w:r>
    </w:p>
    <w:p>
      <w:pPr>
        <w:pStyle w:val="BodyText"/>
        <w:spacing w:line="273" w:lineRule="auto"/>
        <w:ind w:right="1124" w:firstLine="422"/>
        <w:jc w:val="both"/>
      </w:pPr>
      <w:r>
        <w:rPr>
          <w:spacing w:val="-2"/>
        </w:rPr>
        <w:t>我公司内部定时对各风险源进行日常监控和日常安全管理评估，重点是印刷间、化学品库、油墨间及</w:t>
      </w:r>
      <w:r>
        <w:rPr>
          <w:w w:val="100"/>
        </w:rPr>
        <w:t> </w:t>
      </w:r>
      <w:r>
        <w:rPr>
          <w:spacing w:val="-2"/>
        </w:rPr>
        <w:t>危废暂存区等风险系数较大的区域。各部门负责各自分管范围的工作和生产作业现场安全检查。各部门积</w:t>
      </w:r>
      <w:r>
        <w:rPr>
          <w:spacing w:val="-33"/>
        </w:rPr>
        <w:t> </w:t>
      </w:r>
      <w:r>
        <w:rPr>
          <w:spacing w:val="-33"/>
        </w:rPr>
      </w:r>
      <w:r>
        <w:rPr/>
        <w:t>极配合上级部门安排的各专项安全检查。</w:t>
      </w:r>
    </w:p>
    <w:p>
      <w:pPr>
        <w:pStyle w:val="BodyText"/>
        <w:spacing w:line="273" w:lineRule="auto"/>
        <w:ind w:left="575" w:right="1114"/>
        <w:jc w:val="left"/>
      </w:pPr>
      <w:r>
        <w:rPr>
          <w:rFonts w:ascii="宋体" w:hAnsi="宋体" w:cs="宋体" w:eastAsia="宋体" w:hint="default"/>
        </w:rPr>
        <w:t>2</w:t>
      </w:r>
      <w:r>
        <w:rPr/>
        <w:t>、事件分级</w:t>
      </w:r>
      <w:r>
        <w:rPr>
          <w:spacing w:val="-99"/>
        </w:rPr>
        <w:t> </w:t>
      </w:r>
      <w:r>
        <w:rPr>
          <w:spacing w:val="-2"/>
        </w:rPr>
        <w:t>按照北京中科彩技术有限公司实际环境风险物质意外事故发生后导致的人员伤亡情况及环境污染程</w:t>
      </w:r>
    </w:p>
    <w:p>
      <w:pPr>
        <w:pStyle w:val="BodyText"/>
        <w:spacing w:line="273" w:lineRule="auto"/>
        <w:ind w:left="575" w:right="1114" w:hanging="423"/>
        <w:jc w:val="left"/>
      </w:pPr>
      <w:r>
        <w:rPr/>
        <w:t>度，公司突发事件分级如下：</w:t>
      </w:r>
      <w:r>
        <w:rPr>
          <w:spacing w:val="-100"/>
        </w:rPr>
        <w:t> </w:t>
      </w:r>
      <w:r>
        <w:rPr>
          <w:spacing w:val="-100"/>
        </w:rPr>
      </w:r>
      <w:r>
        <w:rPr>
          <w:spacing w:val="-2"/>
        </w:rPr>
        <w:t>一级：危险化学品或危险废物环境风险物质大量泄漏，或发生火灾，火势较大，我公司内部已无法控</w:t>
      </w:r>
    </w:p>
    <w:p>
      <w:pPr>
        <w:pStyle w:val="BodyText"/>
        <w:spacing w:line="240" w:lineRule="auto"/>
        <w:ind w:right="1114"/>
        <w:jc w:val="left"/>
      </w:pPr>
      <w:r>
        <w:rPr/>
        <w:t>制的事件。</w:t>
      </w:r>
    </w:p>
    <w:p>
      <w:pPr>
        <w:pStyle w:val="BodyText"/>
        <w:spacing w:line="273" w:lineRule="auto" w:before="37"/>
        <w:ind w:right="1127" w:firstLine="422"/>
        <w:jc w:val="both"/>
      </w:pPr>
      <w:r>
        <w:rPr>
          <w:spacing w:val="-2"/>
        </w:rPr>
        <w:t>二级：危险化学品或危险废物等环境风险物质出现少量泄漏，或发生火情，但未造成大面积污染，且</w:t>
      </w:r>
      <w:r>
        <w:rPr>
          <w:spacing w:val="-5"/>
          <w:w w:val="100"/>
        </w:rPr>
        <w:t> </w:t>
      </w:r>
      <w:r>
        <w:rPr/>
        <w:t>短时间内我公司内部即可处理的事件。</w:t>
      </w:r>
    </w:p>
    <w:p>
      <w:pPr>
        <w:pStyle w:val="BodyText"/>
        <w:spacing w:line="273" w:lineRule="auto" w:before="8"/>
        <w:ind w:left="575" w:right="0"/>
        <w:jc w:val="left"/>
      </w:pPr>
      <w:r>
        <w:rPr>
          <w:rFonts w:ascii="宋体" w:hAnsi="宋体" w:cs="宋体" w:eastAsia="宋体" w:hint="default"/>
        </w:rPr>
        <w:t>3</w:t>
      </w:r>
      <w:r>
        <w:rPr/>
        <w:t>、预警发布与解除</w:t>
      </w:r>
      <w:r>
        <w:rPr>
          <w:spacing w:val="-100"/>
        </w:rPr>
        <w:t> </w:t>
      </w:r>
      <w:r>
        <w:rPr>
          <w:spacing w:val="-100"/>
        </w:rPr>
      </w:r>
      <w:r>
        <w:rPr>
          <w:spacing w:val="-9"/>
          <w:w w:val="100"/>
        </w:rPr>
        <w:t>一级预警：如为一级事件，管理或检查人员立即发出警报并报告应急救援指挥机构（夜间报直管领导），</w:t>
      </w:r>
    </w:p>
    <w:p>
      <w:pPr>
        <w:pStyle w:val="BodyText"/>
        <w:spacing w:line="273" w:lineRule="auto"/>
        <w:ind w:left="575" w:right="1114" w:hanging="423"/>
        <w:jc w:val="left"/>
      </w:pPr>
      <w:r>
        <w:rPr/>
        <w:t>同时视实际情况实施现场处置指施，立即组织现场作业人员疏散等。</w:t>
      </w:r>
      <w:r>
        <w:rPr>
          <w:w w:val="100"/>
        </w:rPr>
        <w:t> </w:t>
      </w:r>
      <w:r>
        <w:rPr>
          <w:spacing w:val="-2"/>
        </w:rPr>
        <w:t>二级预警：如为二级事件，管理或检查人员立即启动现场处置措施，发出警报并报告应急教援指挥机</w:t>
      </w:r>
    </w:p>
    <w:p>
      <w:pPr>
        <w:pStyle w:val="BodyText"/>
        <w:spacing w:line="273" w:lineRule="auto"/>
        <w:ind w:right="1114"/>
        <w:jc w:val="left"/>
      </w:pPr>
      <w:r>
        <w:rPr>
          <w:spacing w:val="-2"/>
        </w:rPr>
        <w:t>构（夜间报直管领导），为二级预警。当引起预警的条件消除和各类隐患排除后，由应急救援指挥部宣布</w:t>
      </w:r>
      <w:r>
        <w:rPr>
          <w:spacing w:val="-38"/>
        </w:rPr>
        <w:t> </w:t>
      </w:r>
      <w:r>
        <w:rPr>
          <w:spacing w:val="-38"/>
        </w:rPr>
      </w:r>
      <w:r>
        <w:rPr/>
        <w:t>解除预警。</w:t>
      </w:r>
    </w:p>
    <w:p>
      <w:pPr>
        <w:pStyle w:val="BodyText"/>
        <w:spacing w:line="240" w:lineRule="auto"/>
        <w:ind w:left="575" w:right="1114"/>
        <w:jc w:val="left"/>
      </w:pPr>
      <w:r>
        <w:rPr>
          <w:rFonts w:ascii="宋体" w:hAnsi="宋体" w:cs="宋体" w:eastAsia="宋体" w:hint="default"/>
        </w:rPr>
        <w:t>4</w:t>
      </w:r>
      <w:r>
        <w:rPr/>
        <w:t>、处置措施</w:t>
      </w:r>
    </w:p>
    <w:p>
      <w:pPr>
        <w:pStyle w:val="BodyText"/>
        <w:spacing w:line="273" w:lineRule="auto" w:before="37"/>
        <w:ind w:left="575" w:right="7387"/>
        <w:jc w:val="left"/>
      </w:pPr>
      <w:r>
        <w:rPr>
          <w:rFonts w:ascii="宋体" w:hAnsi="宋体" w:cs="宋体" w:eastAsia="宋体" w:hint="default"/>
        </w:rPr>
        <w:t>4.1</w:t>
      </w:r>
      <w:r>
        <w:rPr>
          <w:rFonts w:ascii="宋体" w:hAnsi="宋体" w:cs="宋体" w:eastAsia="宋体" w:hint="default"/>
          <w:spacing w:val="2"/>
        </w:rPr>
        <w:t> </w:t>
      </w:r>
      <w:r>
        <w:rPr/>
        <w:t>一级事件处置程序机器措施</w:t>
      </w:r>
      <w:r>
        <w:rPr>
          <w:w w:val="100"/>
        </w:rPr>
        <w:t> </w:t>
      </w:r>
      <w:r>
        <w:rPr/>
        <w:t>指挥调度程序：</w:t>
      </w:r>
    </w:p>
    <w:p>
      <w:pPr>
        <w:pStyle w:val="BodyText"/>
        <w:spacing w:line="273" w:lineRule="auto"/>
        <w:ind w:right="1119" w:firstLine="422"/>
        <w:jc w:val="both"/>
      </w:pPr>
      <w:r>
        <w:rPr>
          <w:spacing w:val="-2"/>
        </w:rPr>
        <w:t>当发生的环境污染事故级别为一级时，必须在第一时间内向北京市经济技术开发区应急救援指挥中心</w:t>
      </w:r>
      <w:r>
        <w:rPr>
          <w:w w:val="100"/>
        </w:rPr>
        <w:t> </w:t>
      </w:r>
      <w:r>
        <w:rPr>
          <w:spacing w:val="-2"/>
        </w:rPr>
        <w:t>报警，并立即按突发环境事故应急预案进行处置。北京市经济技术开发区应急救援指挥中心接警后，视情</w:t>
      </w:r>
      <w:r>
        <w:rPr>
          <w:spacing w:val="-33"/>
        </w:rPr>
        <w:t> </w:t>
      </w:r>
      <w:r>
        <w:rPr>
          <w:spacing w:val="-33"/>
        </w:rPr>
      </w:r>
      <w:r>
        <w:rPr/>
        <w:t>况协调北京市经济技术开发区环保局等方面的应急人员赶赴现场。</w:t>
      </w:r>
    </w:p>
    <w:p>
      <w:pPr>
        <w:pStyle w:val="BodyText"/>
        <w:spacing w:line="273" w:lineRule="auto"/>
        <w:ind w:left="575" w:right="1114"/>
        <w:jc w:val="left"/>
      </w:pPr>
      <w:r>
        <w:rPr/>
        <w:t>处置流程：</w:t>
      </w:r>
      <w:r>
        <w:rPr>
          <w:spacing w:val="-99"/>
        </w:rPr>
        <w:t> </w:t>
      </w:r>
      <w:r>
        <w:rPr>
          <w:spacing w:val="-2"/>
        </w:rPr>
        <w:t>当发生的环境污染事故级别为一级时，由我公司应急指挥部组织应急力量予以先期处置并立即报告政</w:t>
      </w:r>
    </w:p>
    <w:p>
      <w:pPr>
        <w:pStyle w:val="BodyText"/>
        <w:spacing w:line="240" w:lineRule="auto"/>
        <w:ind w:right="1114"/>
        <w:jc w:val="left"/>
      </w:pPr>
      <w:r>
        <w:rPr/>
        <w:t>府相关单位：</w:t>
      </w:r>
    </w:p>
    <w:p>
      <w:pPr>
        <w:pStyle w:val="BodyText"/>
        <w:spacing w:line="273" w:lineRule="auto" w:before="37"/>
        <w:ind w:right="1207" w:firstLine="422"/>
        <w:jc w:val="both"/>
      </w:pPr>
      <w:r>
        <w:rPr>
          <w:rFonts w:ascii="宋体" w:hAnsi="宋体" w:cs="宋体" w:eastAsia="宋体" w:hint="default"/>
          <w:spacing w:val="-2"/>
        </w:rPr>
        <w:t>1</w:t>
      </w:r>
      <w:r>
        <w:rPr>
          <w:spacing w:val="-2"/>
        </w:rPr>
        <w:t>）立即启动应急预案，各应急小组按照职责实施组织人员进行疏散、拉警戒线、封锁事故区域，无</w:t>
      </w:r>
      <w:r>
        <w:rPr>
          <w:w w:val="100"/>
        </w:rPr>
        <w:t> </w:t>
      </w:r>
      <w:r>
        <w:rPr/>
        <w:t>关人员及车辆禁止进入等应急措施，如发生火灾则禁止使用电梯，并及时联系告知周边企业。</w:t>
      </w:r>
    </w:p>
    <w:p>
      <w:pPr>
        <w:pStyle w:val="BodyText"/>
        <w:spacing w:line="273" w:lineRule="auto"/>
        <w:ind w:right="1125" w:firstLine="422"/>
        <w:jc w:val="both"/>
      </w:pPr>
      <w:r>
        <w:rPr>
          <w:rFonts w:ascii="宋体" w:hAnsi="宋体" w:cs="宋体" w:eastAsia="宋体" w:hint="default"/>
        </w:rPr>
        <w:t>2</w:t>
      </w:r>
      <w:r>
        <w:rPr/>
        <w:t>）立即切断事故区域电源或火源，印刷间、化学品库、油墨间及危废暂存区等环境风险源处出现大</w:t>
      </w:r>
      <w:r>
        <w:rPr>
          <w:w w:val="100"/>
        </w:rPr>
        <w:t> </w:t>
      </w:r>
      <w:r>
        <w:rPr>
          <w:spacing w:val="-2"/>
        </w:rPr>
        <w:t>量液体泄漏，立即采用围堤堵截覆盖、收容等方法，将大量泄漏物围堵在公司车间内部，如果有流出车间</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06"/>
        <w:jc w:val="both"/>
      </w:pPr>
      <w:r>
        <w:rPr>
          <w:spacing w:val="-2"/>
        </w:rPr>
        <w:t>的可能时，则需封堵厂区雨水排口，在厂区设置围堰，将泄漏物国堵在厂区内部；如果发生火灾且火势难</w:t>
      </w:r>
      <w:r>
        <w:rPr>
          <w:spacing w:val="-33"/>
        </w:rPr>
        <w:t> </w:t>
      </w:r>
      <w:r>
        <w:rPr>
          <w:spacing w:val="-33"/>
        </w:rPr>
      </w:r>
      <w:r>
        <w:rPr>
          <w:spacing w:val="-2"/>
        </w:rPr>
        <w:t>以控制时，我公司应急救援队伍则立即调集所需物资和装备，组织救援力量等待政府应急教援力量到来；</w:t>
      </w:r>
    </w:p>
    <w:p>
      <w:pPr>
        <w:pStyle w:val="BodyText"/>
        <w:spacing w:line="273" w:lineRule="auto"/>
        <w:ind w:right="1114" w:firstLine="422"/>
        <w:jc w:val="left"/>
      </w:pPr>
      <w:r>
        <w:rPr>
          <w:rFonts w:ascii="宋体" w:hAnsi="宋体" w:cs="宋体" w:eastAsia="宋体" w:hint="default"/>
        </w:rPr>
        <w:t>3</w:t>
      </w:r>
      <w:r>
        <w:rPr/>
        <w:t>）事故受伤者就地隔离治疗，密切观察接触者，必要时请医院医生协助救治，由应急综合办公室负</w:t>
      </w:r>
      <w:r>
        <w:rPr>
          <w:w w:val="100"/>
        </w:rPr>
        <w:t> </w:t>
      </w:r>
      <w:r>
        <w:rPr>
          <w:spacing w:val="-2"/>
        </w:rPr>
        <w:t>责联系。应急救援指挥中心视情况派出应急力量到达现场后，应急组织协助应急救援力量进行应急监测以</w:t>
      </w:r>
      <w:r>
        <w:rPr>
          <w:spacing w:val="-30"/>
        </w:rPr>
        <w:t> </w:t>
      </w:r>
      <w:r>
        <w:rPr>
          <w:spacing w:val="-30"/>
        </w:rPr>
      </w:r>
      <w:r>
        <w:rPr/>
        <w:t>及事故处置。</w:t>
      </w:r>
    </w:p>
    <w:p>
      <w:pPr>
        <w:pStyle w:val="BodyText"/>
        <w:spacing w:line="273" w:lineRule="auto"/>
        <w:ind w:left="575" w:right="7594"/>
        <w:jc w:val="left"/>
      </w:pPr>
      <w:r>
        <w:rPr>
          <w:rFonts w:ascii="宋体" w:hAnsi="宋体" w:cs="宋体" w:eastAsia="宋体" w:hint="default"/>
        </w:rPr>
        <w:t>4.2</w:t>
      </w:r>
      <w:r>
        <w:rPr>
          <w:rFonts w:ascii="宋体" w:hAnsi="宋体" w:cs="宋体" w:eastAsia="宋体" w:hint="default"/>
          <w:spacing w:val="5"/>
        </w:rPr>
        <w:t> </w:t>
      </w:r>
      <w:r>
        <w:rPr/>
        <w:t>二级事件处量程序及措施</w:t>
      </w:r>
      <w:r>
        <w:rPr>
          <w:w w:val="100"/>
        </w:rPr>
        <w:t> </w:t>
      </w:r>
      <w:r>
        <w:rPr/>
        <w:t>指挥调度程序：</w:t>
      </w:r>
    </w:p>
    <w:p>
      <w:pPr>
        <w:pStyle w:val="BodyText"/>
        <w:spacing w:line="273" w:lineRule="auto"/>
        <w:ind w:right="1114" w:firstLine="422"/>
        <w:jc w:val="left"/>
      </w:pPr>
      <w:r>
        <w:rPr>
          <w:spacing w:val="-2"/>
        </w:rPr>
        <w:t>当发生的环境污染事故级别为二级时，现场人员立即启动现场处置措施，并第一时间向应急指挥部报</w:t>
      </w:r>
      <w:r>
        <w:rPr>
          <w:w w:val="100"/>
        </w:rPr>
        <w:t> </w:t>
      </w:r>
      <w:r>
        <w:rPr/>
        <w:t>告情况。应急指挥部组织应急力量进行现场支援，协助现场人员进行应急处置。</w:t>
      </w:r>
    </w:p>
    <w:p>
      <w:pPr>
        <w:pStyle w:val="BodyText"/>
        <w:spacing w:line="273" w:lineRule="auto" w:before="8"/>
        <w:ind w:left="575" w:right="1114"/>
        <w:jc w:val="left"/>
      </w:pPr>
      <w:r>
        <w:rPr/>
        <w:t>处置流程：</w:t>
      </w:r>
      <w:r>
        <w:rPr>
          <w:spacing w:val="-99"/>
        </w:rPr>
        <w:t> </w:t>
      </w:r>
      <w:r>
        <w:rPr>
          <w:spacing w:val="-2"/>
        </w:rPr>
        <w:t>当发生的环境污染事故级别为二级时，根据应急指挥部指示，由现场人员按现场处置预案予以先期处</w:t>
      </w:r>
    </w:p>
    <w:p>
      <w:pPr>
        <w:pStyle w:val="BodyText"/>
        <w:spacing w:line="273" w:lineRule="auto"/>
        <w:ind w:left="575" w:right="1114" w:hanging="423"/>
        <w:jc w:val="left"/>
      </w:pPr>
      <w:r>
        <w:rPr/>
        <w:t>置，现场指挥部应维护好秩序，做好交通保障、人员疏散等各项工作：</w:t>
      </w:r>
      <w:r>
        <w:rPr>
          <w:spacing w:val="-103"/>
        </w:rPr>
        <w:t> </w:t>
      </w:r>
      <w:r>
        <w:rPr>
          <w:spacing w:val="-103"/>
        </w:rPr>
      </w:r>
      <w:r>
        <w:rPr>
          <w:rFonts w:ascii="宋体" w:hAnsi="宋体" w:cs="宋体" w:eastAsia="宋体" w:hint="default"/>
          <w:spacing w:val="-2"/>
        </w:rPr>
        <w:t>1</w:t>
      </w:r>
      <w:r>
        <w:rPr>
          <w:spacing w:val="-2"/>
        </w:rPr>
        <w:t>）印刷间、化学品库、油墨间及危废暂存区等环境风险源配备了相应的死火器材、消防沙、应急监</w:t>
      </w:r>
    </w:p>
    <w:p>
      <w:pPr>
        <w:pStyle w:val="BodyText"/>
        <w:spacing w:line="240" w:lineRule="auto"/>
        <w:ind w:right="0"/>
        <w:jc w:val="both"/>
      </w:pPr>
      <w:r>
        <w:rPr/>
        <w:t>测设备等，化学品等风险物质转运或使用过程中出现少量泄漏，立即用不可燃的吸收物质包容收集泄漏物</w:t>
      </w:r>
    </w:p>
    <w:p>
      <w:pPr>
        <w:pStyle w:val="BodyText"/>
        <w:spacing w:line="273" w:lineRule="auto" w:before="37"/>
        <w:ind w:right="1125"/>
        <w:jc w:val="both"/>
      </w:pPr>
      <w:r>
        <w:rPr>
          <w:spacing w:val="-2"/>
        </w:rPr>
        <w:t>（如沙子、泥土），并放置于容器中，作为危险废物处置；如果发生火情，但未造成大面积污染，立即在</w:t>
      </w:r>
      <w:r>
        <w:rPr>
          <w:spacing w:val="-38"/>
        </w:rPr>
        <w:t> </w:t>
      </w:r>
      <w:r>
        <w:rPr>
          <w:spacing w:val="-38"/>
        </w:rPr>
      </w:r>
      <w:r>
        <w:rPr>
          <w:spacing w:val="-2"/>
        </w:rPr>
        <w:t>事故区域构筑国堰，用消防器材进行灭火，并将产生的消防退水集中收集，根据水中污染物情况交由有资</w:t>
      </w:r>
      <w:r>
        <w:rPr>
          <w:spacing w:val="-33"/>
        </w:rPr>
        <w:t> </w:t>
      </w:r>
      <w:r>
        <w:rPr>
          <w:spacing w:val="-33"/>
        </w:rPr>
      </w:r>
      <w:r>
        <w:rPr/>
        <w:t>质单位处置。</w:t>
      </w:r>
    </w:p>
    <w:p>
      <w:pPr>
        <w:pStyle w:val="BodyText"/>
        <w:spacing w:line="240" w:lineRule="auto"/>
        <w:ind w:left="575" w:right="1114"/>
        <w:jc w:val="left"/>
      </w:pPr>
      <w:r>
        <w:rPr>
          <w:rFonts w:ascii="宋体" w:hAnsi="宋体" w:cs="宋体" w:eastAsia="宋体" w:hint="default"/>
        </w:rPr>
        <w:t>2</w:t>
      </w:r>
      <w:r>
        <w:rPr/>
        <w:t>）事件应急结束后，对现场隐患进行排查。</w:t>
      </w:r>
    </w:p>
    <w:p>
      <w:pPr>
        <w:pStyle w:val="BodyText"/>
        <w:spacing w:line="273" w:lineRule="auto" w:before="37"/>
        <w:ind w:left="575" w:right="8645"/>
        <w:jc w:val="left"/>
      </w:pPr>
      <w:r>
        <w:rPr>
          <w:rFonts w:ascii="宋体" w:hAnsi="宋体" w:cs="宋体" w:eastAsia="宋体" w:hint="default"/>
        </w:rPr>
        <w:t>4.3</w:t>
      </w:r>
      <w:r>
        <w:rPr>
          <w:rFonts w:ascii="宋体" w:hAnsi="宋体" w:cs="宋体" w:eastAsia="宋体" w:hint="default"/>
          <w:spacing w:val="4"/>
        </w:rPr>
        <w:t> </w:t>
      </w:r>
      <w:r>
        <w:rPr/>
        <w:t>夜间处置措施</w:t>
      </w:r>
      <w:r>
        <w:rPr>
          <w:w w:val="100"/>
        </w:rPr>
        <w:t> </w:t>
      </w:r>
      <w:r>
        <w:rPr/>
        <w:t>夜间处置流程：</w:t>
      </w:r>
    </w:p>
    <w:p>
      <w:pPr>
        <w:pStyle w:val="BodyText"/>
        <w:spacing w:line="273" w:lineRule="auto"/>
        <w:ind w:right="1114" w:firstLine="422"/>
        <w:jc w:val="left"/>
      </w:pPr>
      <w:r>
        <w:rPr>
          <w:spacing w:val="-2"/>
        </w:rPr>
        <w:t>由于夜间救援人员较少，值班人员较少，如发生突发环境事故立即通知直管领导或应急办公室，组织</w:t>
      </w:r>
      <w:r>
        <w:rPr>
          <w:w w:val="100"/>
        </w:rPr>
        <w:t> </w:t>
      </w:r>
      <w:r>
        <w:rPr/>
        <w:t>值班人员采取应急措施，同时申请政府力量救援。</w:t>
      </w:r>
    </w:p>
    <w:p>
      <w:pPr>
        <w:pStyle w:val="BodyText"/>
        <w:spacing w:line="273" w:lineRule="auto"/>
        <w:ind w:left="575" w:right="1114"/>
        <w:jc w:val="left"/>
      </w:pPr>
      <w:r>
        <w:rPr>
          <w:rFonts w:ascii="宋体" w:hAnsi="宋体" w:cs="宋体" w:eastAsia="宋体" w:hint="default"/>
        </w:rPr>
        <w:t>4.4</w:t>
      </w:r>
      <w:r>
        <w:rPr>
          <w:rFonts w:ascii="宋体" w:hAnsi="宋体" w:cs="宋体" w:eastAsia="宋体" w:hint="default"/>
          <w:spacing w:val="1"/>
        </w:rPr>
        <w:t> </w:t>
      </w:r>
      <w:r>
        <w:rPr/>
        <w:t>应急监测</w:t>
      </w:r>
      <w:r>
        <w:rPr>
          <w:w w:val="100"/>
        </w:rPr>
        <w:t> </w:t>
      </w:r>
      <w:r>
        <w:rPr>
          <w:spacing w:val="-2"/>
        </w:rPr>
        <w:t>当发生环境污染事故后，我公司须及时报告环保局对事故现场大气污染情况、水污染情兄等环境因素</w:t>
      </w:r>
    </w:p>
    <w:p>
      <w:pPr>
        <w:pStyle w:val="BodyText"/>
        <w:spacing w:line="240" w:lineRule="auto"/>
        <w:ind w:right="0"/>
        <w:jc w:val="both"/>
      </w:pPr>
      <w:r>
        <w:rPr/>
        <w:t>进行监测：</w:t>
      </w:r>
    </w:p>
    <w:p>
      <w:pPr>
        <w:pStyle w:val="BodyText"/>
        <w:spacing w:line="273" w:lineRule="auto" w:before="37"/>
        <w:ind w:right="1114" w:firstLine="422"/>
        <w:jc w:val="left"/>
      </w:pPr>
      <w:r>
        <w:rPr>
          <w:spacing w:val="-2"/>
        </w:rPr>
        <w:t>大气监测：在污染源上风向布一个监测点，在下风向、环境敏感点扇面布置多个监测点，进行采样监</w:t>
      </w:r>
      <w:r>
        <w:rPr>
          <w:w w:val="100"/>
        </w:rPr>
        <w:t> </w:t>
      </w:r>
      <w:r>
        <w:rPr/>
        <w:t>测。</w:t>
      </w:r>
    </w:p>
    <w:p>
      <w:pPr>
        <w:pStyle w:val="BodyText"/>
        <w:spacing w:line="240" w:lineRule="auto"/>
        <w:ind w:left="575" w:right="1114"/>
        <w:jc w:val="left"/>
      </w:pPr>
      <w:r>
        <w:rPr/>
        <w:t>水监测：对不同的控制点和通往外环境排水口布点，不同时段采样分析。</w:t>
      </w:r>
    </w:p>
    <w:p>
      <w:pPr>
        <w:spacing w:before="106"/>
        <w:ind w:left="153" w:right="0" w:firstLine="0"/>
        <w:jc w:val="both"/>
        <w:rPr>
          <w:rFonts w:ascii="宋体" w:hAnsi="宋体" w:cs="宋体" w:eastAsia="宋体" w:hint="default"/>
          <w:sz w:val="18"/>
          <w:szCs w:val="18"/>
        </w:rPr>
      </w:pPr>
      <w:r>
        <w:rPr>
          <w:rFonts w:ascii="宋体" w:hAnsi="宋体" w:cs="宋体" w:eastAsia="宋体" w:hint="default"/>
          <w:sz w:val="18"/>
          <w:szCs w:val="18"/>
        </w:rPr>
        <w:t>环境自行监测方案</w:t>
      </w:r>
    </w:p>
    <w:p>
      <w:pPr>
        <w:pStyle w:val="BodyText"/>
        <w:spacing w:line="273" w:lineRule="auto" w:before="89"/>
        <w:ind w:left="575" w:right="1114"/>
        <w:jc w:val="left"/>
      </w:pPr>
      <w:r>
        <w:rPr>
          <w:rFonts w:ascii="宋体" w:hAnsi="宋体" w:cs="宋体" w:eastAsia="宋体" w:hint="default"/>
        </w:rPr>
        <w:t>1</w:t>
      </w:r>
      <w:r>
        <w:rPr/>
        <w:t>、监测评价标准</w:t>
      </w:r>
      <w:r>
        <w:rPr>
          <w:spacing w:val="-101"/>
        </w:rPr>
        <w:t> </w:t>
      </w:r>
      <w:r>
        <w:rPr>
          <w:spacing w:val="-101"/>
        </w:rPr>
      </w:r>
      <w:r>
        <w:rPr>
          <w:spacing w:val="-2"/>
        </w:rPr>
        <w:t>根据北京经济技术开发区环境保护局《关于北京中科彩技术有限公司联机自动化柔性版印刷线高档防</w:t>
      </w:r>
    </w:p>
    <w:p>
      <w:pPr>
        <w:pStyle w:val="BodyText"/>
        <w:spacing w:line="240" w:lineRule="auto"/>
        <w:ind w:right="0"/>
        <w:jc w:val="both"/>
      </w:pPr>
      <w:r>
        <w:rPr/>
        <w:t>伪印刷品生产基地项目（一期）竣工环境保护验收申请的批复》，本公司执行标准如下：</w:t>
      </w:r>
    </w:p>
    <w:p>
      <w:pPr>
        <w:pStyle w:val="BodyText"/>
        <w:spacing w:line="273" w:lineRule="auto" w:before="37"/>
        <w:ind w:right="1194" w:firstLine="422"/>
        <w:jc w:val="left"/>
      </w:pPr>
      <w:r>
        <w:rPr/>
        <w:t>排口 </w:t>
      </w:r>
      <w:r>
        <w:rPr>
          <w:rFonts w:ascii="宋体" w:hAnsi="宋体" w:cs="宋体" w:eastAsia="宋体" w:hint="default"/>
        </w:rPr>
        <w:t>T1</w:t>
      </w:r>
      <w:r>
        <w:rPr/>
        <w:t>、</w:t>
      </w:r>
      <w:r>
        <w:rPr>
          <w:rFonts w:ascii="宋体" w:hAnsi="宋体" w:cs="宋体" w:eastAsia="宋体" w:hint="default"/>
        </w:rPr>
        <w:t>T4 </w:t>
      </w:r>
      <w:r>
        <w:rPr/>
        <w:t>废气，废气无组织排放 </w:t>
      </w:r>
      <w:r>
        <w:rPr>
          <w:rFonts w:ascii="宋体" w:hAnsi="宋体" w:cs="宋体" w:eastAsia="宋体" w:hint="default"/>
        </w:rPr>
        <w:t>W1-W7 </w:t>
      </w:r>
      <w:r>
        <w:rPr>
          <w:spacing w:val="-3"/>
        </w:rPr>
        <w:t>执行 </w:t>
      </w:r>
      <w:r>
        <w:rPr>
          <w:rFonts w:ascii="宋体" w:hAnsi="宋体" w:cs="宋体" w:eastAsia="宋体" w:hint="default"/>
        </w:rPr>
        <w:t>DB11/ 501-2017</w:t>
      </w:r>
      <w:r>
        <w:rPr>
          <w:rFonts w:ascii="宋体" w:hAnsi="宋体" w:cs="宋体" w:eastAsia="宋体" w:hint="default"/>
          <w:spacing w:val="9"/>
        </w:rPr>
        <w:t> </w:t>
      </w:r>
      <w:r>
        <w:rPr/>
        <w:t>《大气污染物综合排放标准》以</w:t>
      </w:r>
      <w:r>
        <w:rPr>
          <w:w w:val="100"/>
        </w:rPr>
        <w:t> </w:t>
      </w:r>
      <w:r>
        <w:rPr/>
        <w:t>及 </w:t>
      </w:r>
      <w:r>
        <w:rPr>
          <w:rFonts w:ascii="宋体" w:hAnsi="宋体" w:cs="宋体" w:eastAsia="宋体" w:hint="default"/>
        </w:rPr>
        <w:t>DB11/</w:t>
      </w:r>
      <w:r>
        <w:rPr>
          <w:rFonts w:ascii="宋体" w:hAnsi="宋体" w:cs="宋体" w:eastAsia="宋体" w:hint="default"/>
          <w:spacing w:val="1"/>
        </w:rPr>
        <w:t> </w:t>
      </w:r>
      <w:r>
        <w:rPr>
          <w:rFonts w:ascii="宋体" w:hAnsi="宋体" w:cs="宋体" w:eastAsia="宋体" w:hint="default"/>
        </w:rPr>
        <w:t>1201-2015</w:t>
      </w:r>
      <w:r>
        <w:rPr/>
        <w:t>《印刷业挥发性有机物排放标准》中Ⅱ时段标准。</w:t>
      </w:r>
    </w:p>
    <w:p>
      <w:pPr>
        <w:pStyle w:val="BodyText"/>
        <w:spacing w:line="273" w:lineRule="auto"/>
        <w:ind w:right="1192" w:firstLine="422"/>
        <w:jc w:val="left"/>
      </w:pPr>
      <w:r>
        <w:rPr/>
        <w:t>排口 </w:t>
      </w:r>
      <w:r>
        <w:rPr>
          <w:rFonts w:ascii="宋体" w:hAnsi="宋体" w:cs="宋体" w:eastAsia="宋体" w:hint="default"/>
        </w:rPr>
        <w:t>S </w:t>
      </w:r>
      <w:r>
        <w:rPr/>
        <w:t>废水执行 </w:t>
      </w:r>
      <w:r>
        <w:rPr>
          <w:rFonts w:ascii="宋体" w:hAnsi="宋体" w:cs="宋体" w:eastAsia="宋体" w:hint="default"/>
        </w:rPr>
        <w:t>DB11/ 307-2013</w:t>
      </w:r>
      <w:r>
        <w:rPr>
          <w:rFonts w:ascii="宋体" w:hAnsi="宋体" w:cs="宋体" w:eastAsia="宋体" w:hint="default"/>
          <w:spacing w:val="2"/>
        </w:rPr>
        <w:t> </w:t>
      </w:r>
      <w:r>
        <w:rPr/>
        <w:t>《水污染物综合排放标准》中排入公共污水处理系统的水污染物</w:t>
      </w:r>
      <w:r>
        <w:rPr>
          <w:w w:val="100"/>
        </w:rPr>
        <w:t> </w:t>
      </w:r>
      <w:r>
        <w:rPr/>
        <w:t>排放限值标准。</w:t>
      </w:r>
    </w:p>
    <w:p>
      <w:pPr>
        <w:pStyle w:val="BodyText"/>
        <w:spacing w:line="240" w:lineRule="auto"/>
        <w:ind w:left="575" w:right="1114"/>
        <w:jc w:val="left"/>
      </w:pPr>
      <w:r>
        <w:rPr/>
        <w:t>厂界噪声执行</w:t>
      </w:r>
      <w:r>
        <w:rPr>
          <w:rFonts w:ascii="宋体" w:hAnsi="宋体" w:cs="宋体" w:eastAsia="宋体" w:hint="default"/>
        </w:rPr>
        <w:t>GB 12348-2008</w:t>
      </w:r>
      <w:r>
        <w:rPr>
          <w:rFonts w:ascii="宋体" w:hAnsi="宋体" w:cs="宋体" w:eastAsia="宋体" w:hint="default"/>
          <w:spacing w:val="1"/>
        </w:rPr>
        <w:t> </w:t>
      </w:r>
      <w:r>
        <w:rPr/>
        <w:t>《工业企业厂界环境噪声排放标准》中</w:t>
      </w:r>
      <w:r>
        <w:rPr>
          <w:rFonts w:ascii="宋体" w:hAnsi="宋体" w:cs="宋体" w:eastAsia="宋体" w:hint="default"/>
        </w:rPr>
        <w:t>3</w:t>
      </w:r>
      <w:r>
        <w:rPr/>
        <w:t>类标准。</w:t>
      </w:r>
    </w:p>
    <w:p>
      <w:pPr>
        <w:spacing w:line="240" w:lineRule="auto" w:before="11"/>
        <w:rPr>
          <w:rFonts w:ascii="宋体" w:hAnsi="宋体" w:cs="宋体" w:eastAsia="宋体" w:hint="default"/>
          <w:sz w:val="27"/>
          <w:szCs w:val="27"/>
        </w:rPr>
      </w:pPr>
    </w:p>
    <w:tbl>
      <w:tblPr>
        <w:tblW w:w="0" w:type="auto"/>
        <w:jc w:val="left"/>
        <w:tblInd w:w="134" w:type="dxa"/>
        <w:tblLayout w:type="fixed"/>
        <w:tblCellMar>
          <w:top w:w="0" w:type="dxa"/>
          <w:left w:w="0" w:type="dxa"/>
          <w:bottom w:w="0" w:type="dxa"/>
          <w:right w:w="0" w:type="dxa"/>
        </w:tblCellMar>
        <w:tblLook w:val="01E0"/>
      </w:tblPr>
      <w:tblGrid>
        <w:gridCol w:w="590"/>
        <w:gridCol w:w="740"/>
        <w:gridCol w:w="2003"/>
        <w:gridCol w:w="2689"/>
        <w:gridCol w:w="1013"/>
        <w:gridCol w:w="1441"/>
        <w:gridCol w:w="1321"/>
      </w:tblGrid>
      <w:tr>
        <w:trPr>
          <w:trHeight w:val="658"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78" w:right="80" w:hanging="183"/>
              <w:jc w:val="left"/>
              <w:rPr>
                <w:rFonts w:ascii="宋体" w:hAnsi="宋体" w:cs="宋体" w:eastAsia="宋体" w:hint="default"/>
                <w:sz w:val="18"/>
                <w:szCs w:val="18"/>
              </w:rPr>
            </w:pPr>
            <w:r>
              <w:rPr>
                <w:rFonts w:ascii="宋体" w:hAnsi="宋体" w:cs="宋体" w:eastAsia="宋体" w:hint="default"/>
                <w:b/>
                <w:bCs/>
                <w:sz w:val="18"/>
                <w:szCs w:val="18"/>
              </w:rPr>
              <w:t>监测项</w:t>
            </w:r>
            <w:r>
              <w:rPr>
                <w:rFonts w:ascii="宋体" w:hAnsi="宋体" w:cs="宋体" w:eastAsia="宋体" w:hint="default"/>
                <w:b/>
                <w:bCs/>
                <w:spacing w:val="-86"/>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38" w:right="0"/>
              <w:jc w:val="left"/>
              <w:rPr>
                <w:rFonts w:ascii="宋体" w:hAnsi="宋体" w:cs="宋体" w:eastAsia="宋体" w:hint="default"/>
                <w:sz w:val="18"/>
                <w:szCs w:val="18"/>
              </w:rPr>
            </w:pPr>
            <w:r>
              <w:rPr>
                <w:rFonts w:ascii="宋体" w:hAnsi="宋体" w:cs="宋体" w:eastAsia="宋体" w:hint="default"/>
                <w:b/>
                <w:bCs/>
                <w:sz w:val="18"/>
                <w:szCs w:val="18"/>
              </w:rPr>
              <w:t>采样方法</w:t>
            </w:r>
            <w:r>
              <w:rPr>
                <w:rFonts w:ascii="宋体" w:hAnsi="宋体" w:cs="宋体" w:eastAsia="宋体" w:hint="default"/>
                <w:sz w:val="18"/>
                <w:szCs w:val="18"/>
              </w:rPr>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05" w:right="0"/>
              <w:jc w:val="left"/>
              <w:rPr>
                <w:rFonts w:ascii="宋体" w:hAnsi="宋体" w:cs="宋体" w:eastAsia="宋体" w:hint="default"/>
                <w:sz w:val="18"/>
                <w:szCs w:val="18"/>
              </w:rPr>
            </w:pPr>
            <w:r>
              <w:rPr>
                <w:rFonts w:ascii="宋体" w:hAnsi="宋体" w:cs="宋体" w:eastAsia="宋体" w:hint="default"/>
                <w:b/>
                <w:bCs/>
                <w:sz w:val="18"/>
                <w:szCs w:val="18"/>
              </w:rPr>
              <w:t>监测方法及依据</w:t>
            </w:r>
            <w:r>
              <w:rPr>
                <w:rFonts w:ascii="宋体" w:hAnsi="宋体" w:cs="宋体" w:eastAsia="宋体" w:hint="default"/>
                <w:sz w:val="18"/>
                <w:szCs w:val="18"/>
              </w:rPr>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b/>
                <w:bCs/>
                <w:sz w:val="18"/>
                <w:szCs w:val="18"/>
              </w:rPr>
              <w:t>检出限</w:t>
            </w:r>
            <w:r>
              <w:rPr>
                <w:rFonts w:ascii="宋体" w:hAnsi="宋体" w:cs="宋体" w:eastAsia="宋体" w:hint="default"/>
                <w:sz w:val="18"/>
                <w:szCs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33" w:right="75" w:hanging="452"/>
              <w:jc w:val="left"/>
              <w:rPr>
                <w:rFonts w:ascii="宋体" w:hAnsi="宋体" w:cs="宋体" w:eastAsia="宋体" w:hint="default"/>
                <w:sz w:val="18"/>
                <w:szCs w:val="18"/>
              </w:rPr>
            </w:pPr>
            <w:r>
              <w:rPr>
                <w:rFonts w:ascii="宋体" w:hAnsi="宋体" w:cs="宋体" w:eastAsia="宋体" w:hint="default"/>
                <w:b/>
                <w:bCs/>
                <w:sz w:val="18"/>
                <w:szCs w:val="18"/>
              </w:rPr>
              <w:t>仪器设备名称和</w:t>
            </w:r>
            <w:r>
              <w:rPr>
                <w:rFonts w:ascii="宋体" w:hAnsi="宋体" w:cs="宋体" w:eastAsia="宋体" w:hint="default"/>
                <w:b/>
                <w:bCs/>
                <w:w w:val="100"/>
                <w:sz w:val="18"/>
                <w:szCs w:val="18"/>
              </w:rPr>
              <w:t> </w:t>
            </w:r>
            <w:r>
              <w:rPr>
                <w:rFonts w:ascii="宋体" w:hAnsi="宋体" w:cs="宋体" w:eastAsia="宋体" w:hint="default"/>
                <w:b/>
                <w:bCs/>
                <w:sz w:val="18"/>
                <w:szCs w:val="18"/>
              </w:rPr>
              <w:t>型号</w:t>
            </w:r>
            <w:r>
              <w:rPr>
                <w:rFonts w:ascii="宋体" w:hAnsi="宋体" w:cs="宋体" w:eastAsia="宋体" w:hint="default"/>
                <w:sz w:val="18"/>
                <w:szCs w:val="18"/>
              </w:rPr>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658" w:hRule="exact"/>
        </w:trPr>
        <w:tc>
          <w:tcPr>
            <w:tcW w:w="590"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废气</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171"/>
              <w:jc w:val="left"/>
              <w:rPr>
                <w:rFonts w:ascii="宋体" w:hAnsi="宋体" w:cs="宋体" w:eastAsia="宋体" w:hint="default"/>
                <w:sz w:val="18"/>
                <w:szCs w:val="18"/>
              </w:rPr>
            </w:pPr>
            <w:r>
              <w:rPr>
                <w:rFonts w:ascii="宋体" w:hAnsi="宋体" w:cs="宋体" w:eastAsia="宋体" w:hint="default"/>
                <w:sz w:val="18"/>
                <w:szCs w:val="18"/>
              </w:rPr>
              <w:t>二氧化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硫</w:t>
            </w:r>
          </w:p>
        </w:tc>
        <w:tc>
          <w:tcPr>
            <w:tcW w:w="2003" w:type="dxa"/>
            <w:vMerge w:val="restart"/>
            <w:tcBorders>
              <w:top w:val="single" w:sz="6" w:space="0" w:color="000000"/>
              <w:left w:val="single" w:sz="6" w:space="0" w:color="000000"/>
              <w:right w:val="single" w:sz="6" w:space="0" w:color="000000"/>
            </w:tcBorders>
          </w:tcPr>
          <w:p>
            <w:pPr>
              <w:pStyle w:val="TableParagraph"/>
              <w:spacing w:line="240" w:lineRule="auto" w:before="20"/>
              <w:ind w:left="9" w:right="-5"/>
              <w:jc w:val="left"/>
              <w:rPr>
                <w:rFonts w:ascii="宋体" w:hAnsi="宋体" w:cs="宋体" w:eastAsia="宋体" w:hint="default"/>
                <w:sz w:val="18"/>
                <w:szCs w:val="18"/>
              </w:rPr>
            </w:pPr>
            <w:r>
              <w:rPr>
                <w:rFonts w:ascii="宋体" w:hAnsi="宋体" w:cs="宋体" w:eastAsia="宋体" w:hint="default"/>
                <w:spacing w:val="-2"/>
                <w:sz w:val="18"/>
                <w:szCs w:val="18"/>
              </w:rPr>
              <w:t>GB/T16157-1996</w:t>
            </w:r>
            <w:r>
              <w:rPr>
                <w:rFonts w:ascii="宋体" w:hAnsi="宋体" w:cs="宋体" w:eastAsia="宋体" w:hint="default"/>
                <w:spacing w:val="-2"/>
                <w:sz w:val="18"/>
                <w:szCs w:val="18"/>
              </w:rPr>
              <w:t>固定污染</w:t>
            </w:r>
          </w:p>
          <w:p>
            <w:pPr>
              <w:pStyle w:val="TableParagraph"/>
              <w:spacing w:line="316" w:lineRule="auto" w:before="77"/>
              <w:ind w:left="9" w:right="-5"/>
              <w:jc w:val="left"/>
              <w:rPr>
                <w:rFonts w:ascii="宋体" w:hAnsi="宋体" w:cs="宋体" w:eastAsia="宋体" w:hint="default"/>
                <w:sz w:val="18"/>
                <w:szCs w:val="18"/>
              </w:rPr>
            </w:pPr>
            <w:r>
              <w:rPr>
                <w:rFonts w:ascii="宋体" w:hAnsi="宋体" w:cs="宋体" w:eastAsia="宋体" w:hint="default"/>
                <w:sz w:val="18"/>
                <w:szCs w:val="18"/>
              </w:rPr>
              <w:t>源</w:t>
            </w:r>
            <w:r>
              <w:rPr>
                <w:rFonts w:ascii="宋体" w:hAnsi="宋体" w:cs="宋体" w:eastAsia="宋体" w:hint="default"/>
                <w:spacing w:val="25"/>
                <w:sz w:val="18"/>
                <w:szCs w:val="18"/>
              </w:rPr>
              <w:t> </w:t>
            </w:r>
            <w:r>
              <w:rPr>
                <w:rFonts w:ascii="宋体" w:hAnsi="宋体" w:cs="宋体" w:eastAsia="宋体" w:hint="default"/>
                <w:spacing w:val="-3"/>
                <w:sz w:val="18"/>
                <w:szCs w:val="18"/>
              </w:rPr>
              <w:t>排气中颗粒物和气态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污染物采样方</w:t>
            </w:r>
          </w:p>
          <w:p>
            <w:pPr>
              <w:pStyle w:val="TableParagraph"/>
              <w:tabs>
                <w:tab w:pos="912" w:val="left" w:leader="none"/>
              </w:tabs>
              <w:spacing w:line="240" w:lineRule="auto" w:before="19"/>
              <w:ind w:left="9" w:right="-5"/>
              <w:jc w:val="left"/>
              <w:rPr>
                <w:rFonts w:ascii="宋体" w:hAnsi="宋体" w:cs="宋体" w:eastAsia="宋体" w:hint="default"/>
                <w:sz w:val="18"/>
                <w:szCs w:val="18"/>
              </w:rPr>
            </w:pPr>
            <w:r>
              <w:rPr>
                <w:rFonts w:ascii="宋体" w:hAnsi="宋体" w:cs="宋体" w:eastAsia="宋体" w:hint="default"/>
                <w:sz w:val="18"/>
                <w:szCs w:val="18"/>
              </w:rPr>
              <w:t>法</w:t>
              <w:tab/>
            </w:r>
            <w:r>
              <w:rPr>
                <w:rFonts w:ascii="宋体" w:hAnsi="宋体" w:cs="宋体" w:eastAsia="宋体" w:hint="default"/>
                <w:spacing w:val="-2"/>
                <w:sz w:val="18"/>
                <w:szCs w:val="18"/>
              </w:rPr>
              <w:t>HJ/T397-2007</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HJ</w:t>
            </w:r>
            <w:r>
              <w:rPr>
                <w:rFonts w:ascii="宋体" w:hAnsi="宋体" w:cs="宋体" w:eastAsia="宋体" w:hint="default"/>
                <w:spacing w:val="-22"/>
                <w:sz w:val="18"/>
                <w:szCs w:val="18"/>
              </w:rPr>
              <w:t> </w:t>
            </w:r>
            <w:r>
              <w:rPr>
                <w:rFonts w:ascii="宋体" w:hAnsi="宋体" w:cs="宋体" w:eastAsia="宋体" w:hint="default"/>
                <w:sz w:val="18"/>
                <w:szCs w:val="18"/>
              </w:rPr>
              <w:t>57-2017</w:t>
            </w:r>
            <w:r>
              <w:rPr>
                <w:rFonts w:ascii="宋体" w:hAnsi="宋体" w:cs="宋体" w:eastAsia="宋体" w:hint="default"/>
                <w:spacing w:val="5"/>
                <w:sz w:val="18"/>
                <w:szCs w:val="18"/>
              </w:rPr>
              <w:t> </w:t>
            </w:r>
            <w:r>
              <w:rPr>
                <w:rFonts w:ascii="宋体" w:hAnsi="宋体" w:cs="宋体" w:eastAsia="宋体" w:hint="default"/>
                <w:spacing w:val="-3"/>
                <w:sz w:val="18"/>
                <w:szCs w:val="18"/>
              </w:rPr>
              <w:t>固定污染源废气</w:t>
            </w:r>
            <w:r>
              <w:rPr>
                <w:rFonts w:ascii="宋体" w:hAnsi="宋体" w:cs="宋体" w:eastAsia="宋体" w:hint="default"/>
                <w:spacing w:val="5"/>
                <w:sz w:val="18"/>
                <w:szCs w:val="18"/>
              </w:rPr>
              <w:t> </w:t>
            </w:r>
            <w:r>
              <w:rPr>
                <w:rFonts w:ascii="宋体" w:hAnsi="宋体" w:cs="宋体" w:eastAsia="宋体" w:hint="default"/>
                <w:sz w:val="18"/>
                <w:szCs w:val="18"/>
              </w:rPr>
              <w:t>二氧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化硫的测定</w:t>
            </w:r>
            <w:r>
              <w:rPr>
                <w:rFonts w:ascii="宋体" w:hAnsi="宋体" w:cs="宋体" w:eastAsia="宋体" w:hint="default"/>
                <w:spacing w:val="20"/>
                <w:sz w:val="18"/>
                <w:szCs w:val="18"/>
              </w:rPr>
              <w:t> </w:t>
            </w:r>
            <w:r>
              <w:rPr>
                <w:rFonts w:ascii="宋体" w:hAnsi="宋体" w:cs="宋体" w:eastAsia="宋体" w:hint="default"/>
                <w:spacing w:val="-3"/>
                <w:sz w:val="18"/>
                <w:szCs w:val="18"/>
              </w:rPr>
              <w:t>定电位电解法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3mg/m3</w:t>
            </w:r>
          </w:p>
        </w:tc>
        <w:tc>
          <w:tcPr>
            <w:tcW w:w="1441"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崂应</w:t>
            </w:r>
            <w:r>
              <w:rPr>
                <w:rFonts w:ascii="宋体" w:hAnsi="宋体" w:cs="宋体" w:eastAsia="宋体" w:hint="default"/>
                <w:spacing w:val="3"/>
                <w:sz w:val="18"/>
                <w:szCs w:val="18"/>
              </w:rPr>
              <w:t> </w:t>
            </w:r>
            <w:r>
              <w:rPr>
                <w:rFonts w:ascii="宋体" w:hAnsi="宋体" w:cs="宋体" w:eastAsia="宋体" w:hint="default"/>
                <w:sz w:val="18"/>
                <w:szCs w:val="18"/>
              </w:rPr>
              <w:t>3012(08</w:t>
            </w:r>
            <w:r>
              <w:rPr>
                <w:rFonts w:ascii="宋体" w:hAnsi="宋体" w:cs="宋体" w:eastAsia="宋体" w:hint="default"/>
                <w:sz w:val="18"/>
                <w:szCs w:val="18"/>
              </w:rPr>
              <w:t>代</w:t>
            </w:r>
            <w:r>
              <w:rPr>
                <w:rFonts w:ascii="宋体" w:hAnsi="宋体" w:cs="宋体" w:eastAsia="宋体" w:hint="default"/>
                <w:sz w:val="18"/>
                <w:szCs w:val="18"/>
              </w:rPr>
              <w:t>)</w:t>
            </w:r>
          </w:p>
          <w:p>
            <w:pPr>
              <w:pStyle w:val="TableParagraph"/>
              <w:spacing w:line="316" w:lineRule="auto" w:before="77"/>
              <w:ind w:left="4" w:right="65"/>
              <w:jc w:val="left"/>
              <w:rPr>
                <w:rFonts w:ascii="宋体" w:hAnsi="宋体" w:cs="宋体" w:eastAsia="宋体" w:hint="default"/>
                <w:sz w:val="18"/>
                <w:szCs w:val="18"/>
              </w:rPr>
            </w:pPr>
            <w:r>
              <w:rPr>
                <w:rFonts w:ascii="宋体" w:hAnsi="宋体" w:cs="宋体" w:eastAsia="宋体" w:hint="default"/>
                <w:sz w:val="18"/>
                <w:szCs w:val="18"/>
              </w:rPr>
              <w:t>自动烟尘</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z w:val="18"/>
                <w:szCs w:val="18"/>
              </w:rPr>
              <w:t>气</w:t>
            </w:r>
            <w:r>
              <w:rPr>
                <w:rFonts w:ascii="宋体" w:hAnsi="宋体" w:cs="宋体" w:eastAsia="宋体" w:hint="default"/>
                <w:sz w:val="18"/>
                <w:szCs w:val="18"/>
              </w:rPr>
              <w:t>)</w:t>
            </w:r>
            <w:r>
              <w:rPr>
                <w:rFonts w:ascii="宋体" w:hAnsi="宋体" w:cs="宋体" w:eastAsia="宋体" w:hint="default"/>
                <w:sz w:val="18"/>
                <w:szCs w:val="18"/>
              </w:rPr>
              <w:t>测</w:t>
            </w:r>
            <w:r>
              <w:rPr>
                <w:rFonts w:ascii="宋体" w:hAnsi="宋体" w:cs="宋体" w:eastAsia="宋体" w:hint="default"/>
                <w:w w:val="101"/>
                <w:sz w:val="18"/>
                <w:szCs w:val="18"/>
              </w:rPr>
              <w:t> </w:t>
            </w:r>
            <w:r>
              <w:rPr>
                <w:rFonts w:ascii="宋体" w:hAnsi="宋体" w:cs="宋体" w:eastAsia="宋体" w:hint="default"/>
                <w:sz w:val="18"/>
                <w:szCs w:val="18"/>
              </w:rPr>
              <w:t>试仪</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连续采样</w:t>
            </w:r>
          </w:p>
        </w:tc>
      </w:tr>
      <w:tr>
        <w:trPr>
          <w:trHeight w:val="662" w:hRule="exact"/>
        </w:trPr>
        <w:tc>
          <w:tcPr>
            <w:tcW w:w="590" w:type="dxa"/>
            <w:vMerge/>
            <w:tcBorders>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171"/>
              <w:jc w:val="left"/>
              <w:rPr>
                <w:rFonts w:ascii="宋体" w:hAnsi="宋体" w:cs="宋体" w:eastAsia="宋体" w:hint="default"/>
                <w:sz w:val="18"/>
                <w:szCs w:val="18"/>
              </w:rPr>
            </w:pPr>
            <w:r>
              <w:rPr>
                <w:rFonts w:ascii="宋体" w:hAnsi="宋体" w:cs="宋体" w:eastAsia="宋体" w:hint="default"/>
                <w:sz w:val="18"/>
                <w:szCs w:val="18"/>
              </w:rPr>
              <w:t>氮氧化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物</w:t>
            </w:r>
          </w:p>
        </w:tc>
        <w:tc>
          <w:tcPr>
            <w:tcW w:w="2003" w:type="dxa"/>
            <w:vMerge/>
            <w:tcBorders>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1"/>
              <w:jc w:val="left"/>
              <w:rPr>
                <w:rFonts w:ascii="宋体" w:hAnsi="宋体" w:cs="宋体" w:eastAsia="宋体" w:hint="default"/>
                <w:sz w:val="18"/>
                <w:szCs w:val="18"/>
              </w:rPr>
            </w:pPr>
            <w:r>
              <w:rPr>
                <w:rFonts w:ascii="宋体" w:hAnsi="宋体" w:cs="宋体" w:eastAsia="宋体" w:hint="default"/>
                <w:sz w:val="18"/>
                <w:szCs w:val="18"/>
              </w:rPr>
              <w:t>HJ 693-2014 </w:t>
            </w:r>
            <w:r>
              <w:rPr>
                <w:rFonts w:ascii="宋体" w:hAnsi="宋体" w:cs="宋体" w:eastAsia="宋体" w:hint="default"/>
                <w:spacing w:val="-3"/>
                <w:sz w:val="18"/>
                <w:szCs w:val="18"/>
              </w:rPr>
              <w:t>固定污染源废气</w:t>
            </w:r>
            <w:r>
              <w:rPr>
                <w:rFonts w:ascii="宋体" w:hAnsi="宋体" w:cs="宋体" w:eastAsia="宋体" w:hint="default"/>
                <w:spacing w:val="22"/>
                <w:sz w:val="18"/>
                <w:szCs w:val="18"/>
              </w:rPr>
              <w:t> </w:t>
            </w:r>
            <w:r>
              <w:rPr>
                <w:rFonts w:ascii="宋体" w:hAnsi="宋体" w:cs="宋体" w:eastAsia="宋体" w:hint="default"/>
                <w:sz w:val="18"/>
                <w:szCs w:val="18"/>
              </w:rPr>
              <w:t>氮</w:t>
            </w:r>
            <w:r>
              <w:rPr>
                <w:rFonts w:ascii="宋体" w:hAnsi="宋体" w:cs="宋体" w:eastAsia="宋体" w:hint="default"/>
                <w:w w:val="101"/>
                <w:sz w:val="18"/>
                <w:szCs w:val="18"/>
              </w:rPr>
              <w:t> </w:t>
            </w:r>
            <w:r>
              <w:rPr>
                <w:rFonts w:ascii="宋体" w:hAnsi="宋体" w:cs="宋体" w:eastAsia="宋体" w:hint="default"/>
                <w:sz w:val="18"/>
                <w:szCs w:val="18"/>
              </w:rPr>
              <w:t>氧化物的测定</w:t>
            </w:r>
            <w:r>
              <w:rPr>
                <w:rFonts w:ascii="宋体" w:hAnsi="宋体" w:cs="宋体" w:eastAsia="宋体" w:hint="default"/>
                <w:spacing w:val="4"/>
                <w:sz w:val="18"/>
                <w:szCs w:val="18"/>
              </w:rPr>
              <w:t> </w:t>
            </w:r>
            <w:r>
              <w:rPr>
                <w:rFonts w:ascii="宋体" w:hAnsi="宋体" w:cs="宋体" w:eastAsia="宋体" w:hint="default"/>
                <w:sz w:val="18"/>
                <w:szCs w:val="18"/>
              </w:rPr>
              <w:t>定电位电解法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3mg/m3</w:t>
            </w:r>
          </w:p>
        </w:tc>
        <w:tc>
          <w:tcPr>
            <w:tcW w:w="1441" w:type="dxa"/>
            <w:vMerge/>
            <w:tcBorders>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连续采样</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590"/>
        <w:gridCol w:w="740"/>
        <w:gridCol w:w="2003"/>
        <w:gridCol w:w="2689"/>
        <w:gridCol w:w="1013"/>
        <w:gridCol w:w="1441"/>
        <w:gridCol w:w="1321"/>
      </w:tblGrid>
      <w:tr>
        <w:trPr>
          <w:trHeight w:val="1594" w:hRule="exact"/>
        </w:trPr>
        <w:tc>
          <w:tcPr>
            <w:tcW w:w="590" w:type="dxa"/>
            <w:vMerge w:val="restart"/>
            <w:tcBorders>
              <w:top w:val="single" w:sz="6" w:space="0" w:color="000000"/>
              <w:left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w w:val="101"/>
                <w:sz w:val="18"/>
                <w:szCs w:val="18"/>
              </w:rPr>
              <w:t>苯</w:t>
            </w:r>
            <w:r>
              <w:rPr>
                <w:rFonts w:ascii="宋体" w:hAnsi="宋体" w:cs="宋体" w:eastAsia="宋体" w:hint="default"/>
                <w:sz w:val="18"/>
                <w:szCs w:val="18"/>
              </w:rPr>
            </w:r>
          </w:p>
        </w:tc>
        <w:tc>
          <w:tcPr>
            <w:tcW w:w="2003" w:type="dxa"/>
            <w:vMerge w:val="restart"/>
            <w:tcBorders>
              <w:top w:val="single" w:sz="6" w:space="0" w:color="000000"/>
              <w:left w:val="single" w:sz="6" w:space="0" w:color="000000"/>
              <w:right w:val="single" w:sz="6" w:space="0" w:color="000000"/>
            </w:tcBorders>
          </w:tcPr>
          <w:p>
            <w:pPr>
              <w:pStyle w:val="TableParagraph"/>
              <w:tabs>
                <w:tab w:pos="912" w:val="left" w:leader="none"/>
              </w:tabs>
              <w:spacing w:line="316" w:lineRule="auto" w:before="20"/>
              <w:ind w:left="9" w:right="-5"/>
              <w:jc w:val="left"/>
              <w:rPr>
                <w:rFonts w:ascii="宋体" w:hAnsi="宋体" w:cs="宋体" w:eastAsia="宋体" w:hint="default"/>
                <w:sz w:val="18"/>
                <w:szCs w:val="18"/>
              </w:rPr>
            </w:pPr>
            <w:r>
              <w:rPr>
                <w:rFonts w:ascii="宋体" w:hAnsi="宋体" w:cs="宋体" w:eastAsia="宋体" w:hint="default"/>
                <w:sz w:val="18"/>
                <w:szCs w:val="18"/>
              </w:rPr>
              <w:t>固定源废气监测技术规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范</w:t>
              <w:tab/>
            </w:r>
            <w:r>
              <w:rPr>
                <w:rFonts w:ascii="宋体" w:hAnsi="宋体" w:cs="宋体" w:eastAsia="宋体" w:hint="default"/>
                <w:spacing w:val="-2"/>
                <w:sz w:val="18"/>
                <w:szCs w:val="18"/>
              </w:rPr>
              <w:t>HJ732-2014</w:t>
            </w:r>
            <w:r>
              <w:rPr>
                <w:rFonts w:ascii="宋体" w:hAnsi="宋体" w:cs="宋体" w:eastAsia="宋体" w:hint="default"/>
                <w:spacing w:val="-2"/>
                <w:sz w:val="18"/>
                <w:szCs w:val="18"/>
              </w:rPr>
              <w:t>固</w:t>
            </w:r>
          </w:p>
          <w:p>
            <w:pPr>
              <w:pStyle w:val="TableParagraph"/>
              <w:tabs>
                <w:tab w:pos="1541" w:val="left" w:leader="none"/>
              </w:tabs>
              <w:spacing w:line="319" w:lineRule="auto" w:before="19"/>
              <w:ind w:left="9" w:right="-5"/>
              <w:jc w:val="left"/>
              <w:rPr>
                <w:rFonts w:ascii="宋体" w:hAnsi="宋体" w:cs="宋体" w:eastAsia="宋体" w:hint="default"/>
                <w:sz w:val="18"/>
                <w:szCs w:val="18"/>
              </w:rPr>
            </w:pPr>
            <w:r>
              <w:rPr>
                <w:rFonts w:ascii="宋体" w:hAnsi="宋体" w:cs="宋体" w:eastAsia="宋体" w:hint="default"/>
                <w:spacing w:val="-3"/>
                <w:sz w:val="18"/>
                <w:szCs w:val="18"/>
              </w:rPr>
              <w:t>定污染源废气挥发性有机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物的采样</w:t>
            </w:r>
            <w:r>
              <w:rPr>
                <w:rFonts w:ascii="宋体" w:hAnsi="宋体" w:cs="宋体" w:eastAsia="宋体" w:hint="default"/>
                <w:spacing w:val="5"/>
                <w:sz w:val="18"/>
                <w:szCs w:val="18"/>
              </w:rPr>
              <w:t> </w:t>
            </w:r>
            <w:r>
              <w:rPr>
                <w:rFonts w:ascii="宋体" w:hAnsi="宋体" w:cs="宋体" w:eastAsia="宋体" w:hint="default"/>
                <w:sz w:val="18"/>
                <w:szCs w:val="18"/>
              </w:rPr>
              <w:t>气袋</w:t>
              <w:tab/>
              <w:t>法</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HJ 584-2010 </w:t>
            </w:r>
            <w:r>
              <w:rPr>
                <w:rFonts w:ascii="宋体" w:hAnsi="宋体" w:cs="宋体" w:eastAsia="宋体" w:hint="default"/>
                <w:sz w:val="18"/>
                <w:szCs w:val="18"/>
              </w:rPr>
              <w:t>环境空气 苯系物的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测定 </w:t>
            </w:r>
            <w:r>
              <w:rPr>
                <w:rFonts w:ascii="宋体" w:hAnsi="宋体" w:cs="宋体" w:eastAsia="宋体" w:hint="default"/>
                <w:spacing w:val="-3"/>
                <w:sz w:val="18"/>
                <w:szCs w:val="18"/>
              </w:rPr>
              <w:t>活性炭吸附二硫化碳解吸</w:t>
            </w:r>
            <w:r>
              <w:rPr>
                <w:rFonts w:ascii="宋体" w:hAnsi="宋体" w:cs="宋体" w:eastAsia="宋体" w:hint="default"/>
                <w:spacing w:val="-3"/>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气相色谱法</w:t>
            </w:r>
            <w:r>
              <w:rPr>
                <w:rFonts w:ascii="宋体" w:hAnsi="宋体" w:cs="宋体" w:eastAsia="宋体" w:hint="default"/>
                <w:sz w:val="18"/>
                <w:szCs w:val="18"/>
              </w:rPr>
              <w:t>HJ 734-2014</w:t>
            </w:r>
            <w:r>
              <w:rPr>
                <w:rFonts w:ascii="宋体" w:hAnsi="宋体" w:cs="宋体" w:eastAsia="宋体" w:hint="default"/>
                <w:spacing w:val="-31"/>
                <w:sz w:val="18"/>
                <w:szCs w:val="18"/>
              </w:rPr>
              <w:t> </w:t>
            </w:r>
            <w:r>
              <w:rPr>
                <w:rFonts w:ascii="宋体" w:hAnsi="宋体" w:cs="宋体" w:eastAsia="宋体" w:hint="default"/>
                <w:sz w:val="18"/>
                <w:szCs w:val="18"/>
              </w:rPr>
              <w:t>固定污染</w:t>
            </w:r>
            <w:r>
              <w:rPr>
                <w:rFonts w:ascii="宋体" w:hAnsi="宋体" w:cs="宋体" w:eastAsia="宋体" w:hint="default"/>
                <w:w w:val="101"/>
                <w:sz w:val="18"/>
                <w:szCs w:val="18"/>
              </w:rPr>
              <w:t> </w:t>
            </w:r>
            <w:r>
              <w:rPr>
                <w:rFonts w:ascii="宋体" w:hAnsi="宋体" w:cs="宋体" w:eastAsia="宋体" w:hint="default"/>
                <w:sz w:val="18"/>
                <w:szCs w:val="18"/>
              </w:rPr>
              <w:t>源废气 </w:t>
            </w:r>
            <w:r>
              <w:rPr>
                <w:rFonts w:ascii="宋体" w:hAnsi="宋体" w:cs="宋体" w:eastAsia="宋体" w:hint="default"/>
                <w:spacing w:val="-3"/>
                <w:sz w:val="18"/>
                <w:szCs w:val="18"/>
              </w:rPr>
              <w:t>挥发性有机物的测定固相</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吸附</w:t>
            </w:r>
            <w:r>
              <w:rPr>
                <w:rFonts w:ascii="宋体" w:hAnsi="宋体" w:cs="宋体" w:eastAsia="宋体" w:hint="default"/>
                <w:spacing w:val="-3"/>
                <w:sz w:val="18"/>
                <w:szCs w:val="18"/>
              </w:rPr>
              <w:t>-</w:t>
            </w:r>
            <w:r>
              <w:rPr>
                <w:rFonts w:ascii="宋体" w:hAnsi="宋体" w:cs="宋体" w:eastAsia="宋体" w:hint="default"/>
                <w:spacing w:val="-3"/>
                <w:sz w:val="18"/>
                <w:szCs w:val="18"/>
              </w:rPr>
              <w:t>热脱附</w:t>
            </w:r>
            <w:r>
              <w:rPr>
                <w:rFonts w:ascii="宋体" w:hAnsi="宋体" w:cs="宋体" w:eastAsia="宋体" w:hint="default"/>
                <w:spacing w:val="-3"/>
                <w:sz w:val="18"/>
                <w:szCs w:val="18"/>
              </w:rPr>
              <w:t>/</w:t>
            </w:r>
            <w:r>
              <w:rPr>
                <w:rFonts w:ascii="宋体" w:hAnsi="宋体" w:cs="宋体" w:eastAsia="宋体" w:hint="default"/>
                <w:spacing w:val="-3"/>
                <w:sz w:val="18"/>
                <w:szCs w:val="18"/>
              </w:rPr>
              <w:t>气相色谱</w:t>
            </w:r>
            <w:r>
              <w:rPr>
                <w:rFonts w:ascii="宋体" w:hAnsi="宋体" w:cs="宋体" w:eastAsia="宋体" w:hint="default"/>
                <w:spacing w:val="-3"/>
                <w:sz w:val="18"/>
                <w:szCs w:val="18"/>
              </w:rPr>
              <w:t>-</w:t>
            </w:r>
            <w:r>
              <w:rPr>
                <w:rFonts w:ascii="宋体" w:hAnsi="宋体" w:cs="宋体" w:eastAsia="宋体" w:hint="default"/>
                <w:spacing w:val="-3"/>
                <w:sz w:val="18"/>
                <w:szCs w:val="18"/>
              </w:rPr>
              <w:t>质谱法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宋体"/>
                <w:sz w:val="18"/>
              </w:rPr>
              <w:t>0.0015mg/m3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 w:right="-1"/>
              <w:jc w:val="left"/>
              <w:rPr>
                <w:rFonts w:ascii="宋体" w:hAnsi="宋体" w:cs="宋体" w:eastAsia="宋体" w:hint="default"/>
                <w:sz w:val="18"/>
                <w:szCs w:val="18"/>
              </w:rPr>
            </w:pPr>
            <w:r>
              <w:rPr>
                <w:rFonts w:ascii="宋体"/>
                <w:sz w:val="18"/>
              </w:rPr>
              <w:t>0.004</w:t>
            </w:r>
            <w:r>
              <w:rPr>
                <w:rFonts w:ascii="宋体"/>
                <w:spacing w:val="3"/>
                <w:sz w:val="18"/>
              </w:rPr>
              <w:t> </w:t>
            </w:r>
            <w:r>
              <w:rPr>
                <w:rFonts w:ascii="宋体"/>
                <w:sz w:val="18"/>
              </w:rPr>
              <w:t>mg/m3</w:t>
            </w:r>
          </w:p>
        </w:tc>
        <w:tc>
          <w:tcPr>
            <w:tcW w:w="1441" w:type="dxa"/>
            <w:vMerge w:val="restart"/>
            <w:tcBorders>
              <w:top w:val="single" w:sz="6" w:space="0" w:color="000000"/>
              <w:left w:val="single" w:sz="6" w:space="0" w:color="000000"/>
              <w:right w:val="single" w:sz="6" w:space="0" w:color="000000"/>
            </w:tcBorders>
          </w:tcPr>
          <w:p>
            <w:pPr>
              <w:pStyle w:val="TableParagraph"/>
              <w:spacing w:line="319" w:lineRule="auto" w:before="20"/>
              <w:ind w:left="4" w:right="156"/>
              <w:jc w:val="left"/>
              <w:rPr>
                <w:rFonts w:ascii="宋体" w:hAnsi="宋体" w:cs="宋体" w:eastAsia="宋体" w:hint="default"/>
                <w:sz w:val="18"/>
                <w:szCs w:val="18"/>
              </w:rPr>
            </w:pPr>
            <w:r>
              <w:rPr>
                <w:rFonts w:ascii="宋体" w:hAnsi="宋体" w:cs="宋体" w:eastAsia="宋体" w:hint="default"/>
                <w:sz w:val="18"/>
                <w:szCs w:val="18"/>
              </w:rPr>
              <w:t>崂应 </w:t>
            </w:r>
            <w:r>
              <w:rPr>
                <w:rFonts w:ascii="宋体" w:hAnsi="宋体" w:cs="宋体" w:eastAsia="宋体" w:hint="default"/>
                <w:sz w:val="18"/>
                <w:szCs w:val="18"/>
              </w:rPr>
              <w:t>3072</w:t>
            </w:r>
            <w:r>
              <w:rPr>
                <w:rFonts w:ascii="宋体" w:hAnsi="宋体" w:cs="宋体" w:eastAsia="宋体" w:hint="default"/>
                <w:spacing w:val="5"/>
                <w:sz w:val="18"/>
                <w:szCs w:val="18"/>
              </w:rPr>
              <w:t> </w:t>
            </w:r>
            <w:r>
              <w:rPr>
                <w:rFonts w:ascii="宋体" w:hAnsi="宋体" w:cs="宋体" w:eastAsia="宋体" w:hint="default"/>
                <w:spacing w:val="-5"/>
                <w:sz w:val="18"/>
                <w:szCs w:val="18"/>
              </w:rPr>
              <w:t>智能</w:t>
            </w:r>
            <w:r>
              <w:rPr>
                <w:rFonts w:ascii="宋体" w:hAnsi="宋体" w:cs="宋体" w:eastAsia="宋体" w:hint="default"/>
                <w:spacing w:val="-5"/>
                <w:w w:val="101"/>
                <w:sz w:val="18"/>
                <w:szCs w:val="18"/>
              </w:rPr>
              <w:t> </w:t>
            </w:r>
            <w:r>
              <w:rPr>
                <w:rFonts w:ascii="宋体" w:hAnsi="宋体" w:cs="宋体" w:eastAsia="宋体" w:hint="default"/>
                <w:spacing w:val="-3"/>
                <w:sz w:val="18"/>
                <w:szCs w:val="18"/>
              </w:rPr>
              <w:t>双路烟气采样器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岛津 </w:t>
            </w:r>
            <w:r>
              <w:rPr>
                <w:rFonts w:ascii="宋体" w:hAnsi="宋体" w:cs="宋体" w:eastAsia="宋体" w:hint="default"/>
                <w:sz w:val="18"/>
                <w:szCs w:val="18"/>
              </w:rPr>
              <w:t>1800</w:t>
            </w:r>
            <w:r>
              <w:rPr>
                <w:rFonts w:ascii="宋体" w:hAnsi="宋体" w:cs="宋体" w:eastAsia="宋体" w:hint="default"/>
                <w:spacing w:val="5"/>
                <w:sz w:val="18"/>
                <w:szCs w:val="18"/>
              </w:rPr>
              <w:t> </w:t>
            </w:r>
            <w:r>
              <w:rPr>
                <w:rFonts w:ascii="宋体" w:hAnsi="宋体" w:cs="宋体" w:eastAsia="宋体" w:hint="default"/>
                <w:spacing w:val="-5"/>
                <w:sz w:val="18"/>
                <w:szCs w:val="18"/>
              </w:rPr>
              <w:t>紫外</w:t>
            </w:r>
            <w:r>
              <w:rPr>
                <w:rFonts w:ascii="宋体" w:hAnsi="宋体" w:cs="宋体" w:eastAsia="宋体" w:hint="default"/>
                <w:spacing w:val="-5"/>
                <w:w w:val="101"/>
                <w:sz w:val="18"/>
                <w:szCs w:val="18"/>
              </w:rPr>
              <w:t> </w:t>
            </w:r>
            <w:r>
              <w:rPr>
                <w:rFonts w:ascii="宋体" w:hAnsi="宋体" w:cs="宋体" w:eastAsia="宋体" w:hint="default"/>
                <w:sz w:val="18"/>
                <w:szCs w:val="18"/>
              </w:rPr>
              <w:t>分光光度计</w:t>
            </w:r>
            <w:r>
              <w:rPr>
                <w:rFonts w:ascii="宋体" w:hAnsi="宋体" w:cs="宋体" w:eastAsia="宋体" w:hint="default"/>
                <w:w w:val="101"/>
                <w:sz w:val="18"/>
                <w:szCs w:val="18"/>
              </w:rPr>
              <w:t> </w:t>
            </w:r>
            <w:r>
              <w:rPr>
                <w:rFonts w:ascii="宋体" w:hAnsi="宋体" w:cs="宋体" w:eastAsia="宋体" w:hint="default"/>
                <w:sz w:val="18"/>
                <w:szCs w:val="18"/>
              </w:rPr>
              <w:t>安捷伦</w:t>
            </w:r>
            <w:r>
              <w:rPr>
                <w:rFonts w:ascii="宋体" w:hAnsi="宋体" w:cs="宋体" w:eastAsia="宋体" w:hint="default"/>
                <w:spacing w:val="1"/>
                <w:sz w:val="18"/>
                <w:szCs w:val="18"/>
              </w:rPr>
              <w:t> </w:t>
            </w:r>
            <w:r>
              <w:rPr>
                <w:rFonts w:ascii="宋体" w:hAnsi="宋体" w:cs="宋体" w:eastAsia="宋体" w:hint="default"/>
                <w:sz w:val="18"/>
                <w:szCs w:val="18"/>
              </w:rPr>
              <w:t>7890A</w:t>
            </w:r>
            <w:r>
              <w:rPr>
                <w:rFonts w:ascii="宋体" w:hAnsi="宋体" w:cs="宋体" w:eastAsia="宋体" w:hint="default"/>
                <w:sz w:val="18"/>
                <w:szCs w:val="18"/>
              </w:rPr>
              <w:t>气</w:t>
            </w:r>
            <w:r>
              <w:rPr>
                <w:rFonts w:ascii="宋体" w:hAnsi="宋体" w:cs="宋体" w:eastAsia="宋体" w:hint="default"/>
                <w:w w:val="101"/>
                <w:sz w:val="18"/>
                <w:szCs w:val="18"/>
              </w:rPr>
              <w:t> </w:t>
            </w:r>
            <w:r>
              <w:rPr>
                <w:rFonts w:ascii="宋体" w:hAnsi="宋体" w:cs="宋体" w:eastAsia="宋体" w:hint="default"/>
                <w:sz w:val="18"/>
                <w:szCs w:val="18"/>
              </w:rPr>
              <w:t>相色谱仪</w:t>
            </w:r>
          </w:p>
          <w:p>
            <w:pPr>
              <w:pStyle w:val="TableParagraph"/>
              <w:spacing w:line="316" w:lineRule="auto" w:before="17"/>
              <w:ind w:left="4" w:right="70"/>
              <w:jc w:val="left"/>
              <w:rPr>
                <w:rFonts w:ascii="宋体" w:hAnsi="宋体" w:cs="宋体" w:eastAsia="宋体" w:hint="default"/>
                <w:sz w:val="18"/>
                <w:szCs w:val="18"/>
              </w:rPr>
            </w:pPr>
            <w:r>
              <w:rPr>
                <w:rFonts w:ascii="宋体" w:hAnsi="宋体" w:cs="宋体" w:eastAsia="宋体" w:hint="default"/>
                <w:sz w:val="18"/>
                <w:szCs w:val="18"/>
              </w:rPr>
              <w:t>赛默飞 </w:t>
            </w:r>
            <w:r>
              <w:rPr>
                <w:rFonts w:ascii="宋体" w:hAnsi="宋体" w:cs="宋体" w:eastAsia="宋体" w:hint="default"/>
                <w:sz w:val="18"/>
                <w:szCs w:val="18"/>
              </w:rPr>
              <w:t>ISQ</w:t>
            </w:r>
            <w:r>
              <w:rPr>
                <w:rFonts w:ascii="宋体" w:hAnsi="宋体" w:cs="宋体" w:eastAsia="宋体" w:hint="default"/>
                <w:spacing w:val="7"/>
                <w:sz w:val="18"/>
                <w:szCs w:val="18"/>
              </w:rPr>
              <w:t> </w:t>
            </w:r>
            <w:r>
              <w:rPr>
                <w:rFonts w:ascii="宋体" w:hAnsi="宋体" w:cs="宋体" w:eastAsia="宋体" w:hint="default"/>
                <w:spacing w:val="-5"/>
                <w:sz w:val="18"/>
                <w:szCs w:val="18"/>
              </w:rPr>
              <w:t>型气</w:t>
            </w:r>
            <w:r>
              <w:rPr>
                <w:rFonts w:ascii="宋体" w:hAnsi="宋体" w:cs="宋体" w:eastAsia="宋体" w:hint="default"/>
                <w:spacing w:val="-5"/>
                <w:w w:val="101"/>
                <w:sz w:val="18"/>
                <w:szCs w:val="18"/>
              </w:rPr>
              <w:t> </w:t>
            </w:r>
            <w:r>
              <w:rPr>
                <w:rFonts w:ascii="宋体" w:hAnsi="宋体" w:cs="宋体" w:eastAsia="宋体" w:hint="default"/>
                <w:sz w:val="18"/>
                <w:szCs w:val="18"/>
              </w:rPr>
              <w:t>质联用仪</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岛津</w:t>
            </w:r>
            <w:r>
              <w:rPr>
                <w:rFonts w:ascii="宋体" w:hAnsi="宋体" w:cs="宋体" w:eastAsia="宋体" w:hint="default"/>
                <w:sz w:val="18"/>
                <w:szCs w:val="18"/>
              </w:rPr>
              <w:t>GC-2014C</w:t>
            </w:r>
            <w:r>
              <w:rPr>
                <w:rFonts w:ascii="宋体" w:hAnsi="宋体" w:cs="宋体" w:eastAsia="宋体" w:hint="default"/>
                <w:spacing w:val="2"/>
                <w:sz w:val="18"/>
                <w:szCs w:val="18"/>
              </w:rPr>
              <w:t> </w:t>
            </w:r>
            <w:r>
              <w:rPr>
                <w:rFonts w:ascii="宋体" w:hAnsi="宋体" w:cs="宋体" w:eastAsia="宋体" w:hint="default"/>
                <w:sz w:val="18"/>
                <w:szCs w:val="18"/>
              </w:rPr>
              <w:t>型</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气相色谱仪</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连续采样</w:t>
            </w:r>
          </w:p>
        </w:tc>
      </w:tr>
      <w:tr>
        <w:trPr>
          <w:trHeight w:val="1599" w:hRule="exact"/>
        </w:trPr>
        <w:tc>
          <w:tcPr>
            <w:tcW w:w="590" w:type="dxa"/>
            <w:vMerge/>
            <w:tcBorders>
              <w:left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171"/>
              <w:jc w:val="both"/>
              <w:rPr>
                <w:rFonts w:ascii="宋体" w:hAnsi="宋体" w:cs="宋体" w:eastAsia="宋体" w:hint="default"/>
                <w:sz w:val="18"/>
                <w:szCs w:val="18"/>
              </w:rPr>
            </w:pPr>
            <w:r>
              <w:rPr>
                <w:rFonts w:ascii="宋体" w:hAnsi="宋体" w:cs="宋体" w:eastAsia="宋体" w:hint="default"/>
                <w:sz w:val="18"/>
                <w:szCs w:val="18"/>
              </w:rPr>
              <w:t>甲苯二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甲苯合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2003" w:type="dxa"/>
            <w:vMerge/>
            <w:tcBorders>
              <w:left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HJ 584-2010 </w:t>
            </w:r>
            <w:r>
              <w:rPr>
                <w:rFonts w:ascii="宋体" w:hAnsi="宋体" w:cs="宋体" w:eastAsia="宋体" w:hint="default"/>
                <w:sz w:val="18"/>
                <w:szCs w:val="18"/>
              </w:rPr>
              <w:t>环境空气 苯系物的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测定 </w:t>
            </w:r>
            <w:r>
              <w:rPr>
                <w:rFonts w:ascii="宋体" w:hAnsi="宋体" w:cs="宋体" w:eastAsia="宋体" w:hint="default"/>
                <w:spacing w:val="-3"/>
                <w:sz w:val="18"/>
                <w:szCs w:val="18"/>
              </w:rPr>
              <w:t>活性炭吸附二硫化碳解吸</w:t>
            </w:r>
            <w:r>
              <w:rPr>
                <w:rFonts w:ascii="宋体" w:hAnsi="宋体" w:cs="宋体" w:eastAsia="宋体" w:hint="default"/>
                <w:spacing w:val="-3"/>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气相色谱法</w:t>
            </w:r>
            <w:r>
              <w:rPr>
                <w:rFonts w:ascii="宋体" w:hAnsi="宋体" w:cs="宋体" w:eastAsia="宋体" w:hint="default"/>
                <w:sz w:val="18"/>
                <w:szCs w:val="18"/>
              </w:rPr>
              <w:t>HJ 734-2014</w:t>
            </w:r>
            <w:r>
              <w:rPr>
                <w:rFonts w:ascii="宋体" w:hAnsi="宋体" w:cs="宋体" w:eastAsia="宋体" w:hint="default"/>
                <w:spacing w:val="-31"/>
                <w:sz w:val="18"/>
                <w:szCs w:val="18"/>
              </w:rPr>
              <w:t> </w:t>
            </w:r>
            <w:r>
              <w:rPr>
                <w:rFonts w:ascii="宋体" w:hAnsi="宋体" w:cs="宋体" w:eastAsia="宋体" w:hint="default"/>
                <w:sz w:val="18"/>
                <w:szCs w:val="18"/>
              </w:rPr>
              <w:t>固定污染</w:t>
            </w:r>
            <w:r>
              <w:rPr>
                <w:rFonts w:ascii="宋体" w:hAnsi="宋体" w:cs="宋体" w:eastAsia="宋体" w:hint="default"/>
                <w:w w:val="101"/>
                <w:sz w:val="18"/>
                <w:szCs w:val="18"/>
              </w:rPr>
              <w:t> </w:t>
            </w:r>
            <w:r>
              <w:rPr>
                <w:rFonts w:ascii="宋体" w:hAnsi="宋体" w:cs="宋体" w:eastAsia="宋体" w:hint="default"/>
                <w:sz w:val="18"/>
                <w:szCs w:val="18"/>
              </w:rPr>
              <w:t>源废气 </w:t>
            </w:r>
            <w:r>
              <w:rPr>
                <w:rFonts w:ascii="宋体" w:hAnsi="宋体" w:cs="宋体" w:eastAsia="宋体" w:hint="default"/>
                <w:spacing w:val="-3"/>
                <w:sz w:val="18"/>
                <w:szCs w:val="18"/>
              </w:rPr>
              <w:t>挥发性有机物的测定固相</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吸附</w:t>
            </w:r>
            <w:r>
              <w:rPr>
                <w:rFonts w:ascii="宋体" w:hAnsi="宋体" w:cs="宋体" w:eastAsia="宋体" w:hint="default"/>
                <w:spacing w:val="-3"/>
                <w:sz w:val="18"/>
                <w:szCs w:val="18"/>
              </w:rPr>
              <w:t>-</w:t>
            </w:r>
            <w:r>
              <w:rPr>
                <w:rFonts w:ascii="宋体" w:hAnsi="宋体" w:cs="宋体" w:eastAsia="宋体" w:hint="default"/>
                <w:spacing w:val="-3"/>
                <w:sz w:val="18"/>
                <w:szCs w:val="18"/>
              </w:rPr>
              <w:t>热脱附</w:t>
            </w:r>
            <w:r>
              <w:rPr>
                <w:rFonts w:ascii="宋体" w:hAnsi="宋体" w:cs="宋体" w:eastAsia="宋体" w:hint="default"/>
                <w:spacing w:val="-3"/>
                <w:sz w:val="18"/>
                <w:szCs w:val="18"/>
              </w:rPr>
              <w:t>/</w:t>
            </w:r>
            <w:r>
              <w:rPr>
                <w:rFonts w:ascii="宋体" w:hAnsi="宋体" w:cs="宋体" w:eastAsia="宋体" w:hint="default"/>
                <w:spacing w:val="-3"/>
                <w:sz w:val="18"/>
                <w:szCs w:val="18"/>
              </w:rPr>
              <w:t>气相色谱</w:t>
            </w:r>
            <w:r>
              <w:rPr>
                <w:rFonts w:ascii="宋体" w:hAnsi="宋体" w:cs="宋体" w:eastAsia="宋体" w:hint="default"/>
                <w:spacing w:val="-3"/>
                <w:sz w:val="18"/>
                <w:szCs w:val="18"/>
              </w:rPr>
              <w:t>-</w:t>
            </w:r>
            <w:r>
              <w:rPr>
                <w:rFonts w:ascii="宋体" w:hAnsi="宋体" w:cs="宋体" w:eastAsia="宋体" w:hint="default"/>
                <w:spacing w:val="-3"/>
                <w:sz w:val="18"/>
                <w:szCs w:val="18"/>
              </w:rPr>
              <w:t>质谱法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宋体"/>
                <w:sz w:val="18"/>
              </w:rPr>
              <w:t>0.0015mg/m3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4" w:right="-1"/>
              <w:jc w:val="left"/>
              <w:rPr>
                <w:rFonts w:ascii="宋体" w:hAnsi="宋体" w:cs="宋体" w:eastAsia="宋体" w:hint="default"/>
                <w:sz w:val="18"/>
                <w:szCs w:val="18"/>
              </w:rPr>
            </w:pPr>
            <w:r>
              <w:rPr>
                <w:rFonts w:ascii="宋体"/>
                <w:sz w:val="18"/>
              </w:rPr>
              <w:t>0.004</w:t>
            </w:r>
            <w:r>
              <w:rPr>
                <w:rFonts w:ascii="宋体"/>
                <w:spacing w:val="3"/>
                <w:sz w:val="18"/>
              </w:rPr>
              <w:t> </w:t>
            </w:r>
            <w:r>
              <w:rPr>
                <w:rFonts w:ascii="宋体"/>
                <w:sz w:val="18"/>
              </w:rPr>
              <w:t>mg/m3</w:t>
            </w:r>
          </w:p>
        </w:tc>
        <w:tc>
          <w:tcPr>
            <w:tcW w:w="1441" w:type="dxa"/>
            <w:vMerge/>
            <w:tcBorders>
              <w:left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连续采样</w:t>
            </w:r>
          </w:p>
        </w:tc>
      </w:tr>
      <w:tr>
        <w:trPr>
          <w:trHeight w:val="1906" w:hRule="exact"/>
        </w:trPr>
        <w:tc>
          <w:tcPr>
            <w:tcW w:w="590" w:type="dxa"/>
            <w:vMerge/>
            <w:tcBorders>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171"/>
              <w:jc w:val="left"/>
              <w:rPr>
                <w:rFonts w:ascii="宋体" w:hAnsi="宋体" w:cs="宋体" w:eastAsia="宋体" w:hint="default"/>
                <w:sz w:val="18"/>
                <w:szCs w:val="18"/>
              </w:rPr>
            </w:pPr>
            <w:r>
              <w:rPr>
                <w:rFonts w:ascii="宋体" w:hAnsi="宋体" w:cs="宋体" w:eastAsia="宋体" w:hint="default"/>
                <w:sz w:val="18"/>
                <w:szCs w:val="18"/>
              </w:rPr>
              <w:t>非甲烷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总烃</w:t>
            </w:r>
          </w:p>
        </w:tc>
        <w:tc>
          <w:tcPr>
            <w:tcW w:w="2003" w:type="dxa"/>
            <w:vMerge/>
            <w:tcBorders>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1"/>
              <w:jc w:val="both"/>
              <w:rPr>
                <w:rFonts w:ascii="宋体" w:hAnsi="宋体" w:cs="宋体" w:eastAsia="宋体" w:hint="default"/>
                <w:sz w:val="18"/>
                <w:szCs w:val="18"/>
              </w:rPr>
            </w:pPr>
            <w:r>
              <w:rPr>
                <w:rFonts w:ascii="宋体" w:hAnsi="宋体" w:cs="宋体" w:eastAsia="宋体" w:hint="default"/>
                <w:sz w:val="18"/>
                <w:szCs w:val="18"/>
              </w:rPr>
              <w:t>HJ 604-2017 </w:t>
            </w:r>
            <w:r>
              <w:rPr>
                <w:rFonts w:ascii="宋体" w:hAnsi="宋体" w:cs="宋体" w:eastAsia="宋体" w:hint="default"/>
                <w:sz w:val="18"/>
                <w:szCs w:val="18"/>
              </w:rPr>
              <w:t>环境空气</w:t>
            </w:r>
            <w:r>
              <w:rPr>
                <w:rFonts w:ascii="宋体" w:hAnsi="宋体" w:cs="宋体" w:eastAsia="宋体" w:hint="default"/>
                <w:spacing w:val="2"/>
                <w:sz w:val="18"/>
                <w:szCs w:val="18"/>
              </w:rPr>
              <w:t> </w:t>
            </w:r>
            <w:r>
              <w:rPr>
                <w:rFonts w:ascii="宋体" w:hAnsi="宋体" w:cs="宋体" w:eastAsia="宋体" w:hint="default"/>
                <w:sz w:val="18"/>
                <w:szCs w:val="18"/>
              </w:rPr>
              <w:t>总烃、甲</w:t>
            </w:r>
            <w:r>
              <w:rPr>
                <w:rFonts w:ascii="宋体" w:hAnsi="宋体" w:cs="宋体" w:eastAsia="宋体" w:hint="default"/>
                <w:w w:val="101"/>
                <w:sz w:val="18"/>
                <w:szCs w:val="18"/>
              </w:rPr>
              <w:t> </w:t>
            </w:r>
            <w:r>
              <w:rPr>
                <w:rFonts w:ascii="宋体" w:hAnsi="宋体" w:cs="宋体" w:eastAsia="宋体" w:hint="default"/>
                <w:sz w:val="18"/>
                <w:szCs w:val="18"/>
              </w:rPr>
              <w:t>烷和非甲烷总烃的测定</w:t>
            </w:r>
            <w:r>
              <w:rPr>
                <w:rFonts w:ascii="宋体" w:hAnsi="宋体" w:cs="宋体" w:eastAsia="宋体" w:hint="default"/>
                <w:spacing w:val="4"/>
                <w:sz w:val="18"/>
                <w:szCs w:val="18"/>
              </w:rPr>
              <w:t> </w:t>
            </w:r>
            <w:r>
              <w:rPr>
                <w:rFonts w:ascii="宋体" w:hAnsi="宋体" w:cs="宋体" w:eastAsia="宋体" w:hint="default"/>
                <w:sz w:val="18"/>
                <w:szCs w:val="18"/>
              </w:rPr>
              <w:t>直接进样</w:t>
            </w:r>
          </w:p>
          <w:p>
            <w:pPr>
              <w:pStyle w:val="TableParagraph"/>
              <w:spacing w:line="240" w:lineRule="auto" w:before="19"/>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气相色谱法</w:t>
            </w:r>
          </w:p>
          <w:p>
            <w:pPr>
              <w:pStyle w:val="TableParagraph"/>
              <w:spacing w:line="319" w:lineRule="auto" w:before="76"/>
              <w:ind w:left="4" w:right="51"/>
              <w:jc w:val="both"/>
              <w:rPr>
                <w:rFonts w:ascii="宋体" w:hAnsi="宋体" w:cs="宋体" w:eastAsia="宋体" w:hint="default"/>
                <w:sz w:val="18"/>
                <w:szCs w:val="18"/>
              </w:rPr>
            </w:pPr>
            <w:r>
              <w:rPr>
                <w:rFonts w:ascii="宋体" w:hAnsi="宋体" w:cs="宋体" w:eastAsia="宋体" w:hint="default"/>
                <w:sz w:val="18"/>
                <w:szCs w:val="18"/>
              </w:rPr>
              <w:t>HJ</w:t>
            </w:r>
            <w:r>
              <w:rPr>
                <w:rFonts w:ascii="宋体" w:hAnsi="宋体" w:cs="宋体" w:eastAsia="宋体" w:hint="default"/>
                <w:spacing w:val="-20"/>
                <w:sz w:val="18"/>
                <w:szCs w:val="18"/>
              </w:rPr>
              <w:t> </w:t>
            </w:r>
            <w:r>
              <w:rPr>
                <w:rFonts w:ascii="宋体" w:hAnsi="宋体" w:cs="宋体" w:eastAsia="宋体" w:hint="default"/>
                <w:sz w:val="18"/>
                <w:szCs w:val="18"/>
              </w:rPr>
              <w:t>38-2017</w:t>
            </w:r>
            <w:r>
              <w:rPr>
                <w:rFonts w:ascii="宋体" w:hAnsi="宋体" w:cs="宋体" w:eastAsia="宋体" w:hint="default"/>
                <w:spacing w:val="8"/>
                <w:sz w:val="18"/>
                <w:szCs w:val="18"/>
              </w:rPr>
              <w:t> </w:t>
            </w:r>
            <w:r>
              <w:rPr>
                <w:rFonts w:ascii="宋体" w:hAnsi="宋体" w:cs="宋体" w:eastAsia="宋体" w:hint="default"/>
                <w:spacing w:val="-3"/>
                <w:sz w:val="18"/>
                <w:szCs w:val="18"/>
              </w:rPr>
              <w:t>固定污染源废气总烃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甲烷和非甲烷总烃的测定</w:t>
            </w:r>
            <w:r>
              <w:rPr>
                <w:rFonts w:ascii="宋体" w:hAnsi="宋体" w:cs="宋体" w:eastAsia="宋体" w:hint="default"/>
                <w:spacing w:val="31"/>
                <w:sz w:val="18"/>
                <w:szCs w:val="18"/>
              </w:rPr>
              <w:t> </w:t>
            </w:r>
            <w:r>
              <w:rPr>
                <w:rFonts w:ascii="宋体" w:hAnsi="宋体" w:cs="宋体" w:eastAsia="宋体" w:hint="default"/>
                <w:sz w:val="18"/>
                <w:szCs w:val="18"/>
              </w:rPr>
              <w:t>气相色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谱法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0.07</w:t>
            </w:r>
            <w:r>
              <w:rPr>
                <w:rFonts w:ascii="宋体"/>
                <w:spacing w:val="1"/>
                <w:sz w:val="18"/>
              </w:rPr>
              <w:t> </w:t>
            </w:r>
            <w:r>
              <w:rPr>
                <w:rFonts w:ascii="宋体"/>
                <w:sz w:val="18"/>
              </w:rPr>
              <w:t>mg/m3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41" w:type="dxa"/>
            <w:vMerge/>
            <w:tcBorders>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6"/>
              <w:jc w:val="left"/>
              <w:rPr>
                <w:rFonts w:ascii="宋体" w:hAnsi="宋体" w:cs="宋体" w:eastAsia="宋体" w:hint="default"/>
                <w:sz w:val="18"/>
                <w:szCs w:val="18"/>
              </w:rPr>
            </w:pPr>
            <w:r>
              <w:rPr>
                <w:rFonts w:ascii="宋体" w:hAnsi="宋体" w:cs="宋体" w:eastAsia="宋体" w:hint="default"/>
                <w:sz w:val="18"/>
                <w:szCs w:val="18"/>
              </w:rPr>
              <w:t>非连续采样 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小时等间隔采集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4</w:t>
            </w:r>
            <w:r>
              <w:rPr>
                <w:rFonts w:ascii="宋体" w:hAnsi="宋体" w:cs="宋体" w:eastAsia="宋体" w:hint="default"/>
                <w:sz w:val="18"/>
                <w:szCs w:val="18"/>
              </w:rPr>
              <w:t>个样品</w:t>
            </w:r>
          </w:p>
        </w:tc>
      </w:tr>
      <w:tr>
        <w:trPr>
          <w:trHeight w:val="658" w:hRule="exact"/>
        </w:trPr>
        <w:tc>
          <w:tcPr>
            <w:tcW w:w="590"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废水</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171"/>
              <w:jc w:val="left"/>
              <w:rPr>
                <w:rFonts w:ascii="宋体" w:hAnsi="宋体" w:cs="宋体" w:eastAsia="宋体" w:hint="default"/>
                <w:sz w:val="18"/>
                <w:szCs w:val="18"/>
              </w:rPr>
            </w:pPr>
            <w:r>
              <w:rPr>
                <w:rFonts w:ascii="宋体" w:hAnsi="宋体" w:cs="宋体" w:eastAsia="宋体" w:hint="default"/>
                <w:sz w:val="18"/>
                <w:szCs w:val="18"/>
              </w:rPr>
              <w:t>化学需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氧量</w:t>
            </w:r>
          </w:p>
        </w:tc>
        <w:tc>
          <w:tcPr>
            <w:tcW w:w="2003" w:type="dxa"/>
            <w:vMerge w:val="restart"/>
            <w:tcBorders>
              <w:top w:val="single" w:sz="6" w:space="0" w:color="000000"/>
              <w:left w:val="single" w:sz="6" w:space="0" w:color="000000"/>
              <w:right w:val="single" w:sz="6" w:space="0" w:color="000000"/>
            </w:tcBorders>
          </w:tcPr>
          <w:p>
            <w:pPr>
              <w:pStyle w:val="TableParagraph"/>
              <w:spacing w:line="316" w:lineRule="auto" w:before="20"/>
              <w:ind w:left="9" w:right="-5"/>
              <w:jc w:val="left"/>
              <w:rPr>
                <w:rFonts w:ascii="宋体" w:hAnsi="宋体" w:cs="宋体" w:eastAsia="宋体" w:hint="default"/>
                <w:sz w:val="18"/>
                <w:szCs w:val="18"/>
              </w:rPr>
            </w:pPr>
            <w:r>
              <w:rPr>
                <w:rFonts w:ascii="宋体" w:hAnsi="宋体" w:cs="宋体" w:eastAsia="宋体" w:hint="default"/>
                <w:sz w:val="18"/>
                <w:szCs w:val="18"/>
              </w:rPr>
              <w:t>HJ/T</w:t>
            </w:r>
            <w:r>
              <w:rPr>
                <w:rFonts w:ascii="宋体" w:hAnsi="宋体" w:cs="宋体" w:eastAsia="宋体" w:hint="default"/>
                <w:spacing w:val="-1"/>
                <w:sz w:val="18"/>
                <w:szCs w:val="18"/>
              </w:rPr>
              <w:t> </w:t>
            </w:r>
            <w:r>
              <w:rPr>
                <w:rFonts w:ascii="宋体" w:hAnsi="宋体" w:cs="宋体" w:eastAsia="宋体" w:hint="default"/>
                <w:sz w:val="18"/>
                <w:szCs w:val="18"/>
              </w:rPr>
              <w:t>91-2002</w:t>
            </w:r>
            <w:r>
              <w:rPr>
                <w:rFonts w:ascii="宋体" w:hAnsi="宋体" w:cs="宋体" w:eastAsia="宋体" w:hint="default"/>
                <w:sz w:val="18"/>
                <w:szCs w:val="18"/>
              </w:rPr>
              <w:t>地表水和污</w:t>
            </w:r>
            <w:r>
              <w:rPr>
                <w:rFonts w:ascii="宋体" w:hAnsi="宋体" w:cs="宋体" w:eastAsia="宋体" w:hint="default"/>
                <w:w w:val="101"/>
                <w:sz w:val="18"/>
                <w:szCs w:val="18"/>
              </w:rPr>
              <w:t> </w:t>
            </w:r>
            <w:r>
              <w:rPr>
                <w:rFonts w:ascii="宋体" w:hAnsi="宋体" w:cs="宋体" w:eastAsia="宋体" w:hint="default"/>
                <w:spacing w:val="-3"/>
                <w:sz w:val="18"/>
                <w:szCs w:val="18"/>
              </w:rPr>
              <w:t>水监测技术规范</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9" w:right="-5"/>
              <w:jc w:val="left"/>
              <w:rPr>
                <w:rFonts w:ascii="宋体" w:hAnsi="宋体" w:cs="宋体" w:eastAsia="宋体" w:hint="default"/>
                <w:sz w:val="18"/>
                <w:szCs w:val="18"/>
              </w:rPr>
            </w:pPr>
            <w:r>
              <w:rPr>
                <w:rFonts w:ascii="宋体" w:hAnsi="宋体" w:cs="宋体" w:eastAsia="宋体" w:hint="default"/>
                <w:sz w:val="18"/>
                <w:szCs w:val="18"/>
              </w:rPr>
              <w:t>HJ 493-2009</w:t>
            </w:r>
            <w:r>
              <w:rPr>
                <w:rFonts w:ascii="宋体" w:hAnsi="宋体" w:cs="宋体" w:eastAsia="宋体" w:hint="default"/>
                <w:sz w:val="18"/>
                <w:szCs w:val="18"/>
              </w:rPr>
              <w:t>水质</w:t>
            </w:r>
            <w:r>
              <w:rPr>
                <w:rFonts w:ascii="宋体" w:hAnsi="宋体" w:cs="宋体" w:eastAsia="宋体" w:hint="default"/>
                <w:spacing w:val="-1"/>
                <w:sz w:val="18"/>
                <w:szCs w:val="18"/>
              </w:rPr>
              <w:t> </w:t>
            </w:r>
            <w:r>
              <w:rPr>
                <w:rFonts w:ascii="宋体" w:hAnsi="宋体" w:cs="宋体" w:eastAsia="宋体" w:hint="default"/>
                <w:sz w:val="18"/>
                <w:szCs w:val="18"/>
              </w:rPr>
              <w:t>样品的</w:t>
            </w:r>
            <w:r>
              <w:rPr>
                <w:rFonts w:ascii="宋体" w:hAnsi="宋体" w:cs="宋体" w:eastAsia="宋体" w:hint="default"/>
                <w:w w:val="101"/>
                <w:sz w:val="18"/>
                <w:szCs w:val="18"/>
              </w:rPr>
              <w:t> </w:t>
            </w:r>
            <w:r>
              <w:rPr>
                <w:rFonts w:ascii="宋体" w:hAnsi="宋体" w:cs="宋体" w:eastAsia="宋体" w:hint="default"/>
                <w:spacing w:val="-3"/>
                <w:sz w:val="18"/>
                <w:szCs w:val="18"/>
              </w:rPr>
              <w:t>保存和管理技术规定</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9" w:right="-5"/>
              <w:jc w:val="left"/>
              <w:rPr>
                <w:rFonts w:ascii="宋体" w:hAnsi="宋体" w:cs="宋体" w:eastAsia="宋体" w:hint="default"/>
                <w:sz w:val="18"/>
                <w:szCs w:val="18"/>
              </w:rPr>
            </w:pPr>
            <w:r>
              <w:rPr>
                <w:rFonts w:ascii="宋体" w:hAnsi="宋体" w:cs="宋体" w:eastAsia="宋体" w:hint="default"/>
                <w:sz w:val="18"/>
                <w:szCs w:val="18"/>
              </w:rPr>
              <w:t>HJ 494-2009</w:t>
            </w:r>
            <w:r>
              <w:rPr>
                <w:rFonts w:ascii="宋体" w:hAnsi="宋体" w:cs="宋体" w:eastAsia="宋体" w:hint="default"/>
                <w:sz w:val="18"/>
                <w:szCs w:val="18"/>
              </w:rPr>
              <w:t>水质</w:t>
            </w:r>
            <w:r>
              <w:rPr>
                <w:rFonts w:ascii="宋体" w:hAnsi="宋体" w:cs="宋体" w:eastAsia="宋体" w:hint="default"/>
                <w:spacing w:val="-1"/>
                <w:sz w:val="18"/>
                <w:szCs w:val="18"/>
              </w:rPr>
              <w:t> </w:t>
            </w:r>
            <w:r>
              <w:rPr>
                <w:rFonts w:ascii="宋体" w:hAnsi="宋体" w:cs="宋体" w:eastAsia="宋体" w:hint="default"/>
                <w:sz w:val="18"/>
                <w:szCs w:val="18"/>
              </w:rPr>
              <w:t>采样技</w:t>
            </w:r>
            <w:r>
              <w:rPr>
                <w:rFonts w:ascii="宋体" w:hAnsi="宋体" w:cs="宋体" w:eastAsia="宋体" w:hint="default"/>
                <w:w w:val="101"/>
                <w:sz w:val="18"/>
                <w:szCs w:val="18"/>
              </w:rPr>
              <w:t> </w:t>
            </w:r>
            <w:r>
              <w:rPr>
                <w:rFonts w:ascii="宋体" w:hAnsi="宋体" w:cs="宋体" w:eastAsia="宋体" w:hint="default"/>
                <w:sz w:val="18"/>
                <w:szCs w:val="18"/>
              </w:rPr>
              <w:t>术指导</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1"/>
              <w:jc w:val="left"/>
              <w:rPr>
                <w:rFonts w:ascii="宋体" w:hAnsi="宋体" w:cs="宋体" w:eastAsia="宋体" w:hint="default"/>
                <w:sz w:val="18"/>
                <w:szCs w:val="18"/>
              </w:rPr>
            </w:pPr>
            <w:r>
              <w:rPr>
                <w:rFonts w:ascii="宋体" w:hAnsi="宋体" w:cs="宋体" w:eastAsia="宋体" w:hint="default"/>
                <w:sz w:val="18"/>
                <w:szCs w:val="18"/>
              </w:rPr>
              <w:t>HJ 828-2017 </w:t>
            </w:r>
            <w:r>
              <w:rPr>
                <w:rFonts w:ascii="宋体" w:hAnsi="宋体" w:cs="宋体" w:eastAsia="宋体" w:hint="default"/>
                <w:sz w:val="18"/>
                <w:szCs w:val="18"/>
              </w:rPr>
              <w:t>水质</w:t>
            </w:r>
            <w:r>
              <w:rPr>
                <w:rFonts w:ascii="宋体" w:hAnsi="宋体" w:cs="宋体" w:eastAsia="宋体" w:hint="default"/>
                <w:spacing w:val="2"/>
                <w:sz w:val="18"/>
                <w:szCs w:val="18"/>
              </w:rPr>
              <w:t> </w:t>
            </w:r>
            <w:r>
              <w:rPr>
                <w:rFonts w:ascii="宋体" w:hAnsi="宋体" w:cs="宋体" w:eastAsia="宋体" w:hint="default"/>
                <w:sz w:val="18"/>
                <w:szCs w:val="18"/>
              </w:rPr>
              <w:t>化学需氧量的</w:t>
            </w:r>
            <w:r>
              <w:rPr>
                <w:rFonts w:ascii="宋体" w:hAnsi="宋体" w:cs="宋体" w:eastAsia="宋体" w:hint="default"/>
                <w:w w:val="101"/>
                <w:sz w:val="18"/>
                <w:szCs w:val="18"/>
              </w:rPr>
              <w:t> </w:t>
            </w:r>
            <w:r>
              <w:rPr>
                <w:rFonts w:ascii="宋体" w:hAnsi="宋体" w:cs="宋体" w:eastAsia="宋体" w:hint="default"/>
                <w:sz w:val="18"/>
                <w:szCs w:val="18"/>
              </w:rPr>
              <w:t>测定</w:t>
            </w:r>
            <w:r>
              <w:rPr>
                <w:rFonts w:ascii="宋体" w:hAnsi="宋体" w:cs="宋体" w:eastAsia="宋体" w:hint="default"/>
                <w:spacing w:val="2"/>
                <w:sz w:val="18"/>
                <w:szCs w:val="18"/>
              </w:rPr>
              <w:t> </w:t>
            </w:r>
            <w:r>
              <w:rPr>
                <w:rFonts w:ascii="宋体" w:hAnsi="宋体" w:cs="宋体" w:eastAsia="宋体" w:hint="default"/>
                <w:sz w:val="18"/>
                <w:szCs w:val="18"/>
              </w:rPr>
              <w:t>重铬酸盐法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4</w:t>
            </w:r>
            <w:r>
              <w:rPr>
                <w:rFonts w:ascii="宋体"/>
                <w:spacing w:val="2"/>
                <w:sz w:val="18"/>
              </w:rPr>
              <w:t> </w:t>
            </w:r>
            <w:r>
              <w:rPr>
                <w:rFonts w:ascii="宋体"/>
                <w:sz w:val="18"/>
              </w:rPr>
              <w:t>mg/L</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HCA-101</w:t>
            </w:r>
            <w:r>
              <w:rPr>
                <w:rFonts w:ascii="宋体" w:hAnsi="宋体" w:cs="宋体" w:eastAsia="宋体" w:hint="default"/>
                <w:sz w:val="18"/>
                <w:szCs w:val="18"/>
              </w:rPr>
              <w:t>标准</w:t>
            </w:r>
            <w:r>
              <w:rPr>
                <w:rFonts w:ascii="宋体" w:hAnsi="宋体" w:cs="宋体" w:eastAsia="宋体" w:hint="default"/>
                <w:sz w:val="18"/>
                <w:szCs w:val="18"/>
              </w:rPr>
              <w:t>COD</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消解器</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瞬时样</w:t>
            </w:r>
          </w:p>
        </w:tc>
      </w:tr>
      <w:tr>
        <w:trPr>
          <w:trHeight w:val="658" w:hRule="exact"/>
        </w:trPr>
        <w:tc>
          <w:tcPr>
            <w:tcW w:w="590" w:type="dxa"/>
            <w:vMerge/>
            <w:tcBorders>
              <w:left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2003" w:type="dxa"/>
            <w:vMerge/>
            <w:tcBorders>
              <w:left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HJ 535-2009 </w:t>
            </w:r>
            <w:r>
              <w:rPr>
                <w:rFonts w:ascii="宋体" w:hAnsi="宋体" w:cs="宋体" w:eastAsia="宋体" w:hint="default"/>
                <w:spacing w:val="-3"/>
                <w:sz w:val="18"/>
                <w:szCs w:val="18"/>
              </w:rPr>
              <w:t>水质 </w:t>
            </w:r>
            <w:r>
              <w:rPr>
                <w:rFonts w:ascii="宋体" w:hAnsi="宋体" w:cs="宋体" w:eastAsia="宋体" w:hint="default"/>
                <w:sz w:val="18"/>
                <w:szCs w:val="18"/>
              </w:rPr>
              <w:t>氨氮的测定</w:t>
            </w:r>
            <w:r>
              <w:rPr>
                <w:rFonts w:ascii="宋体" w:hAnsi="宋体" w:cs="宋体" w:eastAsia="宋体" w:hint="default"/>
                <w:spacing w:val="-22"/>
                <w:sz w:val="18"/>
                <w:szCs w:val="18"/>
              </w:rPr>
              <w:t> </w:t>
            </w:r>
            <w:r>
              <w:rPr>
                <w:rFonts w:ascii="宋体" w:hAnsi="宋体" w:cs="宋体" w:eastAsia="宋体" w:hint="default"/>
                <w:sz w:val="18"/>
                <w:szCs w:val="18"/>
              </w:rPr>
              <w:t>纳</w:t>
            </w:r>
            <w:r>
              <w:rPr>
                <w:rFonts w:ascii="宋体" w:hAnsi="宋体" w:cs="宋体" w:eastAsia="宋体" w:hint="default"/>
                <w:w w:val="101"/>
                <w:sz w:val="18"/>
                <w:szCs w:val="18"/>
              </w:rPr>
              <w:t> </w:t>
            </w:r>
            <w:r>
              <w:rPr>
                <w:rFonts w:ascii="宋体" w:hAnsi="宋体" w:cs="宋体" w:eastAsia="宋体" w:hint="default"/>
                <w:sz w:val="18"/>
                <w:szCs w:val="18"/>
              </w:rPr>
              <w:t>氏试剂分光光度法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0.025</w:t>
            </w:r>
            <w:r>
              <w:rPr>
                <w:rFonts w:ascii="宋体"/>
                <w:spacing w:val="1"/>
                <w:sz w:val="18"/>
              </w:rPr>
              <w:t> </w:t>
            </w:r>
            <w:r>
              <w:rPr>
                <w:rFonts w:ascii="宋体"/>
                <w:sz w:val="18"/>
              </w:rPr>
              <w:t>mg/L</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56"/>
              <w:jc w:val="left"/>
              <w:rPr>
                <w:rFonts w:ascii="宋体" w:hAnsi="宋体" w:cs="宋体" w:eastAsia="宋体" w:hint="default"/>
                <w:sz w:val="18"/>
                <w:szCs w:val="18"/>
              </w:rPr>
            </w:pPr>
            <w:r>
              <w:rPr>
                <w:rFonts w:ascii="宋体" w:hAnsi="宋体" w:cs="宋体" w:eastAsia="宋体" w:hint="default"/>
                <w:spacing w:val="-2"/>
                <w:sz w:val="18"/>
                <w:szCs w:val="18"/>
              </w:rPr>
              <w:t>岛津</w:t>
            </w:r>
            <w:r>
              <w:rPr>
                <w:rFonts w:ascii="宋体" w:hAnsi="宋体" w:cs="宋体" w:eastAsia="宋体" w:hint="default"/>
                <w:spacing w:val="-2"/>
                <w:sz w:val="18"/>
                <w:szCs w:val="18"/>
              </w:rPr>
              <w:t>1800</w:t>
            </w:r>
            <w:r>
              <w:rPr>
                <w:rFonts w:ascii="宋体" w:hAnsi="宋体" w:cs="宋体" w:eastAsia="宋体" w:hint="default"/>
                <w:spacing w:val="-2"/>
                <w:sz w:val="18"/>
                <w:szCs w:val="18"/>
              </w:rPr>
              <w:t>紫外分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光光度计</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瞬时样</w:t>
            </w:r>
          </w:p>
        </w:tc>
      </w:tr>
      <w:tr>
        <w:trPr>
          <w:trHeight w:val="662" w:hRule="exact"/>
        </w:trPr>
        <w:tc>
          <w:tcPr>
            <w:tcW w:w="590" w:type="dxa"/>
            <w:vMerge/>
            <w:tcBorders>
              <w:left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悬浮物</w:t>
            </w:r>
          </w:p>
        </w:tc>
        <w:tc>
          <w:tcPr>
            <w:tcW w:w="2003" w:type="dxa"/>
            <w:vMerge/>
            <w:tcBorders>
              <w:left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51"/>
              <w:jc w:val="left"/>
              <w:rPr>
                <w:rFonts w:ascii="宋体" w:hAnsi="宋体" w:cs="宋体" w:eastAsia="宋体" w:hint="default"/>
                <w:sz w:val="18"/>
                <w:szCs w:val="18"/>
              </w:rPr>
            </w:pPr>
            <w:r>
              <w:rPr>
                <w:rFonts w:ascii="宋体" w:hAnsi="宋体" w:cs="宋体" w:eastAsia="宋体" w:hint="default"/>
                <w:sz w:val="18"/>
                <w:szCs w:val="18"/>
              </w:rPr>
              <w:t>GB 11901-1989 </w:t>
            </w:r>
            <w:r>
              <w:rPr>
                <w:rFonts w:ascii="宋体" w:hAnsi="宋体" w:cs="宋体" w:eastAsia="宋体" w:hint="default"/>
                <w:spacing w:val="-3"/>
                <w:sz w:val="18"/>
                <w:szCs w:val="18"/>
              </w:rPr>
              <w:t>水质</w:t>
            </w:r>
            <w:r>
              <w:rPr>
                <w:rFonts w:ascii="宋体" w:hAnsi="宋体" w:cs="宋体" w:eastAsia="宋体" w:hint="default"/>
                <w:spacing w:val="8"/>
                <w:sz w:val="18"/>
                <w:szCs w:val="18"/>
              </w:rPr>
              <w:t> </w:t>
            </w:r>
            <w:r>
              <w:rPr>
                <w:rFonts w:ascii="宋体" w:hAnsi="宋体" w:cs="宋体" w:eastAsia="宋体" w:hint="default"/>
                <w:sz w:val="18"/>
                <w:szCs w:val="18"/>
              </w:rPr>
              <w:t>悬浮物的测</w:t>
            </w:r>
            <w:r>
              <w:rPr>
                <w:rFonts w:ascii="宋体" w:hAnsi="宋体" w:cs="宋体" w:eastAsia="宋体" w:hint="default"/>
                <w:w w:val="101"/>
                <w:sz w:val="18"/>
                <w:szCs w:val="18"/>
              </w:rPr>
              <w:t> </w:t>
            </w:r>
            <w:r>
              <w:rPr>
                <w:rFonts w:ascii="宋体" w:hAnsi="宋体" w:cs="宋体" w:eastAsia="宋体" w:hint="default"/>
                <w:sz w:val="18"/>
                <w:szCs w:val="18"/>
              </w:rPr>
              <w:t>定</w:t>
            </w:r>
            <w:r>
              <w:rPr>
                <w:rFonts w:ascii="宋体" w:hAnsi="宋体" w:cs="宋体" w:eastAsia="宋体" w:hint="default"/>
                <w:spacing w:val="5"/>
                <w:sz w:val="18"/>
                <w:szCs w:val="18"/>
              </w:rPr>
              <w:t> </w:t>
            </w:r>
            <w:r>
              <w:rPr>
                <w:rFonts w:ascii="宋体" w:hAnsi="宋体" w:cs="宋体" w:eastAsia="宋体" w:hint="default"/>
                <w:sz w:val="18"/>
                <w:szCs w:val="18"/>
              </w:rPr>
              <w:t>重量法</w:t>
            </w:r>
          </w:p>
        </w:tc>
        <w:tc>
          <w:tcPr>
            <w:tcW w:w="1013"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AL204</w:t>
            </w:r>
            <w:r>
              <w:rPr>
                <w:rFonts w:ascii="宋体" w:hAnsi="宋体" w:cs="宋体" w:eastAsia="宋体" w:hint="default"/>
                <w:sz w:val="18"/>
                <w:szCs w:val="18"/>
              </w:rPr>
              <w:t>型分析天平</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瞬时样</w:t>
            </w:r>
          </w:p>
        </w:tc>
      </w:tr>
      <w:tr>
        <w:trPr>
          <w:trHeight w:val="970" w:hRule="exact"/>
        </w:trPr>
        <w:tc>
          <w:tcPr>
            <w:tcW w:w="590" w:type="dxa"/>
            <w:vMerge/>
            <w:tcBorders>
              <w:left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171"/>
              <w:jc w:val="both"/>
              <w:rPr>
                <w:rFonts w:ascii="宋体" w:hAnsi="宋体" w:cs="宋体" w:eastAsia="宋体" w:hint="default"/>
                <w:sz w:val="18"/>
                <w:szCs w:val="18"/>
              </w:rPr>
            </w:pPr>
            <w:r>
              <w:rPr>
                <w:rFonts w:ascii="宋体" w:hAnsi="宋体" w:cs="宋体" w:eastAsia="宋体" w:hint="default"/>
                <w:sz w:val="18"/>
                <w:szCs w:val="18"/>
              </w:rPr>
              <w:t>五日生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化需氧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2003" w:type="dxa"/>
            <w:vMerge/>
            <w:tcBorders>
              <w:left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1"/>
              <w:jc w:val="left"/>
              <w:rPr>
                <w:rFonts w:ascii="宋体" w:hAnsi="宋体" w:cs="宋体" w:eastAsia="宋体" w:hint="default"/>
                <w:sz w:val="18"/>
                <w:szCs w:val="18"/>
              </w:rPr>
            </w:pPr>
            <w:r>
              <w:rPr>
                <w:rFonts w:ascii="宋体" w:hAnsi="宋体" w:cs="宋体" w:eastAsia="宋体" w:hint="default"/>
                <w:sz w:val="18"/>
                <w:szCs w:val="18"/>
              </w:rPr>
              <w:t>HJ 505-2009 </w:t>
            </w:r>
            <w:r>
              <w:rPr>
                <w:rFonts w:ascii="宋体" w:hAnsi="宋体" w:cs="宋体" w:eastAsia="宋体" w:hint="default"/>
                <w:sz w:val="18"/>
                <w:szCs w:val="18"/>
              </w:rPr>
              <w:t>水质</w:t>
            </w:r>
            <w:r>
              <w:rPr>
                <w:rFonts w:ascii="宋体" w:hAnsi="宋体" w:cs="宋体" w:eastAsia="宋体" w:hint="default"/>
                <w:spacing w:val="2"/>
                <w:sz w:val="18"/>
                <w:szCs w:val="18"/>
              </w:rPr>
              <w:t> </w:t>
            </w:r>
            <w:r>
              <w:rPr>
                <w:rFonts w:ascii="宋体" w:hAnsi="宋体" w:cs="宋体" w:eastAsia="宋体" w:hint="default"/>
                <w:sz w:val="18"/>
                <w:szCs w:val="18"/>
              </w:rPr>
              <w:t>五日生化需氧</w:t>
            </w:r>
            <w:r>
              <w:rPr>
                <w:rFonts w:ascii="宋体" w:hAnsi="宋体" w:cs="宋体" w:eastAsia="宋体" w:hint="default"/>
                <w:w w:val="101"/>
                <w:sz w:val="18"/>
                <w:szCs w:val="18"/>
              </w:rPr>
              <w:t> </w:t>
            </w:r>
            <w:r>
              <w:rPr>
                <w:rFonts w:ascii="宋体" w:hAnsi="宋体" w:cs="宋体" w:eastAsia="宋体" w:hint="default"/>
                <w:sz w:val="18"/>
                <w:szCs w:val="18"/>
              </w:rPr>
              <w:t>量的测定</w:t>
            </w:r>
            <w:r>
              <w:rPr>
                <w:rFonts w:ascii="宋体" w:hAnsi="宋体" w:cs="宋体" w:eastAsia="宋体" w:hint="default"/>
                <w:spacing w:val="5"/>
                <w:sz w:val="18"/>
                <w:szCs w:val="18"/>
              </w:rPr>
              <w:t> </w:t>
            </w:r>
            <w:r>
              <w:rPr>
                <w:rFonts w:ascii="宋体" w:hAnsi="宋体" w:cs="宋体" w:eastAsia="宋体" w:hint="default"/>
                <w:sz w:val="18"/>
                <w:szCs w:val="18"/>
              </w:rPr>
              <w:t>稀释与接种法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0.5</w:t>
            </w:r>
            <w:r>
              <w:rPr>
                <w:rFonts w:ascii="宋体"/>
                <w:spacing w:val="4"/>
                <w:sz w:val="18"/>
              </w:rPr>
              <w:t> </w:t>
            </w:r>
            <w:r>
              <w:rPr>
                <w:rFonts w:ascii="宋体"/>
                <w:sz w:val="18"/>
              </w:rPr>
              <w:t>mg/L</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Orion</w:t>
            </w:r>
            <w:r>
              <w:rPr>
                <w:rFonts w:ascii="宋体" w:hAnsi="宋体" w:cs="宋体" w:eastAsia="宋体" w:hint="default"/>
                <w:spacing w:val="-22"/>
                <w:sz w:val="18"/>
                <w:szCs w:val="18"/>
              </w:rPr>
              <w:t> </w:t>
            </w:r>
            <w:r>
              <w:rPr>
                <w:rFonts w:ascii="宋体" w:hAnsi="宋体" w:cs="宋体" w:eastAsia="宋体" w:hint="default"/>
                <w:sz w:val="18"/>
                <w:szCs w:val="18"/>
              </w:rPr>
              <w:t>3-Star</w:t>
            </w:r>
            <w:r>
              <w:rPr>
                <w:rFonts w:ascii="宋体" w:hAnsi="宋体" w:cs="宋体" w:eastAsia="宋体" w:hint="default"/>
                <w:sz w:val="18"/>
                <w:szCs w:val="18"/>
              </w:rPr>
              <w:t>溶解</w:t>
            </w:r>
            <w:r>
              <w:rPr>
                <w:rFonts w:ascii="宋体" w:hAnsi="宋体" w:cs="宋体" w:eastAsia="宋体" w:hint="default"/>
                <w:spacing w:val="-5"/>
                <w:w w:val="101"/>
                <w:sz w:val="18"/>
                <w:szCs w:val="18"/>
              </w:rPr>
              <w:t> </w:t>
            </w:r>
            <w:r>
              <w:rPr>
                <w:rFonts w:ascii="宋体" w:hAnsi="宋体" w:cs="宋体" w:eastAsia="宋体" w:hint="default"/>
                <w:spacing w:val="-3"/>
                <w:sz w:val="18"/>
                <w:szCs w:val="18"/>
              </w:rPr>
              <w:t>氧测量仪</w:t>
            </w:r>
            <w:r>
              <w:rPr>
                <w:rFonts w:ascii="宋体" w:hAnsi="宋体" w:cs="宋体" w:eastAsia="宋体" w:hint="default"/>
                <w:spacing w:val="-3"/>
                <w:sz w:val="18"/>
                <w:szCs w:val="18"/>
              </w:rPr>
              <w:t>MJP</w:t>
            </w:r>
            <w:r>
              <w:rPr>
                <w:rFonts w:ascii="宋体" w:hAnsi="宋体" w:cs="宋体" w:eastAsia="宋体" w:hint="default"/>
                <w:spacing w:val="-3"/>
                <w:sz w:val="18"/>
                <w:szCs w:val="18"/>
              </w:rPr>
              <w:t>培养</w:t>
            </w:r>
            <w:r>
              <w:rPr>
                <w:rFonts w:ascii="宋体" w:hAnsi="宋体" w:cs="宋体" w:eastAsia="宋体" w:hint="default"/>
                <w:spacing w:val="-66"/>
                <w:sz w:val="18"/>
                <w:szCs w:val="18"/>
              </w:rPr>
              <w:t> </w:t>
            </w:r>
            <w:r>
              <w:rPr>
                <w:rFonts w:ascii="宋体" w:hAnsi="宋体" w:cs="宋体" w:eastAsia="宋体" w:hint="default"/>
                <w:sz w:val="18"/>
                <w:szCs w:val="18"/>
              </w:rPr>
              <w:t>箱</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瞬时样</w:t>
            </w:r>
          </w:p>
        </w:tc>
      </w:tr>
      <w:tr>
        <w:trPr>
          <w:trHeight w:val="658" w:hRule="exact"/>
        </w:trPr>
        <w:tc>
          <w:tcPr>
            <w:tcW w:w="590" w:type="dxa"/>
            <w:vMerge/>
            <w:tcBorders>
              <w:left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sz w:val="18"/>
              </w:rPr>
              <w:t>pH</w:t>
            </w:r>
          </w:p>
        </w:tc>
        <w:tc>
          <w:tcPr>
            <w:tcW w:w="2003" w:type="dxa"/>
            <w:vMerge/>
            <w:tcBorders>
              <w:left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42"/>
              <w:jc w:val="left"/>
              <w:rPr>
                <w:rFonts w:ascii="宋体" w:hAnsi="宋体" w:cs="宋体" w:eastAsia="宋体" w:hint="default"/>
                <w:sz w:val="18"/>
                <w:szCs w:val="18"/>
              </w:rPr>
            </w:pPr>
            <w:r>
              <w:rPr>
                <w:rFonts w:ascii="宋体" w:hAnsi="宋体" w:cs="宋体" w:eastAsia="宋体" w:hint="default"/>
                <w:sz w:val="18"/>
                <w:szCs w:val="18"/>
              </w:rPr>
              <w:t>GB 6920-1986 </w:t>
            </w:r>
            <w:r>
              <w:rPr>
                <w:rFonts w:ascii="宋体" w:hAnsi="宋体" w:cs="宋体" w:eastAsia="宋体" w:hint="default"/>
                <w:sz w:val="18"/>
                <w:szCs w:val="18"/>
              </w:rPr>
              <w:t>水质</w:t>
            </w:r>
            <w:r>
              <w:rPr>
                <w:rFonts w:ascii="宋体" w:hAnsi="宋体" w:cs="宋体" w:eastAsia="宋体" w:hint="default"/>
                <w:spacing w:val="1"/>
                <w:sz w:val="18"/>
                <w:szCs w:val="18"/>
              </w:rPr>
              <w:t> </w:t>
            </w:r>
            <w:r>
              <w:rPr>
                <w:rFonts w:ascii="宋体" w:hAnsi="宋体" w:cs="宋体" w:eastAsia="宋体" w:hint="default"/>
                <w:sz w:val="18"/>
                <w:szCs w:val="18"/>
              </w:rPr>
              <w:t>PH</w:t>
            </w:r>
            <w:r>
              <w:rPr>
                <w:rFonts w:ascii="宋体" w:hAnsi="宋体" w:cs="宋体" w:eastAsia="宋体" w:hint="default"/>
                <w:sz w:val="18"/>
                <w:szCs w:val="18"/>
              </w:rPr>
              <w:t>值的测定</w:t>
            </w:r>
            <w:r>
              <w:rPr>
                <w:rFonts w:ascii="宋体" w:hAnsi="宋体" w:cs="宋体" w:eastAsia="宋体" w:hint="default"/>
                <w:w w:val="101"/>
                <w:sz w:val="18"/>
                <w:szCs w:val="18"/>
              </w:rPr>
              <w:t> </w:t>
            </w:r>
            <w:r>
              <w:rPr>
                <w:rFonts w:ascii="宋体" w:hAnsi="宋体" w:cs="宋体" w:eastAsia="宋体" w:hint="default"/>
                <w:sz w:val="18"/>
                <w:szCs w:val="18"/>
              </w:rPr>
              <w:t>玻璃电极法</w:t>
            </w:r>
          </w:p>
        </w:tc>
        <w:tc>
          <w:tcPr>
            <w:tcW w:w="1013"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PHS-3C</w:t>
            </w:r>
            <w:r>
              <w:rPr>
                <w:rFonts w:ascii="宋体" w:hAnsi="宋体" w:cs="宋体" w:eastAsia="宋体" w:hint="default"/>
                <w:sz w:val="18"/>
                <w:szCs w:val="18"/>
              </w:rPr>
              <w:t>型</w:t>
            </w:r>
            <w:r>
              <w:rPr>
                <w:rFonts w:ascii="宋体" w:hAnsi="宋体" w:cs="宋体" w:eastAsia="宋体" w:hint="default"/>
                <w:sz w:val="18"/>
                <w:szCs w:val="18"/>
              </w:rPr>
              <w:t>pH</w:t>
            </w:r>
            <w:r>
              <w:rPr>
                <w:rFonts w:ascii="宋体" w:hAnsi="宋体" w:cs="宋体" w:eastAsia="宋体" w:hint="default"/>
                <w:sz w:val="18"/>
                <w:szCs w:val="18"/>
              </w:rPr>
              <w:t>计</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瞬时样</w:t>
            </w:r>
          </w:p>
        </w:tc>
      </w:tr>
      <w:tr>
        <w:trPr>
          <w:trHeight w:val="662" w:hRule="exact"/>
        </w:trPr>
        <w:tc>
          <w:tcPr>
            <w:tcW w:w="590" w:type="dxa"/>
            <w:vMerge/>
            <w:tcBorders>
              <w:left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总氮</w:t>
            </w:r>
          </w:p>
        </w:tc>
        <w:tc>
          <w:tcPr>
            <w:tcW w:w="2003" w:type="dxa"/>
            <w:vMerge/>
            <w:tcBorders>
              <w:left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5"/>
              <w:jc w:val="left"/>
              <w:rPr>
                <w:rFonts w:ascii="宋体" w:hAnsi="宋体" w:cs="宋体" w:eastAsia="宋体" w:hint="default"/>
                <w:sz w:val="18"/>
                <w:szCs w:val="18"/>
              </w:rPr>
            </w:pPr>
            <w:r>
              <w:rPr>
                <w:rFonts w:ascii="宋体" w:hAnsi="宋体" w:cs="宋体" w:eastAsia="宋体" w:hint="default"/>
                <w:sz w:val="18"/>
                <w:szCs w:val="18"/>
              </w:rPr>
              <w:t>HJ 636-2012 </w:t>
            </w:r>
            <w:r>
              <w:rPr>
                <w:rFonts w:ascii="宋体" w:hAnsi="宋体" w:cs="宋体" w:eastAsia="宋体" w:hint="default"/>
                <w:spacing w:val="-3"/>
                <w:sz w:val="18"/>
                <w:szCs w:val="18"/>
              </w:rPr>
              <w:t>水质 </w:t>
            </w:r>
            <w:r>
              <w:rPr>
                <w:rFonts w:ascii="宋体" w:hAnsi="宋体" w:cs="宋体" w:eastAsia="宋体" w:hint="default"/>
                <w:sz w:val="18"/>
                <w:szCs w:val="18"/>
              </w:rPr>
              <w:t>总氮的测定</w:t>
            </w:r>
            <w:r>
              <w:rPr>
                <w:rFonts w:ascii="宋体" w:hAnsi="宋体" w:cs="宋体" w:eastAsia="宋体" w:hint="default"/>
                <w:spacing w:val="-22"/>
                <w:sz w:val="18"/>
                <w:szCs w:val="18"/>
              </w:rPr>
              <w:t> </w:t>
            </w:r>
            <w:r>
              <w:rPr>
                <w:rFonts w:ascii="宋体" w:hAnsi="宋体" w:cs="宋体" w:eastAsia="宋体" w:hint="default"/>
                <w:sz w:val="18"/>
                <w:szCs w:val="18"/>
              </w:rPr>
              <w:t>碱</w:t>
            </w:r>
            <w:r>
              <w:rPr>
                <w:rFonts w:ascii="宋体" w:hAnsi="宋体" w:cs="宋体" w:eastAsia="宋体" w:hint="default"/>
                <w:w w:val="101"/>
                <w:sz w:val="18"/>
                <w:szCs w:val="18"/>
              </w:rPr>
              <w:t> </w:t>
            </w:r>
            <w:r>
              <w:rPr>
                <w:rFonts w:ascii="宋体" w:hAnsi="宋体" w:cs="宋体" w:eastAsia="宋体" w:hint="default"/>
                <w:spacing w:val="-3"/>
                <w:sz w:val="18"/>
                <w:szCs w:val="18"/>
              </w:rPr>
              <w:t>性过硫酸钾消解紫外分光光度法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sz w:val="18"/>
              </w:rPr>
              <w:t>0.05</w:t>
            </w:r>
            <w:r>
              <w:rPr>
                <w:rFonts w:ascii="宋体"/>
                <w:spacing w:val="5"/>
                <w:sz w:val="18"/>
              </w:rPr>
              <w:t> </w:t>
            </w:r>
            <w:r>
              <w:rPr>
                <w:rFonts w:ascii="宋体"/>
                <w:sz w:val="18"/>
              </w:rPr>
              <w:t>mg/L</w:t>
            </w:r>
          </w:p>
        </w:tc>
        <w:tc>
          <w:tcPr>
            <w:tcW w:w="1441" w:type="dxa"/>
            <w:vMerge w:val="restart"/>
            <w:tcBorders>
              <w:top w:val="single" w:sz="6" w:space="0" w:color="000000"/>
              <w:left w:val="single" w:sz="6" w:space="0" w:color="000000"/>
              <w:right w:val="single" w:sz="6" w:space="0" w:color="000000"/>
            </w:tcBorders>
          </w:tcPr>
          <w:p>
            <w:pPr>
              <w:pStyle w:val="TableParagraph"/>
              <w:spacing w:line="316" w:lineRule="auto" w:before="25"/>
              <w:ind w:left="4" w:right="156"/>
              <w:jc w:val="left"/>
              <w:rPr>
                <w:rFonts w:ascii="宋体" w:hAnsi="宋体" w:cs="宋体" w:eastAsia="宋体" w:hint="default"/>
                <w:sz w:val="18"/>
                <w:szCs w:val="18"/>
              </w:rPr>
            </w:pPr>
            <w:r>
              <w:rPr>
                <w:rFonts w:ascii="宋体" w:hAnsi="宋体" w:cs="宋体" w:eastAsia="宋体" w:hint="default"/>
                <w:spacing w:val="-2"/>
                <w:sz w:val="18"/>
                <w:szCs w:val="18"/>
              </w:rPr>
              <w:t>岛津</w:t>
            </w:r>
            <w:r>
              <w:rPr>
                <w:rFonts w:ascii="宋体" w:hAnsi="宋体" w:cs="宋体" w:eastAsia="宋体" w:hint="default"/>
                <w:spacing w:val="-2"/>
                <w:sz w:val="18"/>
                <w:szCs w:val="18"/>
              </w:rPr>
              <w:t>1800</w:t>
            </w:r>
            <w:r>
              <w:rPr>
                <w:rFonts w:ascii="宋体" w:hAnsi="宋体" w:cs="宋体" w:eastAsia="宋体" w:hint="default"/>
                <w:spacing w:val="-2"/>
                <w:sz w:val="18"/>
                <w:szCs w:val="18"/>
              </w:rPr>
              <w:t>紫外分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光光度计</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YXQ-LS-505II</w:t>
            </w:r>
            <w:r>
              <w:rPr>
                <w:rFonts w:ascii="宋体" w:hAnsi="宋体" w:cs="宋体" w:eastAsia="宋体" w:hint="default"/>
                <w:sz w:val="18"/>
                <w:szCs w:val="18"/>
              </w:rPr>
              <w:t>高</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压锅</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瞬时样</w:t>
            </w:r>
          </w:p>
        </w:tc>
      </w:tr>
      <w:tr>
        <w:trPr>
          <w:trHeight w:val="937" w:hRule="exact"/>
        </w:trPr>
        <w:tc>
          <w:tcPr>
            <w:tcW w:w="590" w:type="dxa"/>
            <w:vMerge/>
            <w:tcBorders>
              <w:left w:val="single" w:sz="6" w:space="0" w:color="000000"/>
              <w:bottom w:val="single" w:sz="6" w:space="0" w:color="000000"/>
              <w:right w:val="single" w:sz="6" w:space="0" w:color="000000"/>
            </w:tcBorders>
          </w:tcPr>
          <w:p>
            <w:pP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总磷</w:t>
            </w:r>
          </w:p>
        </w:tc>
        <w:tc>
          <w:tcPr>
            <w:tcW w:w="2003" w:type="dxa"/>
            <w:vMerge/>
            <w:tcBorders>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1"/>
              <w:jc w:val="left"/>
              <w:rPr>
                <w:rFonts w:ascii="宋体" w:hAnsi="宋体" w:cs="宋体" w:eastAsia="宋体" w:hint="default"/>
                <w:sz w:val="18"/>
                <w:szCs w:val="18"/>
              </w:rPr>
            </w:pPr>
            <w:r>
              <w:rPr>
                <w:rFonts w:ascii="宋体" w:hAnsi="宋体" w:cs="宋体" w:eastAsia="宋体" w:hint="default"/>
                <w:sz w:val="18"/>
                <w:szCs w:val="18"/>
              </w:rPr>
              <w:t>GB 11893-1989 </w:t>
            </w:r>
            <w:r>
              <w:rPr>
                <w:rFonts w:ascii="宋体" w:hAnsi="宋体" w:cs="宋体" w:eastAsia="宋体" w:hint="default"/>
                <w:spacing w:val="-3"/>
                <w:sz w:val="18"/>
                <w:szCs w:val="18"/>
              </w:rPr>
              <w:t>水质</w:t>
            </w:r>
            <w:r>
              <w:rPr>
                <w:rFonts w:ascii="宋体" w:hAnsi="宋体" w:cs="宋体" w:eastAsia="宋体" w:hint="default"/>
                <w:spacing w:val="8"/>
                <w:sz w:val="18"/>
                <w:szCs w:val="18"/>
              </w:rPr>
              <w:t> </w:t>
            </w:r>
            <w:r>
              <w:rPr>
                <w:rFonts w:ascii="宋体" w:hAnsi="宋体" w:cs="宋体" w:eastAsia="宋体" w:hint="default"/>
                <w:sz w:val="18"/>
                <w:szCs w:val="18"/>
              </w:rPr>
              <w:t>总磷的测定</w:t>
            </w:r>
            <w:r>
              <w:rPr>
                <w:rFonts w:ascii="宋体" w:hAnsi="宋体" w:cs="宋体" w:eastAsia="宋体" w:hint="default"/>
                <w:w w:val="101"/>
                <w:sz w:val="18"/>
                <w:szCs w:val="18"/>
              </w:rPr>
              <w:t> </w:t>
            </w:r>
            <w:r>
              <w:rPr>
                <w:rFonts w:ascii="宋体" w:hAnsi="宋体" w:cs="宋体" w:eastAsia="宋体" w:hint="default"/>
                <w:sz w:val="18"/>
                <w:szCs w:val="18"/>
              </w:rPr>
              <w:t>钼酸铵分光光度法</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0.01</w:t>
            </w:r>
            <w:r>
              <w:rPr>
                <w:rFonts w:ascii="宋体"/>
                <w:spacing w:val="5"/>
                <w:sz w:val="18"/>
              </w:rPr>
              <w:t> </w:t>
            </w:r>
            <w:r>
              <w:rPr>
                <w:rFonts w:ascii="宋体"/>
                <w:sz w:val="18"/>
              </w:rPr>
              <w:t>mg/L</w:t>
            </w:r>
          </w:p>
        </w:tc>
        <w:tc>
          <w:tcPr>
            <w:tcW w:w="1441" w:type="dxa"/>
            <w:vMerge/>
            <w:tcBorders>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瞬时样</w:t>
            </w:r>
          </w:p>
        </w:tc>
      </w:tr>
      <w:tr>
        <w:trPr>
          <w:trHeight w:val="658"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01" w:right="12" w:hanging="183"/>
              <w:jc w:val="left"/>
              <w:rPr>
                <w:rFonts w:ascii="宋体" w:hAnsi="宋体" w:cs="宋体" w:eastAsia="宋体" w:hint="default"/>
                <w:sz w:val="18"/>
                <w:szCs w:val="18"/>
              </w:rPr>
            </w:pPr>
            <w:r>
              <w:rPr>
                <w:rFonts w:ascii="宋体" w:hAnsi="宋体" w:cs="宋体" w:eastAsia="宋体" w:hint="default"/>
                <w:sz w:val="18"/>
                <w:szCs w:val="18"/>
              </w:rPr>
              <w:t>厂界噪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声</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 w:right="41" w:firstLine="48"/>
              <w:jc w:val="left"/>
              <w:rPr>
                <w:rFonts w:ascii="宋体" w:hAnsi="宋体" w:cs="宋体" w:eastAsia="宋体" w:hint="default"/>
                <w:sz w:val="18"/>
                <w:szCs w:val="18"/>
              </w:rPr>
            </w:pPr>
            <w:r>
              <w:rPr>
                <w:rFonts w:ascii="宋体" w:hAnsi="宋体" w:cs="宋体" w:eastAsia="宋体" w:hint="default"/>
                <w:sz w:val="18"/>
                <w:szCs w:val="18"/>
              </w:rPr>
              <w:t>连续等</w:t>
            </w:r>
            <w:r>
              <w:rPr>
                <w:rFonts w:ascii="宋体" w:hAnsi="宋体" w:cs="宋体" w:eastAsia="宋体" w:hint="default"/>
                <w:w w:val="101"/>
                <w:sz w:val="18"/>
                <w:szCs w:val="18"/>
              </w:rPr>
              <w:t> </w:t>
            </w:r>
            <w:r>
              <w:rPr>
                <w:rFonts w:ascii="宋体" w:hAnsi="宋体" w:cs="宋体" w:eastAsia="宋体" w:hint="default"/>
                <w:spacing w:val="-3"/>
                <w:sz w:val="18"/>
                <w:szCs w:val="18"/>
              </w:rPr>
              <w:t>效</w:t>
            </w:r>
            <w:r>
              <w:rPr>
                <w:rFonts w:ascii="宋体" w:hAnsi="宋体" w:cs="宋体" w:eastAsia="宋体" w:hint="default"/>
                <w:spacing w:val="-3"/>
                <w:sz w:val="18"/>
                <w:szCs w:val="18"/>
              </w:rPr>
              <w:t>A</w:t>
            </w:r>
            <w:r>
              <w:rPr>
                <w:rFonts w:ascii="宋体" w:hAnsi="宋体" w:cs="宋体" w:eastAsia="宋体" w:hint="default"/>
                <w:spacing w:val="-3"/>
                <w:sz w:val="18"/>
                <w:szCs w:val="18"/>
              </w:rPr>
              <w:t>声级</w:t>
            </w:r>
            <w:r>
              <w:rPr>
                <w:rFonts w:ascii="宋体" w:hAnsi="宋体" w:cs="宋体" w:eastAsia="宋体" w:hint="default"/>
                <w:sz w:val="18"/>
                <w:szCs w:val="18"/>
              </w:rPr>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w w:val="101"/>
                <w:sz w:val="18"/>
              </w:rPr>
              <w:t>-</w:t>
            </w:r>
            <w:r>
              <w:rPr>
                <w:rFonts w:ascii="宋体"/>
                <w:sz w:val="18"/>
              </w:rPr>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96" w:right="-5" w:hanging="792"/>
              <w:jc w:val="left"/>
              <w:rPr>
                <w:rFonts w:ascii="宋体" w:hAnsi="宋体" w:cs="宋体" w:eastAsia="宋体" w:hint="default"/>
                <w:sz w:val="18"/>
                <w:szCs w:val="18"/>
              </w:rPr>
            </w:pPr>
            <w:r>
              <w:rPr>
                <w:rFonts w:ascii="宋体" w:hAnsi="宋体" w:cs="宋体" w:eastAsia="宋体" w:hint="default"/>
                <w:sz w:val="18"/>
                <w:szCs w:val="18"/>
              </w:rPr>
              <w:t>GB 12348-2008</w:t>
            </w:r>
            <w:r>
              <w:rPr>
                <w:rFonts w:ascii="宋体" w:hAnsi="宋体" w:cs="宋体" w:eastAsia="宋体" w:hint="default"/>
                <w:spacing w:val="-29"/>
                <w:sz w:val="18"/>
                <w:szCs w:val="18"/>
              </w:rPr>
              <w:t> </w:t>
            </w:r>
            <w:r>
              <w:rPr>
                <w:rFonts w:ascii="宋体" w:hAnsi="宋体" w:cs="宋体" w:eastAsia="宋体" w:hint="default"/>
                <w:sz w:val="18"/>
                <w:szCs w:val="18"/>
              </w:rPr>
              <w:t>工业企业厂界环境</w:t>
            </w:r>
            <w:r>
              <w:rPr>
                <w:rFonts w:ascii="宋体" w:hAnsi="宋体" w:cs="宋体" w:eastAsia="宋体" w:hint="default"/>
                <w:w w:val="101"/>
                <w:sz w:val="18"/>
                <w:szCs w:val="18"/>
              </w:rPr>
              <w:t> </w:t>
            </w:r>
            <w:r>
              <w:rPr>
                <w:rFonts w:ascii="宋体" w:hAnsi="宋体" w:cs="宋体" w:eastAsia="宋体" w:hint="default"/>
                <w:sz w:val="18"/>
                <w:szCs w:val="18"/>
              </w:rPr>
              <w:t>噪声排放标准</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w w:val="101"/>
                <w:sz w:val="18"/>
              </w:rPr>
              <w:t>-</w:t>
            </w:r>
            <w:r>
              <w:rPr>
                <w:rFonts w:ascii="宋体"/>
                <w:sz w:val="18"/>
              </w:rPr>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55" w:right="36" w:hanging="317"/>
              <w:jc w:val="left"/>
              <w:rPr>
                <w:rFonts w:ascii="宋体" w:hAnsi="宋体" w:cs="宋体" w:eastAsia="宋体" w:hint="default"/>
                <w:sz w:val="18"/>
                <w:szCs w:val="18"/>
              </w:rPr>
            </w:pPr>
            <w:r>
              <w:rPr>
                <w:rFonts w:ascii="宋体" w:hAnsi="宋体" w:cs="宋体" w:eastAsia="宋体" w:hint="default"/>
                <w:spacing w:val="-2"/>
                <w:sz w:val="18"/>
                <w:szCs w:val="18"/>
              </w:rPr>
              <w:t>爱华</w:t>
            </w:r>
            <w:r>
              <w:rPr>
                <w:rFonts w:ascii="宋体" w:hAnsi="宋体" w:cs="宋体" w:eastAsia="宋体" w:hint="default"/>
                <w:spacing w:val="-2"/>
                <w:sz w:val="18"/>
                <w:szCs w:val="18"/>
              </w:rPr>
              <w:t>AWA6228</w:t>
            </w:r>
            <w:r>
              <w:rPr>
                <w:rFonts w:ascii="宋体" w:hAnsi="宋体" w:cs="宋体" w:eastAsia="宋体" w:hint="default"/>
                <w:spacing w:val="-2"/>
                <w:sz w:val="18"/>
                <w:szCs w:val="18"/>
              </w:rPr>
              <w:t>多功</w:t>
            </w:r>
            <w:r>
              <w:rPr>
                <w:rFonts w:ascii="宋体" w:hAnsi="宋体" w:cs="宋体" w:eastAsia="宋体" w:hint="default"/>
                <w:spacing w:val="-71"/>
                <w:sz w:val="18"/>
                <w:szCs w:val="18"/>
              </w:rPr>
              <w:t> </w:t>
            </w:r>
            <w:r>
              <w:rPr>
                <w:rFonts w:ascii="宋体" w:hAnsi="宋体" w:cs="宋体" w:eastAsia="宋体" w:hint="default"/>
                <w:sz w:val="18"/>
                <w:szCs w:val="18"/>
              </w:rPr>
              <w:t>能声级计</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w:t>
            </w:r>
            <w:r>
              <w:rPr>
                <w:rFonts w:ascii="宋体"/>
                <w:sz w:val="18"/>
              </w:rPr>
            </w:r>
          </w:p>
        </w:tc>
      </w:tr>
    </w:tbl>
    <w:p>
      <w:pPr>
        <w:spacing w:line="357" w:lineRule="auto" w:before="54"/>
        <w:ind w:left="153" w:right="8664" w:firstLine="0"/>
        <w:jc w:val="left"/>
        <w:rPr>
          <w:rFonts w:ascii="宋体" w:hAnsi="宋体" w:cs="宋体" w:eastAsia="宋体" w:hint="default"/>
          <w:sz w:val="18"/>
          <w:szCs w:val="18"/>
        </w:rPr>
      </w:pPr>
      <w:r>
        <w:rPr>
          <w:rFonts w:ascii="宋体" w:hAnsi="宋体" w:cs="宋体" w:eastAsia="宋体" w:hint="default"/>
          <w:spacing w:val="-3"/>
          <w:sz w:val="18"/>
          <w:szCs w:val="18"/>
        </w:rPr>
        <w:t>其他应当公开的环境信息</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无</w:t>
      </w:r>
    </w:p>
    <w:p>
      <w:pPr>
        <w:spacing w:line="352" w:lineRule="auto" w:before="31"/>
        <w:ind w:left="513" w:right="1114" w:hanging="360"/>
        <w:jc w:val="left"/>
        <w:rPr>
          <w:rFonts w:ascii="宋体" w:hAnsi="宋体" w:cs="宋体" w:eastAsia="宋体" w:hint="default"/>
          <w:sz w:val="18"/>
          <w:szCs w:val="18"/>
        </w:rPr>
      </w:pPr>
      <w:r>
        <w:rPr>
          <w:rFonts w:ascii="宋体" w:hAnsi="宋体" w:cs="宋体" w:eastAsia="宋体" w:hint="default"/>
          <w:sz w:val="18"/>
          <w:szCs w:val="18"/>
        </w:rPr>
        <w:t>其他环保相关信息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本单位按要求建立完整的监测档案信息管理制度，监测期间生产记录以及委托手工监测的委托合同、承担委托任务单位</w:t>
      </w:r>
    </w:p>
    <w:p>
      <w:pPr>
        <w:spacing w:line="319" w:lineRule="auto" w:before="0"/>
        <w:ind w:left="153" w:right="1114" w:firstLine="0"/>
        <w:jc w:val="left"/>
        <w:rPr>
          <w:rFonts w:ascii="宋体" w:hAnsi="宋体" w:cs="宋体" w:eastAsia="宋体" w:hint="default"/>
          <w:sz w:val="18"/>
          <w:szCs w:val="18"/>
        </w:rPr>
      </w:pPr>
      <w:r>
        <w:rPr>
          <w:rFonts w:ascii="宋体" w:hAnsi="宋体" w:cs="宋体" w:eastAsia="宋体" w:hint="default"/>
          <w:spacing w:val="-4"/>
          <w:sz w:val="18"/>
          <w:szCs w:val="18"/>
        </w:rPr>
        <w:t>的资质和单位基本情况、原始监测记录复印件和监测数据报告等资料。原始监测记录和监测数据报告由相关人员签字并保存</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3</w:t>
      </w:r>
      <w:r>
        <w:rPr>
          <w:rFonts w:ascii="宋体" w:hAnsi="宋体" w:cs="宋体" w:eastAsia="宋体" w:hint="default"/>
          <w:sz w:val="18"/>
          <w:szCs w:val="18"/>
        </w:rPr>
        <w:t>年，其中废气监测数据保存</w:t>
      </w:r>
      <w:r>
        <w:rPr>
          <w:rFonts w:ascii="宋体" w:hAnsi="宋体" w:cs="宋体" w:eastAsia="宋体" w:hint="default"/>
          <w:sz w:val="18"/>
          <w:szCs w:val="18"/>
        </w:rPr>
        <w:t>5</w:t>
      </w:r>
      <w:r>
        <w:rPr>
          <w:rFonts w:ascii="宋体" w:hAnsi="宋体" w:cs="宋体" w:eastAsia="宋体" w:hint="default"/>
          <w:sz w:val="18"/>
          <w:szCs w:val="18"/>
        </w:rPr>
        <w:t>年。本单位自行监测信息公开网址是：</w:t>
      </w:r>
      <w:hyperlink r:id="rId12">
        <w:r>
          <w:rPr>
            <w:rFonts w:ascii="宋体" w:hAnsi="宋体" w:cs="宋体" w:eastAsia="宋体" w:hint="default"/>
            <w:sz w:val="18"/>
            <w:szCs w:val="18"/>
          </w:rPr>
          <w:t>http://www.csgbj.cn/</w:t>
        </w:r>
      </w:hyperlink>
    </w:p>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14"/>
        <w:jc w:val="left"/>
        <w:rPr>
          <w:b w:val="0"/>
          <w:bCs w:val="0"/>
        </w:rPr>
      </w:pPr>
      <w:bookmarkStart w:name="十九、其他重大事项的说明" w:id="106"/>
      <w:bookmarkEnd w:id="106"/>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73" w:lineRule="auto" w:before="71"/>
        <w:ind w:left="575" w:right="1114"/>
        <w:jc w:val="left"/>
      </w:pPr>
      <w:r>
        <w:rPr>
          <w:rFonts w:ascii="宋体" w:hAnsi="宋体" w:cs="宋体" w:eastAsia="宋体" w:hint="default"/>
        </w:rPr>
        <w:t>1</w:t>
      </w:r>
      <w:r>
        <w:rPr/>
        <w:t>、终止</w:t>
      </w:r>
      <w:r>
        <w:rPr>
          <w:rFonts w:ascii="宋体" w:hAnsi="宋体" w:cs="宋体" w:eastAsia="宋体" w:hint="default"/>
        </w:rPr>
        <w:t>2016</w:t>
      </w:r>
      <w:r>
        <w:rPr/>
        <w:t>年限制性股票激励计划暨部分限制性股票回购注销完成的事项</w:t>
      </w:r>
      <w:r>
        <w:rPr>
          <w:w w:val="100"/>
        </w:rPr>
        <w:t> </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6</w:t>
      </w:r>
      <w:r>
        <w:rPr>
          <w:spacing w:val="-1"/>
        </w:rPr>
        <w:t>日召开第四届董事会</w:t>
      </w:r>
      <w:r>
        <w:rPr>
          <w:rFonts w:ascii="宋体" w:hAnsi="宋体" w:cs="宋体" w:eastAsia="宋体" w:hint="default"/>
          <w:spacing w:val="-1"/>
        </w:rPr>
        <w:t>2018</w:t>
      </w:r>
      <w:r>
        <w:rPr>
          <w:spacing w:val="-1"/>
        </w:rPr>
        <w:t>年第五次临时会议及</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26</w:t>
      </w:r>
      <w:r>
        <w:rPr>
          <w:spacing w:val="-1"/>
        </w:rPr>
        <w:t>日召开</w:t>
      </w:r>
      <w:r>
        <w:rPr>
          <w:rFonts w:ascii="宋体" w:hAnsi="宋体" w:cs="宋体" w:eastAsia="宋体" w:hint="default"/>
          <w:spacing w:val="-1"/>
        </w:rPr>
        <w:t>2018</w:t>
      </w:r>
      <w:r>
        <w:rPr>
          <w:spacing w:val="-1"/>
        </w:rPr>
        <w:t>年第二次临</w:t>
      </w:r>
    </w:p>
    <w:p>
      <w:pPr>
        <w:pStyle w:val="BodyText"/>
        <w:spacing w:line="273" w:lineRule="auto"/>
        <w:ind w:right="1114"/>
        <w:jc w:val="left"/>
      </w:pPr>
      <w:r>
        <w:rPr>
          <w:spacing w:val="-2"/>
        </w:rPr>
        <w:t>时股东大会审议通过了《关于终止</w:t>
      </w:r>
      <w:r>
        <w:rPr>
          <w:rFonts w:ascii="宋体" w:hAnsi="宋体" w:cs="宋体" w:eastAsia="宋体" w:hint="default"/>
          <w:spacing w:val="-2"/>
        </w:rPr>
        <w:t>2016</w:t>
      </w:r>
      <w:r>
        <w:rPr>
          <w:spacing w:val="-2"/>
        </w:rPr>
        <w:t>年限制性股票激励计划暨回购注销已获授但尚未解除限售的限制性</w:t>
      </w:r>
      <w:r>
        <w:rPr>
          <w:spacing w:val="-28"/>
        </w:rPr>
        <w:t> </w:t>
      </w:r>
      <w:r>
        <w:rPr>
          <w:spacing w:val="-28"/>
        </w:rPr>
      </w:r>
      <w:r>
        <w:rPr/>
        <w:t>股票的议案》，同意公司终止实施</w:t>
      </w:r>
      <w:r>
        <w:rPr>
          <w:rFonts w:ascii="宋体" w:hAnsi="宋体" w:cs="宋体" w:eastAsia="宋体" w:hint="default"/>
        </w:rPr>
        <w:t>2016</w:t>
      </w:r>
      <w:r>
        <w:rPr/>
        <w:t>年限制性股票激励计划（以下简称 “激励计划”）并回购注销已</w:t>
      </w:r>
      <w:r>
        <w:rPr>
          <w:spacing w:val="-104"/>
        </w:rPr>
        <w:t> </w:t>
      </w:r>
      <w:r>
        <w:rPr>
          <w:spacing w:val="-104"/>
        </w:rPr>
      </w:r>
      <w:r>
        <w:rPr>
          <w:spacing w:val="-2"/>
        </w:rPr>
        <w:t>授予但尚未解除限售的限制性股票。本次回购注销于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日完成，公司总股本由</w:t>
      </w:r>
      <w:r>
        <w:rPr>
          <w:rFonts w:ascii="宋体" w:hAnsi="宋体" w:cs="宋体" w:eastAsia="宋体" w:hint="default"/>
          <w:spacing w:val="-2"/>
        </w:rPr>
        <w:t>501,336,213</w:t>
      </w:r>
      <w:r>
        <w:rPr>
          <w:spacing w:val="-2"/>
        </w:rPr>
        <w:t>股变</w:t>
      </w:r>
      <w:r>
        <w:rPr>
          <w:spacing w:val="-13"/>
        </w:rPr>
        <w:t> </w:t>
      </w:r>
      <w:r>
        <w:rPr/>
        <w:t>更为</w:t>
      </w:r>
      <w:r>
        <w:rPr>
          <w:rFonts w:ascii="宋体" w:hAnsi="宋体" w:cs="宋体" w:eastAsia="宋体" w:hint="default"/>
        </w:rPr>
        <w:t>499,752,213</w:t>
      </w:r>
      <w:r>
        <w:rPr>
          <w:rFonts w:ascii="宋体" w:hAnsi="宋体" w:cs="宋体" w:eastAsia="宋体" w:hint="default"/>
          <w:spacing w:val="7"/>
        </w:rPr>
        <w:t> </w:t>
      </w:r>
      <w:r>
        <w:rPr>
          <w:spacing w:val="-5"/>
        </w:rPr>
        <w:t>股。</w:t>
      </w:r>
      <w:r>
        <w:rPr/>
      </w:r>
    </w:p>
    <w:p>
      <w:pPr>
        <w:pStyle w:val="BodyText"/>
        <w:spacing w:line="240" w:lineRule="auto" w:before="8"/>
        <w:ind w:left="575" w:right="1114"/>
        <w:jc w:val="left"/>
      </w:pPr>
      <w:r>
        <w:rPr>
          <w:rFonts w:ascii="宋体" w:hAnsi="宋体" w:cs="宋体" w:eastAsia="宋体" w:hint="default"/>
        </w:rPr>
        <w:t>2</w:t>
      </w:r>
      <w:r>
        <w:rPr/>
        <w:t>、实际控制人协议转让股份的事项</w:t>
      </w:r>
    </w:p>
    <w:p>
      <w:pPr>
        <w:pStyle w:val="BodyText"/>
        <w:spacing w:line="273" w:lineRule="auto" w:before="37"/>
        <w:ind w:right="1114" w:firstLine="422"/>
        <w:jc w:val="left"/>
      </w:pP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日，公司实际控制人尤氏家族通过协议转让其所持公司股票</w:t>
      </w:r>
      <w:r>
        <w:rPr>
          <w:rFonts w:ascii="宋体" w:hAnsi="宋体" w:cs="宋体" w:eastAsia="宋体" w:hint="default"/>
          <w:spacing w:val="-2"/>
        </w:rPr>
        <w:t>71,263,785</w:t>
      </w:r>
      <w:r>
        <w:rPr>
          <w:spacing w:val="-2"/>
        </w:rPr>
        <w:t>股给河南寓泰控股</w:t>
      </w:r>
      <w:r>
        <w:rPr>
          <w:w w:val="100"/>
        </w:rPr>
        <w:t> </w:t>
      </w:r>
      <w:r>
        <w:rPr/>
        <w:t>有限公司，占当时公司总股本的</w:t>
      </w:r>
      <w:r>
        <w:rPr>
          <w:rFonts w:ascii="宋体" w:hAnsi="宋体" w:cs="宋体" w:eastAsia="宋体" w:hint="default"/>
        </w:rPr>
        <w:t>14.26%</w:t>
      </w:r>
      <w:r>
        <w:rPr/>
        <w:t>。本次权益变动后，公司的实际控制人仍然为尤氏家族。</w:t>
      </w:r>
    </w:p>
    <w:p>
      <w:pPr>
        <w:pStyle w:val="BodyText"/>
        <w:spacing w:line="240" w:lineRule="auto"/>
        <w:ind w:left="575" w:right="1114"/>
        <w:jc w:val="left"/>
      </w:pPr>
      <w:r>
        <w:rPr>
          <w:rFonts w:ascii="宋体" w:hAnsi="宋体" w:cs="宋体" w:eastAsia="宋体" w:hint="default"/>
        </w:rPr>
        <w:t>3</w:t>
      </w:r>
      <w:r>
        <w:rPr/>
        <w:t>、公司董事会换届的事项</w:t>
      </w:r>
    </w:p>
    <w:p>
      <w:pPr>
        <w:pStyle w:val="BodyText"/>
        <w:spacing w:line="273" w:lineRule="auto" w:before="37"/>
        <w:ind w:right="0" w:firstLine="422"/>
        <w:jc w:val="left"/>
      </w:pP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30</w:t>
      </w:r>
      <w:r>
        <w:rPr>
          <w:spacing w:val="-4"/>
        </w:rPr>
        <w:t>日，公司第四届董事会任期届满；</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17</w:t>
      </w:r>
      <w:r>
        <w:rPr>
          <w:spacing w:val="-4"/>
        </w:rPr>
        <w:t>日，经公司</w:t>
      </w:r>
      <w:r>
        <w:rPr>
          <w:rFonts w:ascii="宋体" w:hAnsi="宋体" w:cs="宋体" w:eastAsia="宋体" w:hint="default"/>
          <w:spacing w:val="-4"/>
        </w:rPr>
        <w:t>2018</w:t>
      </w:r>
      <w:r>
        <w:rPr>
          <w:spacing w:val="-4"/>
        </w:rPr>
        <w:t>年年度股东大会审议通过，</w:t>
      </w:r>
      <w:r>
        <w:rPr>
          <w:w w:val="100"/>
        </w:rPr>
        <w:t> </w:t>
      </w:r>
      <w:r>
        <w:rPr/>
        <w:t>公司完成第五届董事会换届选举工作。毛伟先生、倪辉先生、何志立先生、王彬彬先生、翟怡蒙先生、刘</w:t>
      </w:r>
      <w:r>
        <w:rPr>
          <w:w w:val="100"/>
        </w:rPr>
        <w:t> </w:t>
      </w:r>
      <w:r>
        <w:rPr/>
        <w:t>广琴女士当选为公司第五届董事会非独立董事，董延安先生、何菁女士、胡穗华女士当选为公司第五届董</w:t>
      </w:r>
      <w:r>
        <w:rPr>
          <w:w w:val="100"/>
        </w:rPr>
        <w:t> </w:t>
      </w:r>
      <w:r>
        <w:rPr/>
        <w:t>事会独立董事，其中毛伟先生为公司第五届董事会董事长。</w:t>
      </w:r>
    </w:p>
    <w:p>
      <w:pPr>
        <w:pStyle w:val="BodyText"/>
        <w:spacing w:line="240" w:lineRule="auto"/>
        <w:ind w:left="575" w:right="1114"/>
        <w:jc w:val="left"/>
      </w:pPr>
      <w:r>
        <w:rPr>
          <w:rFonts w:ascii="宋体" w:hAnsi="宋体" w:cs="宋体" w:eastAsia="宋体" w:hint="default"/>
        </w:rPr>
        <w:t>4</w:t>
      </w:r>
      <w:r>
        <w:rPr/>
        <w:t>、公司监事会换届的事项</w:t>
      </w:r>
    </w:p>
    <w:p>
      <w:pPr>
        <w:pStyle w:val="BodyText"/>
        <w:spacing w:line="273" w:lineRule="auto" w:before="37"/>
        <w:ind w:right="0" w:firstLine="422"/>
        <w:jc w:val="left"/>
      </w:pP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30</w:t>
      </w:r>
      <w:r>
        <w:rPr>
          <w:spacing w:val="-4"/>
        </w:rPr>
        <w:t>日，公司第四届监事会任期届满；</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17</w:t>
      </w:r>
      <w:r>
        <w:rPr>
          <w:spacing w:val="-4"/>
        </w:rPr>
        <w:t>日，经公司</w:t>
      </w:r>
      <w:r>
        <w:rPr>
          <w:rFonts w:ascii="宋体" w:hAnsi="宋体" w:cs="宋体" w:eastAsia="宋体" w:hint="default"/>
          <w:spacing w:val="-4"/>
        </w:rPr>
        <w:t>2018</w:t>
      </w:r>
      <w:r>
        <w:rPr>
          <w:spacing w:val="-4"/>
        </w:rPr>
        <w:t>年年度股东大会审议通过，</w:t>
      </w:r>
      <w:r>
        <w:rPr>
          <w:w w:val="100"/>
        </w:rPr>
        <w:t> </w:t>
      </w:r>
      <w:r>
        <w:rPr/>
        <w:t>公司完成第五届监事会换届选举工作。郭振峰先生、丁艳女士当选为公司第五届监事会非职工代表监事，</w:t>
      </w:r>
      <w:r>
        <w:rPr>
          <w:w w:val="100"/>
        </w:rPr>
        <w:t> </w:t>
      </w:r>
      <w:r>
        <w:rPr/>
        <w:t>与公司职工代表监事胡伟先生共同组成公司第五届监事会，其中胡伟先生为公司第五届监事会主席。</w:t>
      </w:r>
    </w:p>
    <w:p>
      <w:pPr>
        <w:pStyle w:val="BodyText"/>
        <w:spacing w:line="273" w:lineRule="auto"/>
        <w:ind w:left="575" w:right="1114"/>
        <w:jc w:val="left"/>
      </w:pPr>
      <w:r>
        <w:rPr>
          <w:rFonts w:ascii="宋体" w:hAnsi="宋体" w:cs="宋体" w:eastAsia="宋体" w:hint="default"/>
        </w:rPr>
        <w:t>5</w:t>
      </w:r>
      <w:r>
        <w:rPr/>
        <w:t>、回购股份注销完成的事项</w:t>
      </w:r>
      <w:r>
        <w:rPr>
          <w:spacing w:val="-100"/>
        </w:rPr>
        <w:t> </w:t>
      </w:r>
      <w:r>
        <w:rPr>
          <w:spacing w:val="-100"/>
        </w:rPr>
      </w:r>
      <w:r>
        <w:rPr>
          <w:spacing w:val="-1"/>
        </w:rPr>
        <w:t>公司分别于</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5</w:t>
      </w:r>
      <w:r>
        <w:rPr>
          <w:spacing w:val="-1"/>
        </w:rPr>
        <w:t>日及</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22</w:t>
      </w:r>
      <w:r>
        <w:rPr>
          <w:spacing w:val="-1"/>
        </w:rPr>
        <w:t>日召开了公司第四届董事会</w:t>
      </w:r>
      <w:r>
        <w:rPr>
          <w:rFonts w:ascii="宋体" w:hAnsi="宋体" w:cs="宋体" w:eastAsia="宋体" w:hint="default"/>
          <w:spacing w:val="-1"/>
        </w:rPr>
        <w:t>2018</w:t>
      </w:r>
      <w:r>
        <w:rPr>
          <w:spacing w:val="-1"/>
        </w:rPr>
        <w:t>年第四次临时会议及公司</w:t>
      </w:r>
    </w:p>
    <w:p>
      <w:pPr>
        <w:pStyle w:val="BodyText"/>
        <w:spacing w:line="273" w:lineRule="auto"/>
        <w:ind w:right="0"/>
        <w:jc w:val="left"/>
      </w:pPr>
      <w:r>
        <w:rPr>
          <w:rFonts w:ascii="宋体" w:hAnsi="宋体" w:cs="宋体" w:eastAsia="宋体" w:hint="default"/>
        </w:rPr>
        <w:t>2018</w:t>
      </w:r>
      <w:r>
        <w:rPr/>
        <w:t>年第一次临时股东大会，审议通过了《关于以集中竞价交易方式回购公司股份的议案》，同意公司以</w:t>
      </w:r>
      <w:r>
        <w:rPr>
          <w:w w:val="100"/>
        </w:rPr>
        <w:t> </w:t>
      </w:r>
      <w:r>
        <w:rPr>
          <w:spacing w:val="-2"/>
        </w:rPr>
        <w:t>自有资金不超过人民币</w:t>
      </w:r>
      <w:r>
        <w:rPr>
          <w:rFonts w:ascii="宋体" w:hAnsi="宋体" w:cs="宋体" w:eastAsia="宋体" w:hint="default"/>
          <w:spacing w:val="-2"/>
        </w:rPr>
        <w:t>15,000</w:t>
      </w:r>
      <w:r>
        <w:rPr>
          <w:spacing w:val="-2"/>
        </w:rPr>
        <w:t>万元，以集中竞价交易方式回购公司股份并注销，回购价格不超过</w:t>
      </w:r>
      <w:r>
        <w:rPr>
          <w:rFonts w:ascii="宋体" w:hAnsi="宋体" w:cs="宋体" w:eastAsia="宋体" w:hint="default"/>
          <w:spacing w:val="-2"/>
        </w:rPr>
        <w:t>13</w:t>
      </w:r>
      <w:r>
        <w:rPr>
          <w:spacing w:val="-2"/>
        </w:rPr>
        <w:t>元</w:t>
      </w:r>
      <w:r>
        <w:rPr>
          <w:rFonts w:ascii="宋体" w:hAnsi="宋体" w:cs="宋体" w:eastAsia="宋体" w:hint="default"/>
          <w:spacing w:val="-2"/>
        </w:rPr>
        <w:t>/</w:t>
      </w:r>
      <w:r>
        <w:rPr>
          <w:spacing w:val="-2"/>
        </w:rPr>
        <w:t>股，</w:t>
      </w:r>
      <w:r>
        <w:rPr>
          <w:spacing w:val="-21"/>
        </w:rPr>
        <w:t> </w:t>
      </w:r>
      <w:r>
        <w:rPr>
          <w:spacing w:val="-2"/>
        </w:rPr>
        <w:t>回购股份实施期限自公司股东大会审议通过本次回购股份预案之日起不超过</w:t>
      </w:r>
      <w:r>
        <w:rPr>
          <w:rFonts w:ascii="宋体" w:hAnsi="宋体" w:cs="宋体" w:eastAsia="宋体" w:hint="default"/>
          <w:spacing w:val="-2"/>
        </w:rPr>
        <w:t>12</w:t>
      </w:r>
      <w:r>
        <w:rPr>
          <w:spacing w:val="-2"/>
        </w:rPr>
        <w:t>个月。截至</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w:t>
      </w:r>
      <w:r>
        <w:rPr>
          <w:spacing w:val="-21"/>
        </w:rPr>
        <w:t> </w:t>
      </w:r>
      <w:r>
        <w:rPr/>
        <w:t>公司本次回购股份期限届满，公司通过集中竞价交易方式累计回购股份数量</w:t>
      </w:r>
      <w:r>
        <w:rPr>
          <w:rFonts w:ascii="宋体" w:hAnsi="宋体" w:cs="宋体" w:eastAsia="宋体" w:hint="default"/>
        </w:rPr>
        <w:t>1,407,950</w:t>
      </w:r>
      <w:r>
        <w:rPr/>
        <w:t>股，占公司总股本</w:t>
      </w:r>
      <w:r>
        <w:rPr>
          <w:w w:val="100"/>
        </w:rPr>
        <w:t> </w:t>
      </w:r>
      <w:r>
        <w:rPr/>
        <w:t>的</w:t>
      </w:r>
      <w:r>
        <w:rPr>
          <w:rFonts w:ascii="宋体" w:hAnsi="宋体" w:cs="宋体" w:eastAsia="宋体" w:hint="default"/>
        </w:rPr>
        <w:t>0.2817%</w:t>
      </w:r>
      <w:r>
        <w:rPr/>
        <w:t>。</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30</w:t>
      </w:r>
      <w:r>
        <w:rPr/>
        <w:t>日，本次回购注销的手续办理完毕。本次回购注销完成后，公司总股本由</w:t>
      </w:r>
      <w:r>
        <w:rPr>
          <w:w w:val="100"/>
        </w:rPr>
        <w:t> </w:t>
      </w:r>
      <w:r>
        <w:rPr>
          <w:rFonts w:ascii="宋体" w:hAnsi="宋体" w:cs="宋体" w:eastAsia="宋体" w:hint="default"/>
        </w:rPr>
        <w:t>499,752,213</w:t>
      </w:r>
      <w:r>
        <w:rPr/>
        <w:t>股变动为</w:t>
      </w:r>
      <w:r>
        <w:rPr>
          <w:rFonts w:ascii="宋体" w:hAnsi="宋体" w:cs="宋体" w:eastAsia="宋体" w:hint="default"/>
        </w:rPr>
        <w:t>498,344,263</w:t>
      </w:r>
      <w:r>
        <w:rPr/>
        <w:t>股。</w:t>
      </w:r>
    </w:p>
    <w:p>
      <w:pPr>
        <w:pStyle w:val="BodyText"/>
        <w:spacing w:line="273" w:lineRule="auto"/>
        <w:ind w:left="575" w:right="1114"/>
        <w:jc w:val="left"/>
      </w:pPr>
      <w:r>
        <w:rPr>
          <w:rFonts w:ascii="宋体" w:hAnsi="宋体" w:cs="宋体" w:eastAsia="宋体" w:hint="default"/>
        </w:rPr>
        <w:t>6</w:t>
      </w:r>
      <w:r>
        <w:rPr/>
        <w:t>、公司回购股份的事项</w:t>
      </w:r>
      <w:r>
        <w:rPr>
          <w:spacing w:val="-103"/>
        </w:rPr>
        <w:t> </w:t>
      </w:r>
      <w:r>
        <w:rPr>
          <w:spacing w:val="-103"/>
        </w:rPr>
      </w:r>
      <w:r>
        <w:rPr>
          <w:spacing w:val="-2"/>
        </w:rPr>
        <w:t>经公司</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20</w:t>
      </w:r>
      <w:r>
        <w:rPr>
          <w:spacing w:val="-2"/>
        </w:rPr>
        <w:t>日召开的第五届董事会第三次会议审议通过，公司以自有资金及银行贷款等其他</w:t>
      </w:r>
    </w:p>
    <w:p>
      <w:pPr>
        <w:pStyle w:val="BodyText"/>
        <w:spacing w:line="273" w:lineRule="auto"/>
        <w:ind w:right="1114"/>
        <w:jc w:val="left"/>
      </w:pPr>
      <w:r>
        <w:rPr>
          <w:spacing w:val="-2"/>
        </w:rPr>
        <w:t>合法资金不低于</w:t>
      </w:r>
      <w:r>
        <w:rPr>
          <w:rFonts w:ascii="宋体" w:hAnsi="宋体" w:cs="宋体" w:eastAsia="宋体" w:hint="default"/>
          <w:spacing w:val="-2"/>
        </w:rPr>
        <w:t>4,000</w:t>
      </w:r>
      <w:r>
        <w:rPr>
          <w:spacing w:val="-2"/>
        </w:rPr>
        <w:t>万元人民币（含），不超过</w:t>
      </w:r>
      <w:r>
        <w:rPr>
          <w:rFonts w:ascii="宋体" w:hAnsi="宋体" w:cs="宋体" w:eastAsia="宋体" w:hint="default"/>
          <w:spacing w:val="-2"/>
        </w:rPr>
        <w:t>8,000</w:t>
      </w:r>
      <w:r>
        <w:rPr>
          <w:spacing w:val="-2"/>
        </w:rPr>
        <w:t>万元人民币（含），以集中竞价交易方式回购公司</w:t>
      </w:r>
      <w:r>
        <w:rPr>
          <w:spacing w:val="-22"/>
        </w:rPr>
        <w:t> </w:t>
      </w:r>
      <w:r>
        <w:rPr>
          <w:spacing w:val="-22"/>
        </w:rPr>
      </w:r>
      <w:r>
        <w:rPr>
          <w:spacing w:val="-2"/>
        </w:rPr>
        <w:t>股份用于股权激励计划，回购价格不超过</w:t>
      </w:r>
      <w:r>
        <w:rPr>
          <w:rFonts w:ascii="宋体" w:hAnsi="宋体" w:cs="宋体" w:eastAsia="宋体" w:hint="default"/>
          <w:spacing w:val="-2"/>
        </w:rPr>
        <w:t>10.22</w:t>
      </w:r>
      <w:r>
        <w:rPr>
          <w:spacing w:val="-2"/>
        </w:rPr>
        <w:t>元</w:t>
      </w:r>
      <w:r>
        <w:rPr>
          <w:rFonts w:ascii="宋体" w:hAnsi="宋体" w:cs="宋体" w:eastAsia="宋体" w:hint="default"/>
          <w:spacing w:val="-2"/>
        </w:rPr>
        <w:t>/</w:t>
      </w:r>
      <w:r>
        <w:rPr>
          <w:spacing w:val="-2"/>
        </w:rPr>
        <w:t>股，回购股份实施期限自公司董事会审议通过本次回购</w:t>
      </w:r>
      <w:r>
        <w:rPr>
          <w:spacing w:val="-26"/>
        </w:rPr>
        <w:t> </w:t>
      </w:r>
      <w:r>
        <w:rPr>
          <w:spacing w:val="-26"/>
        </w:rPr>
      </w:r>
      <w:r>
        <w:rPr/>
        <w:t>股份预案之日起不超过</w:t>
      </w:r>
      <w:r>
        <w:rPr>
          <w:rFonts w:ascii="宋体" w:hAnsi="宋体" w:cs="宋体" w:eastAsia="宋体" w:hint="default"/>
        </w:rPr>
        <w:t>12</w:t>
      </w:r>
      <w:r>
        <w:rPr/>
        <w:t>个月。截至本报告披露日，公司累计回购股份数量</w:t>
      </w:r>
      <w:r>
        <w:rPr>
          <w:rFonts w:ascii="宋体" w:hAnsi="宋体" w:cs="宋体" w:eastAsia="宋体" w:hint="default"/>
        </w:rPr>
        <w:t>4,983,550</w:t>
      </w:r>
      <w:r>
        <w:rPr/>
        <w:t>股，占公司总股本</w:t>
      </w:r>
      <w:r>
        <w:rPr>
          <w:w w:val="100"/>
        </w:rPr>
        <w:t> </w:t>
      </w:r>
      <w:r>
        <w:rPr/>
        <w:t>的</w:t>
      </w:r>
      <w:r>
        <w:rPr>
          <w:rFonts w:ascii="宋体" w:hAnsi="宋体" w:cs="宋体" w:eastAsia="宋体" w:hint="default"/>
        </w:rPr>
        <w:t>1.00%</w:t>
      </w:r>
      <w:r>
        <w:rPr/>
        <w:t>，购买股份最高成交价为</w:t>
      </w:r>
      <w:r>
        <w:rPr>
          <w:rFonts w:ascii="宋体" w:hAnsi="宋体" w:cs="宋体" w:eastAsia="宋体" w:hint="default"/>
        </w:rPr>
        <w:t>8.40</w:t>
      </w:r>
      <w:r>
        <w:rPr/>
        <w:t>元</w:t>
      </w:r>
      <w:r>
        <w:rPr>
          <w:rFonts w:ascii="宋体" w:hAnsi="宋体" w:cs="宋体" w:eastAsia="宋体" w:hint="default"/>
        </w:rPr>
        <w:t>/</w:t>
      </w:r>
      <w:r>
        <w:rPr/>
        <w:t>股，购买股份最低成交价为</w:t>
      </w:r>
      <w:r>
        <w:rPr>
          <w:rFonts w:ascii="宋体" w:hAnsi="宋体" w:cs="宋体" w:eastAsia="宋体" w:hint="default"/>
        </w:rPr>
        <w:t>6.20</w:t>
      </w:r>
      <w:r>
        <w:rPr/>
        <w:t>元</w:t>
      </w:r>
      <w:r>
        <w:rPr>
          <w:rFonts w:ascii="宋体" w:hAnsi="宋体" w:cs="宋体" w:eastAsia="宋体" w:hint="default"/>
        </w:rPr>
        <w:t>/</w:t>
      </w:r>
      <w:r>
        <w:rPr/>
        <w:t>股，回购金额总计</w:t>
      </w:r>
      <w:r>
        <w:rPr>
          <w:w w:val="100"/>
        </w:rPr>
        <w:t> </w:t>
      </w:r>
      <w:r>
        <w:rPr>
          <w:rFonts w:ascii="宋体" w:hAnsi="宋体" w:cs="宋体" w:eastAsia="宋体" w:hint="default"/>
        </w:rPr>
        <w:t>39,305,465.83</w:t>
      </w:r>
      <w:r>
        <w:rPr/>
        <w:t>元（含交易费用）。</w:t>
      </w:r>
    </w:p>
    <w:p>
      <w:pPr>
        <w:pStyle w:val="BodyText"/>
        <w:spacing w:line="240" w:lineRule="auto" w:before="8"/>
        <w:ind w:left="575" w:right="1114"/>
        <w:jc w:val="left"/>
      </w:pPr>
      <w:r>
        <w:rPr>
          <w:rFonts w:ascii="宋体" w:hAnsi="宋体" w:cs="宋体" w:eastAsia="宋体" w:hint="default"/>
        </w:rPr>
        <w:t>7</w:t>
      </w:r>
      <w:r>
        <w:rPr/>
        <w:t>、持股</w:t>
      </w:r>
      <w:r>
        <w:rPr>
          <w:rFonts w:ascii="宋体" w:hAnsi="宋体" w:cs="宋体" w:eastAsia="宋体" w:hint="default"/>
        </w:rPr>
        <w:t>5%</w:t>
      </w:r>
      <w:r>
        <w:rPr/>
        <w:t>以上股东非经营性资金占用事项</w:t>
      </w:r>
    </w:p>
    <w:p>
      <w:pPr>
        <w:pStyle w:val="BodyText"/>
        <w:spacing w:line="273" w:lineRule="auto" w:before="37"/>
        <w:ind w:right="1122" w:firstLine="422"/>
        <w:jc w:val="both"/>
      </w:pP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23</w:t>
      </w:r>
      <w:r>
        <w:rPr>
          <w:spacing w:val="-2"/>
        </w:rPr>
        <w:t>日、</w:t>
      </w:r>
      <w:r>
        <w:rPr>
          <w:rFonts w:ascii="宋体" w:hAnsi="宋体" w:cs="宋体" w:eastAsia="宋体" w:hint="default"/>
          <w:spacing w:val="-2"/>
        </w:rPr>
        <w:t>12</w:t>
      </w:r>
      <w:r>
        <w:rPr>
          <w:spacing w:val="-2"/>
        </w:rPr>
        <w:t>月</w:t>
      </w:r>
      <w:r>
        <w:rPr>
          <w:rFonts w:ascii="宋体" w:hAnsi="宋体" w:cs="宋体" w:eastAsia="宋体" w:hint="default"/>
          <w:spacing w:val="-2"/>
        </w:rPr>
        <w:t>24</w:t>
      </w:r>
      <w:r>
        <w:rPr>
          <w:spacing w:val="-2"/>
        </w:rPr>
        <w:t>日、</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13</w:t>
      </w:r>
      <w:r>
        <w:rPr>
          <w:spacing w:val="-2"/>
        </w:rPr>
        <w:t>日、</w:t>
      </w:r>
      <w:r>
        <w:rPr>
          <w:rFonts w:ascii="宋体" w:hAnsi="宋体" w:cs="宋体" w:eastAsia="宋体" w:hint="default"/>
          <w:spacing w:val="-2"/>
        </w:rPr>
        <w:t>1</w:t>
      </w:r>
      <w:r>
        <w:rPr>
          <w:spacing w:val="-2"/>
        </w:rPr>
        <w:t>月</w:t>
      </w:r>
      <w:r>
        <w:rPr>
          <w:rFonts w:ascii="宋体" w:hAnsi="宋体" w:cs="宋体" w:eastAsia="宋体" w:hint="default"/>
          <w:spacing w:val="-2"/>
        </w:rPr>
        <w:t>14</w:t>
      </w:r>
      <w:r>
        <w:rPr>
          <w:spacing w:val="-2"/>
        </w:rPr>
        <w:t>日，寓泰控股安排公司以贸易预付款的形式分别</w:t>
      </w:r>
      <w:r>
        <w:rPr>
          <w:w w:val="100"/>
        </w:rPr>
        <w:t> </w:t>
      </w:r>
      <w:r>
        <w:rPr>
          <w:spacing w:val="-2"/>
        </w:rPr>
        <w:t>最终向北京众泰源科技有限公司转款</w:t>
      </w:r>
      <w:r>
        <w:rPr>
          <w:rFonts w:ascii="宋体" w:hAnsi="宋体" w:cs="宋体" w:eastAsia="宋体" w:hint="default"/>
          <w:spacing w:val="-2"/>
        </w:rPr>
        <w:t>4000</w:t>
      </w:r>
      <w:r>
        <w:rPr>
          <w:spacing w:val="-2"/>
        </w:rPr>
        <w:t>万元，向上海恺懋网络科技有限公司转款</w:t>
      </w:r>
      <w:r>
        <w:rPr>
          <w:rFonts w:ascii="宋体" w:hAnsi="宋体" w:cs="宋体" w:eastAsia="宋体" w:hint="default"/>
          <w:spacing w:val="-2"/>
        </w:rPr>
        <w:t>2000</w:t>
      </w:r>
      <w:r>
        <w:rPr>
          <w:spacing w:val="-2"/>
        </w:rPr>
        <w:t>万元。经公司向寓</w:t>
      </w:r>
      <w:r>
        <w:rPr>
          <w:spacing w:val="-23"/>
        </w:rPr>
        <w:t> </w:t>
      </w:r>
      <w:r>
        <w:rPr>
          <w:spacing w:val="-23"/>
        </w:rPr>
      </w:r>
      <w:r>
        <w:rPr>
          <w:spacing w:val="-2"/>
        </w:rPr>
        <w:t>泰控股函询，核实信息如下：北京众泰源科技有限公司、上海恺懋网络科技有限公司均为寓泰控股实际控</w:t>
      </w:r>
      <w:r>
        <w:rPr>
          <w:spacing w:val="-33"/>
        </w:rPr>
        <w:t> </w:t>
      </w:r>
      <w:r>
        <w:rPr>
          <w:spacing w:val="-33"/>
        </w:rPr>
      </w:r>
      <w:r>
        <w:rPr/>
        <w:t>制人毛伟先生控制的关联公司。上述资金占用事项，公司未履行董事会、股东大会决策流程。</w:t>
      </w:r>
    </w:p>
    <w:p>
      <w:pPr>
        <w:pStyle w:val="BodyText"/>
        <w:spacing w:line="273" w:lineRule="auto" w:before="8"/>
        <w:ind w:right="1114" w:firstLine="422"/>
        <w:jc w:val="left"/>
      </w:pPr>
      <w:r>
        <w:rPr>
          <w:spacing w:val="-1"/>
        </w:rPr>
        <w:t>截至本报告披露日，资金占用方已向公司归还了全部占用资金合计</w:t>
      </w:r>
      <w:r>
        <w:rPr>
          <w:rFonts w:ascii="宋体" w:hAnsi="宋体" w:cs="宋体" w:eastAsia="宋体" w:hint="default"/>
          <w:spacing w:val="-1"/>
        </w:rPr>
        <w:t>6000</w:t>
      </w:r>
      <w:r>
        <w:rPr>
          <w:spacing w:val="-1"/>
        </w:rPr>
        <w:t>万元及资金占用费用</w:t>
      </w:r>
      <w:r>
        <w:rPr>
          <w:rFonts w:ascii="宋体" w:hAnsi="宋体" w:cs="宋体" w:eastAsia="宋体" w:hint="default"/>
          <w:spacing w:val="-1"/>
        </w:rPr>
        <w:t>67.85</w:t>
      </w:r>
      <w:r>
        <w:rPr>
          <w:spacing w:val="-1"/>
        </w:rPr>
        <w:t>万</w:t>
      </w:r>
      <w:r>
        <w:rPr>
          <w:w w:val="100"/>
        </w:rPr>
        <w:t> </w:t>
      </w:r>
      <w:r>
        <w:rPr/>
        <w:t>元（以上各笔资金占用费的费率，均以最近一期上市公司银行贷款利率为依据确定为</w:t>
      </w:r>
      <w:r>
        <w:rPr>
          <w:rFonts w:ascii="宋体" w:hAnsi="宋体" w:cs="宋体" w:eastAsia="宋体" w:hint="default"/>
        </w:rPr>
        <w:t>4.35%/</w:t>
      </w:r>
      <w:r>
        <w:rPr/>
        <w:t>年）。</w:t>
      </w:r>
    </w:p>
    <w:p>
      <w:pPr>
        <w:spacing w:after="0" w:line="273"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14"/>
        <w:jc w:val="left"/>
        <w:rPr>
          <w:b w:val="0"/>
          <w:bCs w:val="0"/>
        </w:rPr>
      </w:pPr>
      <w:bookmarkStart w:name="二十、公司子公司重大事项" w:id="107"/>
      <w:bookmarkEnd w:id="107"/>
      <w:r>
        <w:rPr>
          <w:b w:val="0"/>
          <w:bCs w:val="0"/>
        </w:rPr>
      </w:r>
      <w:r>
        <w:rPr/>
        <w:t>二十、公司子公司重大事项</w:t>
      </w:r>
      <w:r>
        <w:rPr>
          <w:b w:val="0"/>
          <w:bCs w:val="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1114"/>
        <w:jc w:val="left"/>
        <w:rPr>
          <w:b w:val="0"/>
          <w:bCs w:val="0"/>
        </w:rPr>
      </w:pPr>
      <w:bookmarkStart w:name="第六节股份变动及股东情况" w:id="108"/>
      <w:bookmarkEnd w:id="108"/>
      <w:r>
        <w:rPr>
          <w:b w:val="0"/>
          <w:bCs w:val="0"/>
        </w:rPr>
      </w:r>
      <w:bookmarkStart w:name="_bookmark5" w:id="109"/>
      <w:bookmarkEnd w:id="109"/>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14"/>
        <w:jc w:val="left"/>
        <w:rPr>
          <w:b w:val="0"/>
          <w:bCs w:val="0"/>
        </w:rPr>
      </w:pPr>
      <w:bookmarkStart w:name="一、股份变动情况" w:id="110"/>
      <w:bookmarkEnd w:id="110"/>
      <w:r>
        <w:rPr>
          <w:b w:val="0"/>
          <w:bCs w:val="0"/>
        </w:rPr>
      </w:r>
      <w:r>
        <w:rPr/>
        <w:t>一、股份变动情况</w:t>
      </w:r>
      <w:r>
        <w:rPr>
          <w:b w:val="0"/>
          <w:bCs w:val="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股份变动情况" w:id="111"/>
      <w:bookmarkEnd w:id="111"/>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、股份变动情况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1"/>
        <w:gridCol w:w="826"/>
        <w:gridCol w:w="821"/>
        <w:gridCol w:w="826"/>
        <w:gridCol w:w="821"/>
        <w:gridCol w:w="821"/>
        <w:gridCol w:w="821"/>
        <w:gridCol w:w="797"/>
        <w:gridCol w:w="792"/>
      </w:tblGrid>
      <w:tr>
        <w:trPr>
          <w:trHeight w:val="39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89,634,29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17.88%</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-89,522,8</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87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-89,522,8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111,403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0.02%</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89,634,29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17.88%</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-89,522,8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-89,522,8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111,403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0.02%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89,634,29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17.88%</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-89,522,8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87</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-89,522,8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111,403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0.02%</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411,701,9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23</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82.12%</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86,530,93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86,530,93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498,232,8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99.98%</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411,701,9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23</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82.12%</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86,530,93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86,530,93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498,232,8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99.98%</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501,336,2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-2,991,95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-2,991,95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498,344,2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73" w:lineRule="auto" w:before="75"/>
        <w:ind w:right="1114" w:firstLine="422"/>
        <w:jc w:val="left"/>
      </w:pPr>
      <w:r>
        <w:rPr>
          <w:rFonts w:ascii="宋体" w:hAnsi="宋体" w:cs="宋体" w:eastAsia="宋体" w:hint="default"/>
          <w:spacing w:val="-1"/>
        </w:rPr>
        <w:t>1.</w:t>
      </w:r>
      <w:r>
        <w:rPr>
          <w:spacing w:val="-1"/>
        </w:rPr>
        <w:t>公司董事、监事、高级管理人员所持股份自任职之日起每年按其前一年度末所持股份的</w:t>
      </w:r>
      <w:r>
        <w:rPr>
          <w:rFonts w:ascii="宋体" w:hAnsi="宋体" w:cs="宋体" w:eastAsia="宋体" w:hint="default"/>
          <w:spacing w:val="-1"/>
        </w:rPr>
        <w:t>75%</w:t>
      </w:r>
      <w:r>
        <w:rPr>
          <w:spacing w:val="-1"/>
        </w:rPr>
        <w:t>锁定为</w:t>
      </w:r>
      <w:r>
        <w:rPr>
          <w:w w:val="100"/>
        </w:rPr>
        <w:t> </w:t>
      </w:r>
      <w:r>
        <w:rPr/>
        <w:t>高管锁定股。</w:t>
      </w:r>
    </w:p>
    <w:p>
      <w:pPr>
        <w:pStyle w:val="BodyText"/>
        <w:spacing w:line="273" w:lineRule="auto"/>
        <w:ind w:right="1114" w:firstLine="422"/>
        <w:jc w:val="left"/>
      </w:pPr>
      <w:r>
        <w:rPr>
          <w:rFonts w:ascii="宋体" w:hAnsi="宋体" w:cs="宋体" w:eastAsia="宋体" w:hint="default"/>
        </w:rPr>
        <w:t>2.</w:t>
      </w:r>
      <w:r>
        <w:rPr/>
        <w:t>报告期内，公司控股股东、实际控制人之一尤友岳先生、尤丽娟女士、尤友鸾先生于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rFonts w:ascii="宋体" w:hAnsi="宋体" w:cs="宋体" w:eastAsia="宋体" w:hint="default"/>
          <w:w w:val="100"/>
        </w:rPr>
        <w:t> </w:t>
      </w:r>
      <w:r>
        <w:rPr>
          <w:spacing w:val="-2"/>
        </w:rPr>
        <w:t>日董事会任期届满离任，其所持的原高管锁定股合计</w:t>
      </w:r>
      <w:r>
        <w:rPr>
          <w:rFonts w:ascii="宋体" w:hAnsi="宋体" w:cs="宋体" w:eastAsia="宋体" w:hint="default"/>
          <w:spacing w:val="-2"/>
        </w:rPr>
        <w:t>87,948,107</w:t>
      </w:r>
      <w:r>
        <w:rPr>
          <w:spacing w:val="-2"/>
        </w:rPr>
        <w:t>股于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月解除锁定，变更为无限售</w:t>
      </w:r>
      <w:r>
        <w:rPr>
          <w:spacing w:val="-15"/>
        </w:rPr>
        <w:t> </w:t>
      </w:r>
      <w:r>
        <w:rPr>
          <w:spacing w:val="-15"/>
        </w:rPr>
      </w:r>
      <w:r>
        <w:rPr/>
        <w:t>流通股。</w:t>
      </w:r>
    </w:p>
    <w:p>
      <w:pPr>
        <w:pStyle w:val="BodyText"/>
        <w:spacing w:line="273" w:lineRule="auto"/>
        <w:ind w:right="1114" w:firstLine="422"/>
        <w:jc w:val="left"/>
      </w:pPr>
      <w:r>
        <w:rPr>
          <w:rFonts w:ascii="宋体" w:hAnsi="宋体" w:cs="宋体" w:eastAsia="宋体" w:hint="default"/>
        </w:rPr>
        <w:t>3.</w:t>
      </w:r>
      <w:r>
        <w:rPr/>
        <w:t>公司于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6</w:t>
      </w:r>
      <w:r>
        <w:rPr/>
        <w:t>日召开的第四届董事会</w:t>
      </w:r>
      <w:r>
        <w:rPr>
          <w:rFonts w:ascii="宋体" w:hAnsi="宋体" w:cs="宋体" w:eastAsia="宋体" w:hint="default"/>
        </w:rPr>
        <w:t>2018</w:t>
      </w:r>
      <w:r>
        <w:rPr/>
        <w:t>年第五次临时会议及</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26</w:t>
      </w:r>
      <w:r>
        <w:rPr/>
        <w:t>日召开的</w:t>
      </w:r>
      <w:r>
        <w:rPr>
          <w:rFonts w:ascii="宋体" w:hAnsi="宋体" w:cs="宋体" w:eastAsia="宋体" w:hint="default"/>
        </w:rPr>
        <w:t>2018</w:t>
      </w:r>
      <w:r>
        <w:rPr/>
        <w:t>年第</w:t>
      </w:r>
      <w:r>
        <w:rPr>
          <w:w w:val="100"/>
        </w:rPr>
        <w:t> </w:t>
      </w:r>
      <w:r>
        <w:rPr>
          <w:spacing w:val="-2"/>
        </w:rPr>
        <w:t>二次临时股东大会审议通过了《关于终止</w:t>
      </w:r>
      <w:r>
        <w:rPr>
          <w:rFonts w:ascii="宋体" w:hAnsi="宋体" w:cs="宋体" w:eastAsia="宋体" w:hint="default"/>
          <w:spacing w:val="-2"/>
        </w:rPr>
        <w:t>2016</w:t>
      </w:r>
      <w:r>
        <w:rPr>
          <w:spacing w:val="-2"/>
        </w:rPr>
        <w:t>年限制性股票激励计划暨回购注销已获授但尚未解除限售的</w:t>
      </w:r>
      <w:r>
        <w:rPr>
          <w:spacing w:val="-28"/>
        </w:rPr>
        <w:t> </w:t>
      </w:r>
      <w:r>
        <w:rPr>
          <w:spacing w:val="-28"/>
        </w:rPr>
      </w:r>
      <w:r>
        <w:rPr/>
        <w:t>限制性股票的议案》，同意公司终止实施激励计划并回购注销已授予但尚未解除限售的限制性股票</w:t>
      </w:r>
      <w:r>
        <w:rPr>
          <w:w w:val="100"/>
        </w:rPr>
        <w:t> </w:t>
      </w:r>
      <w:r>
        <w:rPr>
          <w:rFonts w:ascii="宋体" w:hAnsi="宋体" w:cs="宋体" w:eastAsia="宋体" w:hint="default"/>
        </w:rPr>
        <w:t>1,584,000</w:t>
      </w:r>
      <w:r>
        <w:rPr/>
        <w:t>股本次注销完成后，公司总股本由</w:t>
      </w:r>
      <w:r>
        <w:rPr>
          <w:rFonts w:ascii="宋体" w:hAnsi="宋体" w:cs="宋体" w:eastAsia="宋体" w:hint="default"/>
        </w:rPr>
        <w:t>501,336,213</w:t>
      </w:r>
      <w:r>
        <w:rPr/>
        <w:t>股变为</w:t>
      </w:r>
      <w:r>
        <w:rPr>
          <w:rFonts w:ascii="宋体" w:hAnsi="宋体" w:cs="宋体" w:eastAsia="宋体" w:hint="default"/>
        </w:rPr>
        <w:t>499,752,213</w:t>
      </w:r>
      <w:r>
        <w:rPr/>
        <w:t>股。</w:t>
      </w:r>
    </w:p>
    <w:p>
      <w:pPr>
        <w:pStyle w:val="BodyText"/>
        <w:spacing w:line="273" w:lineRule="auto"/>
        <w:ind w:right="1114" w:firstLine="422"/>
        <w:jc w:val="left"/>
      </w:pPr>
      <w:r>
        <w:rPr>
          <w:rFonts w:ascii="宋体" w:hAnsi="宋体" w:cs="宋体" w:eastAsia="宋体" w:hint="default"/>
        </w:rPr>
        <w:t>4.</w:t>
      </w:r>
      <w:r>
        <w:rPr/>
        <w:t>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5</w:t>
      </w:r>
      <w:r>
        <w:rPr/>
        <w:t>日及</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22</w:t>
      </w:r>
      <w:r>
        <w:rPr/>
        <w:t>日召开了公司第四届董事会</w:t>
      </w:r>
      <w:r>
        <w:rPr>
          <w:rFonts w:ascii="宋体" w:hAnsi="宋体" w:cs="宋体" w:eastAsia="宋体" w:hint="default"/>
        </w:rPr>
        <w:t>2018</w:t>
      </w:r>
      <w:r>
        <w:rPr/>
        <w:t>年第四次临时会议及公司</w:t>
      </w:r>
      <w:r>
        <w:rPr>
          <w:rFonts w:ascii="宋体" w:hAnsi="宋体" w:cs="宋体" w:eastAsia="宋体" w:hint="default"/>
        </w:rPr>
        <w:t>2018</w:t>
      </w:r>
      <w:r>
        <w:rPr>
          <w:rFonts w:ascii="宋体" w:hAnsi="宋体" w:cs="宋体" w:eastAsia="宋体" w:hint="default"/>
          <w:w w:val="100"/>
        </w:rPr>
        <w:t> </w:t>
      </w:r>
      <w:r>
        <w:rPr>
          <w:spacing w:val="-2"/>
        </w:rPr>
        <w:t>年第一次临时股东大会，审议通过了《关于以集中竞价交易方式回购公司股份的议案》，同意公司以集中</w:t>
      </w:r>
      <w:r>
        <w:rPr>
          <w:spacing w:val="-33"/>
        </w:rPr>
        <w:t> </w:t>
      </w:r>
      <w:r>
        <w:rPr>
          <w:spacing w:val="-33"/>
        </w:rPr>
      </w:r>
      <w:r>
        <w:rPr>
          <w:spacing w:val="-2"/>
        </w:rPr>
        <w:t>竞价交易方式回购公司股份并注销。截至</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日，公司本次回购股份期限届满，公司于</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spacing w:val="-19"/>
        </w:rPr>
        <w:t> </w:t>
      </w:r>
      <w:r>
        <w:rPr>
          <w:rFonts w:ascii="宋体" w:hAnsi="宋体" w:cs="宋体" w:eastAsia="宋体" w:hint="default"/>
        </w:rPr>
        <w:t>30</w:t>
      </w:r>
      <w:r>
        <w:rPr/>
        <w:t>日注销股份合计</w:t>
      </w:r>
      <w:r>
        <w:rPr>
          <w:rFonts w:ascii="宋体" w:hAnsi="宋体" w:cs="宋体" w:eastAsia="宋体" w:hint="default"/>
        </w:rPr>
        <w:t>1,407,950</w:t>
      </w:r>
      <w:r>
        <w:rPr/>
        <w:t>股，本次回购注销完成后，公司总股本由</w:t>
      </w:r>
      <w:r>
        <w:rPr>
          <w:rFonts w:ascii="宋体" w:hAnsi="宋体" w:cs="宋体" w:eastAsia="宋体" w:hint="default"/>
        </w:rPr>
        <w:t>499,752,213</w:t>
      </w:r>
      <w:r>
        <w:rPr/>
        <w:t>股变动为</w:t>
      </w:r>
      <w:r>
        <w:rPr>
          <w:rFonts w:ascii="宋体" w:hAnsi="宋体" w:cs="宋体" w:eastAsia="宋体" w:hint="default"/>
        </w:rPr>
        <w:t>498,344,263</w:t>
      </w:r>
      <w:r>
        <w:rPr>
          <w:rFonts w:ascii="宋体" w:hAnsi="宋体" w:cs="宋体" w:eastAsia="宋体" w:hint="default"/>
          <w:w w:val="100"/>
        </w:rPr>
        <w:t> </w:t>
      </w:r>
      <w:r>
        <w:rPr/>
        <w:t>股。</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73" w:lineRule="auto" w:before="71"/>
        <w:ind w:right="0" w:firstLine="422"/>
        <w:jc w:val="left"/>
      </w:pPr>
      <w:r>
        <w:rPr>
          <w:rFonts w:ascii="宋体" w:hAnsi="宋体" w:cs="宋体" w:eastAsia="宋体" w:hint="default"/>
        </w:rPr>
        <w:t>1.</w:t>
      </w:r>
      <w:r>
        <w:rPr/>
        <w:t>公司于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6</w:t>
      </w:r>
      <w:r>
        <w:rPr/>
        <w:t>日召开的第四届董事会</w:t>
      </w:r>
      <w:r>
        <w:rPr>
          <w:rFonts w:ascii="宋体" w:hAnsi="宋体" w:cs="宋体" w:eastAsia="宋体" w:hint="default"/>
        </w:rPr>
        <w:t>2018</w:t>
      </w:r>
      <w:r>
        <w:rPr/>
        <w:t>年第五次临时会议及</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26</w:t>
      </w:r>
      <w:r>
        <w:rPr/>
        <w:t>日召开的</w:t>
      </w:r>
      <w:r>
        <w:rPr>
          <w:rFonts w:ascii="宋体" w:hAnsi="宋体" w:cs="宋体" w:eastAsia="宋体" w:hint="default"/>
        </w:rPr>
        <w:t>2018</w:t>
      </w:r>
      <w:r>
        <w:rPr/>
        <w:t>年第</w:t>
      </w:r>
      <w:r>
        <w:rPr>
          <w:w w:val="100"/>
        </w:rPr>
        <w:t> </w:t>
      </w:r>
      <w:r>
        <w:rPr/>
        <w:t>二次临时股东大会审议通过了《关于终止</w:t>
      </w:r>
      <w:r>
        <w:rPr>
          <w:rFonts w:ascii="宋体" w:hAnsi="宋体" w:cs="宋体" w:eastAsia="宋体" w:hint="default"/>
        </w:rPr>
        <w:t>2016</w:t>
      </w:r>
      <w:r>
        <w:rPr/>
        <w:t>年限制性股票激励计划暨回购注销已获授但尚未解除限售的</w:t>
      </w:r>
      <w:r>
        <w:rPr>
          <w:w w:val="100"/>
        </w:rPr>
        <w:t> </w:t>
      </w:r>
      <w:r>
        <w:rPr/>
        <w:t>限制性股票的议案》，同意公司终止实施激励计划并回购注销已授予但尚未解除限售的限制性股票</w:t>
      </w:r>
      <w:r>
        <w:rPr>
          <w:w w:val="100"/>
        </w:rPr>
        <w:t> </w:t>
      </w:r>
      <w:r>
        <w:rPr>
          <w:rFonts w:ascii="宋体" w:hAnsi="宋体" w:cs="宋体" w:eastAsia="宋体" w:hint="default"/>
          <w:spacing w:val="-3"/>
        </w:rPr>
        <w:t>1,584,000</w:t>
      </w:r>
      <w:r>
        <w:rPr>
          <w:spacing w:val="-3"/>
        </w:rPr>
        <w:t>股。本次注销手续于</w:t>
      </w:r>
      <w:r>
        <w:rPr>
          <w:rFonts w:ascii="宋体" w:hAnsi="宋体" w:cs="宋体" w:eastAsia="宋体" w:hint="default"/>
          <w:spacing w:val="-3"/>
        </w:rPr>
        <w:t>2019</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27</w:t>
      </w:r>
      <w:r>
        <w:rPr>
          <w:spacing w:val="-3"/>
        </w:rPr>
        <w:t>日办理完成，公司总股本由</w:t>
      </w:r>
      <w:r>
        <w:rPr>
          <w:rFonts w:ascii="宋体" w:hAnsi="宋体" w:cs="宋体" w:eastAsia="宋体" w:hint="default"/>
          <w:spacing w:val="-3"/>
        </w:rPr>
        <w:t>501,336,213</w:t>
      </w:r>
      <w:r>
        <w:rPr>
          <w:spacing w:val="-3"/>
        </w:rPr>
        <w:t>股变为</w:t>
      </w:r>
      <w:r>
        <w:rPr>
          <w:rFonts w:ascii="宋体" w:hAnsi="宋体" w:cs="宋体" w:eastAsia="宋体" w:hint="default"/>
          <w:spacing w:val="-3"/>
        </w:rPr>
        <w:t>499,752,213</w:t>
      </w:r>
      <w:r>
        <w:rPr>
          <w:spacing w:val="-3"/>
        </w:rPr>
        <w:t>股。</w:t>
      </w:r>
    </w:p>
    <w:p>
      <w:pPr>
        <w:pStyle w:val="BodyText"/>
        <w:spacing w:line="273" w:lineRule="auto"/>
        <w:ind w:right="1114" w:firstLine="422"/>
        <w:jc w:val="left"/>
      </w:pPr>
      <w:r>
        <w:rPr>
          <w:rFonts w:ascii="宋体" w:hAnsi="宋体" w:cs="宋体" w:eastAsia="宋体" w:hint="default"/>
        </w:rPr>
        <w:t>2.</w:t>
      </w:r>
      <w:r>
        <w:rPr/>
        <w:t>公司于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5</w:t>
      </w:r>
      <w:r>
        <w:rPr/>
        <w:t>日及</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22</w:t>
      </w:r>
      <w:r>
        <w:rPr/>
        <w:t>日召开了公司第四届董事会</w:t>
      </w:r>
      <w:r>
        <w:rPr>
          <w:rFonts w:ascii="宋体" w:hAnsi="宋体" w:cs="宋体" w:eastAsia="宋体" w:hint="default"/>
        </w:rPr>
        <w:t>2018</w:t>
      </w:r>
      <w:r>
        <w:rPr/>
        <w:t>年第四次临时会议及公司</w:t>
      </w:r>
      <w:r>
        <w:rPr>
          <w:rFonts w:ascii="宋体" w:hAnsi="宋体" w:cs="宋体" w:eastAsia="宋体" w:hint="default"/>
        </w:rPr>
        <w:t>2018</w:t>
      </w:r>
      <w:r>
        <w:rPr>
          <w:rFonts w:ascii="宋体" w:hAnsi="宋体" w:cs="宋体" w:eastAsia="宋体" w:hint="default"/>
          <w:w w:val="100"/>
        </w:rPr>
        <w:t> </w:t>
      </w:r>
      <w:r>
        <w:rPr>
          <w:spacing w:val="-2"/>
        </w:rPr>
        <w:t>年第一次临时股东大会，审议通过了《关于以集中竞价交易方式回购公司股份的议案》，同意公司以集中</w:t>
      </w:r>
      <w:r>
        <w:rPr>
          <w:spacing w:val="-33"/>
        </w:rPr>
        <w:t> </w:t>
      </w:r>
      <w:r>
        <w:rPr>
          <w:spacing w:val="-33"/>
        </w:rPr>
      </w:r>
      <w:r>
        <w:rPr>
          <w:spacing w:val="-2"/>
        </w:rPr>
        <w:t>竞价交易方式回购公司股份并注销。截至</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21</w:t>
      </w:r>
      <w:r>
        <w:rPr>
          <w:spacing w:val="-2"/>
        </w:rPr>
        <w:t>日，公司本次回购股份期限届满，公司于</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spacing w:val="-19"/>
        </w:rPr>
        <w:t> </w:t>
      </w:r>
      <w:r>
        <w:rPr>
          <w:rFonts w:ascii="宋体" w:hAnsi="宋体" w:cs="宋体" w:eastAsia="宋体" w:hint="default"/>
        </w:rPr>
        <w:t>30</w:t>
      </w:r>
      <w:r>
        <w:rPr/>
        <w:t>日注销股份合计</w:t>
      </w:r>
      <w:r>
        <w:rPr>
          <w:rFonts w:ascii="宋体" w:hAnsi="宋体" w:cs="宋体" w:eastAsia="宋体" w:hint="default"/>
        </w:rPr>
        <w:t>1,407,950</w:t>
      </w:r>
      <w:r>
        <w:rPr/>
        <w:t>股，本次回购注销完成后，公司总股本由</w:t>
      </w:r>
      <w:r>
        <w:rPr>
          <w:rFonts w:ascii="宋体" w:hAnsi="宋体" w:cs="宋体" w:eastAsia="宋体" w:hint="default"/>
        </w:rPr>
        <w:t>499,752,213</w:t>
      </w:r>
      <w:r>
        <w:rPr/>
        <w:t>股变动为</w:t>
      </w:r>
      <w:r>
        <w:rPr>
          <w:rFonts w:ascii="宋体" w:hAnsi="宋体" w:cs="宋体" w:eastAsia="宋体" w:hint="default"/>
        </w:rPr>
        <w:t>498,344,263</w:t>
      </w:r>
      <w:r>
        <w:rPr>
          <w:rFonts w:ascii="宋体" w:hAnsi="宋体" w:cs="宋体" w:eastAsia="宋体" w:hint="default"/>
          <w:w w:val="100"/>
        </w:rPr>
        <w:t> </w:t>
      </w:r>
      <w:r>
        <w:rPr/>
        <w:t>股。</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股份变动的过户情况</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73" w:lineRule="auto" w:before="71"/>
        <w:ind w:right="1123" w:firstLine="422"/>
        <w:jc w:val="both"/>
      </w:pPr>
      <w:r>
        <w:rPr>
          <w:spacing w:val="-2"/>
        </w:rPr>
        <w:t>公司控股股东、实际控制人尤丽娟、尤玉仙、尤友岳、尤友鸾、尤雪仙、章棉桃将其所持有的公司合</w:t>
      </w:r>
      <w:r>
        <w:rPr>
          <w:w w:val="100"/>
        </w:rPr>
        <w:t> </w:t>
      </w:r>
      <w:r>
        <w:rPr>
          <w:spacing w:val="-2"/>
        </w:rPr>
        <w:t>计</w:t>
      </w:r>
      <w:r>
        <w:rPr>
          <w:rFonts w:ascii="宋体" w:hAnsi="宋体" w:cs="宋体" w:eastAsia="宋体" w:hint="default"/>
          <w:spacing w:val="-2"/>
        </w:rPr>
        <w:t>71,263,785</w:t>
      </w:r>
      <w:r>
        <w:rPr>
          <w:spacing w:val="-2"/>
        </w:rPr>
        <w:t>股股份（占公司当时总股本的</w:t>
      </w:r>
      <w:r>
        <w:rPr>
          <w:rFonts w:ascii="宋体" w:hAnsi="宋体" w:cs="宋体" w:eastAsia="宋体" w:hint="default"/>
          <w:spacing w:val="-2"/>
        </w:rPr>
        <w:t>14.26%</w:t>
      </w:r>
      <w:r>
        <w:rPr>
          <w:spacing w:val="-2"/>
        </w:rPr>
        <w:t>）协议转让给河南寓泰控股有限公司。相关股份过户登</w:t>
      </w:r>
      <w:r>
        <w:rPr>
          <w:spacing w:val="-16"/>
        </w:rPr>
        <w:t> </w:t>
      </w:r>
      <w:r>
        <w:rPr>
          <w:spacing w:val="-16"/>
        </w:rPr>
      </w:r>
      <w:r>
        <w:rPr/>
        <w:t>记手续已办理完毕，过户日期为</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28</w:t>
      </w:r>
      <w:r>
        <w:rPr/>
        <w:t>日，股份性质为无限售流通股。</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股份回购的实施进展情况</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73" w:lineRule="auto" w:before="71"/>
        <w:ind w:right="0" w:firstLine="422"/>
        <w:jc w:val="left"/>
      </w:pPr>
      <w:r>
        <w:rPr/>
        <w:t>公司第五届董事会第三次会议审议通过了《关于以集中竞价交易方式回购公司股份的方案》，公司以</w:t>
      </w:r>
      <w:r>
        <w:rPr>
          <w:w w:val="100"/>
        </w:rPr>
        <w:t> </w:t>
      </w:r>
      <w:r>
        <w:rPr/>
        <w:t>自有资金及银行贷款等其他合法资金不低于</w:t>
      </w:r>
      <w:r>
        <w:rPr>
          <w:rFonts w:ascii="宋体" w:hAnsi="宋体" w:cs="宋体" w:eastAsia="宋体" w:hint="default"/>
        </w:rPr>
        <w:t>4,000</w:t>
      </w:r>
      <w:r>
        <w:rPr/>
        <w:t>万元人民币（含），不超过</w:t>
      </w:r>
      <w:r>
        <w:rPr>
          <w:rFonts w:ascii="宋体" w:hAnsi="宋体" w:cs="宋体" w:eastAsia="宋体" w:hint="default"/>
        </w:rPr>
        <w:t>8,000</w:t>
      </w:r>
      <w:r>
        <w:rPr/>
        <w:t>万元人民币（含），以</w:t>
      </w:r>
      <w:r>
        <w:rPr>
          <w:w w:val="100"/>
        </w:rPr>
        <w:t> </w:t>
      </w:r>
      <w:r>
        <w:rPr/>
        <w:t>集中竞价交易方式回购公司股份用于股权激励计划，回购价格不超过</w:t>
      </w:r>
      <w:r>
        <w:rPr>
          <w:rFonts w:ascii="宋体" w:hAnsi="宋体" w:cs="宋体" w:eastAsia="宋体" w:hint="default"/>
        </w:rPr>
        <w:t>10.22</w:t>
      </w:r>
      <w:r>
        <w:rPr/>
        <w:t>元</w:t>
      </w:r>
      <w:r>
        <w:rPr>
          <w:rFonts w:ascii="宋体" w:hAnsi="宋体" w:cs="宋体" w:eastAsia="宋体" w:hint="default"/>
        </w:rPr>
        <w:t>/</w:t>
      </w:r>
      <w:r>
        <w:rPr/>
        <w:t>股。回购股份的期限为自公</w:t>
      </w:r>
      <w:r>
        <w:rPr>
          <w:w w:val="100"/>
        </w:rPr>
        <w:t> </w:t>
      </w:r>
      <w:r>
        <w:rPr>
          <w:spacing w:val="-2"/>
        </w:rPr>
        <w:t>司董事会审议通过回购股份方案之日起</w:t>
      </w:r>
      <w:r>
        <w:rPr>
          <w:rFonts w:ascii="宋体" w:hAnsi="宋体" w:cs="宋体" w:eastAsia="宋体" w:hint="default"/>
          <w:spacing w:val="-2"/>
        </w:rPr>
        <w:t>12</w:t>
      </w:r>
      <w:r>
        <w:rPr>
          <w:spacing w:val="-2"/>
        </w:rPr>
        <w:t>个月内。截至本报告期末，公司累计回购股份数量</w:t>
      </w:r>
      <w:r>
        <w:rPr>
          <w:rFonts w:ascii="宋体" w:hAnsi="宋体" w:cs="宋体" w:eastAsia="宋体" w:hint="default"/>
          <w:spacing w:val="-2"/>
        </w:rPr>
        <w:t>1,113,400</w:t>
      </w:r>
      <w:r>
        <w:rPr>
          <w:spacing w:val="-2"/>
        </w:rPr>
        <w:t>股，</w:t>
      </w:r>
      <w:r>
        <w:rPr>
          <w:spacing w:val="-19"/>
        </w:rPr>
        <w:t> </w:t>
      </w:r>
      <w:r>
        <w:rPr/>
        <w:t>占公司总股本的</w:t>
      </w:r>
      <w:r>
        <w:rPr>
          <w:rFonts w:ascii="宋体" w:hAnsi="宋体" w:cs="宋体" w:eastAsia="宋体" w:hint="default"/>
        </w:rPr>
        <w:t>0.2234%</w:t>
      </w:r>
      <w:r>
        <w:rPr/>
        <w:t>，购买股份最高成交价为</w:t>
      </w:r>
      <w:r>
        <w:rPr>
          <w:rFonts w:ascii="宋体" w:hAnsi="宋体" w:cs="宋体" w:eastAsia="宋体" w:hint="default"/>
        </w:rPr>
        <w:t>6.73</w:t>
      </w:r>
      <w:r>
        <w:rPr/>
        <w:t>元</w:t>
      </w:r>
      <w:r>
        <w:rPr>
          <w:rFonts w:ascii="宋体" w:hAnsi="宋体" w:cs="宋体" w:eastAsia="宋体" w:hint="default"/>
        </w:rPr>
        <w:t>/</w:t>
      </w:r>
      <w:r>
        <w:rPr/>
        <w:t>股，购买股份最低成交价为</w:t>
      </w:r>
      <w:r>
        <w:rPr>
          <w:rFonts w:ascii="宋体" w:hAnsi="宋体" w:cs="宋体" w:eastAsia="宋体" w:hint="default"/>
        </w:rPr>
        <w:t>6.20</w:t>
      </w:r>
      <w:r>
        <w:rPr/>
        <w:t>元</w:t>
      </w:r>
      <w:r>
        <w:rPr>
          <w:rFonts w:ascii="宋体" w:hAnsi="宋体" w:cs="宋体" w:eastAsia="宋体" w:hint="default"/>
        </w:rPr>
        <w:t>/</w:t>
      </w:r>
      <w:r>
        <w:rPr/>
        <w:t>股，回购金</w:t>
      </w:r>
      <w:r>
        <w:rPr>
          <w:w w:val="100"/>
        </w:rPr>
        <w:t> </w:t>
      </w:r>
      <w:r>
        <w:rPr/>
        <w:t>额总计</w:t>
      </w:r>
      <w:r>
        <w:rPr>
          <w:rFonts w:ascii="宋体" w:hAnsi="宋体" w:cs="宋体" w:eastAsia="宋体" w:hint="default"/>
        </w:rPr>
        <w:t>7,146,919.05</w:t>
      </w:r>
      <w:r>
        <w:rPr/>
        <w:t>元（含交易费用）。</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采用集中竞价方式减持回购股份的实施进展情况</w:t>
      </w:r>
    </w:p>
    <w:p>
      <w:pPr>
        <w:spacing w:line="338" w:lineRule="auto" w:before="12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38" w:lineRule="auto" w:before="46"/>
        <w:ind w:left="1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公司认为必要或证券监管机构要求披露的其他内容</w:t>
      </w:r>
    </w:p>
    <w:p>
      <w:pPr>
        <w:spacing w:before="4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限售股份变动情况" w:id="112"/>
      <w:bookmarkEnd w:id="112"/>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、限售股份变动情况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1277"/>
        <w:gridCol w:w="1561"/>
        <w:gridCol w:w="1560"/>
        <w:gridCol w:w="1277"/>
        <w:gridCol w:w="1556"/>
        <w:gridCol w:w="1493"/>
      </w:tblGrid>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9"/>
              <w:jc w:val="right"/>
              <w:rPr>
                <w:rFonts w:ascii="宋体" w:hAnsi="宋体" w:cs="宋体" w:eastAsia="宋体" w:hint="default"/>
                <w:sz w:val="18"/>
                <w:szCs w:val="18"/>
              </w:rPr>
            </w:pPr>
            <w:r>
              <w:rPr>
                <w:rFonts w:ascii="宋体" w:hAnsi="宋体" w:cs="宋体" w:eastAsia="宋体" w:hint="default"/>
                <w:spacing w:val="-2"/>
                <w:sz w:val="18"/>
                <w:szCs w:val="18"/>
              </w:rPr>
              <w:t>期初限售股数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2"/>
                <w:sz w:val="18"/>
                <w:szCs w:val="18"/>
              </w:rPr>
              <w:t>本期增加限售股数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2"/>
                <w:sz w:val="18"/>
                <w:szCs w:val="18"/>
              </w:rPr>
              <w:t>本期解除限售股数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9"/>
              <w:jc w:val="right"/>
              <w:rPr>
                <w:rFonts w:ascii="宋体" w:hAnsi="宋体" w:cs="宋体" w:eastAsia="宋体" w:hint="default"/>
                <w:sz w:val="18"/>
                <w:szCs w:val="18"/>
              </w:rPr>
            </w:pPr>
            <w:r>
              <w:rPr>
                <w:rFonts w:ascii="宋体" w:hAnsi="宋体" w:cs="宋体" w:eastAsia="宋体" w:hint="default"/>
                <w:spacing w:val="-2"/>
                <w:sz w:val="18"/>
                <w:szCs w:val="18"/>
              </w:rPr>
              <w:t>期末限售股数</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56,036,250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56,036,250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董事任期届满离任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21,459,857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21,459,857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董事任期届满离任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10,452,000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1"/>
              <w:jc w:val="center"/>
              <w:rPr>
                <w:rFonts w:ascii="宋体" w:hAnsi="宋体" w:cs="宋体" w:eastAsia="宋体" w:hint="default"/>
                <w:sz w:val="18"/>
                <w:szCs w:val="18"/>
              </w:rPr>
            </w:pPr>
            <w:r>
              <w:rPr>
                <w:rFonts w:ascii="宋体" w:hAnsi="宋体" w:cs="宋体" w:eastAsia="宋体" w:hint="default"/>
                <w:sz w:val="18"/>
                <w:szCs w:val="18"/>
              </w:rPr>
              <w:t>董事任期届满离任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8,623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34,491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1"/>
              <w:jc w:val="center"/>
              <w:rPr>
                <w:rFonts w:ascii="宋体" w:hAnsi="宋体" w:cs="宋体" w:eastAsia="宋体" w:hint="default"/>
                <w:sz w:val="18"/>
                <w:szCs w:val="18"/>
              </w:rPr>
            </w:pPr>
            <w:r>
              <w:rPr>
                <w:rFonts w:ascii="宋体" w:hAnsi="宋体" w:cs="宋体" w:eastAsia="宋体" w:hint="default"/>
                <w:sz w:val="18"/>
                <w:szCs w:val="18"/>
              </w:rPr>
              <w:t>高级管理人员离职</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13,125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高级管理人员离职</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40"/>
        <w:gridCol w:w="1287"/>
        <w:gridCol w:w="1561"/>
        <w:gridCol w:w="1560"/>
        <w:gridCol w:w="1277"/>
        <w:gridCol w:w="1558"/>
        <w:gridCol w:w="1491"/>
      </w:tblGrid>
      <w:tr>
        <w:trPr>
          <w:trHeight w:val="403"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34" w:right="0"/>
              <w:jc w:val="left"/>
              <w:rPr>
                <w:rFonts w:ascii="Times New Roman" w:hAnsi="Times New Roman" w:cs="Times New Roman" w:eastAsia="Times New Roman" w:hint="default"/>
                <w:sz w:val="18"/>
                <w:szCs w:val="18"/>
              </w:rPr>
            </w:pPr>
            <w:r>
              <w:rPr>
                <w:rFonts w:ascii="Times New Roman"/>
                <w:sz w:val="18"/>
              </w:rPr>
              <w:t>88,013,350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2" w:right="0"/>
              <w:jc w:val="left"/>
              <w:rPr>
                <w:rFonts w:ascii="Times New Roman" w:hAnsi="Times New Roman" w:cs="Times New Roman" w:eastAsia="Times New Roman" w:hint="default"/>
                <w:sz w:val="18"/>
                <w:szCs w:val="18"/>
              </w:rPr>
            </w:pPr>
            <w:r>
              <w:rPr>
                <w:rFonts w:ascii="Times New Roman"/>
                <w:sz w:val="18"/>
              </w:rPr>
              <w:t>21,748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sz w:val="18"/>
              </w:rPr>
              <w:t>87,948,107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9" w:right="0"/>
              <w:jc w:val="left"/>
              <w:rPr>
                <w:rFonts w:ascii="Times New Roman" w:hAnsi="Times New Roman" w:cs="Times New Roman" w:eastAsia="Times New Roman" w:hint="default"/>
                <w:sz w:val="18"/>
                <w:szCs w:val="18"/>
              </w:rPr>
            </w:pPr>
            <w:r>
              <w:rPr>
                <w:rFonts w:ascii="Times New Roman"/>
                <w:sz w:val="18"/>
              </w:rPr>
              <w:t>86,991</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1114"/>
        <w:jc w:val="left"/>
        <w:rPr>
          <w:b w:val="0"/>
          <w:bCs w:val="0"/>
        </w:rPr>
      </w:pPr>
      <w:bookmarkStart w:name="二、证券发行与上市情况" w:id="113"/>
      <w:bookmarkEnd w:id="113"/>
      <w:r>
        <w:rPr>
          <w:b w:val="0"/>
          <w:bCs w:val="0"/>
        </w:rPr>
      </w:r>
      <w:r>
        <w:rPr/>
        <w:t>二、证券发行与上市情况</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报告期内证券发行（不含优先股）情况" w:id="114"/>
      <w:bookmarkEnd w:id="114"/>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、报告期内证券发行（不含优先股）情况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2、公司股份总数及股东结构的变动、公司资产和负债结构的变动情况说明" w:id="115"/>
      <w:bookmarkEnd w:id="115"/>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、公司股份总数及股东结构的变动、公司资产和负债结构的变动情况说明</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3、现存的内部职工股情况" w:id="116"/>
      <w:bookmarkEnd w:id="116"/>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、现存的内部职工股情况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1114"/>
        <w:jc w:val="left"/>
        <w:rPr>
          <w:b w:val="0"/>
          <w:bCs w:val="0"/>
        </w:rPr>
      </w:pPr>
      <w:bookmarkStart w:name="三、股东和实际控制人情况" w:id="117"/>
      <w:bookmarkEnd w:id="117"/>
      <w:r>
        <w:rPr>
          <w:b w:val="0"/>
          <w:bCs w:val="0"/>
        </w:rPr>
      </w:r>
      <w:r>
        <w:rPr/>
        <w:t>三、股东和实际控制人情况</w:t>
      </w:r>
      <w:r>
        <w:rPr>
          <w:b w:val="0"/>
          <w:bCs w:val="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公司股东数量及持股情况" w:id="118"/>
      <w:bookmarkEnd w:id="118"/>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、公司股东数量及持股情况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64"/>
        <w:gridCol w:w="1240"/>
        <w:gridCol w:w="151"/>
        <w:gridCol w:w="850"/>
        <w:gridCol w:w="175"/>
        <w:gridCol w:w="818"/>
        <w:gridCol w:w="399"/>
        <w:gridCol w:w="590"/>
        <w:gridCol w:w="614"/>
        <w:gridCol w:w="947"/>
        <w:gridCol w:w="243"/>
        <w:gridCol w:w="1034"/>
        <w:gridCol w:w="140"/>
        <w:gridCol w:w="1205"/>
      </w:tblGrid>
      <w:tr>
        <w:trPr>
          <w:trHeight w:val="158" w:hRule="exact"/>
        </w:trPr>
        <w:tc>
          <w:tcPr>
            <w:tcW w:w="1164" w:type="dxa"/>
            <w:vMerge w:val="restart"/>
            <w:tcBorders>
              <w:top w:val="single" w:sz="4" w:space="0" w:color="000000"/>
              <w:left w:val="single" w:sz="4" w:space="0" w:color="000000"/>
              <w:right w:val="single" w:sz="4" w:space="0" w:color="000000"/>
            </w:tcBorders>
            <w:shd w:val="clear" w:color="auto" w:fill="D2D2D2"/>
          </w:tcPr>
          <w:p>
            <w:pPr/>
          </w:p>
        </w:tc>
        <w:tc>
          <w:tcPr>
            <w:tcW w:w="1240"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6" w:right="0"/>
              <w:jc w:val="left"/>
              <w:rPr>
                <w:rFonts w:ascii="Times New Roman" w:hAnsi="Times New Roman" w:cs="Times New Roman" w:eastAsia="Times New Roman" w:hint="default"/>
                <w:sz w:val="18"/>
                <w:szCs w:val="18"/>
              </w:rPr>
            </w:pPr>
            <w:r>
              <w:rPr>
                <w:rFonts w:ascii="Times New Roman"/>
                <w:sz w:val="18"/>
              </w:rPr>
              <w:t>42,058</w:t>
            </w:r>
          </w:p>
        </w:tc>
        <w:tc>
          <w:tcPr>
            <w:tcW w:w="1177" w:type="dxa"/>
            <w:gridSpan w:val="3"/>
            <w:vMerge w:val="restart"/>
            <w:tcBorders>
              <w:top w:val="single" w:sz="4" w:space="0" w:color="000000"/>
              <w:left w:val="single" w:sz="4" w:space="0" w:color="000000"/>
              <w:right w:val="single" w:sz="4" w:space="0" w:color="000000"/>
            </w:tcBorders>
            <w:shd w:val="clear" w:color="auto" w:fill="D2D2D2"/>
          </w:tcPr>
          <w:p>
            <w:pPr/>
          </w:p>
        </w:tc>
        <w:tc>
          <w:tcPr>
            <w:tcW w:w="1217"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39,537</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9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2" w:right="7"/>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数（如有）（参</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5"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58" w:hRule="exact"/>
        </w:trPr>
        <w:tc>
          <w:tcPr>
            <w:tcW w:w="1164" w:type="dxa"/>
            <w:vMerge/>
            <w:tcBorders>
              <w:left w:val="single" w:sz="4" w:space="0" w:color="000000"/>
              <w:right w:val="single" w:sz="4" w:space="0" w:color="000000"/>
            </w:tcBorders>
            <w:shd w:val="clear" w:color="auto" w:fill="D2D2D2"/>
          </w:tcPr>
          <w:p>
            <w:pPr/>
          </w:p>
        </w:tc>
        <w:tc>
          <w:tcPr>
            <w:tcW w:w="1240" w:type="dxa"/>
            <w:vMerge/>
            <w:tcBorders>
              <w:left w:val="single" w:sz="10" w:space="0" w:color="D2D2D2"/>
              <w:right w:val="single" w:sz="10" w:space="0" w:color="D2D2D2"/>
            </w:tcBorders>
          </w:tcPr>
          <w:p>
            <w:pPr/>
          </w:p>
        </w:tc>
        <w:tc>
          <w:tcPr>
            <w:tcW w:w="1177" w:type="dxa"/>
            <w:gridSpan w:val="3"/>
            <w:vMerge/>
            <w:tcBorders>
              <w:left w:val="single" w:sz="4" w:space="0" w:color="000000"/>
              <w:bottom w:val="nil" w:sz="6" w:space="0" w:color="auto"/>
              <w:right w:val="single" w:sz="4" w:space="0" w:color="000000"/>
            </w:tcBorders>
            <w:shd w:val="clear" w:color="auto" w:fill="D2D2D2"/>
          </w:tcPr>
          <w:p>
            <w:pPr/>
          </w:p>
        </w:tc>
        <w:tc>
          <w:tcPr>
            <w:tcW w:w="1217" w:type="dxa"/>
            <w:gridSpan w:val="2"/>
            <w:vMerge/>
            <w:tcBorders>
              <w:left w:val="single" w:sz="10" w:space="0" w:color="D2D2D2"/>
              <w:right w:val="single" w:sz="10" w:space="0" w:color="D2D2D2"/>
            </w:tcBorders>
          </w:tcPr>
          <w:p>
            <w:pPr/>
          </w:p>
        </w:tc>
        <w:tc>
          <w:tcPr>
            <w:tcW w:w="12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4" w:right="93"/>
              <w:jc w:val="both"/>
              <w:rPr>
                <w:rFonts w:ascii="宋体" w:hAnsi="宋体" w:cs="宋体" w:eastAsia="宋体" w:hint="default"/>
                <w:sz w:val="18"/>
                <w:szCs w:val="18"/>
              </w:rPr>
            </w:pPr>
            <w:r>
              <w:rPr>
                <w:rFonts w:ascii="宋体" w:hAnsi="宋体" w:cs="宋体" w:eastAsia="宋体" w:hint="default"/>
                <w:spacing w:val="-2"/>
                <w:sz w:val="18"/>
                <w:szCs w:val="18"/>
              </w:rPr>
              <w:t>报告期末表决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权恢复的优先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p>
            <w:pPr>
              <w:pStyle w:val="TableParagraph"/>
              <w:spacing w:line="321" w:lineRule="auto" w:before="19"/>
              <w:ind w:left="14" w:right="93"/>
              <w:jc w:val="both"/>
              <w:rPr>
                <w:rFonts w:ascii="宋体" w:hAnsi="宋体" w:cs="宋体" w:eastAsia="宋体" w:hint="default"/>
                <w:sz w:val="18"/>
                <w:szCs w:val="18"/>
              </w:rPr>
            </w:pPr>
            <w:r>
              <w:rPr>
                <w:rFonts w:ascii="宋体" w:hAnsi="宋体" w:cs="宋体" w:eastAsia="宋体" w:hint="default"/>
                <w:spacing w:val="-2"/>
                <w:sz w:val="18"/>
                <w:szCs w:val="18"/>
              </w:rPr>
              <w:t>（如有）（参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312" w:hRule="exact"/>
        </w:trPr>
        <w:tc>
          <w:tcPr>
            <w:tcW w:w="1164" w:type="dxa"/>
            <w:vMerge/>
            <w:tcBorders>
              <w:left w:val="single" w:sz="4" w:space="0" w:color="000000"/>
              <w:bottom w:val="nil" w:sz="6" w:space="0" w:color="auto"/>
              <w:right w:val="single" w:sz="4" w:space="0" w:color="000000"/>
            </w:tcBorders>
            <w:shd w:val="clear" w:color="auto" w:fill="D2D2D2"/>
          </w:tcPr>
          <w:p>
            <w:pPr/>
          </w:p>
        </w:tc>
        <w:tc>
          <w:tcPr>
            <w:tcW w:w="1240" w:type="dxa"/>
            <w:vMerge/>
            <w:tcBorders>
              <w:left w:val="single" w:sz="10" w:space="0" w:color="D2D2D2"/>
              <w:right w:val="single" w:sz="10" w:space="0" w:color="D2D2D2"/>
            </w:tcBorders>
          </w:tcPr>
          <w:p>
            <w:pPr/>
          </w:p>
        </w:tc>
        <w:tc>
          <w:tcPr>
            <w:tcW w:w="1177"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1" w:right="68"/>
              <w:jc w:val="both"/>
              <w:rPr>
                <w:rFonts w:ascii="宋体" w:hAnsi="宋体" w:cs="宋体" w:eastAsia="宋体" w:hint="default"/>
                <w:sz w:val="18"/>
                <w:szCs w:val="18"/>
              </w:rPr>
            </w:pPr>
            <w:r>
              <w:rPr>
                <w:rFonts w:ascii="宋体" w:hAnsi="宋体" w:cs="宋体" w:eastAsia="宋体" w:hint="default"/>
                <w:spacing w:val="-2"/>
                <w:sz w:val="18"/>
                <w:szCs w:val="18"/>
              </w:rPr>
              <w:t>年度报告披露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日前上一月末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217"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706" w:hRule="exact"/>
        </w:trPr>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43"/>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40" w:type="dxa"/>
            <w:vMerge/>
            <w:tcBorders>
              <w:left w:val="single" w:sz="10" w:space="0" w:color="D2D2D2"/>
              <w:right w:val="single" w:sz="10" w:space="0" w:color="D2D2D2"/>
            </w:tcBorders>
          </w:tcPr>
          <w:p>
            <w:pPr/>
          </w:p>
        </w:tc>
        <w:tc>
          <w:tcPr>
            <w:tcW w:w="1177" w:type="dxa"/>
            <w:gridSpan w:val="3"/>
            <w:vMerge/>
            <w:tcBorders>
              <w:left w:val="single" w:sz="4" w:space="0" w:color="000000"/>
              <w:right w:val="single" w:sz="4" w:space="0" w:color="000000"/>
            </w:tcBorders>
            <w:shd w:val="clear" w:color="auto" w:fill="D2D2D2"/>
          </w:tcPr>
          <w:p>
            <w:pPr/>
          </w:p>
        </w:tc>
        <w:tc>
          <w:tcPr>
            <w:tcW w:w="1217"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312" w:hRule="exact"/>
        </w:trPr>
        <w:tc>
          <w:tcPr>
            <w:tcW w:w="1164" w:type="dxa"/>
            <w:vMerge w:val="restart"/>
            <w:tcBorders>
              <w:top w:val="nil" w:sz="6" w:space="0" w:color="auto"/>
              <w:left w:val="single" w:sz="4" w:space="0" w:color="000000"/>
              <w:right w:val="single" w:sz="4" w:space="0" w:color="000000"/>
            </w:tcBorders>
            <w:shd w:val="clear" w:color="auto" w:fill="D2D2D2"/>
          </w:tcPr>
          <w:p>
            <w:pPr/>
          </w:p>
        </w:tc>
        <w:tc>
          <w:tcPr>
            <w:tcW w:w="1240" w:type="dxa"/>
            <w:vMerge/>
            <w:tcBorders>
              <w:left w:val="single" w:sz="10" w:space="0" w:color="D2D2D2"/>
              <w:right w:val="single" w:sz="10" w:space="0" w:color="D2D2D2"/>
            </w:tcBorders>
          </w:tcPr>
          <w:p>
            <w:pPr/>
          </w:p>
        </w:tc>
        <w:tc>
          <w:tcPr>
            <w:tcW w:w="1177" w:type="dxa"/>
            <w:gridSpan w:val="3"/>
            <w:vMerge/>
            <w:tcBorders>
              <w:left w:val="single" w:sz="4" w:space="0" w:color="000000"/>
              <w:bottom w:val="nil" w:sz="6" w:space="0" w:color="auto"/>
              <w:right w:val="single" w:sz="4" w:space="0" w:color="000000"/>
            </w:tcBorders>
            <w:shd w:val="clear" w:color="auto" w:fill="D2D2D2"/>
          </w:tcPr>
          <w:p>
            <w:pPr/>
          </w:p>
        </w:tc>
        <w:tc>
          <w:tcPr>
            <w:tcW w:w="1217" w:type="dxa"/>
            <w:gridSpan w:val="2"/>
            <w:vMerge/>
            <w:tcBorders>
              <w:left w:val="single" w:sz="10" w:space="0" w:color="D2D2D2"/>
              <w:right w:val="single" w:sz="10" w:space="0" w:color="D2D2D2"/>
            </w:tcBorders>
          </w:tcPr>
          <w:p>
            <w:pPr/>
          </w:p>
        </w:tc>
        <w:tc>
          <w:tcPr>
            <w:tcW w:w="1204" w:type="dxa"/>
            <w:gridSpan w:val="2"/>
            <w:vMerge/>
            <w:tcBorders>
              <w:left w:val="single" w:sz="4" w:space="0" w:color="000000"/>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154" w:hRule="exact"/>
        </w:trPr>
        <w:tc>
          <w:tcPr>
            <w:tcW w:w="1164" w:type="dxa"/>
            <w:vMerge/>
            <w:tcBorders>
              <w:left w:val="single" w:sz="4" w:space="0" w:color="000000"/>
              <w:right w:val="single" w:sz="4" w:space="0" w:color="000000"/>
            </w:tcBorders>
            <w:shd w:val="clear" w:color="auto" w:fill="D2D2D2"/>
          </w:tcPr>
          <w:p>
            <w:pPr/>
          </w:p>
        </w:tc>
        <w:tc>
          <w:tcPr>
            <w:tcW w:w="1240" w:type="dxa"/>
            <w:vMerge/>
            <w:tcBorders>
              <w:left w:val="single" w:sz="10" w:space="0" w:color="D2D2D2"/>
              <w:right w:val="single" w:sz="10" w:space="0" w:color="D2D2D2"/>
            </w:tcBorders>
          </w:tcPr>
          <w:p>
            <w:pPr/>
          </w:p>
        </w:tc>
        <w:tc>
          <w:tcPr>
            <w:tcW w:w="1177" w:type="dxa"/>
            <w:gridSpan w:val="3"/>
            <w:vMerge w:val="restart"/>
            <w:tcBorders>
              <w:top w:val="nil" w:sz="6" w:space="0" w:color="auto"/>
              <w:left w:val="single" w:sz="4" w:space="0" w:color="000000"/>
              <w:right w:val="single" w:sz="4" w:space="0" w:color="000000"/>
            </w:tcBorders>
            <w:shd w:val="clear" w:color="auto" w:fill="D2D2D2"/>
          </w:tcPr>
          <w:p>
            <w:pPr/>
          </w:p>
        </w:tc>
        <w:tc>
          <w:tcPr>
            <w:tcW w:w="1217" w:type="dxa"/>
            <w:gridSpan w:val="2"/>
            <w:vMerge/>
            <w:tcBorders>
              <w:left w:val="single" w:sz="10" w:space="0" w:color="D2D2D2"/>
              <w:right w:val="single" w:sz="10" w:space="0" w:color="D2D2D2"/>
            </w:tcBorders>
          </w:tcPr>
          <w:p>
            <w:pPr/>
          </w:p>
        </w:tc>
        <w:tc>
          <w:tcPr>
            <w:tcW w:w="1204" w:type="dxa"/>
            <w:gridSpan w:val="2"/>
            <w:vMerge/>
            <w:tcBorders>
              <w:left w:val="single" w:sz="4" w:space="0" w:color="000000"/>
              <w:bottom w:val="nil" w:sz="6" w:space="0" w:color="auto"/>
              <w:right w:val="single" w:sz="4" w:space="0" w:color="000000"/>
            </w:tcBorders>
            <w:shd w:val="clear" w:color="auto" w:fill="D2D2D2"/>
          </w:tcPr>
          <w:p>
            <w:pPr/>
          </w:p>
        </w:tc>
        <w:tc>
          <w:tcPr>
            <w:tcW w:w="1190" w:type="dxa"/>
            <w:gridSpan w:val="2"/>
            <w:vMerge/>
            <w:tcBorders>
              <w:left w:val="single" w:sz="10" w:space="0" w:color="D2D2D2"/>
              <w:right w:val="single" w:sz="13"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05" w:type="dxa"/>
            <w:vMerge/>
            <w:tcBorders>
              <w:left w:val="single" w:sz="12" w:space="0" w:color="D2D2D2"/>
              <w:right w:val="single" w:sz="4" w:space="0" w:color="000000"/>
            </w:tcBorders>
          </w:tcPr>
          <w:p>
            <w:pPr/>
          </w:p>
        </w:tc>
      </w:tr>
      <w:tr>
        <w:trPr>
          <w:trHeight w:val="168" w:hRule="exact"/>
        </w:trPr>
        <w:tc>
          <w:tcPr>
            <w:tcW w:w="1164" w:type="dxa"/>
            <w:vMerge/>
            <w:tcBorders>
              <w:left w:val="single" w:sz="4" w:space="0" w:color="000000"/>
              <w:bottom w:val="single" w:sz="4" w:space="0" w:color="000000"/>
              <w:right w:val="single" w:sz="4" w:space="0" w:color="000000"/>
            </w:tcBorders>
            <w:shd w:val="clear" w:color="auto" w:fill="D2D2D2"/>
          </w:tcPr>
          <w:p>
            <w:pPr/>
          </w:p>
        </w:tc>
        <w:tc>
          <w:tcPr>
            <w:tcW w:w="1240" w:type="dxa"/>
            <w:vMerge/>
            <w:tcBorders>
              <w:left w:val="single" w:sz="10" w:space="0" w:color="D2D2D2"/>
              <w:bottom w:val="single" w:sz="4" w:space="0" w:color="000000"/>
              <w:right w:val="single" w:sz="10" w:space="0" w:color="D2D2D2"/>
            </w:tcBorders>
          </w:tcPr>
          <w:p>
            <w:pPr/>
          </w:p>
        </w:tc>
        <w:tc>
          <w:tcPr>
            <w:tcW w:w="1177" w:type="dxa"/>
            <w:gridSpan w:val="3"/>
            <w:vMerge/>
            <w:tcBorders>
              <w:left w:val="single" w:sz="4" w:space="0" w:color="000000"/>
              <w:bottom w:val="single" w:sz="4" w:space="0" w:color="000000"/>
              <w:right w:val="single" w:sz="4" w:space="0" w:color="000000"/>
            </w:tcBorders>
            <w:shd w:val="clear" w:color="auto" w:fill="D2D2D2"/>
          </w:tcPr>
          <w:p>
            <w:pPr/>
          </w:p>
        </w:tc>
        <w:tc>
          <w:tcPr>
            <w:tcW w:w="1217" w:type="dxa"/>
            <w:gridSpan w:val="2"/>
            <w:vMerge/>
            <w:tcBorders>
              <w:left w:val="single" w:sz="10" w:space="0" w:color="D2D2D2"/>
              <w:bottom w:val="single" w:sz="4" w:space="0" w:color="000000"/>
              <w:right w:val="single" w:sz="10" w:space="0" w:color="D2D2D2"/>
            </w:tcBorders>
          </w:tcPr>
          <w:p>
            <w:pPr/>
          </w:p>
        </w:tc>
        <w:tc>
          <w:tcPr>
            <w:tcW w:w="12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90" w:type="dxa"/>
            <w:gridSpan w:val="2"/>
            <w:vMerge/>
            <w:tcBorders>
              <w:left w:val="single" w:sz="10" w:space="0" w:color="D2D2D2"/>
              <w:bottom w:val="single" w:sz="4" w:space="0" w:color="000000"/>
              <w:right w:val="single" w:sz="13"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12" w:space="0" w:color="D2D2D2"/>
              <w:bottom w:val="single" w:sz="4" w:space="0" w:color="000000"/>
              <w:right w:val="single" w:sz="4" w:space="0" w:color="000000"/>
            </w:tcBorders>
          </w:tcPr>
          <w:p>
            <w:pPr/>
          </w:p>
        </w:tc>
      </w:tr>
      <w:tr>
        <w:trPr>
          <w:trHeight w:val="389"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164" w:type="dxa"/>
            <w:vMerge w:val="restart"/>
            <w:tcBorders>
              <w:top w:val="single" w:sz="4" w:space="0" w:color="000000"/>
              <w:left w:val="single" w:sz="4" w:space="0" w:color="000000"/>
              <w:right w:val="single" w:sz="4" w:space="0" w:color="000000"/>
            </w:tcBorders>
            <w:shd w:val="clear" w:color="auto" w:fill="D2D2D2"/>
          </w:tcPr>
          <w:p>
            <w:pPr/>
          </w:p>
        </w:tc>
        <w:tc>
          <w:tcPr>
            <w:tcW w:w="1391"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
        </w:tc>
        <w:tc>
          <w:tcPr>
            <w:tcW w:w="989" w:type="dxa"/>
            <w:gridSpan w:val="2"/>
            <w:vMerge w:val="restart"/>
            <w:tcBorders>
              <w:top w:val="single" w:sz="4" w:space="0" w:color="000000"/>
              <w:left w:val="single" w:sz="4" w:space="0" w:color="000000"/>
              <w:right w:val="single" w:sz="4" w:space="0" w:color="000000"/>
            </w:tcBorders>
            <w:shd w:val="clear" w:color="auto" w:fill="D2D2D2"/>
          </w:tcPr>
          <w:p>
            <w:pP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47" w:right="11"/>
              <w:jc w:val="both"/>
              <w:rPr>
                <w:rFonts w:ascii="宋体" w:hAnsi="宋体" w:cs="宋体" w:eastAsia="宋体" w:hint="default"/>
                <w:sz w:val="18"/>
                <w:szCs w:val="18"/>
              </w:rPr>
            </w:pPr>
            <w:r>
              <w:rPr>
                <w:rFonts w:ascii="宋体" w:hAnsi="宋体" w:cs="宋体" w:eastAsia="宋体" w:hint="default"/>
                <w:sz w:val="18"/>
                <w:szCs w:val="18"/>
              </w:rPr>
              <w:t>持有有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67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97" w:hRule="exact"/>
        </w:trPr>
        <w:tc>
          <w:tcPr>
            <w:tcW w:w="1164" w:type="dxa"/>
            <w:vMerge/>
            <w:tcBorders>
              <w:left w:val="single" w:sz="4" w:space="0" w:color="000000"/>
              <w:right w:val="single" w:sz="4" w:space="0" w:color="000000"/>
            </w:tcBorders>
            <w:shd w:val="clear" w:color="auto" w:fill="D2D2D2"/>
          </w:tcPr>
          <w:p>
            <w:pPr/>
          </w:p>
        </w:tc>
        <w:tc>
          <w:tcPr>
            <w:tcW w:w="1391"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89" w:type="dxa"/>
            <w:gridSpan w:val="2"/>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26" w:right="84"/>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622" w:type="dxa"/>
            <w:gridSpan w:val="4"/>
            <w:vMerge/>
            <w:tcBorders>
              <w:left w:val="single" w:sz="4" w:space="0" w:color="000000"/>
              <w:bottom w:val="single" w:sz="4" w:space="0" w:color="000000"/>
              <w:right w:val="single" w:sz="4" w:space="0" w:color="000000"/>
            </w:tcBorders>
            <w:shd w:val="clear" w:color="auto" w:fill="D2D2D2"/>
          </w:tcPr>
          <w:p>
            <w:pPr/>
          </w:p>
        </w:tc>
      </w:tr>
      <w:tr>
        <w:trPr>
          <w:trHeight w:val="115" w:hRule="exact"/>
        </w:trPr>
        <w:tc>
          <w:tcPr>
            <w:tcW w:w="1164" w:type="dxa"/>
            <w:vMerge/>
            <w:tcBorders>
              <w:left w:val="single" w:sz="4" w:space="0" w:color="000000"/>
              <w:bottom w:val="nil" w:sz="6" w:space="0" w:color="auto"/>
              <w:right w:val="single" w:sz="4" w:space="0" w:color="000000"/>
            </w:tcBorders>
            <w:shd w:val="clear" w:color="auto" w:fill="D2D2D2"/>
          </w:tcPr>
          <w:p>
            <w:pPr/>
          </w:p>
        </w:tc>
        <w:tc>
          <w:tcPr>
            <w:tcW w:w="1391"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11"/>
              <w:ind w:left="220" w:right="36" w:hanging="178"/>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98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11"/>
              <w:ind w:left="43" w:right="31"/>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614" w:type="dxa"/>
            <w:vMerge/>
            <w:tcBorders>
              <w:left w:val="single" w:sz="4" w:space="0" w:color="000000"/>
              <w:right w:val="single" w:sz="4" w:space="0" w:color="000000"/>
            </w:tcBorders>
            <w:shd w:val="clear" w:color="auto" w:fill="D2D2D2"/>
          </w:tcPr>
          <w:p>
            <w:pPr/>
          </w:p>
        </w:tc>
        <w:tc>
          <w:tcPr>
            <w:tcW w:w="947" w:type="dxa"/>
            <w:vMerge/>
            <w:tcBorders>
              <w:left w:val="single" w:sz="4" w:space="0" w:color="000000"/>
              <w:right w:val="single" w:sz="4" w:space="0" w:color="000000"/>
            </w:tcBorders>
            <w:shd w:val="clear" w:color="auto" w:fill="D2D2D2"/>
          </w:tcPr>
          <w:p>
            <w:pP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
        </w:tc>
        <w:tc>
          <w:tcPr>
            <w:tcW w:w="1344" w:type="dxa"/>
            <w:gridSpan w:val="2"/>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4" w:type="dxa"/>
            <w:gridSpan w:val="2"/>
            <w:vMerge/>
            <w:tcBorders>
              <w:left w:val="single" w:sz="4" w:space="0" w:color="000000"/>
              <w:right w:val="single" w:sz="4" w:space="0" w:color="000000"/>
            </w:tcBorders>
            <w:shd w:val="clear" w:color="auto" w:fill="D2D2D2"/>
          </w:tcPr>
          <w:p>
            <w:pPr/>
          </w:p>
        </w:tc>
        <w:tc>
          <w:tcPr>
            <w:tcW w:w="989" w:type="dxa"/>
            <w:gridSpan w:val="2"/>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47" w:type="dxa"/>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bottom w:val="nil" w:sz="6" w:space="0" w:color="auto"/>
              <w:right w:val="single" w:sz="4" w:space="0" w:color="000000"/>
            </w:tcBorders>
            <w:shd w:val="clear" w:color="auto" w:fill="D2D2D2"/>
          </w:tcPr>
          <w:p>
            <w:pPr/>
          </w:p>
        </w:tc>
        <w:tc>
          <w:tcPr>
            <w:tcW w:w="1344" w:type="dxa"/>
            <w:gridSpan w:val="2"/>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164" w:type="dxa"/>
            <w:vMerge/>
            <w:tcBorders>
              <w:left w:val="single" w:sz="4" w:space="0" w:color="000000"/>
              <w:bottom w:val="nil" w:sz="6" w:space="0" w:color="auto"/>
              <w:right w:val="single" w:sz="4" w:space="0" w:color="000000"/>
            </w:tcBorders>
            <w:shd w:val="clear" w:color="auto" w:fill="D2D2D2"/>
          </w:tcPr>
          <w:p>
            <w:pPr/>
          </w:p>
        </w:tc>
        <w:tc>
          <w:tcPr>
            <w:tcW w:w="1391"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89" w:type="dxa"/>
            <w:gridSpan w:val="2"/>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47" w:type="dxa"/>
            <w:vMerge/>
            <w:tcBorders>
              <w:left w:val="single" w:sz="4" w:space="0" w:color="000000"/>
              <w:right w:val="single" w:sz="4" w:space="0" w:color="000000"/>
            </w:tcBorders>
            <w:shd w:val="clear" w:color="auto" w:fill="D2D2D2"/>
          </w:tcPr>
          <w:p>
            <w:pPr/>
          </w:p>
        </w:tc>
        <w:tc>
          <w:tcPr>
            <w:tcW w:w="127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5" w:hRule="exact"/>
        </w:trPr>
        <w:tc>
          <w:tcPr>
            <w:tcW w:w="1164" w:type="dxa"/>
            <w:vMerge w:val="restart"/>
            <w:tcBorders>
              <w:top w:val="nil" w:sz="6" w:space="0" w:color="auto"/>
              <w:left w:val="single" w:sz="4" w:space="0" w:color="000000"/>
              <w:right w:val="single" w:sz="4" w:space="0" w:color="000000"/>
            </w:tcBorders>
            <w:shd w:val="clear" w:color="auto" w:fill="D2D2D2"/>
          </w:tcPr>
          <w:p>
            <w:pPr/>
          </w:p>
        </w:tc>
        <w:tc>
          <w:tcPr>
            <w:tcW w:w="1391"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89" w:type="dxa"/>
            <w:gridSpan w:val="2"/>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47" w:type="dxa"/>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bottom w:val="nil" w:sz="6" w:space="0" w:color="auto"/>
              <w:right w:val="single" w:sz="4" w:space="0" w:color="000000"/>
            </w:tcBorders>
            <w:shd w:val="clear" w:color="auto" w:fill="D2D2D2"/>
          </w:tcPr>
          <w:p>
            <w:pPr/>
          </w:p>
        </w:tc>
        <w:tc>
          <w:tcPr>
            <w:tcW w:w="1344" w:type="dxa"/>
            <w:gridSpan w:val="2"/>
            <w:vMerge/>
            <w:tcBorders>
              <w:left w:val="single" w:sz="4" w:space="0" w:color="000000"/>
              <w:bottom w:val="nil" w:sz="6" w:space="0" w:color="auto"/>
              <w:right w:val="single" w:sz="4" w:space="0" w:color="000000"/>
            </w:tcBorders>
            <w:shd w:val="clear" w:color="auto" w:fill="D2D2D2"/>
          </w:tcPr>
          <w:p>
            <w:pPr/>
          </w:p>
        </w:tc>
      </w:tr>
      <w:tr>
        <w:trPr>
          <w:trHeight w:val="137" w:hRule="exact"/>
        </w:trPr>
        <w:tc>
          <w:tcPr>
            <w:tcW w:w="1164" w:type="dxa"/>
            <w:vMerge/>
            <w:tcBorders>
              <w:left w:val="single" w:sz="4" w:space="0" w:color="000000"/>
              <w:right w:val="single" w:sz="4" w:space="0" w:color="000000"/>
            </w:tcBorders>
            <w:shd w:val="clear" w:color="auto" w:fill="D2D2D2"/>
          </w:tcPr>
          <w:p>
            <w:pPr/>
          </w:p>
        </w:tc>
        <w:tc>
          <w:tcPr>
            <w:tcW w:w="1391"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
        </w:tc>
        <w:tc>
          <w:tcPr>
            <w:tcW w:w="989" w:type="dxa"/>
            <w:gridSpan w:val="2"/>
            <w:vMerge w:val="restart"/>
            <w:tcBorders>
              <w:top w:val="nil" w:sz="6" w:space="0" w:color="auto"/>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947" w:type="dxa"/>
            <w:vMerge/>
            <w:tcBorders>
              <w:left w:val="single" w:sz="4" w:space="0" w:color="000000"/>
              <w:bottom w:val="nil" w:sz="6" w:space="0" w:color="auto"/>
              <w:right w:val="single" w:sz="4" w:space="0" w:color="000000"/>
            </w:tcBorders>
            <w:shd w:val="clear" w:color="auto" w:fill="D2D2D2"/>
          </w:tcPr>
          <w:p>
            <w:pPr/>
          </w:p>
        </w:tc>
        <w:tc>
          <w:tcPr>
            <w:tcW w:w="1277" w:type="dxa"/>
            <w:gridSpan w:val="2"/>
            <w:vMerge w:val="restart"/>
            <w:tcBorders>
              <w:top w:val="nil" w:sz="6" w:space="0" w:color="auto"/>
              <w:left w:val="single" w:sz="4" w:space="0" w:color="000000"/>
              <w:right w:val="single" w:sz="4" w:space="0" w:color="000000"/>
            </w:tcBorders>
            <w:shd w:val="clear" w:color="auto" w:fill="D2D2D2"/>
          </w:tcPr>
          <w:p>
            <w:pPr/>
          </w:p>
        </w:tc>
        <w:tc>
          <w:tcPr>
            <w:tcW w:w="1344"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164" w:type="dxa"/>
            <w:vMerge/>
            <w:tcBorders>
              <w:left w:val="single" w:sz="4" w:space="0" w:color="000000"/>
              <w:bottom w:val="single" w:sz="4" w:space="0" w:color="000000"/>
              <w:right w:val="single" w:sz="4" w:space="0" w:color="000000"/>
            </w:tcBorders>
            <w:shd w:val="clear" w:color="auto" w:fill="D2D2D2"/>
          </w:tcPr>
          <w:p>
            <w:pPr/>
          </w:p>
        </w:tc>
        <w:tc>
          <w:tcPr>
            <w:tcW w:w="1391"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89" w:type="dxa"/>
            <w:gridSpan w:val="2"/>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1344" w:type="dxa"/>
            <w:gridSpan w:val="2"/>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5"/>
              <w:jc w:val="left"/>
              <w:rPr>
                <w:rFonts w:ascii="宋体" w:hAnsi="宋体" w:cs="宋体" w:eastAsia="宋体" w:hint="default"/>
                <w:sz w:val="18"/>
                <w:szCs w:val="18"/>
              </w:rPr>
            </w:pPr>
            <w:r>
              <w:rPr>
                <w:rFonts w:ascii="宋体" w:hAnsi="宋体" w:cs="宋体" w:eastAsia="宋体" w:hint="default"/>
                <w:spacing w:val="-2"/>
                <w:sz w:val="18"/>
                <w:szCs w:val="18"/>
              </w:rPr>
              <w:t>河南寓泰控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股有限公司</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71,263,785</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71,263,785</w:t>
            </w:r>
          </w:p>
        </w:tc>
        <w:tc>
          <w:tcPr>
            <w:tcW w:w="61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71,263,785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56,000,000</w:t>
            </w:r>
          </w:p>
        </w:tc>
      </w:tr>
      <w:tr>
        <w:trPr>
          <w:trHeight w:val="40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56,036,250</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-18678750</w:t>
            </w:r>
          </w:p>
        </w:tc>
        <w:tc>
          <w:tcPr>
            <w:tcW w:w="61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56,036,250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4" w:right="0"/>
              <w:jc w:val="left"/>
              <w:rPr>
                <w:rFonts w:ascii="Times New Roman" w:hAnsi="Times New Roman" w:cs="Times New Roman" w:eastAsia="Times New Roman" w:hint="default"/>
                <w:sz w:val="18"/>
                <w:szCs w:val="18"/>
              </w:rPr>
            </w:pPr>
            <w:r>
              <w:rPr>
                <w:rFonts w:ascii="Times New Roman"/>
                <w:sz w:val="18"/>
              </w:rPr>
              <w:t>55,280,000</w:t>
            </w:r>
          </w:p>
        </w:tc>
      </w:tr>
      <w:tr>
        <w:trPr>
          <w:trHeight w:val="39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21,459,857</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-7153285</w:t>
            </w:r>
          </w:p>
        </w:tc>
        <w:tc>
          <w:tcPr>
            <w:tcW w:w="61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21,459,857</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10,452,000</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-3484000</w:t>
            </w:r>
          </w:p>
        </w:tc>
        <w:tc>
          <w:tcPr>
            <w:tcW w:w="61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10,452,000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sz w:val="18"/>
              </w:rPr>
              <w:t>5,840,000</w:t>
            </w: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0" w:right="0"/>
              <w:jc w:val="left"/>
              <w:rPr>
                <w:rFonts w:ascii="Times New Roman" w:hAnsi="Times New Roman" w:cs="Times New Roman" w:eastAsia="Times New Roman" w:hint="default"/>
                <w:sz w:val="18"/>
                <w:szCs w:val="18"/>
              </w:rPr>
            </w:pPr>
            <w:r>
              <w:rPr>
                <w:rFonts w:ascii="Times New Roman"/>
                <w:sz w:val="18"/>
              </w:rPr>
              <w:t>7,300,000</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sz w:val="18"/>
              </w:rPr>
              <w:t>7,300,000</w:t>
            </w:r>
          </w:p>
        </w:tc>
      </w:tr>
      <w:tr>
        <w:trPr>
          <w:trHeight w:val="40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荆宇</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0" w:right="0"/>
              <w:jc w:val="left"/>
              <w:rPr>
                <w:rFonts w:ascii="Times New Roman" w:hAnsi="Times New Roman" w:cs="Times New Roman" w:eastAsia="Times New Roman" w:hint="default"/>
                <w:sz w:val="18"/>
                <w:szCs w:val="18"/>
              </w:rPr>
            </w:pPr>
            <w:r>
              <w:rPr>
                <w:rFonts w:ascii="Times New Roman"/>
                <w:sz w:val="18"/>
              </w:rPr>
              <w:t>3,272,806</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3,272,806</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龚维松</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0" w:right="0"/>
              <w:jc w:val="left"/>
              <w:rPr>
                <w:rFonts w:ascii="Times New Roman" w:hAnsi="Times New Roman" w:cs="Times New Roman" w:eastAsia="Times New Roman" w:hint="default"/>
                <w:sz w:val="18"/>
                <w:szCs w:val="18"/>
              </w:rPr>
            </w:pPr>
            <w:r>
              <w:rPr>
                <w:rFonts w:ascii="Times New Roman"/>
                <w:sz w:val="18"/>
              </w:rPr>
              <w:t>2,225,209</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2,225,209</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周文庆</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0" w:right="0"/>
              <w:jc w:val="left"/>
              <w:rPr>
                <w:rFonts w:ascii="Times New Roman" w:hAnsi="Times New Roman" w:cs="Times New Roman" w:eastAsia="Times New Roman" w:hint="default"/>
                <w:sz w:val="18"/>
                <w:szCs w:val="18"/>
              </w:rPr>
            </w:pPr>
            <w:r>
              <w:rPr>
                <w:rFonts w:ascii="Times New Roman"/>
                <w:sz w:val="18"/>
              </w:rPr>
              <w:t>2,035,000</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2,035,000</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3"/>
        <w:gridCol w:w="1409"/>
        <w:gridCol w:w="338"/>
        <w:gridCol w:w="524"/>
        <w:gridCol w:w="994"/>
        <w:gridCol w:w="989"/>
        <w:gridCol w:w="644"/>
        <w:gridCol w:w="878"/>
        <w:gridCol w:w="1316"/>
        <w:gridCol w:w="1344"/>
      </w:tblGrid>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2" w:right="0"/>
              <w:jc w:val="left"/>
              <w:rPr>
                <w:rFonts w:ascii="Times New Roman" w:hAnsi="Times New Roman" w:cs="Times New Roman" w:eastAsia="Times New Roman" w:hint="default"/>
                <w:sz w:val="18"/>
                <w:szCs w:val="18"/>
              </w:rPr>
            </w:pPr>
            <w:r>
              <w:rPr>
                <w:rFonts w:ascii="Times New Roman"/>
                <w:sz w:val="18"/>
              </w:rPr>
              <w:t>0.28%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1,381,000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1,381,000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陈江滨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2" w:right="0"/>
              <w:jc w:val="left"/>
              <w:rPr>
                <w:rFonts w:ascii="Times New Roman" w:hAnsi="Times New Roman" w:cs="Times New Roman" w:eastAsia="Times New Roman" w:hint="default"/>
                <w:sz w:val="18"/>
                <w:szCs w:val="18"/>
              </w:rPr>
            </w:pPr>
            <w:r>
              <w:rPr>
                <w:rFonts w:ascii="Times New Roman"/>
                <w:sz w:val="18"/>
              </w:rPr>
              <w:t>0.27%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1,335,250</w:t>
            </w:r>
          </w:p>
        </w:tc>
        <w:tc>
          <w:tcPr>
            <w:tcW w:w="989"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1,335,250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5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5"/>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w w:val="101"/>
                <w:sz w:val="18"/>
                <w:szCs w:val="18"/>
              </w:rPr>
              <w:t>新股成为前</w:t>
            </w:r>
            <w:r>
              <w:rPr>
                <w:rFonts w:ascii="宋体" w:hAnsi="宋体" w:cs="宋体" w:eastAsia="宋体" w:hint="default"/>
                <w:spacing w:val="-55"/>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6"/>
                <w:w w:val="101"/>
                <w:sz w:val="18"/>
                <w:szCs w:val="18"/>
              </w:rPr>
              <w:t> </w:t>
            </w:r>
            <w:r>
              <w:rPr>
                <w:rFonts w:ascii="宋体" w:hAnsi="宋体" w:cs="宋体" w:eastAsia="宋体" w:hint="default"/>
                <w:spacing w:val="-14"/>
                <w:w w:val="101"/>
                <w:sz w:val="18"/>
                <w:szCs w:val="18"/>
              </w:rPr>
              <w:t>名股东的情况（如</w:t>
            </w:r>
            <w:r>
              <w:rPr>
                <w:rFonts w:ascii="宋体" w:hAnsi="宋体" w:cs="宋体" w:eastAsia="宋体" w:hint="default"/>
                <w:w w:val="101"/>
                <w:sz w:val="18"/>
                <w:szCs w:val="18"/>
              </w:rPr>
              <w:t> </w:t>
            </w:r>
            <w:r>
              <w:rPr>
                <w:rFonts w:ascii="宋体" w:hAnsi="宋体" w:cs="宋体" w:eastAsia="宋体" w:hint="default"/>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2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82" w:hRule="exact"/>
        </w:trPr>
        <w:tc>
          <w:tcPr>
            <w:tcW w:w="254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27" w:type="dxa"/>
            <w:gridSpan w:val="8"/>
            <w:vMerge w:val="restart"/>
            <w:tcBorders>
              <w:top w:val="single" w:sz="4" w:space="0" w:color="000000"/>
              <w:left w:val="single" w:sz="10" w:space="0" w:color="D2D2D2"/>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本公司前十名股东中尤丽娟、尤玉仙、尤友岳、尤友鸾系同一家族成员。</w:t>
            </w:r>
          </w:p>
          <w:p>
            <w:pPr>
              <w:pStyle w:val="TableParagraph"/>
              <w:spacing w:line="304" w:lineRule="auto" w:before="101"/>
              <w:ind w:left="28"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除上述股东外，公司未知其他股东之间是否存在关联关系或属于《上市公司收购管理办</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法》中规定的一致行动人。</w:t>
            </w:r>
          </w:p>
        </w:tc>
      </w:tr>
      <w:tr>
        <w:trPr>
          <w:trHeight w:val="706" w:hRule="exact"/>
        </w:trPr>
        <w:tc>
          <w:tcPr>
            <w:tcW w:w="254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64"/>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027" w:type="dxa"/>
            <w:gridSpan w:val="8"/>
            <w:vMerge/>
            <w:tcBorders>
              <w:left w:val="single" w:sz="10" w:space="0" w:color="D2D2D2"/>
              <w:right w:val="single" w:sz="4" w:space="0" w:color="000000"/>
            </w:tcBorders>
          </w:tcPr>
          <w:p>
            <w:pPr/>
          </w:p>
        </w:tc>
      </w:tr>
      <w:tr>
        <w:trPr>
          <w:trHeight w:val="178" w:hRule="exact"/>
        </w:trPr>
        <w:tc>
          <w:tcPr>
            <w:tcW w:w="254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27" w:type="dxa"/>
            <w:gridSpan w:val="8"/>
            <w:vMerge/>
            <w:tcBorders>
              <w:left w:val="single" w:sz="10" w:space="0" w:color="D2D2D2"/>
              <w:bottom w:val="single" w:sz="4" w:space="0" w:color="000000"/>
              <w:right w:val="single" w:sz="4" w:space="0" w:color="000000"/>
            </w:tcBorders>
          </w:tcPr>
          <w:p>
            <w:pPr/>
          </w:p>
        </w:tc>
      </w:tr>
      <w:tr>
        <w:trPr>
          <w:trHeight w:val="398"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11" w:hRule="exact"/>
        </w:trPr>
        <w:tc>
          <w:tcPr>
            <w:tcW w:w="288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02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6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3"/>
            <w:vMerge/>
            <w:tcBorders>
              <w:left w:val="single" w:sz="4" w:space="0" w:color="000000"/>
              <w:bottom w:val="nil" w:sz="6" w:space="0" w:color="auto"/>
              <w:right w:val="single" w:sz="4" w:space="0" w:color="000000"/>
            </w:tcBorders>
            <w:shd w:val="clear" w:color="auto" w:fill="D2D2D2"/>
          </w:tcPr>
          <w:p>
            <w:pPr/>
          </w:p>
        </w:tc>
        <w:tc>
          <w:tcPr>
            <w:tcW w:w="4029" w:type="dxa"/>
            <w:gridSpan w:val="5"/>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7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02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河南寓泰控股有限公司</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1"/>
              <w:jc w:val="right"/>
              <w:rPr>
                <w:rFonts w:ascii="Times New Roman" w:hAnsi="Times New Roman" w:cs="Times New Roman" w:eastAsia="Times New Roman" w:hint="default"/>
                <w:sz w:val="18"/>
                <w:szCs w:val="18"/>
              </w:rPr>
            </w:pPr>
            <w:r>
              <w:rPr>
                <w:rFonts w:ascii="Times New Roman"/>
                <w:spacing w:val="-1"/>
                <w:sz w:val="18"/>
              </w:rPr>
              <w:t>71,263,785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71,263,785</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1"/>
              <w:jc w:val="right"/>
              <w:rPr>
                <w:rFonts w:ascii="Times New Roman" w:hAnsi="Times New Roman" w:cs="Times New Roman" w:eastAsia="Times New Roman" w:hint="default"/>
                <w:sz w:val="18"/>
                <w:szCs w:val="18"/>
              </w:rPr>
            </w:pPr>
            <w:r>
              <w:rPr>
                <w:rFonts w:ascii="Times New Roman"/>
                <w:spacing w:val="-1"/>
                <w:sz w:val="18"/>
              </w:rPr>
              <w:t>56,036,250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56,036,250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1"/>
              <w:jc w:val="right"/>
              <w:rPr>
                <w:rFonts w:ascii="Times New Roman" w:hAnsi="Times New Roman" w:cs="Times New Roman" w:eastAsia="Times New Roman" w:hint="default"/>
                <w:sz w:val="18"/>
                <w:szCs w:val="18"/>
              </w:rPr>
            </w:pPr>
            <w:r>
              <w:rPr>
                <w:rFonts w:ascii="Times New Roman"/>
                <w:spacing w:val="-1"/>
                <w:sz w:val="18"/>
              </w:rPr>
              <w:t>21,459,857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21,459,857</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1"/>
              <w:jc w:val="right"/>
              <w:rPr>
                <w:rFonts w:ascii="Times New Roman" w:hAnsi="Times New Roman" w:cs="Times New Roman" w:eastAsia="Times New Roman" w:hint="default"/>
                <w:sz w:val="18"/>
                <w:szCs w:val="18"/>
              </w:rPr>
            </w:pPr>
            <w:r>
              <w:rPr>
                <w:rFonts w:ascii="Times New Roman"/>
                <w:spacing w:val="-1"/>
                <w:sz w:val="18"/>
              </w:rPr>
              <w:t>10,452,000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10,452,000</w:t>
            </w:r>
          </w:p>
        </w:tc>
      </w:tr>
      <w:tr>
        <w:trPr>
          <w:trHeight w:val="398"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7,300,000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7,300,000</w:t>
            </w:r>
          </w:p>
        </w:tc>
      </w:tr>
      <w:tr>
        <w:trPr>
          <w:trHeight w:val="404"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荆宇</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3,272,806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3,272,806</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龚维松</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2,225,209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2,225,209</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周文庆</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2,035,000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2,035,000</w:t>
            </w:r>
          </w:p>
        </w:tc>
      </w:tr>
      <w:tr>
        <w:trPr>
          <w:trHeight w:val="398"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周晔</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1,381,000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1,381,000</w:t>
            </w:r>
          </w:p>
        </w:tc>
      </w:tr>
      <w:tr>
        <w:trPr>
          <w:trHeight w:val="404"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陈江滨</w:t>
            </w:r>
          </w:p>
        </w:tc>
        <w:tc>
          <w:tcPr>
            <w:tcW w:w="40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0"/>
              <w:jc w:val="right"/>
              <w:rPr>
                <w:rFonts w:ascii="Times New Roman" w:hAnsi="Times New Roman" w:cs="Times New Roman" w:eastAsia="Times New Roman" w:hint="default"/>
                <w:sz w:val="18"/>
                <w:szCs w:val="18"/>
              </w:rPr>
            </w:pPr>
            <w:r>
              <w:rPr>
                <w:rFonts w:ascii="Times New Roman"/>
                <w:spacing w:val="-1"/>
                <w:sz w:val="18"/>
              </w:rPr>
              <w:t>1,335,250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1,335,250</w:t>
            </w:r>
          </w:p>
        </w:tc>
      </w:tr>
      <w:tr>
        <w:trPr>
          <w:trHeight w:val="1339" w:hRule="exact"/>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58"/>
              <w:ind w:left="24"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本公司前十名股东中尤丽娟、尤玉仙、尤友岳、尤友鸾系同一家族成员。</w:t>
            </w:r>
          </w:p>
          <w:p>
            <w:pPr>
              <w:pStyle w:val="TableParagraph"/>
              <w:spacing w:line="304" w:lineRule="auto" w:before="101"/>
              <w:ind w:left="24" w:right="3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除上述股东外，公司未知其他股东之间是否存在关联关系或属于《上市公司收购管</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理办法》中规定的一致行动人。</w:t>
            </w:r>
          </w:p>
        </w:tc>
      </w:tr>
      <w:tr>
        <w:trPr>
          <w:trHeight w:val="3371" w:hRule="exact"/>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4"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名普通股股东参与融资融券业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务情况说明（如有）（参见注</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名无限售流通股东之荆宇通过信用账户持有本公司股份 </w:t>
            </w:r>
            <w:r>
              <w:rPr>
                <w:rFonts w:ascii="Times New Roman" w:hAnsi="Times New Roman" w:cs="Times New Roman" w:eastAsia="Times New Roman" w:hint="default"/>
                <w:sz w:val="18"/>
                <w:szCs w:val="18"/>
              </w:rPr>
              <w:t>3,272,806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股，通过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个人账户持有公司股份</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股，合计持有本公司股份</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3,272,806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名无限售流通股东之龚维松通过信用账户持有本公司股份 </w:t>
            </w:r>
            <w:r>
              <w:rPr>
                <w:rFonts w:ascii="Times New Roman" w:hAnsi="Times New Roman" w:cs="Times New Roman" w:eastAsia="Times New Roman" w:hint="default"/>
                <w:sz w:val="18"/>
                <w:szCs w:val="18"/>
              </w:rPr>
              <w:t>1,761,609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股，通</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过个人账户持有公司股份</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463,600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股，合计持有本公司股份</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2,225,209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w:t>
            </w:r>
          </w:p>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名无限售流通股东之周文庆通过信用账户持有本公司股份 </w:t>
            </w:r>
            <w:r>
              <w:rPr>
                <w:rFonts w:ascii="Times New Roman" w:hAnsi="Times New Roman" w:cs="Times New Roman" w:eastAsia="Times New Roman" w:hint="default"/>
                <w:sz w:val="18"/>
                <w:szCs w:val="18"/>
              </w:rPr>
              <w:t>2,035,000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股，通</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过个人账户持有公司股份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2,035,000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名无限售流通股东之周晔通过信用账户持有本公司股份 </w:t>
            </w:r>
            <w:r>
              <w:rPr>
                <w:rFonts w:ascii="Times New Roman" w:hAnsi="Times New Roman" w:cs="Times New Roman" w:eastAsia="Times New Roman" w:hint="default"/>
                <w:sz w:val="18"/>
                <w:szCs w:val="18"/>
              </w:rPr>
              <w:t>1,369,000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股，通过</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个人账户持有公司股份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股，合计持有本公司股份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1,381,000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名无限售流通股东之陈江滨通过信用账户持有本公司股份 </w:t>
            </w:r>
            <w:r>
              <w:rPr>
                <w:rFonts w:ascii="Times New Roman" w:hAnsi="Times New Roman" w:cs="Times New Roman" w:eastAsia="Times New Roman" w:hint="default"/>
                <w:sz w:val="18"/>
                <w:szCs w:val="18"/>
              </w:rPr>
              <w:t>799,950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股，通过</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个人账户持有公司股份</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535,300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股，合计持有本公司股份</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1,335,250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1114"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2、公司控股股东情况" w:id="119"/>
      <w:bookmarkEnd w:id="119"/>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、公司控股股东情况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57" w:lineRule="auto" w:before="0"/>
        <w:ind w:left="153" w:right="7350"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4"/>
        <w:gridCol w:w="3846"/>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810"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尤友岳：</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月任职鸿博股份有限公司董事长。</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尤丽娟：</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月任职鸿博股份有限公司副董事长。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尤友鸾：</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月任职鸿博股份有限公司副董事长、总经理。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尤玉仙：现任鸿博集团有限公司董事长。</w:t>
            </w:r>
          </w:p>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pacing w:val="-3"/>
                <w:sz w:val="18"/>
                <w:szCs w:val="18"/>
              </w:rPr>
              <w:t>章棉桃：退休。</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8"/>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67"/>
        <w:ind w:left="153" w:right="111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9"/>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2"/>
        <w:rPr>
          <w:rFonts w:ascii="宋体" w:hAnsi="宋体" w:cs="宋体" w:eastAsia="宋体" w:hint="default"/>
          <w:sz w:val="21"/>
          <w:szCs w:val="21"/>
        </w:rPr>
      </w:pPr>
    </w:p>
    <w:p>
      <w:pPr>
        <w:spacing w:before="0"/>
        <w:ind w:left="153" w:right="1114" w:firstLine="0"/>
        <w:jc w:val="left"/>
        <w:rPr>
          <w:rFonts w:ascii="宋体" w:hAnsi="宋体" w:cs="宋体" w:eastAsia="宋体" w:hint="default"/>
          <w:sz w:val="20"/>
          <w:szCs w:val="20"/>
        </w:rPr>
      </w:pPr>
      <w:bookmarkStart w:name="3、公司实际控制人及其一致行动人" w:id="120"/>
      <w:bookmarkEnd w:id="120"/>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、公司实际控制人及其一致行动人</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57" w:lineRule="auto" w:before="0"/>
        <w:ind w:left="153" w:right="735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尤玉仙</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章棉桃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8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40" w:lineRule="auto" w:before="53"/>
              <w:ind w:left="23" w:right="1050"/>
              <w:jc w:val="left"/>
              <w:rPr>
                <w:rFonts w:ascii="宋体" w:hAnsi="宋体" w:cs="宋体" w:eastAsia="宋体" w:hint="default"/>
                <w:sz w:val="18"/>
                <w:szCs w:val="18"/>
              </w:rPr>
            </w:pPr>
            <w:r>
              <w:rPr>
                <w:rFonts w:ascii="宋体" w:hAnsi="宋体" w:cs="宋体" w:eastAsia="宋体" w:hint="default"/>
                <w:sz w:val="18"/>
                <w:szCs w:val="18"/>
              </w:rPr>
              <w:t>尤友岳：</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月任职鸿博股份有限公司董事长。</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尤丽娟：</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月任职鸿博股份有限公司副董事长。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尤友鸾：</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月任职鸿博股份有限公司副董事长、总经理。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尤玉仙：现任鸿博集团有限公司董事长。</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pacing w:val="-3"/>
                <w:sz w:val="18"/>
                <w:szCs w:val="18"/>
              </w:rPr>
              <w:t>章棉桃：退休。</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年曾控股的境内外上</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8"/>
          <w:szCs w:val="28"/>
        </w:rPr>
      </w:pPr>
    </w:p>
    <w:p>
      <w:pPr>
        <w:spacing w:line="37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19pt;mso-position-horizontal-relative:char;mso-position-vertical-relative:line" coordorigin="0,0" coordsize="9580,380">
            <v:group style="position:absolute;left:22;top:14;width:2;height:351" coordorigin="22,14" coordsize="2,351">
              <v:shape style="position:absolute;left:22;top:14;width:2;height:351" coordorigin="22,14" coordsize="0,351" path="m22,14l22,365e" filled="false" stroked="true" strokeweight="1.2pt" strokecolor="#d2d2d2">
                <v:path arrowok="t"/>
              </v:shape>
            </v:group>
            <v:group style="position:absolute;left:2384;top:14;width:2;height:351" coordorigin="2384,14" coordsize="2,351">
              <v:shape style="position:absolute;left:2384;top:14;width:2;height:351" coordorigin="2384,14" coordsize="0,351" path="m2384,14l2384,365e" filled="false" stroked="true" strokeweight="1.2pt" strokecolor="#d2d2d2">
                <v:path arrowok="t"/>
              </v:shape>
            </v:group>
            <v:group style="position:absolute;left:34;top:14;width:2339;height:351" coordorigin="34,14" coordsize="2339,351">
              <v:shape style="position:absolute;left:34;top:14;width:2339;height:351" coordorigin="34,14" coordsize="2339,351" path="m34,365l2372,365,2372,14,34,14,34,365xe" filled="true" fillcolor="#d2d2d2" stroked="false">
                <v:path arrowok="t"/>
                <v:fill type="solid"/>
              </v:shape>
            </v:group>
            <v:group style="position:absolute;left:10;top:10;width:2382;height:2" coordorigin="10,10" coordsize="2382,2">
              <v:shape style="position:absolute;left:10;top:10;width:2382;height:2" coordorigin="10,10" coordsize="2382,0" path="m10,10l2391,10e" filled="false" stroked="true" strokeweight=".48pt" strokecolor="#000000">
                <v:path arrowok="t"/>
              </v:shape>
            </v:group>
            <v:group style="position:absolute;left:2401;top:10;width:7169;height:2" coordorigin="2401,10" coordsize="7169,2">
              <v:shape style="position:absolute;left:2401;top:10;width:7169;height:2" coordorigin="2401,10" coordsize="7169,0" path="m2401,10l9570,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2382;height:2" coordorigin="10,370" coordsize="2382,2">
              <v:shape style="position:absolute;left:10;top:370;width:2382;height:2" coordorigin="10,370" coordsize="2382,0" path="m10,370l2391,370e" filled="false" stroked="true" strokeweight=".48pt" strokecolor="#000000">
                <v:path arrowok="t"/>
              </v:shape>
            </v:group>
            <v:group style="position:absolute;left:2396;top:5;width:2;height:370" coordorigin="2396,5" coordsize="2,370">
              <v:shape style="position:absolute;left:2396;top:5;width:2;height:370" coordorigin="2396,5" coordsize="0,370" path="m2396,5l2396,374e" filled="false" stroked="true" strokeweight=".48pt" strokecolor="#000000">
                <v:path arrowok="t"/>
              </v:shape>
            </v:group>
            <v:group style="position:absolute;left:2401;top:370;width:7169;height:2" coordorigin="2401,370" coordsize="7169,2">
              <v:shape style="position:absolute;left:2401;top:370;width:7169;height:2" coordorigin="2401,370" coordsize="7169,0" path="m2401,370l9570,370e" filled="false" stroked="true" strokeweight=".48pt" strokecolor="#000000">
                <v:path arrowok="t"/>
              </v:shape>
            </v:group>
            <v:group style="position:absolute;left:9575;top:5;width:2;height:370" coordorigin="9575,5" coordsize="2,370">
              <v:shape style="position:absolute;left:9575;top:5;width:2;height:370" coordorigin="9575,5" coordsize="0,370" path="m9575,5l9575,374e" filled="false" stroked="true" strokeweight=".48004pt" strokecolor="#000000">
                <v:path arrowok="t"/>
              </v:shape>
              <v:shape style="position:absolute;left:5;top:10;width:2392;height:360" type="#_x0000_t202" filled="false" stroked="false">
                <v:textbox inset="0,0,0,0">
                  <w:txbxContent>
                    <w:p>
                      <w:pPr>
                        <w:spacing w:before="20"/>
                        <w:ind w:left="28" w:right="0" w:firstLine="0"/>
                        <w:jc w:val="left"/>
                        <w:rPr>
                          <w:rFonts w:ascii="宋体" w:hAnsi="宋体" w:cs="宋体" w:eastAsia="宋体" w:hint="default"/>
                          <w:sz w:val="18"/>
                          <w:szCs w:val="18"/>
                        </w:rPr>
                      </w:pPr>
                      <w:r>
                        <w:rPr>
                          <w:rFonts w:ascii="宋体" w:hAnsi="宋体" w:cs="宋体" w:eastAsia="宋体" w:hint="default"/>
                          <w:sz w:val="18"/>
                          <w:szCs w:val="18"/>
                        </w:rPr>
                        <w:t>市公司情况</w:t>
                      </w:r>
                    </w:p>
                  </w:txbxContent>
                </v:textbox>
                <w10:wrap type="none"/>
              </v:shape>
            </v:group>
          </v:group>
        </w:pict>
      </w:r>
      <w:r>
        <w:rPr>
          <w:rFonts w:ascii="宋体" w:hAnsi="宋体" w:cs="宋体" w:eastAsia="宋体" w:hint="default"/>
          <w:position w:val="-7"/>
          <w:sz w:val="20"/>
          <w:szCs w:val="20"/>
        </w:rPr>
      </w:r>
    </w:p>
    <w:p>
      <w:pPr>
        <w:spacing w:before="49"/>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0" w:lineRule="auto" w:before="119"/>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line="240" w:lineRule="auto" w:before="3"/>
        <w:rPr>
          <w:rFonts w:ascii="宋体" w:hAnsi="宋体" w:cs="宋体" w:eastAsia="宋体" w:hint="default"/>
          <w:sz w:val="23"/>
          <w:szCs w:val="23"/>
        </w:rPr>
      </w:pPr>
    </w:p>
    <w:p>
      <w:pPr>
        <w:spacing w:line="4725" w:lineRule="exact"/>
        <w:ind w:left="1353"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4590040" cy="30003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90040" cy="3000375"/>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0"/>
        <w:rPr>
          <w:rFonts w:ascii="宋体" w:hAnsi="宋体" w:cs="宋体" w:eastAsia="宋体" w:hint="default"/>
          <w:sz w:val="23"/>
          <w:szCs w:val="23"/>
        </w:rPr>
      </w:pPr>
    </w:p>
    <w:p>
      <w:pPr>
        <w:pStyle w:val="Heading3"/>
        <w:spacing w:line="240" w:lineRule="auto"/>
        <w:ind w:right="1114"/>
        <w:jc w:val="left"/>
      </w:pPr>
      <w:r>
        <w:rPr/>
        <w:t>实际控制人通过信托或其他资产管理方式控制公司</w:t>
      </w:r>
    </w:p>
    <w:p>
      <w:pPr>
        <w:spacing w:line="240" w:lineRule="auto" w:before="7"/>
        <w:rPr>
          <w:rFonts w:ascii="宋体" w:hAnsi="宋体" w:cs="宋体" w:eastAsia="宋体" w:hint="default"/>
          <w:sz w:val="19"/>
          <w:szCs w:val="19"/>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4、其他持股在10%以上的法人股东" w:id="121"/>
      <w:bookmarkEnd w:id="121"/>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、其他持股在</w:t>
      </w:r>
      <w:r>
        <w:rPr>
          <w:rFonts w:ascii="宋体" w:hAnsi="宋体" w:cs="宋体" w:eastAsia="宋体" w:hint="default"/>
          <w:b/>
          <w:bCs/>
          <w:spacing w:val="-49"/>
          <w:sz w:val="20"/>
          <w:szCs w:val="20"/>
        </w:rPr>
        <w:t> </w:t>
      </w: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以上的法人股东</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27"/>
        <w:gridCol w:w="1983"/>
        <w:gridCol w:w="1700"/>
        <w:gridCol w:w="1637"/>
        <w:gridCol w:w="2122"/>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8"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2" w:right="0"/>
              <w:jc w:val="left"/>
              <w:rPr>
                <w:rFonts w:ascii="宋体" w:hAnsi="宋体" w:cs="宋体" w:eastAsia="宋体" w:hint="default"/>
                <w:sz w:val="18"/>
                <w:szCs w:val="18"/>
              </w:rPr>
            </w:pPr>
            <w:r>
              <w:rPr>
                <w:rFonts w:ascii="宋体" w:hAnsi="宋体" w:cs="宋体" w:eastAsia="宋体" w:hint="default"/>
                <w:spacing w:val="-3"/>
                <w:sz w:val="18"/>
                <w:szCs w:val="18"/>
              </w:rPr>
              <w:t>法定代表人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单位负责人</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7" w:right="0"/>
              <w:jc w:val="left"/>
              <w:rPr>
                <w:rFonts w:ascii="宋体" w:hAnsi="宋体" w:cs="宋体" w:eastAsia="宋体" w:hint="default"/>
                <w:sz w:val="18"/>
                <w:szCs w:val="18"/>
              </w:rPr>
            </w:pPr>
            <w:r>
              <w:rPr>
                <w:rFonts w:ascii="宋体" w:hAnsi="宋体" w:cs="宋体" w:eastAsia="宋体" w:hint="default"/>
                <w:spacing w:val="-3"/>
                <w:sz w:val="18"/>
                <w:szCs w:val="18"/>
              </w:rPr>
              <w:t>主要经营业务或管理活动</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河南寓泰控股有限公司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控股公司服务</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5、控股股东、实际控制人、重组方及其他承诺主体股份限制减持情况" w:id="122"/>
      <w:bookmarkEnd w:id="122"/>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、控股股东、实际控制人、重组方及其他承诺主体股份限制减持情况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1114"/>
        <w:jc w:val="left"/>
        <w:rPr>
          <w:b w:val="0"/>
          <w:bCs w:val="0"/>
        </w:rPr>
      </w:pPr>
      <w:bookmarkStart w:name="第七节优先股相关情况" w:id="123"/>
      <w:bookmarkEnd w:id="123"/>
      <w:r>
        <w:rPr>
          <w:b w:val="0"/>
          <w:bCs w:val="0"/>
        </w:rPr>
      </w:r>
      <w:bookmarkStart w:name="_bookmark6" w:id="124"/>
      <w:bookmarkEnd w:id="124"/>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7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1114"/>
        <w:jc w:val="left"/>
        <w:rPr>
          <w:b w:val="0"/>
          <w:bCs w:val="0"/>
        </w:rPr>
      </w:pPr>
      <w:bookmarkStart w:name="第八节可转换公司债券相关情况" w:id="125"/>
      <w:bookmarkEnd w:id="125"/>
      <w:r>
        <w:rPr>
          <w:b w:val="0"/>
          <w:bCs w:val="0"/>
        </w:rPr>
      </w:r>
      <w:bookmarkStart w:name="_bookmark7" w:id="126"/>
      <w:bookmarkEnd w:id="126"/>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38" w:lineRule="auto" w:before="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1114"/>
        <w:jc w:val="left"/>
        <w:rPr>
          <w:b w:val="0"/>
          <w:bCs w:val="0"/>
        </w:rPr>
      </w:pPr>
      <w:bookmarkStart w:name="第九节董事、监事、高级管理人员和员工情况" w:id="127"/>
      <w:bookmarkEnd w:id="127"/>
      <w:r>
        <w:rPr>
          <w:b w:val="0"/>
          <w:bCs w:val="0"/>
        </w:rPr>
      </w:r>
      <w:bookmarkStart w:name="_bookmark8" w:id="128"/>
      <w:bookmarkEnd w:id="128"/>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114"/>
        <w:jc w:val="left"/>
        <w:rPr>
          <w:b w:val="0"/>
          <w:bCs w:val="0"/>
        </w:rPr>
      </w:pPr>
      <w:bookmarkStart w:name="一、董事、监事和高级管理人员持股变动" w:id="129"/>
      <w:bookmarkEnd w:id="129"/>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倪辉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4"/>
                <w:sz w:val="18"/>
                <w:szCs w:val="18"/>
              </w:rPr>
              <w:t>何志立</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王彬彬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翟怡蒙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刘广琴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董延安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何菁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胡伟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郭振峰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丁艳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兼董事会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浦威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黎红雷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95,550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32,550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尹路路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何爱平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28,613,14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7,153,285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21,459,85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74,715,00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18,678,75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56,036,25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36"/>
              <w:jc w:val="left"/>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兼总经理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13,936,00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3,484,000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10,452,00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7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360"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谢友军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11,137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11,137</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刘源海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34,491</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96"/>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115,500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52,500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117,844,8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29,316,03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88,078,78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1114"/>
        <w:jc w:val="left"/>
        <w:rPr>
          <w:b w:val="0"/>
          <w:bCs w:val="0"/>
        </w:rPr>
      </w:pPr>
      <w:bookmarkStart w:name="二、公司董事、监事、高级管理人员变动情况" w:id="130"/>
      <w:bookmarkEnd w:id="130"/>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1"/>
              <w:jc w:val="left"/>
              <w:rPr>
                <w:rFonts w:ascii="宋体" w:hAnsi="宋体" w:cs="宋体" w:eastAsia="宋体" w:hint="default"/>
                <w:sz w:val="18"/>
                <w:szCs w:val="18"/>
              </w:rPr>
            </w:pPr>
            <w:r>
              <w:rPr>
                <w:rFonts w:ascii="宋体" w:hAnsi="宋体" w:cs="宋体" w:eastAsia="宋体" w:hint="default"/>
                <w:spacing w:val="-3"/>
                <w:sz w:val="18"/>
                <w:szCs w:val="18"/>
              </w:rPr>
              <w:t>副董事长兼总经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董事兼副总经理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第四届董事会任期届满离任，第五届董事会第一次会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议被聘任为公司副总经理</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董事兼财务总监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第四届董事会任期届满离任，第五届董事会第一次会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议被聘任为公司财务总监</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谢友军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第四届监事会任期届满离任</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刘源海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第四届监事会任期届满离任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何爱平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第四届监事会任期届满离任，第五届董事会第一次会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议被聘任为公司副总经理</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1"/>
              <w:jc w:val="left"/>
              <w:rPr>
                <w:rFonts w:ascii="宋体" w:hAnsi="宋体" w:cs="宋体" w:eastAsia="宋体" w:hint="default"/>
                <w:sz w:val="18"/>
                <w:szCs w:val="18"/>
              </w:rPr>
            </w:pPr>
            <w:r>
              <w:rPr>
                <w:rFonts w:ascii="宋体" w:hAnsi="宋体" w:cs="宋体" w:eastAsia="宋体" w:hint="default"/>
                <w:spacing w:val="-3"/>
                <w:sz w:val="18"/>
                <w:szCs w:val="18"/>
              </w:rPr>
              <w:t>副总经理兼董事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9"/>
              <w:jc w:val="left"/>
              <w:rPr>
                <w:rFonts w:ascii="宋体" w:hAnsi="宋体" w:cs="宋体" w:eastAsia="宋体" w:hint="default"/>
                <w:sz w:val="18"/>
                <w:szCs w:val="18"/>
              </w:rPr>
            </w:pPr>
            <w:r>
              <w:rPr>
                <w:rFonts w:ascii="宋体" w:hAnsi="宋体" w:cs="宋体" w:eastAsia="宋体" w:hint="default"/>
                <w:spacing w:val="-3"/>
                <w:sz w:val="18"/>
                <w:szCs w:val="18"/>
              </w:rPr>
              <w:t>第四届董事会任期届满离任，第五届董事会第一次会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议被聘任为公司副总经理</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因个人原因，郭斌先生辞去公司副总经理职务</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因个人原因，周美妹女士辞去公司财务总监职务</w:t>
            </w:r>
          </w:p>
        </w:tc>
      </w:tr>
    </w:tbl>
    <w:p>
      <w:pPr>
        <w:spacing w:line="240" w:lineRule="auto" w:before="9"/>
        <w:rPr>
          <w:rFonts w:ascii="宋体" w:hAnsi="宋体" w:cs="宋体" w:eastAsia="宋体" w:hint="default"/>
          <w:sz w:val="17"/>
          <w:szCs w:val="17"/>
        </w:rPr>
      </w:pPr>
    </w:p>
    <w:p>
      <w:pPr>
        <w:pStyle w:val="Heading2"/>
        <w:spacing w:line="240" w:lineRule="auto" w:before="26"/>
        <w:ind w:right="1114"/>
        <w:jc w:val="left"/>
        <w:rPr>
          <w:b w:val="0"/>
          <w:bCs w:val="0"/>
        </w:rPr>
      </w:pPr>
      <w:bookmarkStart w:name="三、任职情况" w:id="131"/>
      <w:bookmarkEnd w:id="131"/>
      <w:r>
        <w:rPr>
          <w:b w:val="0"/>
          <w:bCs w:val="0"/>
        </w:rPr>
      </w:r>
      <w:r>
        <w:rPr/>
        <w:t>三、任职情况</w:t>
      </w:r>
      <w:r>
        <w:rPr>
          <w:b w:val="0"/>
          <w:bCs w:val="0"/>
        </w:rPr>
      </w:r>
    </w:p>
    <w:p>
      <w:pPr>
        <w:spacing w:line="240" w:lineRule="auto" w:before="8"/>
        <w:rPr>
          <w:rFonts w:ascii="宋体" w:hAnsi="宋体" w:cs="宋体" w:eastAsia="宋体" w:hint="default"/>
          <w:b/>
          <w:bCs/>
          <w:sz w:val="27"/>
          <w:szCs w:val="27"/>
        </w:rPr>
      </w:pPr>
    </w:p>
    <w:p>
      <w:pPr>
        <w:spacing w:line="352" w:lineRule="auto" w:before="0"/>
        <w:ind w:left="513" w:right="2179" w:hanging="36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1.</w:t>
      </w:r>
      <w:r>
        <w:rPr>
          <w:rFonts w:ascii="宋体" w:hAnsi="宋体" w:cs="宋体" w:eastAsia="宋体" w:hint="default"/>
          <w:sz w:val="18"/>
          <w:szCs w:val="18"/>
        </w:rPr>
        <w:t>董事主要工作经历：</w:t>
      </w:r>
    </w:p>
    <w:p>
      <w:pPr>
        <w:spacing w:line="319" w:lineRule="auto" w:before="0"/>
        <w:ind w:left="153" w:right="1122" w:firstLine="360"/>
        <w:jc w:val="both"/>
        <w:rPr>
          <w:rFonts w:ascii="宋体" w:hAnsi="宋体" w:cs="宋体" w:eastAsia="宋体" w:hint="default"/>
          <w:sz w:val="18"/>
          <w:szCs w:val="18"/>
        </w:rPr>
      </w:pPr>
      <w:r>
        <w:rPr>
          <w:rFonts w:ascii="宋体" w:hAnsi="宋体" w:cs="宋体" w:eastAsia="宋体" w:hint="default"/>
          <w:sz w:val="18"/>
          <w:szCs w:val="18"/>
        </w:rPr>
        <w:t>毛伟</w:t>
      </w:r>
      <w:r>
        <w:rPr>
          <w:rFonts w:ascii="宋体" w:hAnsi="宋体" w:cs="宋体" w:eastAsia="宋体" w:hint="default"/>
          <w:spacing w:val="20"/>
          <w:sz w:val="18"/>
          <w:szCs w:val="18"/>
        </w:rPr>
        <w:t> </w:t>
      </w:r>
      <w:r>
        <w:rPr>
          <w:rFonts w:ascii="宋体" w:hAnsi="宋体" w:cs="宋体" w:eastAsia="宋体" w:hint="default"/>
          <w:spacing w:val="-3"/>
          <w:sz w:val="18"/>
          <w:szCs w:val="18"/>
        </w:rPr>
        <w:t>先生，中国国籍，本科学历。曾任开封市新伟电子器材有限公司执行董事、总经理，开封市寓泰世纪置业有限公</w:t>
      </w:r>
      <w:r>
        <w:rPr>
          <w:rFonts w:ascii="宋体" w:hAnsi="宋体" w:cs="宋体" w:eastAsia="宋体" w:hint="default"/>
          <w:w w:val="101"/>
          <w:sz w:val="18"/>
          <w:szCs w:val="18"/>
        </w:rPr>
        <w:t> </w:t>
      </w:r>
      <w:r>
        <w:rPr>
          <w:rFonts w:ascii="宋体" w:hAnsi="宋体" w:cs="宋体" w:eastAsia="宋体" w:hint="default"/>
          <w:spacing w:val="-4"/>
          <w:sz w:val="18"/>
          <w:szCs w:val="18"/>
        </w:rPr>
        <w:t>司执行董事、总经理，河南寓泰兴业智能安防集团有限公司董事长，开封市寓泰酒店管理有限公司执行董事、总经理。现任</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河南寓泰控股有限公司法人、执行董事兼总经理，河南辉熠贸易有限公司法人、执行董事兼总经理，开封市方迪汽车商贸园</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区开发有限公司监事，开封市新伟电子科技股份有限公司董事长，河南禄捷电子科技中心（有限合伙）执行事务合伙人，鸿</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博股份有限公司董事长。</w:t>
      </w:r>
    </w:p>
    <w:p>
      <w:pPr>
        <w:spacing w:line="316" w:lineRule="auto" w:before="17"/>
        <w:ind w:left="153" w:right="1124" w:firstLine="360"/>
        <w:jc w:val="both"/>
        <w:rPr>
          <w:rFonts w:ascii="宋体" w:hAnsi="宋体" w:cs="宋体" w:eastAsia="宋体" w:hint="default"/>
          <w:sz w:val="18"/>
          <w:szCs w:val="18"/>
        </w:rPr>
      </w:pPr>
      <w:r>
        <w:rPr>
          <w:rFonts w:ascii="宋体" w:hAnsi="宋体" w:cs="宋体" w:eastAsia="宋体" w:hint="default"/>
          <w:sz w:val="18"/>
          <w:szCs w:val="18"/>
        </w:rPr>
        <w:t>倪辉</w:t>
      </w:r>
      <w:r>
        <w:rPr>
          <w:rFonts w:ascii="宋体" w:hAnsi="宋体" w:cs="宋体" w:eastAsia="宋体" w:hint="default"/>
          <w:spacing w:val="22"/>
          <w:sz w:val="18"/>
          <w:szCs w:val="18"/>
        </w:rPr>
        <w:t> </w:t>
      </w:r>
      <w:r>
        <w:rPr>
          <w:rFonts w:ascii="宋体" w:hAnsi="宋体" w:cs="宋体" w:eastAsia="宋体" w:hint="default"/>
          <w:spacing w:val="-3"/>
          <w:sz w:val="18"/>
          <w:szCs w:val="18"/>
        </w:rPr>
        <w:t>先生，中国国籍，毕业于郑州大学经济管理专业，曾任河南寓泰兴业智能安防有限公司开封总公司行政副总，开</w:t>
      </w:r>
      <w:r>
        <w:rPr>
          <w:rFonts w:ascii="宋体" w:hAnsi="宋体" w:cs="宋体" w:eastAsia="宋体" w:hint="default"/>
          <w:w w:val="101"/>
          <w:sz w:val="18"/>
          <w:szCs w:val="18"/>
        </w:rPr>
        <w:t> </w:t>
      </w:r>
      <w:r>
        <w:rPr>
          <w:rFonts w:ascii="宋体" w:hAnsi="宋体" w:cs="宋体" w:eastAsia="宋体" w:hint="default"/>
          <w:spacing w:val="-4"/>
          <w:sz w:val="18"/>
          <w:szCs w:val="18"/>
        </w:rPr>
        <w:t>封市新伟电子科技股份有限公司董事兼董事会秘书。现任开封市新伟电子科技股份有限公司董事兼董秘，魔信（北京）科技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有限公司董事，鸿博股份有限公司董事。</w:t>
      </w:r>
    </w:p>
    <w:p>
      <w:pPr>
        <w:spacing w:line="319" w:lineRule="auto" w:before="19"/>
        <w:ind w:left="153" w:right="1133" w:firstLine="360"/>
        <w:jc w:val="both"/>
        <w:rPr>
          <w:rFonts w:ascii="宋体" w:hAnsi="宋体" w:cs="宋体" w:eastAsia="宋体" w:hint="default"/>
          <w:sz w:val="18"/>
          <w:szCs w:val="18"/>
        </w:rPr>
      </w:pPr>
      <w:r>
        <w:rPr>
          <w:rFonts w:ascii="宋体" w:hAnsi="宋体" w:cs="宋体" w:eastAsia="宋体" w:hint="default"/>
          <w:sz w:val="18"/>
          <w:szCs w:val="18"/>
        </w:rPr>
        <w:t>何志立</w:t>
      </w:r>
      <w:r>
        <w:rPr>
          <w:rFonts w:ascii="宋体" w:hAnsi="宋体" w:cs="宋体" w:eastAsia="宋体" w:hint="default"/>
          <w:spacing w:val="31"/>
          <w:sz w:val="18"/>
          <w:szCs w:val="18"/>
        </w:rPr>
        <w:t> </w:t>
      </w:r>
      <w:r>
        <w:rPr>
          <w:rFonts w:ascii="宋体" w:hAnsi="宋体" w:cs="宋体" w:eastAsia="宋体" w:hint="default"/>
          <w:spacing w:val="-3"/>
          <w:sz w:val="18"/>
          <w:szCs w:val="18"/>
        </w:rPr>
        <w:t>先生，中国国籍。曾任河南寓泰兴业智能安防有限公司工程部经理，河南寓泰兴业智能安防集团有限公司副总</w:t>
      </w:r>
      <w:r>
        <w:rPr>
          <w:rFonts w:ascii="宋体" w:hAnsi="宋体" w:cs="宋体" w:eastAsia="宋体" w:hint="default"/>
          <w:w w:val="101"/>
          <w:sz w:val="18"/>
          <w:szCs w:val="18"/>
        </w:rPr>
        <w:t> </w:t>
      </w:r>
      <w:r>
        <w:rPr>
          <w:rFonts w:ascii="宋体" w:hAnsi="宋体" w:cs="宋体" w:eastAsia="宋体" w:hint="default"/>
          <w:spacing w:val="-3"/>
          <w:sz w:val="18"/>
          <w:szCs w:val="18"/>
        </w:rPr>
        <w:t>经理，现任开封市公共安全技术防范协会专家库专家，开封市新伟电子科技股份有限公司监事，鸿博股份有限公司董事。</w:t>
      </w:r>
    </w:p>
    <w:p>
      <w:pPr>
        <w:spacing w:line="316" w:lineRule="auto" w:before="17"/>
        <w:ind w:left="153" w:right="1133" w:firstLine="360"/>
        <w:jc w:val="both"/>
        <w:rPr>
          <w:rFonts w:ascii="宋体" w:hAnsi="宋体" w:cs="宋体" w:eastAsia="宋体" w:hint="default"/>
          <w:sz w:val="18"/>
          <w:szCs w:val="18"/>
        </w:rPr>
      </w:pPr>
      <w:r>
        <w:rPr>
          <w:rFonts w:ascii="宋体" w:hAnsi="宋体" w:cs="宋体" w:eastAsia="宋体" w:hint="default"/>
          <w:sz w:val="18"/>
          <w:szCs w:val="18"/>
        </w:rPr>
        <w:t>王彬彬</w:t>
      </w:r>
      <w:r>
        <w:rPr>
          <w:rFonts w:ascii="宋体" w:hAnsi="宋体" w:cs="宋体" w:eastAsia="宋体" w:hint="default"/>
          <w:spacing w:val="31"/>
          <w:sz w:val="18"/>
          <w:szCs w:val="18"/>
        </w:rPr>
        <w:t> </w:t>
      </w:r>
      <w:r>
        <w:rPr>
          <w:rFonts w:ascii="宋体" w:hAnsi="宋体" w:cs="宋体" w:eastAsia="宋体" w:hint="default"/>
          <w:spacing w:val="-3"/>
          <w:sz w:val="18"/>
          <w:szCs w:val="18"/>
        </w:rPr>
        <w:t>先生，中国国籍，毕业于上海师范大学，本科学历，曾任南华期货股份有限公司金融事业部产品总监，现任西</w:t>
      </w:r>
      <w:r>
        <w:rPr>
          <w:rFonts w:ascii="宋体" w:hAnsi="宋体" w:cs="宋体" w:eastAsia="宋体" w:hint="default"/>
          <w:w w:val="101"/>
          <w:sz w:val="18"/>
          <w:szCs w:val="18"/>
        </w:rPr>
        <w:t> </w:t>
      </w:r>
      <w:r>
        <w:rPr>
          <w:rFonts w:ascii="宋体" w:hAnsi="宋体" w:cs="宋体" w:eastAsia="宋体" w:hint="default"/>
          <w:spacing w:val="-3"/>
          <w:sz w:val="18"/>
          <w:szCs w:val="18"/>
        </w:rPr>
        <w:t>藏绿水青山建设投资有限公司监事，上海营堰企业管理咨询有限公司法人、执行董事，鸿博股份有限公司董事。</w:t>
      </w:r>
    </w:p>
    <w:p>
      <w:pPr>
        <w:spacing w:line="316" w:lineRule="auto" w:before="19"/>
        <w:ind w:left="153" w:right="1131" w:firstLine="360"/>
        <w:jc w:val="both"/>
        <w:rPr>
          <w:rFonts w:ascii="宋体" w:hAnsi="宋体" w:cs="宋体" w:eastAsia="宋体" w:hint="default"/>
          <w:sz w:val="18"/>
          <w:szCs w:val="18"/>
        </w:rPr>
      </w:pPr>
      <w:r>
        <w:rPr>
          <w:rFonts w:ascii="宋体" w:hAnsi="宋体" w:cs="宋体" w:eastAsia="宋体" w:hint="default"/>
          <w:sz w:val="18"/>
          <w:szCs w:val="18"/>
        </w:rPr>
        <w:t>翟怡蒙</w:t>
      </w:r>
      <w:r>
        <w:rPr>
          <w:rFonts w:ascii="宋体" w:hAnsi="宋体" w:cs="宋体" w:eastAsia="宋体" w:hint="default"/>
          <w:spacing w:val="31"/>
          <w:sz w:val="18"/>
          <w:szCs w:val="18"/>
        </w:rPr>
        <w:t> </w:t>
      </w:r>
      <w:r>
        <w:rPr>
          <w:rFonts w:ascii="宋体" w:hAnsi="宋体" w:cs="宋体" w:eastAsia="宋体" w:hint="default"/>
          <w:spacing w:val="-3"/>
          <w:sz w:val="18"/>
          <w:szCs w:val="18"/>
        </w:rPr>
        <w:t>先生，中国国籍，毕业于郑州大学经济管理专业，曾任河南寓泰兴业智能安防有限公司部门经理，开封市新伟</w:t>
      </w:r>
      <w:r>
        <w:rPr>
          <w:rFonts w:ascii="宋体" w:hAnsi="宋体" w:cs="宋体" w:eastAsia="宋体" w:hint="default"/>
          <w:w w:val="101"/>
          <w:sz w:val="18"/>
          <w:szCs w:val="18"/>
        </w:rPr>
        <w:t> </w:t>
      </w:r>
      <w:r>
        <w:rPr>
          <w:rFonts w:ascii="宋体" w:hAnsi="宋体" w:cs="宋体" w:eastAsia="宋体" w:hint="default"/>
          <w:spacing w:val="-3"/>
          <w:sz w:val="18"/>
          <w:szCs w:val="18"/>
        </w:rPr>
        <w:t>电子科技股份有限公司董事长，现任开封市新伟电子科技股份有限公司法定代表人兼总经理，鸿博股份有限公司董事。</w:t>
      </w:r>
    </w:p>
    <w:p>
      <w:pPr>
        <w:spacing w:line="319" w:lineRule="auto" w:before="19"/>
        <w:ind w:left="153" w:right="1133" w:firstLine="360"/>
        <w:jc w:val="both"/>
        <w:rPr>
          <w:rFonts w:ascii="宋体" w:hAnsi="宋体" w:cs="宋体" w:eastAsia="宋体" w:hint="default"/>
          <w:sz w:val="18"/>
          <w:szCs w:val="18"/>
        </w:rPr>
      </w:pPr>
      <w:r>
        <w:rPr>
          <w:rFonts w:ascii="宋体" w:hAnsi="宋体" w:cs="宋体" w:eastAsia="宋体" w:hint="default"/>
          <w:sz w:val="18"/>
          <w:szCs w:val="18"/>
        </w:rPr>
        <w:t>刘广琴</w:t>
      </w:r>
      <w:r>
        <w:rPr>
          <w:rFonts w:ascii="宋体" w:hAnsi="宋体" w:cs="宋体" w:eastAsia="宋体" w:hint="default"/>
          <w:spacing w:val="31"/>
          <w:sz w:val="18"/>
          <w:szCs w:val="18"/>
        </w:rPr>
        <w:t> </w:t>
      </w:r>
      <w:r>
        <w:rPr>
          <w:rFonts w:ascii="宋体" w:hAnsi="宋体" w:cs="宋体" w:eastAsia="宋体" w:hint="default"/>
          <w:spacing w:val="-3"/>
          <w:sz w:val="18"/>
          <w:szCs w:val="18"/>
        </w:rPr>
        <w:t>女士，中国国籍。曾任河南寓泰兴业智能安防集团有限公司副总经理，现任河南寓泰兴业智能安防集团有限公</w:t>
      </w:r>
      <w:r>
        <w:rPr>
          <w:rFonts w:ascii="宋体" w:hAnsi="宋体" w:cs="宋体" w:eastAsia="宋体" w:hint="default"/>
          <w:w w:val="101"/>
          <w:sz w:val="18"/>
          <w:szCs w:val="18"/>
        </w:rPr>
        <w:t> </w:t>
      </w:r>
      <w:r>
        <w:rPr>
          <w:rFonts w:ascii="宋体" w:hAnsi="宋体" w:cs="宋体" w:eastAsia="宋体" w:hint="default"/>
          <w:spacing w:val="-3"/>
          <w:sz w:val="18"/>
          <w:szCs w:val="18"/>
        </w:rPr>
        <w:t>司法人兼总经理，鸿博股份有限公司董事。</w:t>
      </w:r>
    </w:p>
    <w:p>
      <w:pPr>
        <w:spacing w:line="316" w:lineRule="auto" w:before="17"/>
        <w:ind w:left="153" w:right="1114" w:firstLine="360"/>
        <w:jc w:val="left"/>
        <w:rPr>
          <w:rFonts w:ascii="宋体" w:hAnsi="宋体" w:cs="宋体" w:eastAsia="宋体" w:hint="default"/>
          <w:sz w:val="18"/>
          <w:szCs w:val="18"/>
        </w:rPr>
      </w:pPr>
      <w:r>
        <w:rPr>
          <w:rFonts w:ascii="宋体" w:hAnsi="宋体" w:cs="宋体" w:eastAsia="宋体" w:hint="default"/>
          <w:sz w:val="18"/>
          <w:szCs w:val="18"/>
        </w:rPr>
        <w:t>董延安</w:t>
      </w:r>
      <w:r>
        <w:rPr>
          <w:rFonts w:ascii="宋体" w:hAnsi="宋体" w:cs="宋体" w:eastAsia="宋体" w:hint="default"/>
          <w:spacing w:val="64"/>
          <w:sz w:val="18"/>
          <w:szCs w:val="18"/>
        </w:rPr>
        <w:t> </w:t>
      </w:r>
      <w:r>
        <w:rPr>
          <w:rFonts w:ascii="宋体" w:hAnsi="宋体" w:cs="宋体" w:eastAsia="宋体" w:hint="default"/>
          <w:spacing w:val="-3"/>
          <w:sz w:val="18"/>
          <w:szCs w:val="18"/>
        </w:rPr>
        <w:t>先生，中国国籍，西南财经大学会计学专业博士研究生，贵州财经大学教授，硕士研究生导师，贵州省高校哲</w:t>
      </w:r>
      <w:r>
        <w:rPr>
          <w:rFonts w:ascii="宋体" w:hAnsi="宋体" w:cs="宋体" w:eastAsia="宋体" w:hint="default"/>
          <w:w w:val="101"/>
          <w:sz w:val="18"/>
          <w:szCs w:val="18"/>
        </w:rPr>
        <w:t> </w:t>
      </w:r>
      <w:r>
        <w:rPr>
          <w:rFonts w:ascii="宋体" w:hAnsi="宋体" w:cs="宋体" w:eastAsia="宋体" w:hint="default"/>
          <w:spacing w:val="-6"/>
          <w:sz w:val="18"/>
          <w:szCs w:val="18"/>
        </w:rPr>
        <w:t>学社会科学学术带头人，贵州省级重点学科会计学学科带头人，贵州省人大咨询专家，现任四川九门科技股份有限公司董事，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贵黔国际医院管理有限公司董事，贵州信邦制药股份有限公司独立董事，贵州三力制药股份有限公司独立董事，鸿博股份有</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限公司独立董事。</w:t>
      </w:r>
    </w:p>
    <w:p>
      <w:pPr>
        <w:spacing w:line="316" w:lineRule="auto" w:before="19"/>
        <w:ind w:left="153" w:right="1133" w:firstLine="360"/>
        <w:jc w:val="both"/>
        <w:rPr>
          <w:rFonts w:ascii="宋体" w:hAnsi="宋体" w:cs="宋体" w:eastAsia="宋体" w:hint="default"/>
          <w:sz w:val="18"/>
          <w:szCs w:val="18"/>
        </w:rPr>
      </w:pPr>
      <w:r>
        <w:rPr>
          <w:rFonts w:ascii="宋体" w:hAnsi="宋体" w:cs="宋体" w:eastAsia="宋体" w:hint="default"/>
          <w:sz w:val="18"/>
          <w:szCs w:val="18"/>
        </w:rPr>
        <w:t>何菁</w:t>
      </w:r>
      <w:r>
        <w:rPr>
          <w:rFonts w:ascii="宋体" w:hAnsi="宋体" w:cs="宋体" w:eastAsia="宋体" w:hint="default"/>
          <w:spacing w:val="32"/>
          <w:sz w:val="18"/>
          <w:szCs w:val="18"/>
        </w:rPr>
        <w:t> </w:t>
      </w:r>
      <w:r>
        <w:rPr>
          <w:rFonts w:ascii="宋体" w:hAnsi="宋体" w:cs="宋体" w:eastAsia="宋体" w:hint="default"/>
          <w:spacing w:val="-3"/>
          <w:sz w:val="18"/>
          <w:szCs w:val="18"/>
        </w:rPr>
        <w:t>女士，中国国籍，西南财经大学，法律硕士学历；曾任四川文君律师事务所律师，四川鼎公律师事务所律师，现</w:t>
      </w:r>
      <w:r>
        <w:rPr>
          <w:rFonts w:ascii="宋体" w:hAnsi="宋体" w:cs="宋体" w:eastAsia="宋体" w:hint="default"/>
          <w:w w:val="101"/>
          <w:sz w:val="18"/>
          <w:szCs w:val="18"/>
        </w:rPr>
        <w:t> </w:t>
      </w:r>
      <w:r>
        <w:rPr>
          <w:rFonts w:ascii="宋体" w:hAnsi="宋体" w:cs="宋体" w:eastAsia="宋体" w:hint="default"/>
          <w:spacing w:val="-3"/>
          <w:sz w:val="18"/>
          <w:szCs w:val="18"/>
        </w:rPr>
        <w:t>为四川英特信律师事务所律师，华西能源工业股份有限公司独立董事，鸿博股份有限公司独立董事。</w:t>
      </w:r>
    </w:p>
    <w:p>
      <w:pPr>
        <w:spacing w:before="18"/>
        <w:ind w:left="513" w:right="0" w:firstLine="0"/>
        <w:jc w:val="left"/>
        <w:rPr>
          <w:rFonts w:ascii="宋体" w:hAnsi="宋体" w:cs="宋体" w:eastAsia="宋体" w:hint="default"/>
          <w:sz w:val="18"/>
          <w:szCs w:val="18"/>
        </w:rPr>
      </w:pPr>
      <w:r>
        <w:rPr>
          <w:rFonts w:ascii="宋体" w:hAnsi="宋体" w:cs="宋体" w:eastAsia="宋体" w:hint="default"/>
          <w:sz w:val="18"/>
          <w:szCs w:val="18"/>
        </w:rPr>
        <w:t>胡穗华 </w:t>
      </w:r>
      <w:r>
        <w:rPr>
          <w:rFonts w:ascii="宋体" w:hAnsi="宋体" w:cs="宋体" w:eastAsia="宋体" w:hint="default"/>
          <w:spacing w:val="69"/>
          <w:sz w:val="18"/>
          <w:szCs w:val="18"/>
        </w:rPr>
        <w:t> </w:t>
      </w:r>
      <w:r>
        <w:rPr>
          <w:rFonts w:ascii="宋体" w:hAnsi="宋体" w:cs="宋体" w:eastAsia="宋体" w:hint="default"/>
          <w:spacing w:val="-5"/>
          <w:sz w:val="18"/>
          <w:szCs w:val="18"/>
        </w:rPr>
        <w:t>女士，中国国籍</w:t>
      </w:r>
      <w:r>
        <w:rPr>
          <w:rFonts w:ascii="宋体" w:hAnsi="宋体" w:cs="宋体" w:eastAsia="宋体" w:hint="default"/>
          <w:spacing w:val="-5"/>
          <w:sz w:val="18"/>
          <w:szCs w:val="18"/>
        </w:rPr>
        <w:t>,</w:t>
      </w:r>
      <w:r>
        <w:rPr>
          <w:rFonts w:ascii="宋体" w:hAnsi="宋体" w:cs="宋体" w:eastAsia="宋体" w:hint="default"/>
          <w:spacing w:val="-5"/>
          <w:sz w:val="18"/>
          <w:szCs w:val="18"/>
        </w:rPr>
        <w:t>湖南大学应用数学专业，博士研究生。历任广东省经济管理干部学院营销管理、科研与培训管</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line="316" w:lineRule="auto" w:before="46"/>
        <w:ind w:left="513" w:right="1114" w:hanging="360"/>
        <w:jc w:val="left"/>
        <w:rPr>
          <w:rFonts w:ascii="宋体" w:hAnsi="宋体" w:cs="宋体" w:eastAsia="宋体" w:hint="default"/>
          <w:sz w:val="18"/>
          <w:szCs w:val="18"/>
        </w:rPr>
      </w:pPr>
      <w:r>
        <w:rPr>
          <w:rFonts w:ascii="宋体" w:hAnsi="宋体" w:cs="宋体" w:eastAsia="宋体" w:hint="default"/>
          <w:spacing w:val="-3"/>
          <w:sz w:val="18"/>
          <w:szCs w:val="18"/>
        </w:rPr>
        <w:t>理专业讲师、副教授等职</w:t>
      </w:r>
      <w:r>
        <w:rPr>
          <w:rFonts w:ascii="宋体" w:hAnsi="宋体" w:cs="宋体" w:eastAsia="宋体" w:hint="default"/>
          <w:spacing w:val="-3"/>
          <w:sz w:val="18"/>
          <w:szCs w:val="18"/>
        </w:rPr>
        <w:t>,</w:t>
      </w:r>
      <w:r>
        <w:rPr>
          <w:rFonts w:ascii="宋体" w:hAnsi="宋体" w:cs="宋体" w:eastAsia="宋体" w:hint="default"/>
          <w:spacing w:val="-3"/>
          <w:sz w:val="18"/>
          <w:szCs w:val="18"/>
        </w:rPr>
        <w:t>现任广东财经大学彩票研究中心副教授、硕士生导师，鸿博股份有限公司独立董事。</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2.</w:t>
      </w:r>
      <w:r>
        <w:rPr>
          <w:rFonts w:ascii="宋体" w:hAnsi="宋体" w:cs="宋体" w:eastAsia="宋体" w:hint="default"/>
          <w:sz w:val="18"/>
          <w:szCs w:val="18"/>
        </w:rPr>
        <w:t>监事主要工作经历：</w:t>
      </w:r>
    </w:p>
    <w:p>
      <w:pPr>
        <w:spacing w:line="319" w:lineRule="auto" w:before="19"/>
        <w:ind w:left="153" w:right="1133" w:firstLine="360"/>
        <w:jc w:val="both"/>
        <w:rPr>
          <w:rFonts w:ascii="宋体" w:hAnsi="宋体" w:cs="宋体" w:eastAsia="宋体" w:hint="default"/>
          <w:sz w:val="18"/>
          <w:szCs w:val="18"/>
        </w:rPr>
      </w:pPr>
      <w:r>
        <w:rPr>
          <w:rFonts w:ascii="宋体" w:hAnsi="宋体" w:cs="宋体" w:eastAsia="宋体" w:hint="default"/>
          <w:sz w:val="18"/>
          <w:szCs w:val="18"/>
        </w:rPr>
        <w:t>胡伟</w:t>
      </w:r>
      <w:r>
        <w:rPr>
          <w:rFonts w:ascii="宋体" w:hAnsi="宋体" w:cs="宋体" w:eastAsia="宋体" w:hint="default"/>
          <w:spacing w:val="32"/>
          <w:sz w:val="18"/>
          <w:szCs w:val="18"/>
        </w:rPr>
        <w:t> </w:t>
      </w:r>
      <w:r>
        <w:rPr>
          <w:rFonts w:ascii="宋体" w:hAnsi="宋体" w:cs="宋体" w:eastAsia="宋体" w:hint="default"/>
          <w:spacing w:val="-3"/>
          <w:sz w:val="18"/>
          <w:szCs w:val="18"/>
        </w:rPr>
        <w:t>先生，中国国籍，无境外居留权，毕业于河南农业职业学院财务管理专业。曾任开封市宏海置业有限公司杞县分</w:t>
      </w:r>
      <w:r>
        <w:rPr>
          <w:rFonts w:ascii="宋体" w:hAnsi="宋体" w:cs="宋体" w:eastAsia="宋体" w:hint="default"/>
          <w:w w:val="101"/>
          <w:sz w:val="18"/>
          <w:szCs w:val="18"/>
        </w:rPr>
        <w:t> </w:t>
      </w:r>
      <w:r>
        <w:rPr>
          <w:rFonts w:ascii="宋体" w:hAnsi="宋体" w:cs="宋体" w:eastAsia="宋体" w:hint="default"/>
          <w:spacing w:val="-3"/>
          <w:sz w:val="18"/>
          <w:szCs w:val="18"/>
        </w:rPr>
        <w:t>公司监事，河南国龙矿业建设有限公司永城龙宇国贸项目部监事，现任公司资金部经理，监事会主席。</w:t>
      </w:r>
    </w:p>
    <w:p>
      <w:pPr>
        <w:spacing w:line="316" w:lineRule="auto" w:before="17"/>
        <w:ind w:left="153" w:right="1124" w:firstLine="360"/>
        <w:jc w:val="both"/>
        <w:rPr>
          <w:rFonts w:ascii="宋体" w:hAnsi="宋体" w:cs="宋体" w:eastAsia="宋体" w:hint="default"/>
          <w:sz w:val="18"/>
          <w:szCs w:val="18"/>
        </w:rPr>
      </w:pPr>
      <w:r>
        <w:rPr>
          <w:rFonts w:ascii="宋体" w:hAnsi="宋体" w:cs="宋体" w:eastAsia="宋体" w:hint="default"/>
          <w:sz w:val="18"/>
          <w:szCs w:val="18"/>
        </w:rPr>
        <w:t>郭振峰</w:t>
      </w:r>
      <w:r>
        <w:rPr>
          <w:rFonts w:ascii="宋体" w:hAnsi="宋体" w:cs="宋体" w:eastAsia="宋体" w:hint="default"/>
          <w:spacing w:val="22"/>
          <w:sz w:val="18"/>
          <w:szCs w:val="18"/>
        </w:rPr>
        <w:t> </w:t>
      </w:r>
      <w:r>
        <w:rPr>
          <w:rFonts w:ascii="宋体" w:hAnsi="宋体" w:cs="宋体" w:eastAsia="宋体" w:hint="default"/>
          <w:spacing w:val="-3"/>
          <w:sz w:val="18"/>
          <w:szCs w:val="18"/>
        </w:rPr>
        <w:t>先生，中国国籍，中共党员，毕业于解放军信阳陆军学院财政金融系。历任农行通许县支行行长党组书记，农</w:t>
      </w:r>
      <w:r>
        <w:rPr>
          <w:rFonts w:ascii="宋体" w:hAnsi="宋体" w:cs="宋体" w:eastAsia="宋体" w:hint="default"/>
          <w:w w:val="101"/>
          <w:sz w:val="18"/>
          <w:szCs w:val="18"/>
        </w:rPr>
        <w:t> </w:t>
      </w:r>
      <w:r>
        <w:rPr>
          <w:rFonts w:ascii="宋体" w:hAnsi="宋体" w:cs="宋体" w:eastAsia="宋体" w:hint="default"/>
          <w:spacing w:val="-4"/>
          <w:sz w:val="18"/>
          <w:szCs w:val="18"/>
        </w:rPr>
        <w:t>行开封市西区支行行长党组书记，河南省农行杏花营园区总经理、党组书记，河南省农行驻开封市农行审计办事处书记，现</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任开封市新伟电子科技股份有限公司监事，鸿博股份有限公司监事。</w:t>
      </w:r>
    </w:p>
    <w:p>
      <w:pPr>
        <w:spacing w:line="316" w:lineRule="auto" w:before="19"/>
        <w:ind w:left="153" w:right="1133" w:firstLine="360"/>
        <w:jc w:val="both"/>
        <w:rPr>
          <w:rFonts w:ascii="宋体" w:hAnsi="宋体" w:cs="宋体" w:eastAsia="宋体" w:hint="default"/>
          <w:sz w:val="18"/>
          <w:szCs w:val="18"/>
        </w:rPr>
      </w:pPr>
      <w:r>
        <w:rPr>
          <w:rFonts w:ascii="宋体" w:hAnsi="宋体" w:cs="宋体" w:eastAsia="宋体" w:hint="default"/>
          <w:sz w:val="18"/>
          <w:szCs w:val="18"/>
        </w:rPr>
        <w:t>丁艳</w:t>
      </w:r>
      <w:r>
        <w:rPr>
          <w:rFonts w:ascii="宋体" w:hAnsi="宋体" w:cs="宋体" w:eastAsia="宋体" w:hint="default"/>
          <w:spacing w:val="32"/>
          <w:sz w:val="18"/>
          <w:szCs w:val="18"/>
        </w:rPr>
        <w:t> </w:t>
      </w:r>
      <w:r>
        <w:rPr>
          <w:rFonts w:ascii="宋体" w:hAnsi="宋体" w:cs="宋体" w:eastAsia="宋体" w:hint="default"/>
          <w:spacing w:val="-3"/>
          <w:sz w:val="18"/>
          <w:szCs w:val="18"/>
        </w:rPr>
        <w:t>女士，中国国籍，大学学历。曾任福建三农集团股份有限公司证券事务代表、董事会秘书、董事，现任泰禾投资</w:t>
      </w:r>
      <w:r>
        <w:rPr>
          <w:rFonts w:ascii="宋体" w:hAnsi="宋体" w:cs="宋体" w:eastAsia="宋体" w:hint="default"/>
          <w:w w:val="101"/>
          <w:sz w:val="18"/>
          <w:szCs w:val="18"/>
        </w:rPr>
        <w:t> </w:t>
      </w:r>
      <w:r>
        <w:rPr>
          <w:rFonts w:ascii="宋体" w:hAnsi="宋体" w:cs="宋体" w:eastAsia="宋体" w:hint="default"/>
          <w:spacing w:val="-3"/>
          <w:sz w:val="18"/>
          <w:szCs w:val="18"/>
        </w:rPr>
        <w:t>集团有限公司总监，鸿博股份有限公司监事。</w:t>
      </w:r>
    </w:p>
    <w:p>
      <w:pPr>
        <w:spacing w:before="19"/>
        <w:ind w:left="513" w:right="111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高级管理人员工作经历：</w:t>
      </w:r>
    </w:p>
    <w:p>
      <w:pPr>
        <w:spacing w:line="316" w:lineRule="auto" w:before="76"/>
        <w:ind w:left="153" w:right="1123" w:firstLine="360"/>
        <w:jc w:val="both"/>
        <w:rPr>
          <w:rFonts w:ascii="宋体" w:hAnsi="宋体" w:cs="宋体" w:eastAsia="宋体" w:hint="default"/>
          <w:sz w:val="18"/>
          <w:szCs w:val="18"/>
        </w:rPr>
      </w:pPr>
      <w:r>
        <w:rPr>
          <w:rFonts w:ascii="宋体" w:hAnsi="宋体" w:cs="宋体" w:eastAsia="宋体" w:hint="default"/>
          <w:sz w:val="18"/>
          <w:szCs w:val="18"/>
        </w:rPr>
        <w:t>黎红雷</w:t>
      </w:r>
      <w:r>
        <w:rPr>
          <w:rFonts w:ascii="宋体" w:hAnsi="宋体" w:cs="宋体" w:eastAsia="宋体" w:hint="default"/>
          <w:spacing w:val="21"/>
          <w:sz w:val="18"/>
          <w:szCs w:val="18"/>
        </w:rPr>
        <w:t> </w:t>
      </w:r>
      <w:r>
        <w:rPr>
          <w:rFonts w:ascii="宋体" w:hAnsi="宋体" w:cs="宋体" w:eastAsia="宋体" w:hint="default"/>
          <w:spacing w:val="-3"/>
          <w:sz w:val="18"/>
          <w:szCs w:val="18"/>
        </w:rPr>
        <w:t>先生，中国国籍，毕业于江南大学工商企业管理专业，大专学历。曾任重庆市鸿海印务有限公司生产技术部经</w:t>
      </w:r>
      <w:r>
        <w:rPr>
          <w:rFonts w:ascii="宋体" w:hAnsi="宋体" w:cs="宋体" w:eastAsia="宋体" w:hint="default"/>
          <w:w w:val="101"/>
          <w:sz w:val="18"/>
          <w:szCs w:val="18"/>
        </w:rPr>
        <w:t> </w:t>
      </w:r>
      <w:r>
        <w:rPr>
          <w:rFonts w:ascii="宋体" w:hAnsi="宋体" w:cs="宋体" w:eastAsia="宋体" w:hint="default"/>
          <w:spacing w:val="-4"/>
          <w:sz w:val="18"/>
          <w:szCs w:val="18"/>
        </w:rPr>
        <w:t>理、技术部技术总监、营销中心营销总监，无锡双龙信息纸有限公司副总经理、鸿博股份有限公司票证事业部总经理、营销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中心总经理，四川鸿海印务有限公司总经理，现任公司总经理。</w:t>
      </w:r>
    </w:p>
    <w:p>
      <w:pPr>
        <w:spacing w:line="319" w:lineRule="auto" w:before="19"/>
        <w:ind w:left="153" w:right="1131" w:firstLine="360"/>
        <w:jc w:val="both"/>
        <w:rPr>
          <w:rFonts w:ascii="宋体" w:hAnsi="宋体" w:cs="宋体" w:eastAsia="宋体" w:hint="default"/>
          <w:sz w:val="18"/>
          <w:szCs w:val="18"/>
        </w:rPr>
      </w:pPr>
      <w:r>
        <w:rPr>
          <w:rFonts w:ascii="宋体" w:hAnsi="宋体" w:cs="宋体" w:eastAsia="宋体" w:hint="default"/>
          <w:sz w:val="18"/>
          <w:szCs w:val="18"/>
        </w:rPr>
        <w:t>李云强</w:t>
      </w:r>
      <w:r>
        <w:rPr>
          <w:rFonts w:ascii="宋体" w:hAnsi="宋体" w:cs="宋体" w:eastAsia="宋体" w:hint="default"/>
          <w:spacing w:val="31"/>
          <w:sz w:val="18"/>
          <w:szCs w:val="18"/>
        </w:rPr>
        <w:t> </w:t>
      </w:r>
      <w:r>
        <w:rPr>
          <w:rFonts w:ascii="宋体" w:hAnsi="宋体" w:cs="宋体" w:eastAsia="宋体" w:hint="default"/>
          <w:spacing w:val="-3"/>
          <w:sz w:val="18"/>
          <w:szCs w:val="18"/>
        </w:rPr>
        <w:t>先生，中国国籍，本科学历。曾任福州二塑塑胶有限公司副总经理，鸿博光电有限公司总经理，子公司重庆鸿</w:t>
      </w:r>
      <w:r>
        <w:rPr>
          <w:rFonts w:ascii="宋体" w:hAnsi="宋体" w:cs="宋体" w:eastAsia="宋体" w:hint="default"/>
          <w:w w:val="101"/>
          <w:sz w:val="18"/>
          <w:szCs w:val="18"/>
        </w:rPr>
        <w:t> </w:t>
      </w:r>
      <w:r>
        <w:rPr>
          <w:rFonts w:ascii="宋体" w:hAnsi="宋体" w:cs="宋体" w:eastAsia="宋体" w:hint="default"/>
          <w:spacing w:val="-3"/>
          <w:sz w:val="18"/>
          <w:szCs w:val="18"/>
        </w:rPr>
        <w:t>海董事总经理、子公司科信盛彩及中科彩董事长，现任公司副总经理。</w:t>
      </w:r>
    </w:p>
    <w:p>
      <w:pPr>
        <w:spacing w:line="316" w:lineRule="auto" w:before="17"/>
        <w:ind w:left="153" w:right="1133" w:firstLine="360"/>
        <w:jc w:val="both"/>
        <w:rPr>
          <w:rFonts w:ascii="宋体" w:hAnsi="宋体" w:cs="宋体" w:eastAsia="宋体" w:hint="default"/>
          <w:sz w:val="18"/>
          <w:szCs w:val="18"/>
        </w:rPr>
      </w:pPr>
      <w:r>
        <w:rPr>
          <w:rFonts w:ascii="宋体" w:hAnsi="宋体" w:cs="宋体" w:eastAsia="宋体" w:hint="default"/>
          <w:sz w:val="18"/>
          <w:szCs w:val="18"/>
        </w:rPr>
        <w:t>尹路路</w:t>
      </w:r>
      <w:r>
        <w:rPr>
          <w:rFonts w:ascii="宋体" w:hAnsi="宋体" w:cs="宋体" w:eastAsia="宋体" w:hint="default"/>
          <w:spacing w:val="31"/>
          <w:sz w:val="18"/>
          <w:szCs w:val="18"/>
        </w:rPr>
        <w:t> </w:t>
      </w:r>
      <w:r>
        <w:rPr>
          <w:rFonts w:ascii="宋体" w:hAnsi="宋体" w:cs="宋体" w:eastAsia="宋体" w:hint="default"/>
          <w:spacing w:val="-3"/>
          <w:sz w:val="18"/>
          <w:szCs w:val="18"/>
        </w:rPr>
        <w:t>先生，中国国籍，桂林电子工业学院通信工程专业，本科学历。曾任北京九城口岸软件有限公司项目经理、神</w:t>
      </w:r>
      <w:r>
        <w:rPr>
          <w:rFonts w:ascii="宋体" w:hAnsi="宋体" w:cs="宋体" w:eastAsia="宋体" w:hint="default"/>
          <w:w w:val="101"/>
          <w:sz w:val="18"/>
          <w:szCs w:val="18"/>
        </w:rPr>
        <w:t> </w:t>
      </w:r>
      <w:r>
        <w:rPr>
          <w:rFonts w:ascii="宋体" w:hAnsi="宋体" w:cs="宋体" w:eastAsia="宋体" w:hint="default"/>
          <w:spacing w:val="-3"/>
          <w:sz w:val="18"/>
          <w:szCs w:val="18"/>
        </w:rPr>
        <w:t>州数码产品经理。历任福建鸿博致远信息科技有限公司技术总监、副总经理，现任公司副总经理。</w:t>
      </w:r>
    </w:p>
    <w:p>
      <w:pPr>
        <w:spacing w:line="316" w:lineRule="auto" w:before="19"/>
        <w:ind w:left="153" w:right="1133" w:firstLine="360"/>
        <w:jc w:val="both"/>
        <w:rPr>
          <w:rFonts w:ascii="宋体" w:hAnsi="宋体" w:cs="宋体" w:eastAsia="宋体" w:hint="default"/>
          <w:sz w:val="18"/>
          <w:szCs w:val="18"/>
        </w:rPr>
      </w:pPr>
      <w:r>
        <w:rPr>
          <w:rFonts w:ascii="宋体" w:hAnsi="宋体" w:cs="宋体" w:eastAsia="宋体" w:hint="default"/>
          <w:sz w:val="18"/>
          <w:szCs w:val="18"/>
        </w:rPr>
        <w:t>田志文</w:t>
      </w:r>
      <w:r>
        <w:rPr>
          <w:rFonts w:ascii="宋体" w:hAnsi="宋体" w:cs="宋体" w:eastAsia="宋体" w:hint="default"/>
          <w:spacing w:val="31"/>
          <w:sz w:val="18"/>
          <w:szCs w:val="18"/>
        </w:rPr>
        <w:t> </w:t>
      </w:r>
      <w:r>
        <w:rPr>
          <w:rFonts w:ascii="宋体" w:hAnsi="宋体" w:cs="宋体" w:eastAsia="宋体" w:hint="default"/>
          <w:spacing w:val="-3"/>
          <w:sz w:val="18"/>
          <w:szCs w:val="18"/>
        </w:rPr>
        <w:t>先生，中国国籍，中共党员，中南财经政法大学劳动人事管理专门化专业，曾任海格物流人力资源总监，现任</w:t>
      </w:r>
      <w:r>
        <w:rPr>
          <w:rFonts w:ascii="宋体" w:hAnsi="宋体" w:cs="宋体" w:eastAsia="宋体" w:hint="default"/>
          <w:w w:val="101"/>
          <w:sz w:val="18"/>
          <w:szCs w:val="18"/>
        </w:rPr>
        <w:t> </w:t>
      </w:r>
      <w:r>
        <w:rPr>
          <w:rFonts w:ascii="宋体" w:hAnsi="宋体" w:cs="宋体" w:eastAsia="宋体" w:hint="default"/>
          <w:spacing w:val="-3"/>
          <w:sz w:val="18"/>
          <w:szCs w:val="18"/>
        </w:rPr>
        <w:t>鸿博股份有限公司人资总监、总裁助理，北京中科彩技术有限公司董事，现任公司副总经理。</w:t>
      </w:r>
    </w:p>
    <w:p>
      <w:pPr>
        <w:spacing w:line="316" w:lineRule="auto" w:before="19"/>
        <w:ind w:left="153" w:right="1132" w:firstLine="360"/>
        <w:jc w:val="both"/>
        <w:rPr>
          <w:rFonts w:ascii="宋体" w:hAnsi="宋体" w:cs="宋体" w:eastAsia="宋体" w:hint="default"/>
          <w:sz w:val="18"/>
          <w:szCs w:val="18"/>
        </w:rPr>
      </w:pPr>
      <w:r>
        <w:rPr>
          <w:rFonts w:ascii="宋体" w:hAnsi="宋体" w:cs="宋体" w:eastAsia="宋体" w:hint="default"/>
          <w:sz w:val="18"/>
          <w:szCs w:val="18"/>
        </w:rPr>
        <w:t>陈显章</w:t>
      </w:r>
      <w:r>
        <w:rPr>
          <w:rFonts w:ascii="宋体" w:hAnsi="宋体" w:cs="宋体" w:eastAsia="宋体" w:hint="default"/>
          <w:spacing w:val="30"/>
          <w:sz w:val="18"/>
          <w:szCs w:val="18"/>
        </w:rPr>
        <w:t> </w:t>
      </w:r>
      <w:r>
        <w:rPr>
          <w:rFonts w:ascii="宋体" w:hAnsi="宋体" w:cs="宋体" w:eastAsia="宋体" w:hint="default"/>
          <w:spacing w:val="-3"/>
          <w:sz w:val="18"/>
          <w:szCs w:val="18"/>
        </w:rPr>
        <w:t>先生，中国国籍，毕业于武汉大学，本科学历。历任本公司投资专员、总经理秘书、副总经理、董事会秘书等</w:t>
      </w:r>
      <w:r>
        <w:rPr>
          <w:rFonts w:ascii="宋体" w:hAnsi="宋体" w:cs="宋体" w:eastAsia="宋体" w:hint="default"/>
          <w:w w:val="101"/>
          <w:sz w:val="18"/>
          <w:szCs w:val="18"/>
        </w:rPr>
        <w:t> </w:t>
      </w:r>
      <w:r>
        <w:rPr>
          <w:rFonts w:ascii="宋体" w:hAnsi="宋体" w:cs="宋体" w:eastAsia="宋体" w:hint="default"/>
          <w:spacing w:val="-3"/>
          <w:sz w:val="18"/>
          <w:szCs w:val="18"/>
        </w:rPr>
        <w:t>职，现任公司副总经理。</w:t>
      </w:r>
    </w:p>
    <w:p>
      <w:pPr>
        <w:spacing w:line="316" w:lineRule="auto" w:before="19"/>
        <w:ind w:left="153" w:right="1133" w:firstLine="360"/>
        <w:jc w:val="both"/>
        <w:rPr>
          <w:rFonts w:ascii="宋体" w:hAnsi="宋体" w:cs="宋体" w:eastAsia="宋体" w:hint="default"/>
          <w:sz w:val="18"/>
          <w:szCs w:val="18"/>
        </w:rPr>
      </w:pPr>
      <w:r>
        <w:rPr>
          <w:rFonts w:ascii="宋体" w:hAnsi="宋体" w:cs="宋体" w:eastAsia="宋体" w:hint="default"/>
          <w:sz w:val="18"/>
          <w:szCs w:val="18"/>
        </w:rPr>
        <w:t>李泽文</w:t>
      </w:r>
      <w:r>
        <w:rPr>
          <w:rFonts w:ascii="宋体" w:hAnsi="宋体" w:cs="宋体" w:eastAsia="宋体" w:hint="default"/>
          <w:spacing w:val="31"/>
          <w:sz w:val="18"/>
          <w:szCs w:val="18"/>
        </w:rPr>
        <w:t> </w:t>
      </w:r>
      <w:r>
        <w:rPr>
          <w:rFonts w:ascii="宋体" w:hAnsi="宋体" w:cs="宋体" w:eastAsia="宋体" w:hint="default"/>
          <w:spacing w:val="-3"/>
          <w:sz w:val="18"/>
          <w:szCs w:val="18"/>
        </w:rPr>
        <w:t>先生，中国国籍，香港浸会大学，工商管理硕士学位。曾任深圳中青宝互动网络股份有限公司副总经理、董事</w:t>
      </w:r>
      <w:r>
        <w:rPr>
          <w:rFonts w:ascii="宋体" w:hAnsi="宋体" w:cs="宋体" w:eastAsia="宋体" w:hint="default"/>
          <w:w w:val="101"/>
          <w:sz w:val="18"/>
          <w:szCs w:val="18"/>
        </w:rPr>
        <w:t> </w:t>
      </w:r>
      <w:r>
        <w:rPr>
          <w:rFonts w:ascii="宋体" w:hAnsi="宋体" w:cs="宋体" w:eastAsia="宋体" w:hint="default"/>
          <w:spacing w:val="-3"/>
          <w:sz w:val="18"/>
          <w:szCs w:val="18"/>
        </w:rPr>
        <w:t>会秘书，深圳市鼎泰智能装备股份有限公司副总经理、董事会秘书；现任公司副总经理兼董事会秘书。</w:t>
      </w:r>
    </w:p>
    <w:p>
      <w:pPr>
        <w:spacing w:line="316" w:lineRule="auto" w:before="19"/>
        <w:ind w:left="153" w:right="1123" w:firstLine="360"/>
        <w:jc w:val="both"/>
        <w:rPr>
          <w:rFonts w:ascii="宋体" w:hAnsi="宋体" w:cs="宋体" w:eastAsia="宋体" w:hint="default"/>
          <w:sz w:val="18"/>
          <w:szCs w:val="18"/>
        </w:rPr>
      </w:pPr>
      <w:r>
        <w:rPr>
          <w:rFonts w:ascii="宋体" w:hAnsi="宋体" w:cs="宋体" w:eastAsia="宋体" w:hint="default"/>
          <w:sz w:val="18"/>
          <w:szCs w:val="18"/>
        </w:rPr>
        <w:t>何爱平</w:t>
      </w:r>
      <w:r>
        <w:rPr>
          <w:rFonts w:ascii="宋体" w:hAnsi="宋体" w:cs="宋体" w:eastAsia="宋体" w:hint="default"/>
          <w:spacing w:val="7"/>
          <w:sz w:val="18"/>
          <w:szCs w:val="18"/>
        </w:rPr>
        <w:t> </w:t>
      </w:r>
      <w:r>
        <w:rPr>
          <w:rFonts w:ascii="宋体" w:hAnsi="宋体" w:cs="宋体" w:eastAsia="宋体" w:hint="default"/>
          <w:spacing w:val="-4"/>
          <w:sz w:val="18"/>
          <w:szCs w:val="18"/>
        </w:rPr>
        <w:t>女士，中国国籍，厦门大学经济学专业，本科学历，</w:t>
      </w:r>
      <w:r>
        <w:rPr>
          <w:rFonts w:ascii="宋体" w:hAnsi="宋体" w:cs="宋体" w:eastAsia="宋体" w:hint="default"/>
          <w:spacing w:val="-4"/>
          <w:sz w:val="18"/>
          <w:szCs w:val="18"/>
        </w:rPr>
        <w:t>2005</w:t>
      </w:r>
      <w:r>
        <w:rPr>
          <w:rFonts w:ascii="宋体" w:hAnsi="宋体" w:cs="宋体" w:eastAsia="宋体" w:hint="default"/>
          <w:spacing w:val="-4"/>
          <w:sz w:val="18"/>
          <w:szCs w:val="18"/>
        </w:rPr>
        <w:t>年</w:t>
      </w:r>
      <w:r>
        <w:rPr>
          <w:rFonts w:ascii="宋体" w:hAnsi="宋体" w:cs="宋体" w:eastAsia="宋体" w:hint="default"/>
          <w:spacing w:val="-4"/>
          <w:sz w:val="18"/>
          <w:szCs w:val="18"/>
        </w:rPr>
        <w:t>1</w:t>
      </w:r>
      <w:r>
        <w:rPr>
          <w:rFonts w:ascii="宋体" w:hAnsi="宋体" w:cs="宋体" w:eastAsia="宋体" w:hint="default"/>
          <w:spacing w:val="-4"/>
          <w:sz w:val="18"/>
          <w:szCs w:val="18"/>
        </w:rPr>
        <w:t>月入职鸿博股份，历任客服部经理、市场服务部经</w:t>
      </w:r>
      <w:r>
        <w:rPr>
          <w:rFonts w:ascii="宋体" w:hAnsi="宋体" w:cs="宋体" w:eastAsia="宋体" w:hint="default"/>
          <w:w w:val="101"/>
          <w:sz w:val="18"/>
          <w:szCs w:val="18"/>
        </w:rPr>
        <w:t> </w:t>
      </w:r>
      <w:r>
        <w:rPr>
          <w:rFonts w:ascii="宋体" w:hAnsi="宋体" w:cs="宋体" w:eastAsia="宋体" w:hint="default"/>
          <w:spacing w:val="-3"/>
          <w:sz w:val="18"/>
          <w:szCs w:val="18"/>
        </w:rPr>
        <w:t>理、品管部经理、生产中心总经理助理、生产中心总经理、经管中心副总经理，现任公司副总经理、党支部书记。</w:t>
      </w:r>
    </w:p>
    <w:p>
      <w:pPr>
        <w:spacing w:line="316" w:lineRule="auto" w:before="19"/>
        <w:ind w:left="153" w:right="1114" w:firstLine="360"/>
        <w:jc w:val="left"/>
        <w:rPr>
          <w:rFonts w:ascii="宋体" w:hAnsi="宋体" w:cs="宋体" w:eastAsia="宋体" w:hint="default"/>
          <w:sz w:val="18"/>
          <w:szCs w:val="18"/>
        </w:rPr>
      </w:pPr>
      <w:r>
        <w:rPr>
          <w:rFonts w:ascii="宋体" w:hAnsi="宋体" w:cs="宋体" w:eastAsia="宋体" w:hint="default"/>
          <w:sz w:val="18"/>
          <w:szCs w:val="18"/>
        </w:rPr>
        <w:t>浦威</w:t>
      </w:r>
      <w:r>
        <w:rPr>
          <w:rFonts w:ascii="宋体" w:hAnsi="宋体" w:cs="宋体" w:eastAsia="宋体" w:hint="default"/>
          <w:spacing w:val="64"/>
          <w:sz w:val="18"/>
          <w:szCs w:val="18"/>
        </w:rPr>
        <w:t> </w:t>
      </w:r>
      <w:r>
        <w:rPr>
          <w:rFonts w:ascii="宋体" w:hAnsi="宋体" w:cs="宋体" w:eastAsia="宋体" w:hint="default"/>
          <w:spacing w:val="-3"/>
          <w:sz w:val="18"/>
          <w:szCs w:val="18"/>
        </w:rPr>
        <w:t>先生，中国国籍，无永久境外居留权，毕业于上海财经大学，本科学历，注册会计师，注册税务师。曾任常州顺</w:t>
      </w:r>
      <w:r>
        <w:rPr>
          <w:rFonts w:ascii="宋体" w:hAnsi="宋体" w:cs="宋体" w:eastAsia="宋体" w:hint="default"/>
          <w:w w:val="101"/>
          <w:sz w:val="18"/>
          <w:szCs w:val="18"/>
        </w:rPr>
        <w:t> </w:t>
      </w:r>
      <w:r>
        <w:rPr>
          <w:rFonts w:ascii="宋体" w:hAnsi="宋体" w:cs="宋体" w:eastAsia="宋体" w:hint="default"/>
          <w:spacing w:val="-3"/>
          <w:sz w:val="18"/>
          <w:szCs w:val="18"/>
        </w:rPr>
        <w:t>风尚德光电系统集成有限公司财务总监；顺风光电投资（中国）有限公司财务副总；无锡安瑞税务师事务有限公司副所长，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现任公司财务总监。</w:t>
      </w:r>
    </w:p>
    <w:p>
      <w:pPr>
        <w:spacing w:before="62"/>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line="338" w:lineRule="auto" w:before="119"/>
        <w:ind w:left="153" w:right="86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在其他单位任职情况</w:t>
      </w:r>
    </w:p>
    <w:p>
      <w:pPr>
        <w:spacing w:before="4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0"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4"/>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9" w:right="4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河南寓泰控股有限公司</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21" w:lineRule="auto" w:before="53"/>
              <w:ind w:left="24" w:right="-37"/>
              <w:jc w:val="both"/>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10" w:space="0" w:color="FFFFFF"/>
              <w:bottom w:val="single" w:sz="4" w:space="0" w:color="000000"/>
              <w:right w:val="single" w:sz="4" w:space="0" w:color="000000"/>
            </w:tcBorders>
          </w:tcPr>
          <w:p>
            <w:pPr>
              <w:pStyle w:val="TableParagraph"/>
              <w:spacing w:line="158" w:lineRule="exact"/>
              <w:ind w:left="-8"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61pt;height:7.95pt;mso-position-horizontal-relative:char;mso-position-vertical-relative:line" coordorigin="0,0" coordsize="1220,159">
                  <v:group style="position:absolute;left:0;top:0;width:1220;height:159" coordorigin="0,0" coordsize="1220,159">
                    <v:shape style="position:absolute;left:0;top:0;width:1220;height:159" coordorigin="0,0" coordsize="1220,159" path="m0,158l1220,158,1220,0,0,0,0,158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4"/>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河南辉熠贸易有限公司</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53"/>
              <w:ind w:left="24" w:right="-37"/>
              <w:jc w:val="both"/>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10" w:space="0" w:color="FFFFFF"/>
              <w:bottom w:val="single" w:sz="4" w:space="0" w:color="000000"/>
              <w:right w:val="single" w:sz="4" w:space="0" w:color="000000"/>
            </w:tcBorders>
          </w:tcPr>
          <w:p>
            <w:pPr>
              <w:pStyle w:val="TableParagraph"/>
              <w:spacing w:line="158" w:lineRule="exact"/>
              <w:ind w:left="-8"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61pt;height:7.95pt;mso-position-horizontal-relative:char;mso-position-vertical-relative:line" coordorigin="0,0" coordsize="1220,159">
                  <v:group style="position:absolute;left:0;top:0;width:1220;height:159" coordorigin="0,0" coordsize="1220,159">
                    <v:shape style="position:absolute;left:0;top:0;width:1220;height:159" coordorigin="0,0" coordsize="1220,159" path="m0,158l1220,158,1220,0,0,0,0,158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4"/>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开封市方迪汽车商贸园区开发有限公司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开封市寓泰酒店管理有限公司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开封市新伟电子科技股份有限公司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河南禄捷电子科技中心（有限合伙）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开封市新伟电子科技股份有限公司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开封市新伟电子科技股份有限公司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魔信（北京）科技有限公司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何志立</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开封市公共安全技术防范协会专家库</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专家</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何志立</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开封市新伟电子科技股份有限公司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王彬彬</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西藏绿水青山建设投资有限公司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王彬彬</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上海营堰企业管理咨询有限公司</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3"/>
              <w:ind w:left="24" w:right="-3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执行董事</w:t>
            </w:r>
          </w:p>
        </w:tc>
        <w:tc>
          <w:tcPr>
            <w:tcW w:w="122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翟怡蒙</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开封市新伟电子科技股份有限公司</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8"/>
              <w:ind w:left="24" w:right="-3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122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8"/>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刘广琴</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河南寓泰兴业智能安防集团有限公司</w:t>
            </w:r>
          </w:p>
        </w:tc>
        <w:tc>
          <w:tcPr>
            <w:tcW w:w="1090" w:type="dxa"/>
            <w:tcBorders>
              <w:top w:val="single" w:sz="4" w:space="0" w:color="000000"/>
              <w:left w:val="single" w:sz="4" w:space="0" w:color="000000"/>
              <w:bottom w:val="single" w:sz="4" w:space="0" w:color="000000"/>
              <w:right w:val="single" w:sz="10" w:space="0" w:color="FFFFFF"/>
            </w:tcBorders>
          </w:tcPr>
          <w:p>
            <w:pPr>
              <w:pStyle w:val="TableParagraph"/>
              <w:spacing w:line="321" w:lineRule="auto" w:before="53"/>
              <w:ind w:left="24" w:right="-3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122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7"/>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董延安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贵州财经大学会计学院</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9"/>
                <w:sz w:val="18"/>
                <w:szCs w:val="18"/>
              </w:rPr>
              <w:t>教授、硕士生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董延安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贵州信邦制药股份有限公司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董延安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贵州三力制药股份有限公司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董延安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四川九门科技股份有限公司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何菁</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四川英特信律师事务所</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何菁</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华西能源工业股份有限公司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何菁</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四川瑞和瑞实业有限公司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何菁</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自贡瑞和瑞置业有限公司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何菁</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成都道和道房地产营销策划有限公司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广东财经大学彩票研究中心</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9"/>
                <w:sz w:val="18"/>
                <w:szCs w:val="18"/>
              </w:rPr>
              <w:t>副教授、硕士</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生导师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郭振峰</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开封市新伟电子科技股份有限公司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丁艳</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泰禾投资集团有限公司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1114"/>
        <w:jc w:val="left"/>
        <w:rPr>
          <w:b w:val="0"/>
          <w:bCs w:val="0"/>
        </w:rPr>
      </w:pPr>
      <w:bookmarkStart w:name="四、董事、监事、高级管理人员报酬情况" w:id="132"/>
      <w:bookmarkEnd w:id="132"/>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spacing w:line="352" w:lineRule="auto" w:before="0"/>
        <w:ind w:left="513" w:right="1114" w:hanging="36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1.</w:t>
      </w:r>
      <w:r>
        <w:rPr>
          <w:rFonts w:ascii="宋体" w:hAnsi="宋体" w:cs="宋体" w:eastAsia="宋体" w:hint="default"/>
          <w:spacing w:val="-4"/>
          <w:sz w:val="18"/>
          <w:szCs w:val="18"/>
        </w:rPr>
        <w:t>董事、监事、高级管理人员报酬的决策程序：公司建立了完善的高级管理人员绩效考评体系和薪酬考核制度，高级管</w:t>
      </w:r>
    </w:p>
    <w:p>
      <w:pPr>
        <w:spacing w:line="319" w:lineRule="auto" w:before="0"/>
        <w:ind w:left="153" w:right="1114" w:firstLine="0"/>
        <w:jc w:val="left"/>
        <w:rPr>
          <w:rFonts w:ascii="宋体" w:hAnsi="宋体" w:cs="宋体" w:eastAsia="宋体" w:hint="default"/>
          <w:sz w:val="18"/>
          <w:szCs w:val="18"/>
        </w:rPr>
      </w:pPr>
      <w:r>
        <w:rPr>
          <w:rFonts w:ascii="宋体" w:hAnsi="宋体" w:cs="宋体" w:eastAsia="宋体" w:hint="default"/>
          <w:spacing w:val="-4"/>
          <w:sz w:val="18"/>
          <w:szCs w:val="18"/>
        </w:rPr>
        <w:t>理人员的工作绩效与其收入挂钩。董事会薪酬与考核委员会负责对高级管理人员的工作能力、履职情况、责任目标完成情况</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等进行年终考评，制定薪酬方案并提交董事会审议。公司董事、监事薪酬由公司股东大会审议批准。</w:t>
      </w:r>
    </w:p>
    <w:p>
      <w:pPr>
        <w:spacing w:line="316" w:lineRule="auto" w:before="17"/>
        <w:ind w:left="153" w:right="1124" w:firstLine="360"/>
        <w:jc w:val="both"/>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董事、监事、高级管理人员报酬的确定依据：公司董事（不含独立董事）、高级管理人员报酬依据公司现行的薪酬制</w:t>
      </w:r>
      <w:r>
        <w:rPr>
          <w:rFonts w:ascii="宋体" w:hAnsi="宋体" w:cs="宋体" w:eastAsia="宋体" w:hint="default"/>
          <w:w w:val="101"/>
          <w:sz w:val="18"/>
          <w:szCs w:val="18"/>
        </w:rPr>
        <w:t> </w:t>
      </w:r>
      <w:r>
        <w:rPr>
          <w:rFonts w:ascii="宋体" w:hAnsi="宋体" w:cs="宋体" w:eastAsia="宋体" w:hint="default"/>
          <w:spacing w:val="-4"/>
          <w:sz w:val="18"/>
          <w:szCs w:val="18"/>
        </w:rPr>
        <w:t>度并参考公司经营业绩和个人绩效考核指标来确定，独立董事报酬参照行业平均水平由股东大会审议批准。公司监事多兼任</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公司其他职务，故公司采用监事津贴的方式支付担任监事职务的报酬，监事津贴金额由监事会审议通过后报股东大会审议批</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准。</w:t>
      </w:r>
    </w:p>
    <w:p>
      <w:pPr>
        <w:spacing w:line="316" w:lineRule="auto" w:before="19"/>
        <w:ind w:left="153" w:right="1123" w:firstLine="360"/>
        <w:jc w:val="both"/>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董事、监事、高级管理人员报酬的支付情况：公司董事（不含独立董事）、高级管理人员薪酬总额为基本薪酬加上绩</w:t>
      </w:r>
      <w:r>
        <w:rPr>
          <w:rFonts w:ascii="宋体" w:hAnsi="宋体" w:cs="宋体" w:eastAsia="宋体" w:hint="default"/>
          <w:w w:val="101"/>
          <w:sz w:val="18"/>
          <w:szCs w:val="18"/>
        </w:rPr>
        <w:t> </w:t>
      </w:r>
      <w:r>
        <w:rPr>
          <w:rFonts w:ascii="宋体" w:hAnsi="宋体" w:cs="宋体" w:eastAsia="宋体" w:hint="default"/>
          <w:spacing w:val="-4"/>
          <w:sz w:val="18"/>
          <w:szCs w:val="18"/>
        </w:rPr>
        <w:t>效薪酬，基本薪酬按月支付，绩效薪酬在年度结束后由薪酬与考核委员会考核、确认后支付。监事津贴、独立董事薪酬均按</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月支付。</w:t>
      </w:r>
    </w:p>
    <w:p>
      <w:pPr>
        <w:spacing w:before="62"/>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毛伟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倪辉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何志立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王彬彬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翟怡蒙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刘广琴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董延安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3.23</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3.23</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胡伟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6.42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郭振峰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丁艳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1.08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李泽文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副总经理兼董事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21.39</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浦威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16.03</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黎红雷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112.03</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李云强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82.03</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陈显章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尹路路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63.37</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田志文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32.99</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何爱平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21.68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尤友岳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12.61</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尤丽娟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12.56</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尤友鸾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副董事长兼总经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12.67</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2.78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2.78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谢友军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刘源海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李娟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25.42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周美妹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590.58</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1114"/>
        <w:jc w:val="left"/>
        <w:rPr>
          <w:b w:val="0"/>
          <w:bCs w:val="0"/>
        </w:rPr>
      </w:pPr>
      <w:bookmarkStart w:name="五、公司员工情况" w:id="133"/>
      <w:bookmarkEnd w:id="133"/>
      <w:r>
        <w:rPr>
          <w:b w:val="0"/>
          <w:bCs w:val="0"/>
        </w:rPr>
      </w:r>
      <w:r>
        <w:rPr/>
        <w:t>五、公司员工情况</w:t>
      </w:r>
      <w:r>
        <w:rPr>
          <w:b w:val="0"/>
          <w:bCs w:val="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员工数量、专业构成及教育程度" w:id="134"/>
      <w:bookmarkEnd w:id="134"/>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、员工数量、专业构成及教育程度</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360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842</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1,202</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70"/>
        <w:gridCol w:w="4788"/>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5"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1"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z w:val="18"/>
              </w:rPr>
              <w:t>909</w:t>
            </w:r>
          </w:p>
        </w:tc>
      </w:tr>
      <w:tr>
        <w:trPr>
          <w:trHeight w:val="403"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45</w:t>
            </w:r>
          </w:p>
        </w:tc>
      </w:tr>
      <w:tr>
        <w:trPr>
          <w:trHeight w:val="401"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36</w:t>
            </w:r>
          </w:p>
        </w:tc>
      </w:tr>
      <w:tr>
        <w:trPr>
          <w:trHeight w:val="401"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z w:val="18"/>
              </w:rPr>
              <w:t>144</w:t>
            </w:r>
          </w:p>
        </w:tc>
      </w:tr>
      <w:tr>
        <w:trPr>
          <w:trHeight w:val="408"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1,202</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928</w:t>
            </w:r>
          </w:p>
        </w:tc>
      </w:tr>
      <w:tr>
        <w:trPr>
          <w:trHeight w:val="404"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87</w:t>
            </w:r>
          </w:p>
        </w:tc>
      </w:tr>
      <w:tr>
        <w:trPr>
          <w:trHeight w:val="398"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4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4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1,202</w:t>
            </w:r>
          </w:p>
        </w:tc>
      </w:tr>
    </w:tbl>
    <w:p>
      <w:pPr>
        <w:spacing w:line="240" w:lineRule="auto" w:before="6"/>
        <w:rPr>
          <w:rFonts w:ascii="宋体" w:hAnsi="宋体" w:cs="宋体" w:eastAsia="宋体" w:hint="default"/>
          <w:b/>
          <w:bCs/>
          <w:sz w:val="19"/>
          <w:szCs w:val="19"/>
        </w:rPr>
      </w:pPr>
    </w:p>
    <w:p>
      <w:pPr>
        <w:spacing w:before="39"/>
        <w:ind w:left="153" w:right="1114" w:firstLine="0"/>
        <w:jc w:val="left"/>
        <w:rPr>
          <w:rFonts w:ascii="宋体" w:hAnsi="宋体" w:cs="宋体" w:eastAsia="宋体" w:hint="default"/>
          <w:sz w:val="20"/>
          <w:szCs w:val="20"/>
        </w:rPr>
      </w:pPr>
      <w:bookmarkStart w:name="2、薪酬政策" w:id="135"/>
      <w:bookmarkEnd w:id="135"/>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、薪酬政策</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line="319" w:lineRule="auto" w:before="0"/>
        <w:ind w:left="153" w:right="1114" w:firstLine="360"/>
        <w:jc w:val="left"/>
        <w:rPr>
          <w:rFonts w:ascii="宋体" w:hAnsi="宋体" w:cs="宋体" w:eastAsia="宋体" w:hint="default"/>
          <w:sz w:val="18"/>
          <w:szCs w:val="18"/>
        </w:rPr>
      </w:pPr>
      <w:r>
        <w:rPr>
          <w:rFonts w:ascii="宋体" w:hAnsi="宋体" w:cs="宋体" w:eastAsia="宋体" w:hint="default"/>
          <w:spacing w:val="-4"/>
          <w:sz w:val="18"/>
          <w:szCs w:val="18"/>
        </w:rPr>
        <w:t>为体现同类岗位不同任职人个性的差异，同类岗位工资分为若干档，公司可根据任职人任职资格、绩效、特殊能力等差</w:t>
      </w:r>
      <w:r>
        <w:rPr>
          <w:rFonts w:ascii="宋体" w:hAnsi="宋体" w:cs="宋体" w:eastAsia="宋体" w:hint="default"/>
          <w:w w:val="101"/>
          <w:sz w:val="18"/>
          <w:szCs w:val="18"/>
        </w:rPr>
        <w:t> </w:t>
      </w:r>
      <w:r>
        <w:rPr>
          <w:rFonts w:ascii="宋体" w:hAnsi="宋体" w:cs="宋体" w:eastAsia="宋体" w:hint="default"/>
          <w:spacing w:val="-6"/>
          <w:sz w:val="18"/>
          <w:szCs w:val="18"/>
        </w:rPr>
        <w:t>异支付不同的岗位工资标准。新员工的入职定薪依据面试及考核结果，对照相应岗位的工资标准核定。相同岗位薪档较多的，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人力资源部门和用人部门应该制定详细的任职资格，根据任职资格等级规定相对应的入职薪级，使定薪有客观标准和依据。</w:t>
      </w:r>
    </w:p>
    <w:p>
      <w:pPr>
        <w:spacing w:line="316" w:lineRule="auto" w:before="17"/>
        <w:ind w:left="513" w:right="1114" w:firstLine="0"/>
        <w:jc w:val="left"/>
        <w:rPr>
          <w:rFonts w:ascii="宋体" w:hAnsi="宋体" w:cs="宋体" w:eastAsia="宋体" w:hint="default"/>
          <w:sz w:val="18"/>
          <w:szCs w:val="18"/>
        </w:rPr>
      </w:pPr>
      <w:r>
        <w:rPr>
          <w:rFonts w:ascii="宋体" w:hAnsi="宋体" w:cs="宋体" w:eastAsia="宋体" w:hint="default"/>
          <w:spacing w:val="-3"/>
          <w:sz w:val="18"/>
          <w:szCs w:val="18"/>
        </w:rPr>
        <w:t>与公司签有正式聘用合同的员工，其工资按月发放。未与公司签订正式聘用合同的临时员工，其工资按双方约定发放。</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5"/>
          <w:sz w:val="18"/>
          <w:szCs w:val="18"/>
        </w:rPr>
        <w:t>公司每年度年终根据同行业平均薪酬水平、公司综合绩效、公司人力资源规划目标、公司财务实际支付能力等因素，对</w:t>
      </w:r>
    </w:p>
    <w:p>
      <w:pPr>
        <w:spacing w:line="316" w:lineRule="auto" w:before="19"/>
        <w:ind w:left="153" w:right="1123" w:firstLine="0"/>
        <w:jc w:val="left"/>
        <w:rPr>
          <w:rFonts w:ascii="宋体" w:hAnsi="宋体" w:cs="宋体" w:eastAsia="宋体" w:hint="default"/>
          <w:sz w:val="18"/>
          <w:szCs w:val="18"/>
        </w:rPr>
      </w:pPr>
      <w:r>
        <w:rPr>
          <w:rFonts w:ascii="宋体" w:hAnsi="宋体" w:cs="宋体" w:eastAsia="宋体" w:hint="default"/>
          <w:spacing w:val="-4"/>
          <w:sz w:val="18"/>
          <w:szCs w:val="18"/>
        </w:rPr>
        <w:t>员工薪酬水平进行必要调整。人力资源部门定期监测市场薪资行情（以中位值为基准）的变化，并结合每年通货膨胀率水平</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以及公司整体效益，提出局部或整体薪酬体系调整意见（原则上每年整体提升</w:t>
      </w:r>
      <w:r>
        <w:rPr>
          <w:rFonts w:ascii="宋体" w:hAnsi="宋体" w:cs="宋体" w:eastAsia="宋体" w:hint="default"/>
          <w:spacing w:val="-3"/>
          <w:sz w:val="18"/>
          <w:szCs w:val="18"/>
        </w:rPr>
        <w:t>3-5%</w:t>
      </w:r>
      <w:r>
        <w:rPr>
          <w:rFonts w:ascii="宋体" w:hAnsi="宋体" w:cs="宋体" w:eastAsia="宋体" w:hint="default"/>
          <w:spacing w:val="-3"/>
          <w:sz w:val="18"/>
          <w:szCs w:val="18"/>
        </w:rPr>
        <w:t>），呈总经理审核。</w:t>
      </w:r>
    </w:p>
    <w:p>
      <w:pPr>
        <w:spacing w:line="240" w:lineRule="auto" w:before="2"/>
        <w:rPr>
          <w:rFonts w:ascii="宋体" w:hAnsi="宋体" w:cs="宋体" w:eastAsia="宋体" w:hint="default"/>
          <w:sz w:val="23"/>
          <w:szCs w:val="23"/>
        </w:rPr>
      </w:pPr>
    </w:p>
    <w:p>
      <w:pPr>
        <w:spacing w:before="0"/>
        <w:ind w:left="153" w:right="1114" w:firstLine="0"/>
        <w:jc w:val="left"/>
        <w:rPr>
          <w:rFonts w:ascii="宋体" w:hAnsi="宋体" w:cs="宋体" w:eastAsia="宋体" w:hint="default"/>
          <w:sz w:val="20"/>
          <w:szCs w:val="20"/>
        </w:rPr>
      </w:pPr>
      <w:bookmarkStart w:name="3、培训计划" w:id="136"/>
      <w:bookmarkEnd w:id="136"/>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、培训计划</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line="319" w:lineRule="auto" w:before="0"/>
        <w:ind w:left="153" w:right="1123" w:firstLine="360"/>
        <w:jc w:val="both"/>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建立培训资源网络，进一步丰富企业培训资源。公司业务的广泛性也决定了公司各部门培训需求的多元化。为了较好</w:t>
      </w:r>
      <w:r>
        <w:rPr>
          <w:rFonts w:ascii="宋体" w:hAnsi="宋体" w:cs="宋体" w:eastAsia="宋体" w:hint="default"/>
          <w:w w:val="101"/>
          <w:sz w:val="18"/>
          <w:szCs w:val="18"/>
        </w:rPr>
        <w:t> </w:t>
      </w:r>
      <w:r>
        <w:rPr>
          <w:rFonts w:ascii="宋体" w:hAnsi="宋体" w:cs="宋体" w:eastAsia="宋体" w:hint="default"/>
          <w:spacing w:val="-4"/>
          <w:sz w:val="18"/>
          <w:szCs w:val="18"/>
        </w:rPr>
        <w:t>的满足广大干部职工的培训需求，选择合适的培训课程，培训讲师，配置合适的培训资源，需要取得大量及时、准确的培训</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信息，扩大培训业务联系，建立起有效的培训资源网络。积极与比较强势的专业机构保持好战略性的合作伙伴关系，及时掌</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握前沿的动态信息，并横向了解到业界相关的热门需求，调整思路，并就某些具体项目达成合作协议。</w:t>
      </w:r>
    </w:p>
    <w:p>
      <w:pPr>
        <w:spacing w:line="319" w:lineRule="auto" w:before="17"/>
        <w:ind w:left="153" w:right="1114" w:firstLine="36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建立一支富有实践经验，熟悉现实情形的内部讲师团队。培训需求的多元性和企业内培训资源的有限性的矛盾，已经</w:t>
      </w:r>
      <w:r>
        <w:rPr>
          <w:rFonts w:ascii="宋体" w:hAnsi="宋体" w:cs="宋体" w:eastAsia="宋体" w:hint="default"/>
          <w:w w:val="101"/>
          <w:sz w:val="18"/>
          <w:szCs w:val="18"/>
        </w:rPr>
        <w:t> </w:t>
      </w:r>
      <w:r>
        <w:rPr>
          <w:rFonts w:ascii="宋体" w:hAnsi="宋体" w:cs="宋体" w:eastAsia="宋体" w:hint="default"/>
          <w:spacing w:val="-4"/>
          <w:sz w:val="18"/>
          <w:szCs w:val="18"/>
        </w:rPr>
        <w:t>越来越突出。建立一支富有实践经验，熟悉现实情形的内部讲师团队就变的越发重要。培养起自己的内部讲师团队，首先大</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6"/>
          <w:sz w:val="18"/>
          <w:szCs w:val="18"/>
        </w:rPr>
        <w:t>大节约了公司有限的培训经费，其次，为公司培养了一批各个领域内的专家，再次，也可以在广大职工中树立起学习的榜样，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培养广大员工的自主学习意思。以往的实践表明，企业高级主管对企业经营认识之深刻、解释之透彻更容易让大家接受和理</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解，应该积极倡导高级主管都为集团培训工作做出良好的表率。在具体措施上，重点加强对管理人员各项培训的同时，也从</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制度上明确、选拔优秀管理人员作为企业内部讲师。</w:t>
      </w:r>
    </w:p>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4、劳务外包情况" w:id="137"/>
      <w:bookmarkEnd w:id="137"/>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、劳务外包情况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4478"/>
        <w:jc w:val="center"/>
        <w:rPr>
          <w:b w:val="0"/>
          <w:bCs w:val="0"/>
        </w:rPr>
      </w:pPr>
      <w:bookmarkStart w:name="第十节公司治理" w:id="138"/>
      <w:bookmarkEnd w:id="138"/>
      <w:r>
        <w:rPr>
          <w:b w:val="0"/>
          <w:bCs w:val="0"/>
        </w:rPr>
      </w:r>
      <w:bookmarkStart w:name="_bookmark9" w:id="139"/>
      <w:bookmarkEnd w:id="139"/>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114"/>
        <w:jc w:val="left"/>
        <w:rPr>
          <w:b w:val="0"/>
          <w:bCs w:val="0"/>
        </w:rPr>
      </w:pPr>
      <w:bookmarkStart w:name="一、公司治理的基本状况" w:id="140"/>
      <w:bookmarkEnd w:id="140"/>
      <w:r>
        <w:rPr>
          <w:b w:val="0"/>
          <w:bCs w:val="0"/>
        </w:rPr>
      </w:r>
      <w:r>
        <w:rPr/>
        <w:t>一、公司治理的基本状况</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1124" w:firstLine="422"/>
        <w:jc w:val="both"/>
      </w:pPr>
      <w:r>
        <w:rPr>
          <w:spacing w:val="-2"/>
        </w:rPr>
        <w:t>报告期内，公司严格按照《公司法》、《证券法》、《上市公司治理准则》和《深圳证券交易所股票</w:t>
      </w:r>
      <w:r>
        <w:rPr>
          <w:w w:val="100"/>
        </w:rPr>
        <w:t> </w:t>
      </w:r>
      <w:r>
        <w:rPr>
          <w:spacing w:val="-2"/>
        </w:rPr>
        <w:t>上市规则》等有关法律、法规的规定，不断完善公司法人治理结构，健全内部控制体系，进一步规范公司</w:t>
      </w:r>
      <w:r>
        <w:rPr>
          <w:spacing w:val="-38"/>
        </w:rPr>
        <w:t> </w:t>
      </w:r>
      <w:r>
        <w:rPr>
          <w:spacing w:val="-38"/>
        </w:rPr>
      </w:r>
      <w:r>
        <w:rPr>
          <w:spacing w:val="-2"/>
        </w:rPr>
        <w:t>运作。公司建立了以股东大会为权力机构、董事会为决策机构、监事会为监督机构、高级管理层为经营管</w:t>
      </w:r>
      <w:r>
        <w:rPr>
          <w:spacing w:val="-33"/>
        </w:rPr>
        <w:t> </w:t>
      </w:r>
      <w:r>
        <w:rPr>
          <w:spacing w:val="-33"/>
        </w:rPr>
      </w:r>
      <w:r>
        <w:rPr>
          <w:spacing w:val="-2"/>
        </w:rPr>
        <w:t>理机构的独立法人治理结构，不断修订完善公司治理规章制度，形成了健全的三会运作、完善的内控管理</w:t>
      </w:r>
      <w:r>
        <w:rPr>
          <w:spacing w:val="-32"/>
        </w:rPr>
        <w:t> </w:t>
      </w:r>
      <w:r>
        <w:rPr>
          <w:spacing w:val="-32"/>
        </w:rPr>
      </w:r>
      <w:r>
        <w:rPr/>
        <w:t>和严格的监督体系，实现了各机构之间的相互协调及有效运作。</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43" w:lineRule="auto" w:before="115"/>
        <w:ind w:left="153" w:right="32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1114"/>
        <w:jc w:val="left"/>
        <w:rPr>
          <w:b w:val="0"/>
          <w:bCs w:val="0"/>
        </w:rPr>
      </w:pPr>
      <w:bookmarkStart w:name="二、公司相对于控股股东在业务、人员、资产、机构、财务等方面的独立情况" w:id="141"/>
      <w:bookmarkEnd w:id="141"/>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0" w:firstLine="422"/>
        <w:jc w:val="left"/>
      </w:pPr>
      <w:r>
        <w:rPr>
          <w:spacing w:val="-2"/>
        </w:rPr>
        <w:t>公司在业务、资产、人员、机构、财务等方面均独立于股东。公司具有独立完整的业务体系及面向市</w:t>
      </w:r>
      <w:r>
        <w:rPr>
          <w:w w:val="100"/>
        </w:rPr>
        <w:t> </w:t>
      </w:r>
      <w:r>
        <w:rPr>
          <w:spacing w:val="-2"/>
        </w:rPr>
        <w:t>场独立经营的能力，不依赖于股东及其他任何关联方，与控股股东不存在同业竞争的情况。公司拥有生产</w:t>
      </w:r>
      <w:r>
        <w:rPr>
          <w:spacing w:val="-32"/>
        </w:rPr>
        <w:t> </w:t>
      </w:r>
      <w:r>
        <w:rPr>
          <w:spacing w:val="-32"/>
        </w:rPr>
      </w:r>
      <w:r>
        <w:rPr>
          <w:spacing w:val="-2"/>
        </w:rPr>
        <w:t>经营所需的完整的资产，所需的技术也为公司合法独立拥有，产权清晰。公司设立有独立的财务部门，配</w:t>
      </w:r>
      <w:r>
        <w:rPr>
          <w:spacing w:val="-33"/>
        </w:rPr>
        <w:t> </w:t>
      </w:r>
      <w:r>
        <w:rPr>
          <w:spacing w:val="-33"/>
        </w:rPr>
      </w:r>
      <w:r>
        <w:rPr>
          <w:spacing w:val="-4"/>
        </w:rPr>
        <w:t>备了专职的财务会计人员，并建立了独立的会计核算体系和财务管理制度，独立纳税，独立做出财务决策，</w:t>
      </w:r>
      <w:r>
        <w:rPr>
          <w:spacing w:val="-46"/>
        </w:rPr>
        <w:t> </w:t>
      </w:r>
      <w:r>
        <w:rPr>
          <w:spacing w:val="-46"/>
        </w:rPr>
      </w:r>
      <w:r>
        <w:rPr>
          <w:spacing w:val="-2"/>
        </w:rPr>
        <w:t>公司财务人员与控股股东财务人员分开，各司其职。公司董事、监事、高级管理人员及核心技术人员不存</w:t>
      </w:r>
      <w:r>
        <w:rPr>
          <w:spacing w:val="-33"/>
        </w:rPr>
        <w:t> </w:t>
      </w:r>
      <w:r>
        <w:rPr>
          <w:spacing w:val="-33"/>
        </w:rPr>
      </w:r>
      <w:r>
        <w:rPr/>
        <w:t>在法律禁止的交叉任职的情形。公司生产经营、采购销售、人事管理也完全独立。</w:t>
      </w:r>
    </w:p>
    <w:p>
      <w:pPr>
        <w:spacing w:line="240" w:lineRule="auto" w:before="6"/>
        <w:rPr>
          <w:rFonts w:ascii="宋体" w:hAnsi="宋体" w:cs="宋体" w:eastAsia="宋体" w:hint="default"/>
          <w:sz w:val="21"/>
          <w:szCs w:val="21"/>
        </w:rPr>
      </w:pPr>
    </w:p>
    <w:p>
      <w:pPr>
        <w:pStyle w:val="Heading2"/>
        <w:spacing w:line="240" w:lineRule="auto"/>
        <w:ind w:right="1114"/>
        <w:jc w:val="left"/>
        <w:rPr>
          <w:b w:val="0"/>
          <w:bCs w:val="0"/>
        </w:rPr>
      </w:pPr>
      <w:bookmarkStart w:name="三、同业竞争情况" w:id="142"/>
      <w:bookmarkEnd w:id="142"/>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1114"/>
        <w:jc w:val="left"/>
        <w:rPr>
          <w:b w:val="0"/>
          <w:bCs w:val="0"/>
        </w:rPr>
      </w:pPr>
      <w:bookmarkStart w:name="四、报告期内召开的年度股东大会和临时股东大会的有关情况" w:id="143"/>
      <w:bookmarkEnd w:id="143"/>
      <w:r>
        <w:rPr>
          <w:b w:val="0"/>
          <w:bCs w:val="0"/>
        </w:rPr>
      </w:r>
      <w:r>
        <w:rPr/>
        <w:t>四、报告期内召开的年度股东大会和临时股东大会的有关情况</w:t>
      </w:r>
      <w:r>
        <w:rPr>
          <w:b w:val="0"/>
          <w:bCs w:val="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本报告期股东大会情况" w:id="144"/>
      <w:bookmarkEnd w:id="144"/>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、本报告期股东大会情况</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75"/>
              <w:jc w:val="center"/>
              <w:rPr>
                <w:rFonts w:ascii="Times New Roman" w:hAnsi="Times New Roman" w:cs="Times New Roman" w:eastAsia="Times New Roman" w:hint="default"/>
                <w:sz w:val="18"/>
                <w:szCs w:val="18"/>
              </w:rPr>
            </w:pPr>
            <w:hyperlink r:id="rId11">
              <w:r>
                <w:rPr>
                  <w:rFonts w:ascii="Times New Roman"/>
                  <w:spacing w:val="-2"/>
                  <w:sz w:val="18"/>
                </w:rPr>
                <w:t>www.cninfo.com.cn</w:t>
              </w:r>
            </w:hyperlink>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75"/>
              <w:jc w:val="center"/>
              <w:rPr>
                <w:rFonts w:ascii="Times New Roman" w:hAnsi="Times New Roman" w:cs="Times New Roman" w:eastAsia="Times New Roman" w:hint="default"/>
                <w:sz w:val="18"/>
                <w:szCs w:val="18"/>
              </w:rPr>
            </w:pPr>
            <w:hyperlink r:id="rId11">
              <w:r>
                <w:rPr>
                  <w:rFonts w:ascii="Times New Roman"/>
                  <w:spacing w:val="-2"/>
                  <w:sz w:val="18"/>
                </w:rPr>
                <w:t>www.cninfo.com.cn</w:t>
              </w:r>
            </w:hyperlink>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5"/>
              <w:jc w:val="center"/>
              <w:rPr>
                <w:rFonts w:ascii="Times New Roman" w:hAnsi="Times New Roman" w:cs="Times New Roman" w:eastAsia="Times New Roman" w:hint="default"/>
                <w:sz w:val="18"/>
                <w:szCs w:val="18"/>
              </w:rPr>
            </w:pPr>
            <w:hyperlink r:id="rId11">
              <w:r>
                <w:rPr>
                  <w:rFonts w:ascii="Times New Roman"/>
                  <w:spacing w:val="-2"/>
                  <w:sz w:val="18"/>
                </w:rPr>
                <w:t>www.cninfo.com.cn</w:t>
              </w:r>
            </w:hyperlink>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5"/>
              <w:jc w:val="center"/>
              <w:rPr>
                <w:rFonts w:ascii="Times New Roman" w:hAnsi="Times New Roman" w:cs="Times New Roman" w:eastAsia="Times New Roman" w:hint="default"/>
                <w:sz w:val="18"/>
                <w:szCs w:val="18"/>
              </w:rPr>
            </w:pPr>
            <w:hyperlink r:id="rId11">
              <w:r>
                <w:rPr>
                  <w:rFonts w:ascii="Times New Roman"/>
                  <w:spacing w:val="-2"/>
                  <w:sz w:val="18"/>
                </w:rPr>
                <w:t>www.cninfo.com.cn</w:t>
              </w:r>
            </w:hyperlink>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年第四次临时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5"/>
              <w:jc w:val="center"/>
              <w:rPr>
                <w:rFonts w:ascii="Times New Roman" w:hAnsi="Times New Roman" w:cs="Times New Roman" w:eastAsia="Times New Roman" w:hint="default"/>
                <w:sz w:val="18"/>
                <w:szCs w:val="18"/>
              </w:rPr>
            </w:pPr>
            <w:hyperlink r:id="rId11">
              <w:r>
                <w:rPr>
                  <w:rFonts w:ascii="Times New Roman"/>
                  <w:spacing w:val="-2"/>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6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9"/>
          <w:szCs w:val="19"/>
        </w:rPr>
      </w:pPr>
    </w:p>
    <w:p>
      <w:pPr>
        <w:spacing w:before="39"/>
        <w:ind w:left="153" w:right="1114" w:firstLine="0"/>
        <w:jc w:val="left"/>
        <w:rPr>
          <w:rFonts w:ascii="宋体" w:hAnsi="宋体" w:cs="宋体" w:eastAsia="宋体" w:hint="default"/>
          <w:sz w:val="20"/>
          <w:szCs w:val="20"/>
        </w:rPr>
      </w:pPr>
      <w:bookmarkStart w:name="2、表决权恢复的优先股股东请求召开临时股东大会" w:id="145"/>
      <w:bookmarkEnd w:id="145"/>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、表决权恢复的优先股股东请求召开临时股东大会</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1114"/>
        <w:jc w:val="left"/>
        <w:rPr>
          <w:b w:val="0"/>
          <w:bCs w:val="0"/>
        </w:rPr>
      </w:pPr>
      <w:bookmarkStart w:name="五、报告期内独立董事履行职责的情况" w:id="146"/>
      <w:bookmarkEnd w:id="146"/>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独立董事出席董事会及股东大会的情况" w:id="147"/>
      <w:bookmarkEnd w:id="147"/>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、独立董事出席董事会及股东大会的情况</w:t>
      </w:r>
      <w:r>
        <w:rPr>
          <w:rFonts w:ascii="宋体" w:hAnsi="宋体" w:cs="宋体" w:eastAsia="宋体" w:hint="default"/>
          <w:sz w:val="20"/>
          <w:szCs w:val="2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洪波</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许萍</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胡穗华</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9"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董延安</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line="362" w:lineRule="auto" w:before="53"/>
        <w:ind w:left="153" w:right="8040"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无</w:t>
      </w:r>
    </w:p>
    <w:p>
      <w:pPr>
        <w:spacing w:line="240" w:lineRule="auto" w:before="10"/>
        <w:rPr>
          <w:rFonts w:ascii="宋体" w:hAnsi="宋体" w:cs="宋体" w:eastAsia="宋体" w:hint="default"/>
          <w:sz w:val="19"/>
          <w:szCs w:val="19"/>
        </w:rPr>
      </w:pPr>
    </w:p>
    <w:p>
      <w:pPr>
        <w:spacing w:before="0"/>
        <w:ind w:left="153" w:right="1114" w:firstLine="0"/>
        <w:jc w:val="left"/>
        <w:rPr>
          <w:rFonts w:ascii="宋体" w:hAnsi="宋体" w:cs="宋体" w:eastAsia="宋体" w:hint="default"/>
          <w:sz w:val="20"/>
          <w:szCs w:val="20"/>
        </w:rPr>
      </w:pPr>
      <w:bookmarkStart w:name="2、独立董事对公司有关事项提出异议的情况" w:id="148"/>
      <w:bookmarkEnd w:id="148"/>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、独立董事对公司有关事项提出异议的情况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43" w:lineRule="auto" w:before="115"/>
        <w:ind w:left="1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3、独立董事履行职责的其他说明" w:id="149"/>
      <w:bookmarkEnd w:id="149"/>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、独立董事履行职责的其他说明</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43" w:lineRule="auto" w:before="115"/>
        <w:ind w:left="1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p>
    <w:p>
      <w:pPr>
        <w:pStyle w:val="BodyText"/>
        <w:spacing w:line="273" w:lineRule="auto"/>
        <w:ind w:right="1120" w:firstLine="422"/>
        <w:jc w:val="both"/>
      </w:pPr>
      <w:r>
        <w:rPr>
          <w:spacing w:val="-2"/>
        </w:rPr>
        <w:t>公司管理层重视与独立董事的沟通交流，充分保障独立董事的知情权。同时，独立董事也不定期与公</w:t>
      </w:r>
      <w:r>
        <w:rPr>
          <w:w w:val="100"/>
        </w:rPr>
        <w:t> </w:t>
      </w:r>
      <w:r>
        <w:rPr>
          <w:spacing w:val="-2"/>
        </w:rPr>
        <w:t>司管理层就公司经营情况展开交流，共同探讨市场发展趋势、内部控制、财务管理、公司经营管理改进等</w:t>
      </w:r>
      <w:r>
        <w:rPr>
          <w:spacing w:val="-33"/>
        </w:rPr>
        <w:t> </w:t>
      </w:r>
      <w:r>
        <w:rPr>
          <w:spacing w:val="-33"/>
        </w:rPr>
      </w:r>
      <w:r>
        <w:rPr>
          <w:spacing w:val="-2"/>
        </w:rPr>
        <w:t>事项。各位独立董事基于自身的专业角度提出建议与观点。对于独立董事给出的意见和建议，公司管理层</w:t>
      </w:r>
      <w:r>
        <w:rPr>
          <w:spacing w:val="-33"/>
        </w:rPr>
        <w:t> </w:t>
      </w:r>
      <w:r>
        <w:rPr>
          <w:spacing w:val="-33"/>
        </w:rPr>
      </w:r>
      <w:r>
        <w:rPr/>
        <w:t>给予了高度重视，并积极配合。</w:t>
      </w:r>
    </w:p>
    <w:p>
      <w:pPr>
        <w:spacing w:line="240" w:lineRule="auto" w:before="6"/>
        <w:rPr>
          <w:rFonts w:ascii="宋体" w:hAnsi="宋体" w:cs="宋体" w:eastAsia="宋体" w:hint="default"/>
          <w:sz w:val="21"/>
          <w:szCs w:val="21"/>
        </w:rPr>
      </w:pPr>
    </w:p>
    <w:p>
      <w:pPr>
        <w:pStyle w:val="Heading2"/>
        <w:spacing w:line="240" w:lineRule="auto"/>
        <w:ind w:right="1114"/>
        <w:jc w:val="left"/>
        <w:rPr>
          <w:b w:val="0"/>
          <w:bCs w:val="0"/>
        </w:rPr>
      </w:pPr>
      <w:bookmarkStart w:name="六、董事会下设专门委员会在报告期内履行职责情况" w:id="150"/>
      <w:bookmarkEnd w:id="150"/>
      <w:r>
        <w:rPr>
          <w:b w:val="0"/>
          <w:bCs w:val="0"/>
        </w:rPr>
      </w: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left="575" w:right="1114"/>
        <w:jc w:val="left"/>
      </w:pPr>
      <w:r>
        <w:rPr>
          <w:rFonts w:ascii="宋体" w:hAnsi="宋体" w:cs="宋体" w:eastAsia="宋体" w:hint="default"/>
        </w:rPr>
        <w:t>1</w:t>
      </w:r>
      <w:r>
        <w:rPr/>
        <w:t>、提名委员会履职情况</w:t>
      </w:r>
      <w:r>
        <w:rPr>
          <w:spacing w:val="-103"/>
        </w:rPr>
        <w:t> </w:t>
      </w:r>
      <w:r>
        <w:rPr>
          <w:spacing w:val="-103"/>
        </w:rPr>
      </w:r>
      <w:r>
        <w:rPr>
          <w:spacing w:val="-2"/>
        </w:rPr>
        <w:t>报告期内，公司第四届董事会提名委员会召开了</w:t>
      </w:r>
      <w:r>
        <w:rPr>
          <w:rFonts w:ascii="宋体" w:hAnsi="宋体" w:cs="宋体" w:eastAsia="宋体" w:hint="default"/>
          <w:spacing w:val="-2"/>
        </w:rPr>
        <w:t>2019</w:t>
      </w:r>
      <w:r>
        <w:rPr>
          <w:spacing w:val="-2"/>
        </w:rPr>
        <w:t>年第一次会议，审议通过了《关于公司董事会换</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75" w:right="4403" w:hanging="423"/>
        <w:jc w:val="left"/>
      </w:pPr>
      <w:r>
        <w:rPr>
          <w:spacing w:val="-2"/>
        </w:rPr>
        <w:t>届的议案》，对提名的</w:t>
      </w:r>
      <w:r>
        <w:rPr>
          <w:rFonts w:ascii="宋体" w:hAnsi="宋体" w:cs="宋体" w:eastAsia="宋体" w:hint="default"/>
          <w:spacing w:val="-2"/>
        </w:rPr>
        <w:t>9</w:t>
      </w:r>
      <w:r>
        <w:rPr>
          <w:spacing w:val="-2"/>
        </w:rPr>
        <w:t>位董事候选人进行了资格审查。</w:t>
      </w:r>
      <w:r>
        <w:rPr>
          <w:spacing w:val="-55"/>
        </w:rPr>
        <w:t> </w:t>
      </w:r>
      <w:r>
        <w:rPr>
          <w:spacing w:val="-55"/>
        </w:rPr>
      </w:r>
      <w:r>
        <w:rPr>
          <w:rFonts w:ascii="宋体" w:hAnsi="宋体" w:cs="宋体" w:eastAsia="宋体" w:hint="default"/>
        </w:rPr>
        <w:t>2</w:t>
      </w:r>
      <w:r>
        <w:rPr/>
        <w:t>、审计委员会履职情况</w:t>
      </w:r>
    </w:p>
    <w:p>
      <w:pPr>
        <w:pStyle w:val="BodyText"/>
        <w:spacing w:line="273" w:lineRule="auto"/>
        <w:ind w:right="0" w:firstLine="422"/>
        <w:jc w:val="left"/>
      </w:pPr>
      <w:r>
        <w:rPr>
          <w:spacing w:val="-2"/>
        </w:rPr>
        <w:t>报告期内，第四届董事会审计委员会共召开两次审计委员会议，第五届董事会审计委员会共召开了四</w:t>
      </w:r>
      <w:r>
        <w:rPr>
          <w:w w:val="100"/>
        </w:rPr>
        <w:t> </w:t>
      </w:r>
      <w:r>
        <w:rPr>
          <w:spacing w:val="-2"/>
        </w:rPr>
        <w:t>次审计委员会议，每季度对公司内部控制制度执行情况、内部审计机构审计情况做检查，并向董事会做报</w:t>
      </w:r>
      <w:r>
        <w:rPr>
          <w:spacing w:val="-33"/>
        </w:rPr>
        <w:t> </w:t>
      </w:r>
      <w:r>
        <w:rPr>
          <w:spacing w:val="-33"/>
        </w:rPr>
      </w:r>
      <w:r>
        <w:rPr>
          <w:spacing w:val="-4"/>
        </w:rPr>
        <w:t>告。在董事会审计委员会督促下，公司进一步完善了公司内部控制体系的建设，健全了公司法人治理结构，</w:t>
      </w:r>
      <w:r>
        <w:rPr>
          <w:spacing w:val="-47"/>
        </w:rPr>
        <w:t> </w:t>
      </w:r>
      <w:r>
        <w:rPr>
          <w:spacing w:val="-47"/>
        </w:rPr>
      </w:r>
      <w:r>
        <w:rPr/>
        <w:t>有效维护了公司股东特别是中小股东的利益。</w:t>
      </w:r>
    </w:p>
    <w:p>
      <w:pPr>
        <w:pStyle w:val="BodyText"/>
        <w:spacing w:line="273" w:lineRule="auto"/>
        <w:ind w:left="575" w:right="1114"/>
        <w:jc w:val="left"/>
      </w:pPr>
      <w:r>
        <w:rPr>
          <w:rFonts w:ascii="宋体" w:hAnsi="宋体" w:cs="宋体" w:eastAsia="宋体" w:hint="default"/>
        </w:rPr>
        <w:t>3</w:t>
      </w:r>
      <w:r>
        <w:rPr/>
        <w:t>、薪酬与考核委员会履职情况</w:t>
      </w:r>
      <w:r>
        <w:rPr>
          <w:spacing w:val="-99"/>
        </w:rPr>
        <w:t> </w:t>
      </w:r>
      <w:r>
        <w:rPr>
          <w:spacing w:val="-99"/>
        </w:rPr>
      </w:r>
      <w:r>
        <w:rPr>
          <w:spacing w:val="-2"/>
        </w:rPr>
        <w:t>报告期内，公司第四届董事会薪酬与考核委员会召开了两次会议。审议通过了《关于董事、高管人员</w:t>
      </w:r>
    </w:p>
    <w:p>
      <w:pPr>
        <w:pStyle w:val="BodyText"/>
        <w:spacing w:line="273" w:lineRule="auto"/>
        <w:ind w:right="1122"/>
        <w:jc w:val="both"/>
      </w:pPr>
      <w:r>
        <w:rPr>
          <w:rFonts w:ascii="宋体" w:hAnsi="宋体" w:cs="宋体" w:eastAsia="宋体" w:hint="default"/>
          <w:spacing w:val="-2"/>
        </w:rPr>
        <w:t>2018</w:t>
      </w:r>
      <w:r>
        <w:rPr>
          <w:spacing w:val="-2"/>
        </w:rPr>
        <w:t>年度绩效考核结果的议案》、《关于董事、高管人员</w:t>
      </w:r>
      <w:r>
        <w:rPr>
          <w:rFonts w:ascii="宋体" w:hAnsi="宋体" w:cs="宋体" w:eastAsia="宋体" w:hint="default"/>
          <w:spacing w:val="-2"/>
        </w:rPr>
        <w:t>2019</w:t>
      </w:r>
      <w:r>
        <w:rPr>
          <w:spacing w:val="-2"/>
        </w:rPr>
        <w:t>年绩效激励方案》和《关于公司第五届董事</w:t>
      </w:r>
      <w:r>
        <w:rPr>
          <w:spacing w:val="-23"/>
        </w:rPr>
        <w:t> </w:t>
      </w:r>
      <w:r>
        <w:rPr>
          <w:spacing w:val="-23"/>
        </w:rPr>
      </w:r>
      <w:r>
        <w:rPr>
          <w:spacing w:val="-2"/>
        </w:rPr>
        <w:t>会董事薪酬标准的议案》。通过审议人力资源部门提交各项材料，客观公正的评价了公司经营管理层</w:t>
      </w:r>
      <w:r>
        <w:rPr>
          <w:rFonts w:ascii="宋体" w:hAnsi="宋体" w:cs="宋体" w:eastAsia="宋体" w:hint="default"/>
          <w:spacing w:val="-2"/>
        </w:rPr>
        <w:t>2018</w:t>
      </w:r>
      <w:r>
        <w:rPr>
          <w:rFonts w:ascii="宋体" w:hAnsi="宋体" w:cs="宋体" w:eastAsia="宋体" w:hint="default"/>
          <w:spacing w:val="-26"/>
        </w:rPr>
        <w:t> </w:t>
      </w:r>
      <w:r>
        <w:rPr>
          <w:spacing w:val="-2"/>
        </w:rPr>
        <w:t>年的工作业绩，并根据现实情况制定了经营管理层</w:t>
      </w:r>
      <w:r>
        <w:rPr>
          <w:rFonts w:ascii="宋体" w:hAnsi="宋体" w:cs="宋体" w:eastAsia="宋体" w:hint="default"/>
          <w:spacing w:val="-2"/>
        </w:rPr>
        <w:t>2019</w:t>
      </w:r>
      <w:r>
        <w:rPr>
          <w:spacing w:val="-2"/>
        </w:rPr>
        <w:t>年的绩效激励方案，制定了公司第五届董事会董事</w:t>
      </w:r>
      <w:r>
        <w:rPr>
          <w:spacing w:val="-27"/>
        </w:rPr>
        <w:t> </w:t>
      </w:r>
      <w:r>
        <w:rPr>
          <w:spacing w:val="-27"/>
        </w:rPr>
      </w:r>
      <w:r>
        <w:rPr/>
        <w:t>薪酬标准。</w:t>
      </w:r>
    </w:p>
    <w:p>
      <w:pPr>
        <w:pStyle w:val="BodyText"/>
        <w:spacing w:line="273" w:lineRule="auto"/>
        <w:ind w:left="575" w:right="1114"/>
        <w:jc w:val="left"/>
      </w:pPr>
      <w:r>
        <w:rPr>
          <w:rFonts w:ascii="宋体" w:hAnsi="宋体" w:cs="宋体" w:eastAsia="宋体" w:hint="default"/>
        </w:rPr>
        <w:t>4</w:t>
      </w:r>
      <w:r>
        <w:rPr/>
        <w:t>、战略委员会履职情况</w:t>
      </w:r>
      <w:r>
        <w:rPr>
          <w:spacing w:val="-103"/>
        </w:rPr>
        <w:t> </w:t>
      </w:r>
      <w:r>
        <w:rPr>
          <w:spacing w:val="-103"/>
        </w:rPr>
      </w:r>
      <w:r>
        <w:rPr>
          <w:spacing w:val="-1"/>
        </w:rPr>
        <w:t>公司第四届董事会战略委员会召开了</w:t>
      </w:r>
      <w:r>
        <w:rPr>
          <w:rFonts w:ascii="宋体" w:hAnsi="宋体" w:cs="宋体" w:eastAsia="宋体" w:hint="default"/>
          <w:spacing w:val="-1"/>
        </w:rPr>
        <w:t>2019</w:t>
      </w:r>
      <w:r>
        <w:rPr>
          <w:spacing w:val="-1"/>
        </w:rPr>
        <w:t>年第一次会议，审议通过了《</w:t>
      </w:r>
      <w:r>
        <w:rPr>
          <w:rFonts w:ascii="宋体" w:hAnsi="宋体" w:cs="宋体" w:eastAsia="宋体" w:hint="default"/>
          <w:spacing w:val="-1"/>
        </w:rPr>
        <w:t>2019</w:t>
      </w:r>
      <w:r>
        <w:rPr>
          <w:spacing w:val="-1"/>
        </w:rPr>
        <w:t>年度经营目标和计划》，</w:t>
      </w:r>
    </w:p>
    <w:p>
      <w:pPr>
        <w:pStyle w:val="BodyText"/>
        <w:spacing w:line="240" w:lineRule="auto" w:before="8"/>
        <w:ind w:right="0"/>
        <w:jc w:val="both"/>
      </w:pPr>
      <w:r>
        <w:rPr/>
        <w:t>对公司经营管理层</w:t>
      </w:r>
      <w:r>
        <w:rPr>
          <w:rFonts w:ascii="宋体" w:hAnsi="宋体" w:cs="宋体" w:eastAsia="宋体" w:hint="default"/>
        </w:rPr>
        <w:t>2019</w:t>
      </w:r>
      <w:r>
        <w:rPr/>
        <w:t>年工作的重点方向以及实现年度经营目标提出了新的规划。</w:t>
      </w: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bookmarkStart w:name="七、监事会工作情况" w:id="151"/>
      <w:bookmarkEnd w:id="151"/>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20"/>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监事会对报告期内的监督事项无异议。</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52"/>
      <w:bookmarkEnd w:id="152"/>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1125" w:firstLine="422"/>
        <w:jc w:val="both"/>
      </w:pPr>
      <w:r>
        <w:rPr>
          <w:spacing w:val="-2"/>
        </w:rPr>
        <w:t>公司高级管理人员的聘任均由公司董事会审议。公司制订了相关的实施细则，建立了完善的绩效考评</w:t>
      </w:r>
      <w:r>
        <w:rPr>
          <w:w w:val="100"/>
        </w:rPr>
        <w:t> </w:t>
      </w:r>
      <w:r>
        <w:rPr>
          <w:spacing w:val="-2"/>
        </w:rPr>
        <w:t>体系。公司董事会薪酬与考核委员会结合公司《董事、高级管理人员薪酬考核制度》审议高级管理人员年</w:t>
      </w:r>
      <w:r>
        <w:rPr>
          <w:spacing w:val="-33"/>
        </w:rPr>
        <w:t> </w:t>
      </w:r>
      <w:r>
        <w:rPr>
          <w:spacing w:val="-33"/>
        </w:rPr>
      </w:r>
      <w:r>
        <w:rPr/>
        <w:t>度薪酬及考核标准，并对高级管理人员进行绩效评价。</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bookmarkStart w:name="九、内部控制评价报告" w:id="153"/>
      <w:bookmarkEnd w:id="153"/>
      <w:r>
        <w:rPr>
          <w:b w:val="0"/>
          <w:bCs w:val="0"/>
        </w:rPr>
      </w:r>
      <w:r>
        <w:rPr/>
        <w:t>九、内部控制评价报告</w:t>
      </w:r>
      <w:r>
        <w:rPr>
          <w:b w:val="0"/>
          <w:bCs w:val="0"/>
        </w:rPr>
      </w:r>
    </w:p>
    <w:p>
      <w:pPr>
        <w:spacing w:line="240" w:lineRule="auto" w:before="6"/>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bookmarkStart w:name="1、报告期内发现的内部控制重大缺陷的具体情况" w:id="154"/>
      <w:bookmarkEnd w:id="154"/>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、报告期内发现的内部控制重大缺陷的具体情况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3" w:right="0" w:firstLine="0"/>
        <w:jc w:val="both"/>
        <w:rPr>
          <w:rFonts w:ascii="宋体" w:hAnsi="宋体" w:cs="宋体" w:eastAsia="宋体" w:hint="default"/>
          <w:sz w:val="20"/>
          <w:szCs w:val="20"/>
        </w:rPr>
      </w:pPr>
      <w:bookmarkStart w:name="2、内控自我评价报告" w:id="155"/>
      <w:bookmarkEnd w:id="155"/>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、内控自我评价报告</w:t>
      </w:r>
      <w:r>
        <w:rPr>
          <w:rFonts w:ascii="宋体" w:hAnsi="宋体" w:cs="宋体" w:eastAsia="宋体" w:hint="default"/>
          <w:sz w:val="20"/>
          <w:szCs w:val="20"/>
        </w:rPr>
      </w:r>
    </w:p>
    <w:p>
      <w:pPr>
        <w:spacing w:line="240" w:lineRule="auto" w:before="6"/>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1"/>
        <w:gridCol w:w="6386"/>
      </w:tblGrid>
      <w:tr>
        <w:trPr>
          <w:trHeight w:val="39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5"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4"/>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84"/>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tabs>
          <w:tab w:pos="4647" w:val="left" w:leader="none"/>
          <w:tab w:pos="7749" w:val="left" w:leader="none"/>
        </w:tabs>
        <w:spacing w:before="0"/>
        <w:ind w:left="1569" w:right="1114" w:firstLine="0"/>
        <w:jc w:val="left"/>
        <w:rPr>
          <w:rFonts w:ascii="宋体" w:hAnsi="宋体" w:cs="宋体" w:eastAsia="宋体" w:hint="default"/>
          <w:sz w:val="18"/>
          <w:szCs w:val="18"/>
        </w:rPr>
      </w:pPr>
      <w:r>
        <w:rPr/>
        <w:pict>
          <v:group style="position:absolute;margin-left:56.424pt;margin-top:-3.40833pt;width:479pt;height:594.2pt;mso-position-horizontal-relative:page;mso-position-vertical-relative:paragraph;z-index:-1202512" coordorigin="1128,-68" coordsize="9580,11884">
            <v:group style="position:absolute;left:1150;top:-54;width:2;height:394" coordorigin="1150,-54" coordsize="2,394">
              <v:shape style="position:absolute;left:1150;top:-54;width:2;height:394" coordorigin="1150,-54" coordsize="0,394" path="m1150,-54l1150,340e" filled="false" stroked="true" strokeweight="1.2pt" strokecolor="#d2d2d2">
                <v:path arrowok="t"/>
              </v:shape>
            </v:group>
            <v:group style="position:absolute;left:4314;top:-54;width:2;height:394" coordorigin="4314,-54" coordsize="2,394">
              <v:shape style="position:absolute;left:4314;top:-54;width:2;height:394" coordorigin="4314,-54" coordsize="0,394" path="m4314,-54l4314,340e" filled="false" stroked="true" strokeweight="1.2pt" strokecolor="#d2d2d2">
                <v:path arrowok="t"/>
              </v:shape>
            </v:group>
            <v:group style="position:absolute;left:1162;top:-54;width:3141;height:394" coordorigin="1162,-54" coordsize="3141,394">
              <v:shape style="position:absolute;left:1162;top:-54;width:3141;height:394" coordorigin="1162,-54" coordsize="3141,394" path="m1162,340l4302,340,4302,-54,1162,-54,1162,340xe" filled="true" fillcolor="#d2d2d2" stroked="false">
                <v:path arrowok="t"/>
                <v:fill type="solid"/>
              </v:shape>
            </v:group>
            <v:group style="position:absolute;left:4345;top:-54;width:2;height:394" coordorigin="4345,-54" coordsize="2,394">
              <v:shape style="position:absolute;left:4345;top:-54;width:2;height:394" coordorigin="4345,-54" coordsize="0,394" path="m4345,-54l4345,340e" filled="false" stroked="true" strokeweight=".95999pt" strokecolor="#d2d2d2">
                <v:path arrowok="t"/>
              </v:shape>
            </v:group>
            <v:group style="position:absolute;left:7637;top:-54;width:2;height:394" coordorigin="7637,-54" coordsize="2,394">
              <v:shape style="position:absolute;left:7637;top:-54;width:2;height:394" coordorigin="7637,-54" coordsize="0,394" path="m7637,-54l7637,340e" filled="false" stroked="true" strokeweight="1.2pt" strokecolor="#d2d2d2">
                <v:path arrowok="t"/>
              </v:shape>
            </v:group>
            <v:group style="position:absolute;left:4355;top:-54;width:3271;height:394" coordorigin="4355,-54" coordsize="3271,394">
              <v:shape style="position:absolute;left:4355;top:-54;width:3271;height:394" coordorigin="4355,-54" coordsize="3271,394" path="m4355,340l7625,340,7625,-54,4355,-54,4355,340xe" filled="true" fillcolor="#d2d2d2" stroked="false">
                <v:path arrowok="t"/>
                <v:fill type="solid"/>
              </v:shape>
            </v:group>
            <v:group style="position:absolute;left:7671;top:-54;width:2;height:394" coordorigin="7671,-54" coordsize="2,394">
              <v:shape style="position:absolute;left:7671;top:-54;width:2;height:394" coordorigin="7671,-54" coordsize="0,394" path="m7671,-54l7671,340e" filled="false" stroked="true" strokeweight="1.2pt" strokecolor="#d2d2d2">
                <v:path arrowok="t"/>
              </v:shape>
            </v:group>
            <v:group style="position:absolute;left:10691;top:-54;width:2;height:394" coordorigin="10691,-54" coordsize="2,394">
              <v:shape style="position:absolute;left:10691;top:-54;width:2;height:394" coordorigin="10691,-54" coordsize="0,394" path="m10691,-54l10691,340e" filled="false" stroked="true" strokeweight="1.2pt" strokecolor="#d2d2d2">
                <v:path arrowok="t"/>
              </v:shape>
            </v:group>
            <v:group style="position:absolute;left:7683;top:-54;width:2997;height:394" coordorigin="7683,-54" coordsize="2997,394">
              <v:shape style="position:absolute;left:7683;top:-54;width:2997;height:394" coordorigin="7683,-54" coordsize="2997,394" path="m7683,340l10679,340,10679,-54,7683,-54,7683,340xe" filled="true" fillcolor="#d2d2d2" stroked="false">
                <v:path arrowok="t"/>
                <v:fill type="solid"/>
              </v:shape>
            </v:group>
            <v:group style="position:absolute;left:1138;top:-59;width:3184;height:2" coordorigin="1138,-59" coordsize="3184,2">
              <v:shape style="position:absolute;left:1138;top:-59;width:3184;height:2" coordorigin="1138,-59" coordsize="3184,0" path="m1138,-59l4321,-59e" filled="false" stroked="true" strokeweight=".48pt" strokecolor="#000000">
                <v:path arrowok="t"/>
              </v:shape>
            </v:group>
            <v:group style="position:absolute;left:4331;top:-59;width:3319;height:2" coordorigin="4331,-59" coordsize="3319,2">
              <v:shape style="position:absolute;left:4331;top:-59;width:3319;height:2" coordorigin="4331,-59" coordsize="3319,0" path="m4331,-59l7649,-59e" filled="false" stroked="true" strokeweight=".48pt" strokecolor="#000000">
                <v:path arrowok="t"/>
              </v:shape>
            </v:group>
            <v:group style="position:absolute;left:7659;top:-59;width:3040;height:2" coordorigin="7659,-59" coordsize="3040,2">
              <v:shape style="position:absolute;left:7659;top:-59;width:3040;height:2" coordorigin="7659,-59" coordsize="3040,0" path="m7659,-59l10698,-59e" filled="false" stroked="true" strokeweight=".48pt" strokecolor="#000000">
                <v:path arrowok="t"/>
              </v:shape>
            </v:group>
            <v:group style="position:absolute;left:4326;top:-63;width:2;height:413" coordorigin="4326,-63" coordsize="2,413">
              <v:shape style="position:absolute;left:4326;top:-63;width:2;height:413" coordorigin="4326,-63" coordsize="0,413" path="m4326,-63l4326,349e" filled="false" stroked="true" strokeweight=".48pt" strokecolor="#000000">
                <v:path arrowok="t"/>
              </v:shape>
            </v:group>
            <v:group style="position:absolute;left:1138;top:350;width:3189;height:2026" coordorigin="1138,350" coordsize="3189,2026">
              <v:shape style="position:absolute;left:1138;top:350;width:3189;height:2026" coordorigin="1138,350" coordsize="3189,2026" path="m1138,2376l4326,2376,4326,350,1138,350,1138,2376xe" filled="true" fillcolor="#d2d2d2" stroked="false">
                <v:path arrowok="t"/>
                <v:fill type="solid"/>
              </v:shape>
            </v:group>
            <v:group style="position:absolute;left:1150;top:2376;width:2;height:395" coordorigin="1150,2376" coordsize="2,395">
              <v:shape style="position:absolute;left:1150;top:2376;width:2;height:395" coordorigin="1150,2376" coordsize="0,395" path="m1150,2376l1150,2770e" filled="false" stroked="true" strokeweight="1.2pt" strokecolor="#d2d2d2">
                <v:path arrowok="t"/>
              </v:shape>
            </v:group>
            <v:group style="position:absolute;left:4314;top:2376;width:2;height:395" coordorigin="4314,2376" coordsize="2,395">
              <v:shape style="position:absolute;left:4314;top:2376;width:2;height:395" coordorigin="4314,2376" coordsize="0,395" path="m4314,2376l4314,2770e" filled="false" stroked="true" strokeweight="1.2pt" strokecolor="#d2d2d2">
                <v:path arrowok="t"/>
              </v:shape>
            </v:group>
            <v:group style="position:absolute;left:1138;top:2770;width:3189;height:2026" coordorigin="1138,2770" coordsize="3189,2026">
              <v:shape style="position:absolute;left:1138;top:2770;width:3189;height:2026" coordorigin="1138,2770" coordsize="3189,2026" path="m1138,4796l4326,4796,4326,2770,1138,2770,1138,4796xe" filled="true" fillcolor="#d2d2d2" stroked="false">
                <v:path arrowok="t"/>
                <v:fill type="solid"/>
              </v:shape>
            </v:group>
            <v:group style="position:absolute;left:1162;top:2376;width:3141;height:395" coordorigin="1162,2376" coordsize="3141,395">
              <v:shape style="position:absolute;left:1162;top:2376;width:3141;height:395" coordorigin="1162,2376" coordsize="3141,395" path="m1162,2770l4302,2770,4302,2376,1162,2376,1162,2770xe" filled="true" fillcolor="#d2d2d2" stroked="false">
                <v:path arrowok="t"/>
                <v:fill type="solid"/>
              </v:shape>
            </v:group>
            <v:group style="position:absolute;left:1138;top:345;width:3184;height:2" coordorigin="1138,345" coordsize="3184,2">
              <v:shape style="position:absolute;left:1138;top:345;width:3184;height:2" coordorigin="1138,345" coordsize="3184,0" path="m1138,345l4321,345e" filled="false" stroked="true" strokeweight=".48pt" strokecolor="#000000">
                <v:path arrowok="t"/>
              </v:shape>
            </v:group>
            <v:group style="position:absolute;left:4331;top:345;width:3319;height:2" coordorigin="4331,345" coordsize="3319,2">
              <v:shape style="position:absolute;left:4331;top:345;width:3319;height:2" coordorigin="4331,345" coordsize="3319,0" path="m4331,345l7649,345e" filled="false" stroked="true" strokeweight=".48pt" strokecolor="#000000">
                <v:path arrowok="t"/>
              </v:shape>
            </v:group>
            <v:group style="position:absolute;left:7659;top:345;width:3040;height:2" coordorigin="7659,345" coordsize="3040,2">
              <v:shape style="position:absolute;left:7659;top:345;width:3040;height:2" coordorigin="7659,345" coordsize="3040,0" path="m7659,345l10698,345e" filled="false" stroked="true" strokeweight=".48pt" strokecolor="#000000">
                <v:path arrowok="t"/>
              </v:shape>
            </v:group>
            <v:group style="position:absolute;left:1138;top:4810;width:3189;height:2497" coordorigin="1138,4810" coordsize="3189,2497">
              <v:shape style="position:absolute;left:1138;top:4810;width:3189;height:2497" coordorigin="1138,4810" coordsize="3189,2497" path="m1138,7307l4326,7307,4326,4810,1138,4810,1138,7307xe" filled="true" fillcolor="#d2d2d2" stroked="false">
                <v:path arrowok="t"/>
                <v:fill type="solid"/>
              </v:shape>
            </v:group>
            <v:group style="position:absolute;left:1150;top:7307;width:2;height:389" coordorigin="1150,7307" coordsize="2,389">
              <v:shape style="position:absolute;left:1150;top:7307;width:2;height:389" coordorigin="1150,7307" coordsize="0,389" path="m1150,7307l1150,7695e" filled="false" stroked="true" strokeweight="1.2pt" strokecolor="#d2d2d2">
                <v:path arrowok="t"/>
              </v:shape>
            </v:group>
            <v:group style="position:absolute;left:4314;top:7307;width:2;height:389" coordorigin="4314,7307" coordsize="2,389">
              <v:shape style="position:absolute;left:4314;top:7307;width:2;height:389" coordorigin="4314,7307" coordsize="0,389" path="m4314,7307l4314,7695e" filled="false" stroked="true" strokeweight="1.2pt" strokecolor="#d2d2d2">
                <v:path arrowok="t"/>
              </v:shape>
            </v:group>
            <v:group style="position:absolute;left:1138;top:7695;width:3189;height:2497" coordorigin="1138,7695" coordsize="3189,2497">
              <v:shape style="position:absolute;left:1138;top:7695;width:3189;height:2497" coordorigin="1138,7695" coordsize="3189,2497" path="m1138,10192l4326,10192,4326,7695,1138,7695,1138,10192xe" filled="true" fillcolor="#d2d2d2" stroked="false">
                <v:path arrowok="t"/>
                <v:fill type="solid"/>
              </v:shape>
            </v:group>
            <v:group style="position:absolute;left:1162;top:7307;width:3141;height:389" coordorigin="1162,7307" coordsize="3141,389">
              <v:shape style="position:absolute;left:1162;top:7307;width:3141;height:389" coordorigin="1162,7307" coordsize="3141,389" path="m1162,7695l4302,7695,4302,7307,1162,7307,1162,7695xe" filled="true" fillcolor="#d2d2d2" stroked="false">
                <v:path arrowok="t"/>
                <v:fill type="solid"/>
              </v:shape>
            </v:group>
            <v:group style="position:absolute;left:7671;top:4810;width:2;height:5383" coordorigin="7671,4810" coordsize="2,5383">
              <v:shape style="position:absolute;left:7671;top:4810;width:2;height:5383" coordorigin="7671,4810" coordsize="0,5383" path="m7671,4810l7671,10192e" filled="false" stroked="true" strokeweight="1.2pt" strokecolor="#ffffff">
                <v:path arrowok="t"/>
              </v:shape>
            </v:group>
            <v:group style="position:absolute;left:7683;top:5473;width:2997;height:312" coordorigin="7683,5473" coordsize="2997,312">
              <v:shape style="position:absolute;left:7683;top:5473;width:2997;height:312" coordorigin="7683,5473" coordsize="2997,312" path="m7683,5785l10679,5785,10679,5473,7683,5473,7683,5785xe" filled="true" fillcolor="#ffffff" stroked="false">
                <v:path arrowok="t"/>
                <v:fill type="solid"/>
              </v:shape>
            </v:group>
            <v:group style="position:absolute;left:7683;top:5785;width:2997;height:313" coordorigin="7683,5785" coordsize="2997,313">
              <v:shape style="position:absolute;left:7683;top:5785;width:2997;height:313" coordorigin="7683,5785" coordsize="2997,313" path="m7683,6097l10679,6097,10679,5785,7683,5785,7683,6097xe" filled="true" fillcolor="#ffffff" stroked="false">
                <v:path arrowok="t"/>
                <v:fill type="solid"/>
              </v:shape>
            </v:group>
            <v:group style="position:absolute;left:7683;top:7657;width:2997;height:313" coordorigin="7683,7657" coordsize="2997,313">
              <v:shape style="position:absolute;left:7683;top:7657;width:2997;height:313" coordorigin="7683,7657" coordsize="2997,313" path="m7683,7969l10679,7969,10679,7657,7683,7657,7683,7969xe" filled="true" fillcolor="#ffffff" stroked="false">
                <v:path arrowok="t"/>
                <v:fill type="solid"/>
              </v:shape>
            </v:group>
            <v:group style="position:absolute;left:7683;top:7969;width:2997;height:312" coordorigin="7683,7969" coordsize="2997,312">
              <v:shape style="position:absolute;left:7683;top:7969;width:2997;height:312" coordorigin="7683,7969" coordsize="2997,312" path="m7683,8281l10679,8281,10679,7969,7683,7969,7683,8281xe" filled="true" fillcolor="#ffffff" stroked="false">
                <v:path arrowok="t"/>
                <v:fill type="solid"/>
              </v:shape>
            </v:group>
            <v:group style="position:absolute;left:1138;top:4801;width:3184;height:2" coordorigin="1138,4801" coordsize="3184,2">
              <v:shape style="position:absolute;left:1138;top:4801;width:3184;height:2" coordorigin="1138,4801" coordsize="3184,0" path="m1138,4801l4321,4801e" filled="false" stroked="true" strokeweight=".47998pt" strokecolor="#000000">
                <v:path arrowok="t"/>
              </v:shape>
            </v:group>
            <v:group style="position:absolute;left:4331;top:4801;width:3319;height:2" coordorigin="4331,4801" coordsize="3319,2">
              <v:shape style="position:absolute;left:4331;top:4801;width:3319;height:2" coordorigin="4331,4801" coordsize="3319,0" path="m4331,4801l7649,4801e" filled="false" stroked="true" strokeweight=".47998pt" strokecolor="#000000">
                <v:path arrowok="t"/>
              </v:shape>
            </v:group>
            <v:group style="position:absolute;left:7659;top:4801;width:3040;height:2" coordorigin="7659,4801" coordsize="3040,2">
              <v:shape style="position:absolute;left:7659;top:4801;width:3040;height:2" coordorigin="7659,4801" coordsize="3040,0" path="m7659,4801l10698,4801e" filled="false" stroked="true" strokeweight=".47998pt" strokecolor="#000000">
                <v:path arrowok="t"/>
              </v:shape>
            </v:group>
            <v:group style="position:absolute;left:7654;top:-63;width:2;height:10266" coordorigin="7654,-63" coordsize="2,10266">
              <v:shape style="position:absolute;left:7654;top:-63;width:2;height:10266" coordorigin="7654,-63" coordsize="0,10266" path="m7654,-63l7654,10202e" filled="false" stroked="true" strokeweight=".48001pt" strokecolor="#000000">
                <v:path arrowok="t"/>
              </v:shape>
            </v:group>
            <v:group style="position:absolute;left:1150;top:10202;width:2;height:394" coordorigin="1150,10202" coordsize="2,394">
              <v:shape style="position:absolute;left:1150;top:10202;width:2;height:394" coordorigin="1150,10202" coordsize="0,394" path="m1150,10202l1150,10596e" filled="false" stroked="true" strokeweight="1.2pt" strokecolor="#d2d2d2">
                <v:path arrowok="t"/>
              </v:shape>
            </v:group>
            <v:group style="position:absolute;left:4314;top:10202;width:2;height:394" coordorigin="4314,10202" coordsize="2,394">
              <v:shape style="position:absolute;left:4314;top:10202;width:2;height:394" coordorigin="4314,10202" coordsize="0,394" path="m4314,10202l4314,10596e" filled="false" stroked="true" strokeweight="1.2pt" strokecolor="#d2d2d2">
                <v:path arrowok="t"/>
              </v:shape>
            </v:group>
            <v:group style="position:absolute;left:1162;top:10202;width:3141;height:394" coordorigin="1162,10202" coordsize="3141,394">
              <v:shape style="position:absolute;left:1162;top:10202;width:3141;height:394" coordorigin="1162,10202" coordsize="3141,394" path="m1162,10596l4302,10596,4302,10202,1162,10202,1162,10596xe" filled="true" fillcolor="#d2d2d2" stroked="false">
                <v:path arrowok="t"/>
                <v:fill type="solid"/>
              </v:shape>
            </v:group>
            <v:group style="position:absolute;left:1138;top:10197;width:3184;height:2" coordorigin="1138,10197" coordsize="3184,2">
              <v:shape style="position:absolute;left:1138;top:10197;width:3184;height:2" coordorigin="1138,10197" coordsize="3184,0" path="m1138,10197l4321,10197e" filled="false" stroked="true" strokeweight=".48004pt" strokecolor="#000000">
                <v:path arrowok="t"/>
              </v:shape>
            </v:group>
            <v:group style="position:absolute;left:4331;top:10197;width:3319;height:2" coordorigin="4331,10197" coordsize="3319,2">
              <v:shape style="position:absolute;left:4331;top:10197;width:3319;height:2" coordorigin="4331,10197" coordsize="3319,0" path="m4331,10197l7649,10197e" filled="false" stroked="true" strokeweight=".48004pt" strokecolor="#000000">
                <v:path arrowok="t"/>
              </v:shape>
            </v:group>
            <v:group style="position:absolute;left:7659;top:10197;width:3040;height:2" coordorigin="7659,10197" coordsize="3040,2">
              <v:shape style="position:absolute;left:7659;top:10197;width:3040;height:2" coordorigin="7659,10197" coordsize="3040,0" path="m7659,10197l10698,10197e" filled="false" stroked="true" strokeweight=".48004pt" strokecolor="#000000">
                <v:path arrowok="t"/>
              </v:shape>
            </v:group>
            <v:group style="position:absolute;left:1150;top:10605;width:2;height:394" coordorigin="1150,10605" coordsize="2,394">
              <v:shape style="position:absolute;left:1150;top:10605;width:2;height:394" coordorigin="1150,10605" coordsize="0,394" path="m1150,10605l1150,10999e" filled="false" stroked="true" strokeweight="1.2pt" strokecolor="#d2d2d2">
                <v:path arrowok="t"/>
              </v:shape>
            </v:group>
            <v:group style="position:absolute;left:4314;top:10605;width:2;height:394" coordorigin="4314,10605" coordsize="2,394">
              <v:shape style="position:absolute;left:4314;top:10605;width:2;height:394" coordorigin="4314,10605" coordsize="0,394" path="m4314,10605l4314,10999e" filled="false" stroked="true" strokeweight="1.2pt" strokecolor="#d2d2d2">
                <v:path arrowok="t"/>
              </v:shape>
            </v:group>
            <v:group style="position:absolute;left:1162;top:10605;width:3141;height:394" coordorigin="1162,10605" coordsize="3141,394">
              <v:shape style="position:absolute;left:1162;top:10605;width:3141;height:394" coordorigin="1162,10605" coordsize="3141,394" path="m1162,10999l4302,10999,4302,10605,1162,10605,1162,10999xe" filled="true" fillcolor="#d2d2d2" stroked="false">
                <v:path arrowok="t"/>
                <v:fill type="solid"/>
              </v:shape>
            </v:group>
            <v:group style="position:absolute;left:1138;top:10600;width:3184;height:2" coordorigin="1138,10600" coordsize="3184,2">
              <v:shape style="position:absolute;left:1138;top:10600;width:3184;height:2" coordorigin="1138,10600" coordsize="3184,0" path="m1138,10600l4321,10600e" filled="false" stroked="true" strokeweight=".47998pt" strokecolor="#000000">
                <v:path arrowok="t"/>
              </v:shape>
            </v:group>
            <v:group style="position:absolute;left:4331;top:10600;width:6368;height:2" coordorigin="4331,10600" coordsize="6368,2">
              <v:shape style="position:absolute;left:4331;top:10600;width:6368;height:2" coordorigin="4331,10600" coordsize="6368,0" path="m4331,10600l10698,10600e" filled="false" stroked="true" strokeweight=".47998pt" strokecolor="#000000">
                <v:path arrowok="t"/>
              </v:shape>
            </v:group>
            <v:group style="position:absolute;left:1150;top:11008;width:2;height:390" coordorigin="1150,11008" coordsize="2,390">
              <v:shape style="position:absolute;left:1150;top:11008;width:2;height:390" coordorigin="1150,11008" coordsize="0,390" path="m1150,11008l1150,11398e" filled="false" stroked="true" strokeweight="1.2pt" strokecolor="#d2d2d2">
                <v:path arrowok="t"/>
              </v:shape>
            </v:group>
            <v:group style="position:absolute;left:4314;top:11008;width:2;height:390" coordorigin="4314,11008" coordsize="2,390">
              <v:shape style="position:absolute;left:4314;top:11008;width:2;height:390" coordorigin="4314,11008" coordsize="0,390" path="m4314,11008l4314,11398e" filled="false" stroked="true" strokeweight="1.2pt" strokecolor="#d2d2d2">
                <v:path arrowok="t"/>
              </v:shape>
            </v:group>
            <v:group style="position:absolute;left:1162;top:11008;width:3141;height:390" coordorigin="1162,11008" coordsize="3141,390">
              <v:shape style="position:absolute;left:1162;top:11008;width:3141;height:390" coordorigin="1162,11008" coordsize="3141,390" path="m1162,11398l4302,11398,4302,11008,1162,11008,1162,11398xe" filled="true" fillcolor="#d2d2d2" stroked="false">
                <v:path arrowok="t"/>
                <v:fill type="solid"/>
              </v:shape>
            </v:group>
            <v:group style="position:absolute;left:1138;top:11004;width:3184;height:2" coordorigin="1138,11004" coordsize="3184,2">
              <v:shape style="position:absolute;left:1138;top:11004;width:3184;height:2" coordorigin="1138,11004" coordsize="3184,0" path="m1138,11004l4321,11004e" filled="false" stroked="true" strokeweight=".48004pt" strokecolor="#000000">
                <v:path arrowok="t"/>
              </v:shape>
            </v:group>
            <v:group style="position:absolute;left:4331;top:11004;width:6368;height:2" coordorigin="4331,11004" coordsize="6368,2">
              <v:shape style="position:absolute;left:4331;top:11004;width:6368;height:2" coordorigin="4331,11004" coordsize="6368,0" path="m4331,11004l10698,11004e" filled="false" stroked="true" strokeweight=".48004pt" strokecolor="#000000">
                <v:path arrowok="t"/>
              </v:shape>
            </v:group>
            <v:group style="position:absolute;left:1150;top:11412;width:2;height:389" coordorigin="1150,11412" coordsize="2,389">
              <v:shape style="position:absolute;left:1150;top:11412;width:2;height:389" coordorigin="1150,11412" coordsize="0,389" path="m1150,11412l1150,11801e" filled="false" stroked="true" strokeweight="1.2pt" strokecolor="#d2d2d2">
                <v:path arrowok="t"/>
              </v:shape>
            </v:group>
            <v:group style="position:absolute;left:4314;top:11412;width:2;height:389" coordorigin="4314,11412" coordsize="2,389">
              <v:shape style="position:absolute;left:4314;top:11412;width:2;height:389" coordorigin="4314,11412" coordsize="0,389" path="m4314,11412l4314,11801e" filled="false" stroked="true" strokeweight="1.2pt" strokecolor="#d2d2d2">
                <v:path arrowok="t"/>
              </v:shape>
            </v:group>
            <v:group style="position:absolute;left:1162;top:11412;width:3141;height:389" coordorigin="1162,11412" coordsize="3141,389">
              <v:shape style="position:absolute;left:1162;top:11412;width:3141;height:389" coordorigin="1162,11412" coordsize="3141,389" path="m1162,11801l4302,11801,4302,11412,1162,11412,1162,11801xe" filled="true" fillcolor="#d2d2d2" stroked="false">
                <v:path arrowok="t"/>
                <v:fill type="solid"/>
              </v:shape>
            </v:group>
            <v:group style="position:absolute;left:1138;top:11402;width:3184;height:2" coordorigin="1138,11402" coordsize="3184,2">
              <v:shape style="position:absolute;left:1138;top:11402;width:3184;height:2" coordorigin="1138,11402" coordsize="3184,0" path="m1138,11402l4321,11402e" filled="false" stroked="true" strokeweight=".47998pt" strokecolor="#000000">
                <v:path arrowok="t"/>
              </v:shape>
            </v:group>
            <v:group style="position:absolute;left:4331;top:11402;width:6368;height:2" coordorigin="4331,11402" coordsize="6368,2">
              <v:shape style="position:absolute;left:4331;top:11402;width:6368;height:2" coordorigin="4331,11402" coordsize="6368,0" path="m4331,11402l10698,11402e" filled="false" stroked="true" strokeweight=".47998pt" strokecolor="#000000">
                <v:path arrowok="t"/>
              </v:shape>
            </v:group>
            <v:group style="position:absolute;left:1133;top:-63;width:2;height:11874" coordorigin="1133,-63" coordsize="2,11874">
              <v:shape style="position:absolute;left:1133;top:-63;width:2;height:11874" coordorigin="1133,-63" coordsize="0,11874" path="m1133,-63l1133,11810e" filled="false" stroked="true" strokeweight=".48pt" strokecolor="#000000">
                <v:path arrowok="t"/>
              </v:shape>
            </v:group>
            <v:group style="position:absolute;left:1138;top:11806;width:3184;height:2" coordorigin="1138,11806" coordsize="3184,2">
              <v:shape style="position:absolute;left:1138;top:11806;width:3184;height:2" coordorigin="1138,11806" coordsize="3184,0" path="m1138,11806l4321,11806e" filled="false" stroked="true" strokeweight=".48004pt" strokecolor="#000000">
                <v:path arrowok="t"/>
              </v:shape>
            </v:group>
            <v:group style="position:absolute;left:4326;top:350;width:2;height:11461" coordorigin="4326,350" coordsize="2,11461">
              <v:shape style="position:absolute;left:4326;top:350;width:2;height:11461" coordorigin="4326,350" coordsize="0,11461" path="m4326,350l4326,11810e" filled="false" stroked="true" strokeweight=".48pt" strokecolor="#000000">
                <v:path arrowok="t"/>
              </v:shape>
            </v:group>
            <v:group style="position:absolute;left:4331;top:11806;width:6368;height:2" coordorigin="4331,11806" coordsize="6368,2">
              <v:shape style="position:absolute;left:4331;top:11806;width:6368;height:2" coordorigin="4331,11806" coordsize="6368,0" path="m4331,11806l10698,11806e" filled="false" stroked="true" strokeweight=".48004pt" strokecolor="#000000">
                <v:path arrowok="t"/>
              </v:shape>
            </v:group>
            <v:group style="position:absolute;left:10703;top:-63;width:2;height:11874" coordorigin="10703,-63" coordsize="2,11874">
              <v:shape style="position:absolute;left:10703;top:-63;width:2;height:11874" coordorigin="10703,-63" coordsize="0,11874" path="m10703,-63l10703,11810e" filled="false" stroked="true" strokeweight=".48004pt" strokecolor="#000000">
                <v:path arrowok="t"/>
              </v:shape>
            </v:group>
            <w10:wrap type="none"/>
          </v:group>
        </w:pict>
      </w:r>
      <w:r>
        <w:rPr>
          <w:rFonts w:ascii="宋体" w:hAnsi="宋体" w:cs="宋体" w:eastAsia="宋体" w:hint="default"/>
          <w:sz w:val="18"/>
          <w:szCs w:val="18"/>
        </w:rPr>
        <w:t>类别</w:t>
        <w:tab/>
      </w:r>
      <w:r>
        <w:rPr>
          <w:rFonts w:ascii="宋体" w:hAnsi="宋体" w:cs="宋体" w:eastAsia="宋体" w:hint="default"/>
          <w:spacing w:val="-2"/>
          <w:sz w:val="18"/>
          <w:szCs w:val="18"/>
        </w:rPr>
        <w:t>财务报告</w:t>
        <w:tab/>
        <w:t>非财务报告</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1" w:footer="979"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spacing w:before="0"/>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定性标准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line="312" w:lineRule="auto" w:before="0"/>
        <w:ind w:left="182" w:right="0" w:firstLine="0"/>
        <w:jc w:val="both"/>
        <w:rPr>
          <w:rFonts w:ascii="宋体" w:hAnsi="宋体" w:cs="宋体" w:eastAsia="宋体" w:hint="default"/>
          <w:sz w:val="18"/>
          <w:szCs w:val="18"/>
        </w:rPr>
      </w:pPr>
      <w:r>
        <w:rPr>
          <w:rFonts w:ascii="宋体" w:hAnsi="宋体" w:cs="宋体" w:eastAsia="宋体" w:hint="default"/>
          <w:spacing w:val="-3"/>
          <w:sz w:val="18"/>
          <w:szCs w:val="18"/>
        </w:rPr>
        <w:t>公司确定的财务报告内部控制缺陷评价的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定性标准如下：财务报告重大缺陷的迹象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包括：（</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）公司董事、监事和高级管理人</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6"/>
          <w:sz w:val="18"/>
          <w:szCs w:val="18"/>
        </w:rPr>
        <w:t>员的舞弊行为；（</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）对已经公开披露的财</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务报告出现的重大差错进行差错更正（由</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于政策变化或其他客观因素变化导致的对</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以前年度的追溯调整除外）；（</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）注册会</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计师发现的却未被公司内部控制识别的当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期财务报告中的重大错报；（</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）审计委员</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会和审计部门对公司的对外财务报告和财</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务报告内部控制监督无效。</w:t>
      </w:r>
    </w:p>
    <w:p>
      <w:pPr>
        <w:spacing w:line="319" w:lineRule="auto" w:before="46"/>
        <w:ind w:left="13" w:right="1202"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公司确定的非财务报告内部控制缺陷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评价的定性标准如下：非财务报告缺陷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认定主要以缺陷对业务流程有效性的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影响程度、发生的可能性作判定。如果</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缺陷发生的可能性较小，会降低工作效</w:t>
      </w:r>
      <w:r>
        <w:rPr>
          <w:rFonts w:ascii="宋体" w:hAnsi="宋体" w:cs="宋体" w:eastAsia="宋体" w:hint="default"/>
          <w:w w:val="101"/>
          <w:sz w:val="18"/>
          <w:szCs w:val="18"/>
        </w:rPr>
        <w:t> </w:t>
      </w:r>
      <w:r>
        <w:rPr>
          <w:rFonts w:ascii="宋体" w:hAnsi="宋体" w:cs="宋体" w:eastAsia="宋体" w:hint="default"/>
          <w:spacing w:val="-7"/>
          <w:sz w:val="18"/>
          <w:szCs w:val="18"/>
        </w:rPr>
        <w:t>率或效果、或加大效果的不确定性、或</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使之偏离预期目标为一般缺陷；如果缺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陷发生的可能性较高，会显著降低工作</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效率或效果、或显著加大效果的不确定</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性、或使之显著偏离预期目标为重要缺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陷；如果缺陷发生的可能性高，会严重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降低工作效率或效果、或严重加大效果</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的不确定性、或使之严重偏离预期目标</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为重大缺陷。</w:t>
      </w:r>
    </w:p>
    <w:p>
      <w:pPr>
        <w:spacing w:after="0" w:line="319" w:lineRule="auto"/>
        <w:jc w:val="left"/>
        <w:rPr>
          <w:rFonts w:ascii="宋体" w:hAnsi="宋体" w:cs="宋体" w:eastAsia="宋体" w:hint="default"/>
          <w:sz w:val="18"/>
          <w:szCs w:val="18"/>
        </w:rPr>
        <w:sectPr>
          <w:type w:val="continuous"/>
          <w:pgSz w:w="11910" w:h="16840"/>
          <w:pgMar w:top="1060" w:bottom="1160" w:left="980" w:right="0"/>
          <w:cols w:num="3" w:equalWidth="0">
            <w:col w:w="907" w:space="2285"/>
            <w:col w:w="3457" w:space="40"/>
            <w:col w:w="4241"/>
          </w:cols>
        </w:sectPr>
      </w:pPr>
    </w:p>
    <w:p>
      <w:pPr>
        <w:spacing w:line="240" w:lineRule="auto" w:before="0"/>
        <w:rPr>
          <w:rFonts w:ascii="宋体" w:hAnsi="宋体" w:cs="宋体" w:eastAsia="宋体" w:hint="default"/>
          <w:sz w:val="20"/>
          <w:szCs w:val="20"/>
        </w:rPr>
      </w:pPr>
    </w:p>
    <w:p>
      <w:pPr>
        <w:spacing w:line="312" w:lineRule="auto" w:before="0"/>
        <w:ind w:left="3375" w:right="0" w:firstLine="0"/>
        <w:jc w:val="left"/>
        <w:rPr>
          <w:rFonts w:ascii="宋体" w:hAnsi="宋体" w:cs="宋体" w:eastAsia="宋体" w:hint="default"/>
          <w:sz w:val="18"/>
          <w:szCs w:val="18"/>
        </w:rPr>
      </w:pPr>
      <w:r>
        <w:rPr>
          <w:rFonts w:ascii="宋体" w:hAnsi="宋体" w:cs="宋体" w:eastAsia="宋体" w:hint="default"/>
          <w:spacing w:val="-3"/>
          <w:sz w:val="18"/>
          <w:szCs w:val="18"/>
        </w:rPr>
        <w:t>定量标准以营业收入、资产总额作为衡量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指标。内部控制缺陷可能导致或导致的损</w:t>
      </w:r>
    </w:p>
    <w:p>
      <w:pPr>
        <w:spacing w:line="312" w:lineRule="auto" w:before="108"/>
        <w:ind w:left="42" w:right="0"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定量标准以营业收入、资产总额作为衡</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量指标。内部控制缺陷可能导致或导致</w:t>
      </w:r>
    </w:p>
    <w:p>
      <w:pPr>
        <w:spacing w:line="207" w:lineRule="exact" w:before="22"/>
        <w:ind w:left="42" w:right="0" w:firstLine="0"/>
        <w:jc w:val="left"/>
        <w:rPr>
          <w:rFonts w:ascii="宋体" w:hAnsi="宋体" w:cs="宋体" w:eastAsia="宋体" w:hint="default"/>
          <w:sz w:val="18"/>
          <w:szCs w:val="18"/>
        </w:rPr>
      </w:pPr>
      <w:r>
        <w:rPr>
          <w:rFonts w:ascii="宋体" w:hAnsi="宋体" w:cs="宋体" w:eastAsia="宋体" w:hint="default"/>
          <w:spacing w:val="-7"/>
          <w:sz w:val="18"/>
          <w:szCs w:val="18"/>
        </w:rPr>
        <w:t>的损失与利润报表相关的，以营业收入</w:t>
      </w:r>
    </w:p>
    <w:p>
      <w:pPr>
        <w:spacing w:after="0" w:line="207" w:lineRule="exact"/>
        <w:jc w:val="left"/>
        <w:rPr>
          <w:rFonts w:ascii="宋体" w:hAnsi="宋体" w:cs="宋体" w:eastAsia="宋体" w:hint="default"/>
          <w:sz w:val="18"/>
          <w:szCs w:val="18"/>
        </w:rPr>
        <w:sectPr>
          <w:type w:val="continuous"/>
          <w:pgSz w:w="11910" w:h="16840"/>
          <w:pgMar w:top="1060" w:bottom="1160" w:left="980" w:right="0"/>
          <w:cols w:num="2" w:equalWidth="0">
            <w:col w:w="6621" w:space="40"/>
            <w:col w:w="4269"/>
          </w:cols>
        </w:sectPr>
      </w:pPr>
    </w:p>
    <w:p>
      <w:pPr>
        <w:spacing w:line="143" w:lineRule="exact" w:before="0"/>
        <w:ind w:left="3375" w:right="1114" w:firstLine="0"/>
        <w:jc w:val="left"/>
        <w:rPr>
          <w:rFonts w:ascii="宋体" w:hAnsi="宋体" w:cs="宋体" w:eastAsia="宋体" w:hint="default"/>
          <w:sz w:val="18"/>
          <w:szCs w:val="18"/>
        </w:rPr>
      </w:pPr>
      <w:r>
        <w:rPr>
          <w:rFonts w:ascii="宋体" w:hAnsi="宋体" w:cs="宋体" w:eastAsia="宋体" w:hint="default"/>
          <w:spacing w:val="-6"/>
          <w:sz w:val="18"/>
          <w:szCs w:val="18"/>
        </w:rPr>
        <w:t>失与利润表相关的，以营业收入指标衡量。</w:t>
      </w:r>
    </w:p>
    <w:p>
      <w:pPr>
        <w:spacing w:line="169" w:lineRule="exact" w:before="0"/>
        <w:ind w:left="6702" w:right="1114" w:firstLine="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pacing w:val="-5"/>
          <w:w w:val="101"/>
          <w:sz w:val="18"/>
          <w:szCs w:val="18"/>
        </w:rPr>
        <w:t>标</w:t>
      </w:r>
      <w:r>
        <w:rPr>
          <w:rFonts w:ascii="宋体" w:hAnsi="宋体" w:cs="宋体" w:eastAsia="宋体" w:hint="default"/>
          <w:w w:val="101"/>
          <w:sz w:val="18"/>
          <w:szCs w:val="18"/>
        </w:rPr>
        <w:t>衡量</w:t>
      </w:r>
      <w:r>
        <w:rPr>
          <w:rFonts w:ascii="宋体" w:hAnsi="宋体" w:cs="宋体" w:eastAsia="宋体" w:hint="default"/>
          <w:spacing w:val="-73"/>
          <w:w w:val="101"/>
          <w:sz w:val="18"/>
          <w:szCs w:val="18"/>
        </w:rPr>
        <w:t>。</w:t>
      </w:r>
      <w:r>
        <w:rPr>
          <w:rFonts w:ascii="宋体" w:hAnsi="宋体" w:cs="宋体" w:eastAsia="宋体" w:hint="default"/>
          <w:w w:val="101"/>
          <w:sz w:val="18"/>
          <w:szCs w:val="18"/>
        </w:rPr>
        <w:t>如</w:t>
      </w:r>
      <w:r>
        <w:rPr>
          <w:rFonts w:ascii="宋体" w:hAnsi="宋体" w:cs="宋体" w:eastAsia="宋体" w:hint="default"/>
          <w:spacing w:val="-5"/>
          <w:w w:val="101"/>
          <w:sz w:val="18"/>
          <w:szCs w:val="18"/>
        </w:rPr>
        <w:t>果</w:t>
      </w:r>
      <w:r>
        <w:rPr>
          <w:rFonts w:ascii="宋体" w:hAnsi="宋体" w:cs="宋体" w:eastAsia="宋体" w:hint="default"/>
          <w:w w:val="101"/>
          <w:sz w:val="18"/>
          <w:szCs w:val="18"/>
        </w:rPr>
        <w:t>该</w:t>
      </w:r>
      <w:r>
        <w:rPr>
          <w:rFonts w:ascii="宋体" w:hAnsi="宋体" w:cs="宋体" w:eastAsia="宋体" w:hint="default"/>
          <w:spacing w:val="-5"/>
          <w:w w:val="101"/>
          <w:sz w:val="18"/>
          <w:szCs w:val="18"/>
        </w:rPr>
        <w:t>缺</w:t>
      </w:r>
      <w:r>
        <w:rPr>
          <w:rFonts w:ascii="宋体" w:hAnsi="宋体" w:cs="宋体" w:eastAsia="宋体" w:hint="default"/>
          <w:w w:val="101"/>
          <w:sz w:val="18"/>
          <w:szCs w:val="18"/>
        </w:rPr>
        <w:t>陷</w:t>
      </w:r>
      <w:r>
        <w:rPr>
          <w:rFonts w:ascii="宋体" w:hAnsi="宋体" w:cs="宋体" w:eastAsia="宋体" w:hint="default"/>
          <w:spacing w:val="-5"/>
          <w:w w:val="101"/>
          <w:sz w:val="18"/>
          <w:szCs w:val="18"/>
        </w:rPr>
        <w:t>单</w:t>
      </w:r>
      <w:r>
        <w:rPr>
          <w:rFonts w:ascii="宋体" w:hAnsi="宋体" w:cs="宋体" w:eastAsia="宋体" w:hint="default"/>
          <w:w w:val="101"/>
          <w:sz w:val="18"/>
          <w:szCs w:val="18"/>
        </w:rPr>
        <w:t>独</w:t>
      </w:r>
      <w:r>
        <w:rPr>
          <w:rFonts w:ascii="宋体" w:hAnsi="宋体" w:cs="宋体" w:eastAsia="宋体" w:hint="default"/>
          <w:spacing w:val="-5"/>
          <w:w w:val="101"/>
          <w:sz w:val="18"/>
          <w:szCs w:val="18"/>
        </w:rPr>
        <w:t>或</w:t>
      </w:r>
      <w:r>
        <w:rPr>
          <w:rFonts w:ascii="宋体" w:hAnsi="宋体" w:cs="宋体" w:eastAsia="宋体" w:hint="default"/>
          <w:w w:val="101"/>
          <w:sz w:val="18"/>
          <w:szCs w:val="18"/>
        </w:rPr>
        <w:t>连</w:t>
      </w:r>
      <w:r>
        <w:rPr>
          <w:rFonts w:ascii="宋体" w:hAnsi="宋体" w:cs="宋体" w:eastAsia="宋体" w:hint="default"/>
          <w:spacing w:val="-5"/>
          <w:w w:val="101"/>
          <w:sz w:val="18"/>
          <w:szCs w:val="18"/>
        </w:rPr>
        <w:t>同</w:t>
      </w:r>
      <w:r>
        <w:rPr>
          <w:rFonts w:ascii="宋体" w:hAnsi="宋体" w:cs="宋体" w:eastAsia="宋体" w:hint="default"/>
          <w:w w:val="101"/>
          <w:sz w:val="18"/>
          <w:szCs w:val="18"/>
        </w:rPr>
        <w:t>其他</w:t>
      </w:r>
      <w:r>
        <w:rPr>
          <w:rFonts w:ascii="宋体" w:hAnsi="宋体" w:cs="宋体" w:eastAsia="宋体" w:hint="default"/>
          <w:sz w:val="18"/>
          <w:szCs w:val="18"/>
        </w:rPr>
      </w:r>
    </w:p>
    <w:p>
      <w:pPr>
        <w:spacing w:after="0" w:line="169" w:lineRule="exact"/>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182" w:right="-8" w:firstLine="0"/>
        <w:jc w:val="left"/>
        <w:rPr>
          <w:rFonts w:ascii="宋体" w:hAnsi="宋体" w:cs="宋体" w:eastAsia="宋体" w:hint="default"/>
          <w:sz w:val="18"/>
          <w:szCs w:val="18"/>
        </w:rPr>
      </w:pPr>
      <w:r>
        <w:rPr>
          <w:rFonts w:ascii="宋体" w:hAnsi="宋体" w:cs="宋体" w:eastAsia="宋体" w:hint="default"/>
          <w:spacing w:val="-2"/>
          <w:sz w:val="18"/>
          <w:szCs w:val="18"/>
        </w:rPr>
        <w:t>定量标准</w:t>
      </w:r>
    </w:p>
    <w:p>
      <w:pPr>
        <w:spacing w:line="182" w:lineRule="exact" w:before="0"/>
        <w:ind w:left="182" w:right="0" w:firstLine="0"/>
        <w:jc w:val="both"/>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如果该缺陷单独或连同其他缺陷可能导致</w:t>
      </w:r>
    </w:p>
    <w:p>
      <w:pPr>
        <w:spacing w:before="76"/>
        <w:ind w:left="182" w:right="0" w:firstLine="0"/>
        <w:jc w:val="both"/>
        <w:rPr>
          <w:rFonts w:ascii="宋体" w:hAnsi="宋体" w:cs="宋体" w:eastAsia="宋体" w:hint="default"/>
          <w:sz w:val="18"/>
          <w:szCs w:val="18"/>
        </w:rPr>
      </w:pPr>
      <w:r>
        <w:rPr>
          <w:rFonts w:ascii="宋体" w:hAnsi="宋体" w:cs="宋体" w:eastAsia="宋体" w:hint="default"/>
          <w:spacing w:val="-3"/>
          <w:sz w:val="18"/>
          <w:szCs w:val="18"/>
        </w:rPr>
        <w:t>的财务报告错报金额小于营业收入的</w:t>
      </w:r>
    </w:p>
    <w:p>
      <w:pPr>
        <w:spacing w:line="300" w:lineRule="auto" w:before="76"/>
        <w:ind w:left="18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pacing w:val="-8"/>
          <w:sz w:val="18"/>
          <w:szCs w:val="18"/>
        </w:rPr>
        <w:t>，则认定为一般缺陷；如果超过营业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w:t>
      </w:r>
      <w:r>
        <w:rPr>
          <w:rFonts w:ascii="宋体" w:hAnsi="宋体" w:cs="宋体" w:eastAsia="宋体" w:hint="default"/>
          <w:w w:val="101"/>
          <w:sz w:val="18"/>
          <w:szCs w:val="18"/>
        </w:rPr>
        <w:t> </w:t>
      </w:r>
      <w:r>
        <w:rPr>
          <w:rFonts w:ascii="宋体" w:hAnsi="宋体" w:cs="宋体" w:eastAsia="宋体" w:hint="default"/>
          <w:spacing w:val="-2"/>
          <w:w w:val="101"/>
          <w:sz w:val="18"/>
          <w:szCs w:val="18"/>
        </w:rPr>
        <w:t>如果超过营业收入的</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，则认定为重大缺</w:t>
      </w:r>
      <w:r>
        <w:rPr>
          <w:rFonts w:ascii="宋体" w:hAnsi="宋体" w:cs="宋体" w:eastAsia="宋体" w:hint="default"/>
          <w:w w:val="101"/>
          <w:sz w:val="18"/>
          <w:szCs w:val="18"/>
        </w:rPr>
        <w:t> </w:t>
      </w:r>
      <w:r>
        <w:rPr>
          <w:rFonts w:ascii="宋体" w:hAnsi="宋体" w:cs="宋体" w:eastAsia="宋体" w:hint="default"/>
          <w:spacing w:val="-3"/>
          <w:sz w:val="18"/>
          <w:szCs w:val="18"/>
        </w:rPr>
        <w:t>陷。内部控制缺陷可能导致或导致的损失</w:t>
      </w:r>
    </w:p>
    <w:p>
      <w:pPr>
        <w:spacing w:line="304" w:lineRule="auto" w:before="105"/>
        <w:ind w:left="-35" w:right="1113"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缺陷可能导致的财务报告错报金额小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于营业收入的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陷；如果超过营业收入的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认定为重要缺陷；如果超过税前利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w w:val="101"/>
          <w:sz w:val="18"/>
          <w:szCs w:val="18"/>
        </w:rPr>
        <w:t>润营业收入的</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9"/>
          <w:w w:val="101"/>
          <w:sz w:val="18"/>
          <w:szCs w:val="18"/>
        </w:rPr>
        <w:t>1%</w:t>
      </w:r>
      <w:r>
        <w:rPr>
          <w:rFonts w:ascii="宋体" w:hAnsi="宋体" w:cs="宋体" w:eastAsia="宋体" w:hint="default"/>
          <w:spacing w:val="-9"/>
          <w:w w:val="101"/>
          <w:sz w:val="18"/>
          <w:szCs w:val="18"/>
        </w:rPr>
        <w:t>，则认定为重大缺陷。</w:t>
      </w:r>
      <w:r>
        <w:rPr>
          <w:rFonts w:ascii="宋体" w:hAnsi="宋体" w:cs="宋体" w:eastAsia="宋体" w:hint="default"/>
          <w:spacing w:val="-9"/>
          <w:sz w:val="18"/>
          <w:szCs w:val="18"/>
        </w:rPr>
      </w:r>
    </w:p>
    <w:p>
      <w:pPr>
        <w:spacing w:line="207" w:lineRule="exact" w:before="9"/>
        <w:ind w:left="-35" w:right="1113" w:firstLine="0"/>
        <w:jc w:val="left"/>
        <w:rPr>
          <w:rFonts w:ascii="宋体" w:hAnsi="宋体" w:cs="宋体" w:eastAsia="宋体" w:hint="default"/>
          <w:sz w:val="18"/>
          <w:szCs w:val="18"/>
        </w:rPr>
      </w:pPr>
      <w:r>
        <w:rPr>
          <w:rFonts w:ascii="宋体" w:hAnsi="宋体" w:cs="宋体" w:eastAsia="宋体" w:hint="default"/>
          <w:spacing w:val="-3"/>
          <w:sz w:val="18"/>
          <w:szCs w:val="18"/>
        </w:rPr>
        <w:t>内部控制缺陷可能导致或导致的损失</w:t>
      </w:r>
    </w:p>
    <w:p>
      <w:pPr>
        <w:spacing w:after="0" w:line="207" w:lineRule="exact"/>
        <w:jc w:val="left"/>
        <w:rPr>
          <w:rFonts w:ascii="宋体" w:hAnsi="宋体" w:cs="宋体" w:eastAsia="宋体" w:hint="default"/>
          <w:sz w:val="18"/>
          <w:szCs w:val="18"/>
        </w:rPr>
        <w:sectPr>
          <w:type w:val="continuous"/>
          <w:pgSz w:w="11910" w:h="16840"/>
          <w:pgMar w:top="1060" w:bottom="1160" w:left="980" w:right="0"/>
          <w:cols w:num="3" w:equalWidth="0">
            <w:col w:w="907" w:space="2285"/>
            <w:col w:w="3505" w:space="40"/>
            <w:col w:w="4193"/>
          </w:cols>
        </w:sectPr>
      </w:pPr>
    </w:p>
    <w:p>
      <w:pPr>
        <w:spacing w:line="143" w:lineRule="exact" w:before="0"/>
        <w:ind w:left="3375" w:right="1114" w:firstLine="0"/>
        <w:jc w:val="left"/>
        <w:rPr>
          <w:rFonts w:ascii="宋体" w:hAnsi="宋体" w:cs="宋体" w:eastAsia="宋体" w:hint="default"/>
          <w:sz w:val="18"/>
          <w:szCs w:val="18"/>
        </w:rPr>
      </w:pPr>
      <w:r>
        <w:rPr>
          <w:rFonts w:ascii="宋体" w:hAnsi="宋体" w:cs="宋体" w:eastAsia="宋体" w:hint="default"/>
          <w:spacing w:val="-6"/>
          <w:sz w:val="18"/>
          <w:szCs w:val="18"/>
        </w:rPr>
        <w:t>与资产管理相关的，以资产总额指标衡量。</w:t>
      </w:r>
    </w:p>
    <w:p>
      <w:pPr>
        <w:spacing w:line="169" w:lineRule="exact" w:before="0"/>
        <w:ind w:left="6702" w:right="1114" w:firstLine="0"/>
        <w:jc w:val="left"/>
        <w:rPr>
          <w:rFonts w:ascii="宋体" w:hAnsi="宋体" w:cs="宋体" w:eastAsia="宋体" w:hint="default"/>
          <w:sz w:val="18"/>
          <w:szCs w:val="18"/>
        </w:rPr>
      </w:pPr>
      <w:r>
        <w:rPr>
          <w:rFonts w:ascii="宋体" w:hAnsi="宋体" w:cs="宋体" w:eastAsia="宋体" w:hint="default"/>
          <w:w w:val="101"/>
          <w:sz w:val="18"/>
          <w:szCs w:val="18"/>
        </w:rPr>
        <w:t>与</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管</w:t>
      </w:r>
      <w:r>
        <w:rPr>
          <w:rFonts w:ascii="宋体" w:hAnsi="宋体" w:cs="宋体" w:eastAsia="宋体" w:hint="default"/>
          <w:w w:val="101"/>
          <w:sz w:val="18"/>
          <w:szCs w:val="18"/>
        </w:rPr>
        <w:t>理</w:t>
      </w:r>
      <w:r>
        <w:rPr>
          <w:rFonts w:ascii="宋体" w:hAnsi="宋体" w:cs="宋体" w:eastAsia="宋体" w:hint="default"/>
          <w:spacing w:val="-5"/>
          <w:w w:val="101"/>
          <w:sz w:val="18"/>
          <w:szCs w:val="18"/>
        </w:rPr>
        <w:t>相</w:t>
      </w:r>
      <w:r>
        <w:rPr>
          <w:rFonts w:ascii="宋体" w:hAnsi="宋体" w:cs="宋体" w:eastAsia="宋体" w:hint="default"/>
          <w:w w:val="101"/>
          <w:sz w:val="18"/>
          <w:szCs w:val="18"/>
        </w:rPr>
        <w:t>关的</w:t>
      </w:r>
      <w:r>
        <w:rPr>
          <w:rFonts w:ascii="宋体" w:hAnsi="宋体" w:cs="宋体" w:eastAsia="宋体" w:hint="default"/>
          <w:spacing w:val="-73"/>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总</w:t>
      </w:r>
      <w:r>
        <w:rPr>
          <w:rFonts w:ascii="宋体" w:hAnsi="宋体" w:cs="宋体" w:eastAsia="宋体" w:hint="default"/>
          <w:w w:val="101"/>
          <w:sz w:val="18"/>
          <w:szCs w:val="18"/>
        </w:rPr>
        <w:t>额</w:t>
      </w:r>
      <w:r>
        <w:rPr>
          <w:rFonts w:ascii="宋体" w:hAnsi="宋体" w:cs="宋体" w:eastAsia="宋体" w:hint="default"/>
          <w:spacing w:val="-5"/>
          <w:w w:val="101"/>
          <w:sz w:val="18"/>
          <w:szCs w:val="18"/>
        </w:rPr>
        <w:t>指</w:t>
      </w:r>
      <w:r>
        <w:rPr>
          <w:rFonts w:ascii="宋体" w:hAnsi="宋体" w:cs="宋体" w:eastAsia="宋体" w:hint="default"/>
          <w:w w:val="101"/>
          <w:sz w:val="18"/>
          <w:szCs w:val="18"/>
        </w:rPr>
        <w:t>标衡</w:t>
      </w:r>
      <w:r>
        <w:rPr>
          <w:rFonts w:ascii="宋体" w:hAnsi="宋体" w:cs="宋体" w:eastAsia="宋体" w:hint="default"/>
          <w:sz w:val="18"/>
          <w:szCs w:val="18"/>
        </w:rPr>
      </w:r>
    </w:p>
    <w:p>
      <w:pPr>
        <w:spacing w:after="0" w:line="169" w:lineRule="exact"/>
        <w:jc w:val="left"/>
        <w:rPr>
          <w:rFonts w:ascii="宋体" w:hAnsi="宋体" w:cs="宋体" w:eastAsia="宋体" w:hint="default"/>
          <w:sz w:val="18"/>
          <w:szCs w:val="18"/>
        </w:rPr>
        <w:sectPr>
          <w:type w:val="continuous"/>
          <w:pgSz w:w="11910" w:h="16840"/>
          <w:pgMar w:top="1060" w:bottom="1160" w:left="980" w:right="0"/>
        </w:sectPr>
      </w:pPr>
    </w:p>
    <w:p>
      <w:pPr>
        <w:spacing w:line="182" w:lineRule="exact" w:before="0"/>
        <w:ind w:left="3375" w:right="-15" w:firstLine="0"/>
        <w:jc w:val="left"/>
        <w:rPr>
          <w:rFonts w:ascii="宋体" w:hAnsi="宋体" w:cs="宋体" w:eastAsia="宋体" w:hint="default"/>
          <w:sz w:val="18"/>
          <w:szCs w:val="18"/>
        </w:rPr>
      </w:pPr>
      <w:r>
        <w:rPr>
          <w:rFonts w:ascii="宋体" w:hAnsi="宋体" w:cs="宋体" w:eastAsia="宋体" w:hint="default"/>
          <w:spacing w:val="-3"/>
          <w:sz w:val="18"/>
          <w:szCs w:val="18"/>
        </w:rPr>
        <w:t>如果该缺陷单独或连同其他缺陷可能导致</w:t>
      </w:r>
    </w:p>
    <w:p>
      <w:pPr>
        <w:spacing w:line="307" w:lineRule="auto" w:before="76"/>
        <w:ind w:left="3375" w:right="-15" w:firstLine="0"/>
        <w:jc w:val="left"/>
        <w:rPr>
          <w:rFonts w:ascii="宋体" w:hAnsi="宋体" w:cs="宋体" w:eastAsia="宋体" w:hint="default"/>
          <w:sz w:val="18"/>
          <w:szCs w:val="18"/>
        </w:rPr>
      </w:pPr>
      <w:r>
        <w:rPr>
          <w:rFonts w:ascii="宋体" w:hAnsi="宋体" w:cs="宋体" w:eastAsia="宋体" w:hint="default"/>
          <w:spacing w:val="-3"/>
          <w:sz w:val="18"/>
          <w:szCs w:val="18"/>
        </w:rPr>
        <w:t>的财务报告错报金额小于资产总额的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，则认定为一般缺陷；如果超过资产</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w:t>
      </w:r>
      <w:r>
        <w:rPr>
          <w:rFonts w:ascii="宋体" w:hAnsi="宋体" w:cs="宋体" w:eastAsia="宋体" w:hint="default"/>
          <w:w w:val="101"/>
          <w:sz w:val="18"/>
          <w:szCs w:val="18"/>
        </w:rPr>
        <w:t> </w:t>
      </w:r>
      <w:r>
        <w:rPr>
          <w:rFonts w:ascii="宋体" w:hAnsi="宋体" w:cs="宋体" w:eastAsia="宋体" w:hint="default"/>
          <w:sz w:val="18"/>
          <w:szCs w:val="18"/>
        </w:rPr>
        <w:t>如果超过资产总额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陷。</w:t>
      </w:r>
    </w:p>
    <w:p>
      <w:pPr>
        <w:spacing w:line="309" w:lineRule="auto" w:before="105"/>
        <w:ind w:left="-35" w:right="1115"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量。如果该缺陷单独或连同其他缺陷可</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能导致的财务报告错报金额小于资产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，则认定为一般缺陷；如</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果超过资产总额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w:t>
      </w:r>
      <w:r>
        <w:rPr>
          <w:rFonts w:ascii="宋体" w:hAnsi="宋体" w:cs="宋体" w:eastAsia="宋体" w:hint="default"/>
          <w:spacing w:val="-63"/>
          <w:sz w:val="18"/>
          <w:szCs w:val="18"/>
        </w:rPr>
        <w:t> </w:t>
      </w:r>
      <w:r>
        <w:rPr>
          <w:rFonts w:ascii="宋体" w:hAnsi="宋体" w:cs="宋体" w:eastAsia="宋体" w:hint="default"/>
          <w:spacing w:val="-8"/>
          <w:w w:val="101"/>
          <w:sz w:val="18"/>
          <w:szCs w:val="18"/>
        </w:rPr>
        <w:t>定为重要缺陷；如果超过资产总额</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2"/>
          <w:w w:val="101"/>
          <w:sz w:val="18"/>
          <w:szCs w:val="18"/>
        </w:rPr>
        <w:t>1%</w:t>
      </w:r>
      <w:r>
        <w:rPr>
          <w:rFonts w:ascii="宋体" w:hAnsi="宋体" w:cs="宋体" w:eastAsia="宋体" w:hint="default"/>
          <w:spacing w:val="-2"/>
          <w:w w:val="101"/>
          <w:sz w:val="18"/>
          <w:szCs w:val="18"/>
        </w:rPr>
        <w:t>，</w:t>
      </w:r>
      <w:r>
        <w:rPr>
          <w:rFonts w:ascii="宋体" w:hAnsi="宋体" w:cs="宋体" w:eastAsia="宋体" w:hint="default"/>
          <w:spacing w:val="-90"/>
          <w:w w:val="101"/>
          <w:sz w:val="18"/>
          <w:szCs w:val="18"/>
        </w:rPr>
        <w:t> </w:t>
      </w:r>
      <w:r>
        <w:rPr>
          <w:rFonts w:ascii="宋体" w:hAnsi="宋体" w:cs="宋体" w:eastAsia="宋体" w:hint="default"/>
          <w:spacing w:val="-3"/>
          <w:sz w:val="18"/>
          <w:szCs w:val="18"/>
        </w:rPr>
        <w:t>则认定为重大缺陷。</w:t>
      </w:r>
    </w:p>
    <w:p>
      <w:pPr>
        <w:spacing w:after="0" w:line="309" w:lineRule="auto"/>
        <w:jc w:val="left"/>
        <w:rPr>
          <w:rFonts w:ascii="宋体" w:hAnsi="宋体" w:cs="宋体" w:eastAsia="宋体" w:hint="default"/>
          <w:sz w:val="18"/>
          <w:szCs w:val="18"/>
        </w:rPr>
        <w:sectPr>
          <w:type w:val="continuous"/>
          <w:pgSz w:w="11910" w:h="16840"/>
          <w:pgMar w:top="1060" w:bottom="1160" w:left="980" w:right="0"/>
          <w:cols w:num="2" w:equalWidth="0">
            <w:col w:w="6698" w:space="40"/>
            <w:col w:w="4192"/>
          </w:cols>
        </w:sectPr>
      </w:pPr>
    </w:p>
    <w:p>
      <w:pPr>
        <w:tabs>
          <w:tab w:pos="9602" w:val="left" w:leader="none"/>
        </w:tabs>
        <w:spacing w:before="110"/>
        <w:ind w:left="182" w:right="1114"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财务报告重大缺陷数量（个）</w:t>
      </w:r>
      <w:r>
        <w:rPr>
          <w:rFonts w:ascii="Times New Roman" w:hAnsi="Times New Roman" w:cs="Times New Roman" w:eastAsia="Times New Roman" w:hint="default"/>
          <w:spacing w:val="-3"/>
          <w:sz w:val="18"/>
          <w:szCs w:val="18"/>
        </w:rPr>
        <w:tab/>
      </w:r>
      <w:r>
        <w:rPr>
          <w:rFonts w:ascii="Times New Roman" w:hAnsi="Times New Roman" w:cs="Times New Roman" w:eastAsia="Times New Roman" w:hint="default"/>
          <w:sz w:val="18"/>
          <w:szCs w:val="18"/>
        </w:rPr>
        <w:t>0</w:t>
      </w:r>
    </w:p>
    <w:p>
      <w:pPr>
        <w:spacing w:line="240" w:lineRule="auto" w:before="4"/>
        <w:rPr>
          <w:rFonts w:ascii="Times New Roman" w:hAnsi="Times New Roman" w:cs="Times New Roman" w:eastAsia="Times New Roman" w:hint="default"/>
          <w:sz w:val="9"/>
          <w:szCs w:val="9"/>
        </w:rPr>
      </w:pPr>
    </w:p>
    <w:p>
      <w:pPr>
        <w:tabs>
          <w:tab w:pos="9602" w:val="left" w:leader="none"/>
        </w:tabs>
        <w:spacing w:before="46"/>
        <w:ind w:left="182" w:right="1114"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非财务报告重大缺陷数量（个）</w:t>
      </w:r>
      <w:r>
        <w:rPr>
          <w:rFonts w:ascii="Times New Roman" w:hAnsi="Times New Roman" w:cs="Times New Roman" w:eastAsia="Times New Roman" w:hint="default"/>
          <w:spacing w:val="-3"/>
          <w:sz w:val="18"/>
          <w:szCs w:val="18"/>
        </w:rPr>
        <w:tab/>
      </w:r>
      <w:r>
        <w:rPr>
          <w:rFonts w:ascii="Times New Roman" w:hAnsi="Times New Roman" w:cs="Times New Roman" w:eastAsia="Times New Roman" w:hint="default"/>
          <w:sz w:val="18"/>
          <w:szCs w:val="18"/>
        </w:rPr>
        <w:t>0</w:t>
      </w:r>
    </w:p>
    <w:p>
      <w:pPr>
        <w:spacing w:line="240" w:lineRule="auto" w:before="4"/>
        <w:rPr>
          <w:rFonts w:ascii="Times New Roman" w:hAnsi="Times New Roman" w:cs="Times New Roman" w:eastAsia="Times New Roman" w:hint="default"/>
          <w:sz w:val="9"/>
          <w:szCs w:val="9"/>
        </w:rPr>
      </w:pPr>
    </w:p>
    <w:p>
      <w:pPr>
        <w:tabs>
          <w:tab w:pos="9694" w:val="right" w:leader="none"/>
        </w:tabs>
        <w:spacing w:before="46"/>
        <w:ind w:left="182"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财务报告重要缺陷数量（个）</w:t>
      </w:r>
      <w:r>
        <w:rPr>
          <w:rFonts w:ascii="Times New Roman" w:hAnsi="Times New Roman" w:cs="Times New Roman" w:eastAsia="Times New Roman" w:hint="default"/>
          <w:spacing w:val="-3"/>
          <w:sz w:val="18"/>
          <w:szCs w:val="18"/>
        </w:rPr>
        <w:tab/>
      </w:r>
      <w:r>
        <w:rPr>
          <w:rFonts w:ascii="Times New Roman" w:hAnsi="Times New Roman" w:cs="Times New Roman" w:eastAsia="Times New Roman" w:hint="default"/>
          <w:sz w:val="18"/>
          <w:szCs w:val="18"/>
        </w:rPr>
        <w:t>1</w:t>
      </w:r>
    </w:p>
    <w:p>
      <w:pPr>
        <w:tabs>
          <w:tab w:pos="9694" w:val="right" w:leader="none"/>
        </w:tabs>
        <w:spacing w:before="154"/>
        <w:ind w:left="182"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非财务报告重要缺陷数量（个）</w:t>
      </w:r>
      <w:r>
        <w:rPr>
          <w:rFonts w:ascii="Times New Roman" w:hAnsi="Times New Roman" w:cs="Times New Roman" w:eastAsia="Times New Roman" w:hint="default"/>
          <w:spacing w:val="-3"/>
          <w:sz w:val="18"/>
          <w:szCs w:val="18"/>
        </w:rPr>
        <w:tab/>
      </w:r>
      <w:r>
        <w:rPr>
          <w:rFonts w:ascii="Times New Roman" w:hAnsi="Times New Roman" w:cs="Times New Roman" w:eastAsia="Times New Roman" w:hint="default"/>
          <w:sz w:val="18"/>
          <w:szCs w:val="18"/>
        </w:rPr>
        <w:t>1</w:t>
      </w:r>
    </w:p>
    <w:p>
      <w:pPr>
        <w:pStyle w:val="Heading2"/>
        <w:spacing w:line="240" w:lineRule="auto" w:before="352"/>
        <w:ind w:right="1114"/>
        <w:jc w:val="left"/>
        <w:rPr>
          <w:b w:val="0"/>
          <w:bCs w:val="0"/>
        </w:rPr>
      </w:pPr>
      <w:bookmarkStart w:name="十、内部控制审计报告或鉴证报告" w:id="156"/>
      <w:bookmarkEnd w:id="156"/>
      <w:r>
        <w:rPr>
          <w:b w:val="0"/>
          <w:bCs w:val="0"/>
        </w:rPr>
      </w:r>
      <w:r>
        <w:rPr/>
        <w:t>十、内部控制审计报告或鉴证报告</w:t>
      </w:r>
      <w:r>
        <w:rPr>
          <w:b w:val="0"/>
          <w:bCs w:val="0"/>
        </w:rPr>
      </w:r>
    </w:p>
    <w:p>
      <w:pPr>
        <w:spacing w:before="361"/>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pStyle w:val="Heading1"/>
        <w:spacing w:line="240" w:lineRule="auto" w:before="795"/>
        <w:ind w:left="3043" w:right="1114"/>
        <w:jc w:val="left"/>
        <w:rPr>
          <w:b w:val="0"/>
          <w:bCs w:val="0"/>
        </w:rPr>
      </w:pPr>
      <w:bookmarkStart w:name="第十一节公司债券相关情况" w:id="157"/>
      <w:bookmarkEnd w:id="157"/>
      <w:r>
        <w:rPr>
          <w:b w:val="0"/>
          <w:bCs w:val="0"/>
        </w:rPr>
      </w:r>
      <w:bookmarkStart w:name="_bookmark10" w:id="158"/>
      <w:bookmarkEnd w:id="158"/>
      <w:r>
        <w:rPr>
          <w:b w:val="0"/>
          <w:bCs w:val="0"/>
        </w:rPr>
      </w:r>
      <w:r>
        <w:rPr/>
        <w:t>第十一节公司债券相关情况</w:t>
      </w:r>
      <w:r>
        <w:rPr>
          <w:b w:val="0"/>
          <w:bCs w:val="0"/>
        </w:rPr>
      </w:r>
    </w:p>
    <w:p>
      <w:pPr>
        <w:spacing w:line="357" w:lineRule="auto" w:before="561"/>
        <w:ind w:left="153" w:right="2179"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741" w:footer="979" w:top="1060" w:bottom="1160" w:left="980" w:right="0"/>
        </w:sectPr>
      </w:pPr>
    </w:p>
    <w:p>
      <w:pPr>
        <w:pStyle w:val="Heading1"/>
        <w:spacing w:line="240" w:lineRule="auto" w:before="795"/>
        <w:ind w:left="3606" w:right="1114"/>
        <w:jc w:val="left"/>
        <w:rPr>
          <w:b w:val="0"/>
          <w:bCs w:val="0"/>
        </w:rPr>
      </w:pPr>
      <w:bookmarkStart w:name="第十二节 财务报告" w:id="159"/>
      <w:bookmarkEnd w:id="159"/>
      <w:r>
        <w:rPr>
          <w:b w:val="0"/>
          <w:bCs w:val="0"/>
        </w:rPr>
      </w:r>
      <w:bookmarkStart w:name="_bookmark11" w:id="160"/>
      <w:bookmarkEnd w:id="160"/>
      <w:r>
        <w:rPr>
          <w:b w:val="0"/>
          <w:bCs w:val="0"/>
        </w:rPr>
      </w:r>
      <w:r>
        <w:rPr/>
        <w:t>第十二节</w:t>
      </w:r>
      <w:r>
        <w:rPr>
          <w:spacing w:val="-1"/>
        </w:rPr>
        <w:t> </w:t>
      </w:r>
      <w:r>
        <w:rPr/>
        <w:t>财务报告</w:t>
      </w:r>
      <w:r>
        <w:rPr>
          <w:b w:val="0"/>
          <w:bCs w:val="0"/>
        </w:rPr>
      </w:r>
    </w:p>
    <w:p>
      <w:pPr>
        <w:pStyle w:val="Heading2"/>
        <w:spacing w:line="240" w:lineRule="auto" w:before="501"/>
        <w:ind w:right="1114"/>
        <w:jc w:val="left"/>
        <w:rPr>
          <w:b w:val="0"/>
          <w:bCs w:val="0"/>
        </w:rPr>
      </w:pPr>
      <w:bookmarkStart w:name="一、审计报告" w:id="161"/>
      <w:bookmarkEnd w:id="161"/>
      <w:r>
        <w:rPr>
          <w:b w:val="0"/>
          <w:bCs w:val="0"/>
        </w:rPr>
      </w:r>
      <w:r>
        <w:rPr/>
        <w:t>一、审计报告</w:t>
      </w:r>
      <w:r>
        <w:rPr>
          <w:b w:val="0"/>
          <w:bCs w:val="0"/>
        </w:rPr>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spacing w:line="273" w:lineRule="auto" w:before="0"/>
        <w:ind w:left="575" w:right="0" w:hanging="423"/>
        <w:jc w:val="left"/>
      </w:pPr>
      <w:r>
        <w:rPr>
          <w:spacing w:val="-1"/>
        </w:rPr>
        <w:t>鸿博股份有限公司全体股东：</w:t>
      </w:r>
      <w:r>
        <w:rPr>
          <w:spacing w:val="-87"/>
        </w:rPr>
        <w:t> </w:t>
      </w:r>
      <w:r>
        <w:rPr>
          <w:spacing w:val="-87"/>
        </w:rPr>
      </w:r>
      <w:r>
        <w:rPr/>
        <w:t>一、审计意见</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66"/>
        <w:ind w:right="0"/>
        <w:jc w:val="left"/>
      </w:pPr>
      <w:r>
        <w:rPr/>
        <w:pict>
          <v:shape style="position:absolute;margin-left:56.424pt;margin-top:-92.664391pt;width:479.25pt;height:100.8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带强调事项段的无保留意见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[2020]006109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王庆莲、王诗惠</w:t>
                        </w:r>
                      </w:p>
                    </w:tc>
                  </w:tr>
                </w:tbl>
                <w:p>
                  <w:pPr/>
                </w:p>
              </w:txbxContent>
            </v:textbox>
            <w10:wrap type="none"/>
          </v:shape>
        </w:pict>
      </w:r>
      <w:r>
        <w:rPr/>
        <w:t>审计报告正文</w:t>
      </w:r>
    </w:p>
    <w:p>
      <w:pPr>
        <w:spacing w:after="0" w:line="240" w:lineRule="auto"/>
        <w:jc w:val="left"/>
        <w:sectPr>
          <w:type w:val="continuous"/>
          <w:pgSz w:w="11910" w:h="16840"/>
          <w:pgMar w:top="1060" w:bottom="1160" w:left="980" w:right="0"/>
          <w:cols w:num="2" w:equalWidth="0">
            <w:col w:w="2890" w:space="1211"/>
            <w:col w:w="6829"/>
          </w:cols>
        </w:sectPr>
      </w:pPr>
    </w:p>
    <w:p>
      <w:pPr>
        <w:pStyle w:val="BodyText"/>
        <w:spacing w:line="273" w:lineRule="auto"/>
        <w:ind w:right="1122" w:firstLine="422"/>
        <w:jc w:val="both"/>
      </w:pPr>
      <w:r>
        <w:rPr>
          <w:spacing w:val="-2"/>
        </w:rPr>
        <w:t>我们审计了鸿博股份有限公司</w:t>
      </w:r>
      <w:r>
        <w:rPr>
          <w:rFonts w:ascii="宋体" w:hAnsi="宋体" w:cs="宋体" w:eastAsia="宋体" w:hint="default"/>
          <w:spacing w:val="-2"/>
        </w:rPr>
        <w:t>(</w:t>
      </w:r>
      <w:r>
        <w:rPr>
          <w:spacing w:val="-2"/>
        </w:rPr>
        <w:t>以下简称鸿博股份</w:t>
      </w:r>
      <w:r>
        <w:rPr>
          <w:rFonts w:ascii="宋体" w:hAnsi="宋体" w:cs="宋体" w:eastAsia="宋体" w:hint="default"/>
          <w:spacing w:val="-2"/>
        </w:rPr>
        <w:t>)</w:t>
      </w:r>
      <w:r>
        <w:rPr>
          <w:spacing w:val="-2"/>
        </w:rPr>
        <w:t>财务报表，包括</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w:t>
      </w:r>
      <w:r>
        <w:rPr>
          <w:w w:val="100"/>
        </w:rPr>
        <w:t> </w:t>
      </w:r>
      <w:r>
        <w:rPr>
          <w:spacing w:val="-2"/>
        </w:rPr>
        <w:t>产负债表，</w:t>
      </w:r>
      <w:r>
        <w:rPr>
          <w:rFonts w:ascii="宋体" w:hAnsi="宋体" w:cs="宋体" w:eastAsia="宋体" w:hint="default"/>
          <w:spacing w:val="-2"/>
        </w:rPr>
        <w:t>2019</w:t>
      </w:r>
      <w:r>
        <w:rPr>
          <w:spacing w:val="-2"/>
        </w:rPr>
        <w:t>年度的合并及母公司利润表、合并及母公司现金流量表、合并及母公司股东权益变动表以</w:t>
      </w:r>
      <w:r>
        <w:rPr>
          <w:spacing w:val="-29"/>
        </w:rPr>
        <w:t> </w:t>
      </w:r>
      <w:r>
        <w:rPr>
          <w:spacing w:val="-29"/>
        </w:rPr>
      </w:r>
      <w:r>
        <w:rPr/>
        <w:t>及相关财务报表附注。</w:t>
      </w:r>
    </w:p>
    <w:p>
      <w:pPr>
        <w:pStyle w:val="BodyText"/>
        <w:spacing w:line="273" w:lineRule="auto" w:before="8"/>
        <w:ind w:right="1122" w:firstLine="422"/>
        <w:jc w:val="both"/>
      </w:pPr>
      <w:r>
        <w:rPr>
          <w:spacing w:val="-2"/>
        </w:rPr>
        <w:t>我们认为，后附的财务报表在所有重大方面按照企业会计准则的规定编制，公允反映了鸿博股份</w:t>
      </w:r>
      <w:r>
        <w:rPr>
          <w:rFonts w:ascii="宋体" w:hAnsi="宋体" w:cs="宋体" w:eastAsia="宋体" w:hint="default"/>
          <w:spacing w:val="-2"/>
        </w:rPr>
        <w:t>2019</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年度的合并及母公司经营成果和现金流量。</w:t>
      </w:r>
    </w:p>
    <w:p>
      <w:pPr>
        <w:pStyle w:val="BodyText"/>
        <w:spacing w:line="273" w:lineRule="auto"/>
        <w:ind w:left="575" w:right="1114"/>
        <w:jc w:val="left"/>
      </w:pPr>
      <w:r>
        <w:rPr/>
        <w:t>二、形成审计意见的基础</w:t>
      </w:r>
      <w:r>
        <w:rPr>
          <w:spacing w:val="-102"/>
        </w:rPr>
        <w:t> </w:t>
      </w:r>
      <w:r>
        <w:rPr>
          <w:spacing w:val="-102"/>
        </w:rPr>
      </w:r>
      <w:r>
        <w:rPr>
          <w:spacing w:val="-2"/>
        </w:rPr>
        <w:t>我们按照中国注册会计师审计准则的规定执行了审计工作。审计报告的“注册会计师对财务报表审计</w:t>
      </w:r>
    </w:p>
    <w:p>
      <w:pPr>
        <w:pStyle w:val="BodyText"/>
        <w:spacing w:line="273" w:lineRule="auto"/>
        <w:ind w:right="1122"/>
        <w:jc w:val="both"/>
      </w:pPr>
      <w:r>
        <w:rPr>
          <w:spacing w:val="-2"/>
        </w:rPr>
        <w:t>的责任”部分进一步阐述了我们在这些准则下的责任。按照中国注册会计师职业道德守则，我们独立于鸿</w:t>
      </w:r>
      <w:r>
        <w:rPr>
          <w:spacing w:val="-30"/>
        </w:rPr>
        <w:t> </w:t>
      </w:r>
      <w:r>
        <w:rPr>
          <w:spacing w:val="-30"/>
        </w:rPr>
      </w:r>
      <w:r>
        <w:rPr>
          <w:spacing w:val="-2"/>
        </w:rPr>
        <w:t>博股份，并履行了职业道德方面的其他责任。我们相信，我们获取的审计证据是充分、适当的，为发表审</w:t>
      </w:r>
      <w:r>
        <w:rPr>
          <w:spacing w:val="-38"/>
        </w:rPr>
        <w:t> </w:t>
      </w:r>
      <w:r>
        <w:rPr>
          <w:spacing w:val="-38"/>
        </w:rPr>
      </w:r>
      <w:r>
        <w:rPr/>
        <w:t>计意见提供了基础。</w:t>
      </w:r>
    </w:p>
    <w:p>
      <w:pPr>
        <w:pStyle w:val="BodyText"/>
        <w:spacing w:line="273" w:lineRule="auto"/>
        <w:ind w:left="575" w:right="1114"/>
        <w:jc w:val="left"/>
      </w:pPr>
      <w:r>
        <w:rPr/>
        <w:t>三、强调事项</w:t>
      </w:r>
      <w:r>
        <w:rPr>
          <w:spacing w:val="-103"/>
        </w:rPr>
        <w:t> </w:t>
      </w:r>
      <w:r>
        <w:rPr>
          <w:spacing w:val="-103"/>
        </w:rPr>
      </w:r>
      <w:r>
        <w:rPr>
          <w:spacing w:val="-2"/>
        </w:rPr>
        <w:t>我们提醒财务报表使用者关注，如“鸿博股份有限公司财务报表附注十一</w:t>
      </w:r>
      <w:r>
        <w:rPr>
          <w:rFonts w:ascii="宋体" w:hAnsi="宋体" w:cs="宋体" w:eastAsia="宋体" w:hint="default"/>
          <w:spacing w:val="-2"/>
        </w:rPr>
        <w:t>/</w:t>
      </w:r>
      <w:r>
        <w:rPr>
          <w:spacing w:val="-2"/>
        </w:rPr>
        <w:t>（四）关联方资金拆借、</w:t>
      </w:r>
    </w:p>
    <w:p>
      <w:pPr>
        <w:pStyle w:val="BodyText"/>
        <w:spacing w:line="273" w:lineRule="auto"/>
        <w:ind w:right="0"/>
        <w:jc w:val="left"/>
      </w:pPr>
      <w:r>
        <w:rPr/>
        <w:t>附注十三</w:t>
      </w:r>
      <w:r>
        <w:rPr>
          <w:rFonts w:ascii="宋体" w:hAnsi="宋体" w:cs="宋体" w:eastAsia="宋体" w:hint="default"/>
        </w:rPr>
        <w:t>/</w:t>
      </w:r>
      <w:r>
        <w:rPr/>
        <w:t>（二）期后关联方资金占用情况、附注十四</w:t>
      </w:r>
      <w:r>
        <w:rPr>
          <w:rFonts w:ascii="宋体" w:hAnsi="宋体" w:cs="宋体" w:eastAsia="宋体" w:hint="default"/>
        </w:rPr>
        <w:t>/</w:t>
      </w:r>
      <w:r>
        <w:rPr/>
        <w:t>（三）其他对投资者决策有影响的重要交易和事项</w:t>
      </w:r>
      <w:r>
        <w:rPr>
          <w:w w:val="100"/>
        </w:rPr>
        <w:t> </w:t>
      </w:r>
      <w:r>
        <w:rPr>
          <w:rFonts w:ascii="宋体" w:hAnsi="宋体" w:cs="宋体" w:eastAsia="宋体" w:hint="default"/>
        </w:rPr>
        <w:t>1</w:t>
      </w:r>
      <w:r>
        <w:rPr/>
        <w:t>”所述，鸿博股份持股</w:t>
      </w:r>
      <w:r>
        <w:rPr>
          <w:rFonts w:ascii="宋体" w:hAnsi="宋体" w:cs="宋体" w:eastAsia="宋体" w:hint="default"/>
        </w:rPr>
        <w:t>5%</w:t>
      </w:r>
      <w:r>
        <w:rPr/>
        <w:t>以上股东河南寓泰控股有限公司非经营性占用公司资金</w:t>
      </w:r>
      <w:r>
        <w:rPr>
          <w:rFonts w:ascii="宋体" w:hAnsi="宋体" w:cs="宋体" w:eastAsia="宋体" w:hint="default"/>
        </w:rPr>
        <w:t>6,000</w:t>
      </w:r>
      <w:r>
        <w:rPr/>
        <w:t>万元，其中</w:t>
      </w:r>
      <w:r>
        <w:rPr>
          <w:rFonts w:ascii="宋体" w:hAnsi="宋体" w:cs="宋体" w:eastAsia="宋体" w:hint="default"/>
        </w:rPr>
        <w:t>2019</w:t>
      </w:r>
      <w:r>
        <w:rPr/>
        <w:t>年</w:t>
      </w:r>
      <w:r>
        <w:rPr>
          <w:w w:val="100"/>
        </w:rPr>
        <w:t> </w:t>
      </w:r>
      <w:r>
        <w:rPr/>
        <w:t>占用资金金额</w:t>
      </w:r>
      <w:r>
        <w:rPr>
          <w:rFonts w:ascii="宋体" w:hAnsi="宋体" w:cs="宋体" w:eastAsia="宋体" w:hint="default"/>
        </w:rPr>
        <w:t>4,000</w:t>
      </w:r>
      <w:r>
        <w:rPr/>
        <w:t>万元，</w:t>
      </w:r>
      <w:r>
        <w:rPr>
          <w:rFonts w:ascii="宋体" w:hAnsi="宋体" w:cs="宋体" w:eastAsia="宋体" w:hint="default"/>
        </w:rPr>
        <w:t>2019</w:t>
      </w:r>
      <w:r>
        <w:rPr/>
        <w:t>年末占用资金余额</w:t>
      </w:r>
      <w:r>
        <w:rPr>
          <w:rFonts w:ascii="宋体" w:hAnsi="宋体" w:cs="宋体" w:eastAsia="宋体" w:hint="default"/>
        </w:rPr>
        <w:t>4,000</w:t>
      </w:r>
      <w:r>
        <w:rPr/>
        <w:t>万元，产生利息</w:t>
      </w:r>
      <w:r>
        <w:rPr>
          <w:rFonts w:ascii="宋体" w:hAnsi="宋体" w:cs="宋体" w:eastAsia="宋体" w:hint="default"/>
        </w:rPr>
        <w:t>41,083.33</w:t>
      </w:r>
      <w:r>
        <w:rPr/>
        <w:t>元；</w:t>
      </w:r>
      <w:r>
        <w:rPr>
          <w:rFonts w:ascii="宋体" w:hAnsi="宋体" w:cs="宋体" w:eastAsia="宋体" w:hint="default"/>
        </w:rPr>
        <w:t>2020</w:t>
      </w:r>
      <w:r>
        <w:rPr/>
        <w:t>年占用公司资</w:t>
      </w:r>
      <w:r>
        <w:rPr>
          <w:w w:val="100"/>
        </w:rPr>
        <w:t> </w:t>
      </w:r>
      <w:r>
        <w:rPr>
          <w:spacing w:val="-4"/>
        </w:rPr>
        <w:t>金金额</w:t>
      </w:r>
      <w:r>
        <w:rPr>
          <w:rFonts w:ascii="宋体" w:hAnsi="宋体" w:cs="宋体" w:eastAsia="宋体" w:hint="default"/>
          <w:spacing w:val="-4"/>
        </w:rPr>
        <w:t>2,000</w:t>
      </w:r>
      <w:r>
        <w:rPr>
          <w:spacing w:val="-4"/>
        </w:rPr>
        <w:t>万元。截止本报告出具日，鸿博股份已收回全部占用资金本金</w:t>
      </w:r>
      <w:r>
        <w:rPr>
          <w:rFonts w:ascii="宋体" w:hAnsi="宋体" w:cs="宋体" w:eastAsia="宋体" w:hint="default"/>
          <w:spacing w:val="-4"/>
        </w:rPr>
        <w:t>6,000</w:t>
      </w:r>
      <w:r>
        <w:rPr>
          <w:spacing w:val="-4"/>
        </w:rPr>
        <w:t>万元和利息</w:t>
      </w:r>
      <w:r>
        <w:rPr>
          <w:rFonts w:ascii="宋体" w:hAnsi="宋体" w:cs="宋体" w:eastAsia="宋体" w:hint="default"/>
          <w:spacing w:val="-4"/>
        </w:rPr>
        <w:t>678,479.17</w:t>
      </w:r>
      <w:r>
        <w:rPr>
          <w:spacing w:val="-4"/>
        </w:rPr>
        <w:t>元。</w:t>
      </w:r>
      <w:r>
        <w:rPr>
          <w:spacing w:val="-1"/>
        </w:rPr>
        <w:t> </w:t>
      </w:r>
      <w:r>
        <w:rPr>
          <w:rFonts w:ascii="宋体" w:hAnsi="宋体" w:cs="宋体" w:eastAsia="宋体" w:hint="default"/>
          <w:spacing w:val="-4"/>
        </w:rPr>
        <w:t>2019</w:t>
      </w:r>
      <w:r>
        <w:rPr>
          <w:spacing w:val="-4"/>
        </w:rPr>
        <w:t>年</w:t>
      </w:r>
      <w:r>
        <w:rPr>
          <w:rFonts w:ascii="宋体" w:hAnsi="宋体" w:cs="宋体" w:eastAsia="宋体" w:hint="default"/>
          <w:spacing w:val="-4"/>
        </w:rPr>
        <w:t>9</w:t>
      </w:r>
      <w:r>
        <w:rPr>
          <w:spacing w:val="-4"/>
        </w:rPr>
        <w:t>月，鸿博股份全资子公司开封鸿博股权投资有限公司违规提供对外担保，涉及金额</w:t>
      </w:r>
      <w:r>
        <w:rPr>
          <w:rFonts w:ascii="宋体" w:hAnsi="宋体" w:cs="宋体" w:eastAsia="宋体" w:hint="default"/>
          <w:spacing w:val="-4"/>
        </w:rPr>
        <w:t>8,000</w:t>
      </w:r>
      <w:r>
        <w:rPr>
          <w:spacing w:val="-4"/>
        </w:rPr>
        <w:t>万元</w:t>
      </w:r>
      <w:r>
        <w:rPr>
          <w:rFonts w:ascii="宋体" w:hAnsi="宋体" w:cs="宋体" w:eastAsia="宋体" w:hint="default"/>
          <w:spacing w:val="-4"/>
        </w:rPr>
        <w:t>,2019</w:t>
      </w:r>
      <w:r>
        <w:rPr>
          <w:rFonts w:ascii="宋体" w:hAnsi="宋体" w:cs="宋体" w:eastAsia="宋体" w:hint="default"/>
          <w:spacing w:val="-12"/>
        </w:rPr>
        <w:t> </w:t>
      </w:r>
      <w:r>
        <w:rPr/>
        <w:t>年</w:t>
      </w:r>
      <w:r>
        <w:rPr>
          <w:rFonts w:ascii="宋体" w:hAnsi="宋体" w:cs="宋体" w:eastAsia="宋体" w:hint="default"/>
        </w:rPr>
        <w:t>12</w:t>
      </w:r>
      <w:r>
        <w:rPr/>
        <w:t>月该担保已解除。本段内容不影响已发表的审计意见。</w:t>
      </w:r>
    </w:p>
    <w:p>
      <w:pPr>
        <w:pStyle w:val="BodyText"/>
        <w:spacing w:line="273" w:lineRule="auto"/>
        <w:ind w:left="575" w:right="1114"/>
        <w:jc w:val="left"/>
      </w:pPr>
      <w:r>
        <w:rPr/>
        <w:t>四、关键审计事项</w:t>
      </w:r>
      <w:r>
        <w:rPr>
          <w:spacing w:val="-101"/>
        </w:rPr>
        <w:t> </w:t>
      </w:r>
      <w:r>
        <w:rPr>
          <w:spacing w:val="-101"/>
        </w:rPr>
      </w:r>
      <w:r>
        <w:rPr>
          <w:spacing w:val="-2"/>
        </w:rPr>
        <w:t>关键审计事项是我们根据职业判断，认为对本期财务报表审计最为重要的事项。这些事项的应对以对</w:t>
      </w:r>
    </w:p>
    <w:p>
      <w:pPr>
        <w:pStyle w:val="BodyText"/>
        <w:spacing w:line="273" w:lineRule="auto"/>
        <w:ind w:left="575" w:right="2179" w:hanging="423"/>
        <w:jc w:val="left"/>
      </w:pPr>
      <w:r>
        <w:rPr>
          <w:spacing w:val="-2"/>
        </w:rPr>
        <w:t>财务报表整体进行审计并形成审计意见为背景，我们不对这些事项单独发表意见。</w:t>
      </w:r>
      <w:r>
        <w:rPr>
          <w:spacing w:val="-30"/>
        </w:rPr>
        <w:t> </w:t>
      </w:r>
      <w:r>
        <w:rPr>
          <w:spacing w:val="-30"/>
        </w:rPr>
      </w:r>
      <w:r>
        <w:rPr/>
        <w:t>我们确定下列事项是需要在审计报告中沟通的关键审计事项。</w:t>
      </w:r>
      <w:r>
        <w:rPr>
          <w:w w:val="100"/>
        </w:rPr>
        <w:t> </w:t>
      </w:r>
      <w:r>
        <w:rPr>
          <w:rFonts w:ascii="宋体" w:hAnsi="宋体" w:cs="宋体" w:eastAsia="宋体" w:hint="default"/>
        </w:rPr>
        <w:t>1.</w:t>
      </w:r>
      <w:r>
        <w:rPr/>
        <w:t>金融工具公允价值的确定</w:t>
      </w:r>
    </w:p>
    <w:p>
      <w:pPr>
        <w:pStyle w:val="BodyText"/>
        <w:spacing w:line="240" w:lineRule="auto"/>
        <w:ind w:left="575" w:right="1114"/>
        <w:jc w:val="left"/>
      </w:pPr>
      <w:r>
        <w:rPr>
          <w:rFonts w:ascii="宋体" w:hAnsi="宋体" w:cs="宋体" w:eastAsia="宋体" w:hint="default"/>
        </w:rPr>
        <w:t>2.</w:t>
      </w:r>
      <w:r>
        <w:rPr/>
        <w:t>商誉的减值</w:t>
      </w:r>
    </w:p>
    <w:p>
      <w:pPr>
        <w:pStyle w:val="BodyText"/>
        <w:spacing w:line="273" w:lineRule="auto" w:before="37"/>
        <w:ind w:left="575" w:right="6503"/>
        <w:jc w:val="left"/>
      </w:pPr>
      <w:r>
        <w:rPr>
          <w:spacing w:val="-2"/>
        </w:rPr>
        <w:t>（一）金融工具公允价值的确定</w:t>
      </w:r>
      <w:r>
        <w:rPr>
          <w:spacing w:val="-76"/>
        </w:rPr>
        <w:t> </w:t>
      </w:r>
      <w:r>
        <w:rPr>
          <w:spacing w:val="-76"/>
        </w:rPr>
      </w:r>
      <w:r>
        <w:rPr>
          <w:rFonts w:ascii="宋体" w:hAnsi="宋体" w:cs="宋体" w:eastAsia="宋体" w:hint="default"/>
        </w:rPr>
        <w:t>1.</w:t>
      </w:r>
      <w:r>
        <w:rPr/>
        <w:t>事项描述</w:t>
      </w:r>
    </w:p>
    <w:p>
      <w:pPr>
        <w:pStyle w:val="BodyText"/>
        <w:spacing w:line="273" w:lineRule="auto"/>
        <w:ind w:left="575" w:right="1114"/>
        <w:jc w:val="left"/>
      </w:pPr>
      <w:r>
        <w:rPr/>
        <w:t>相关信息披露详见财务报表附注四（十一）、附注六</w:t>
      </w:r>
      <w:r>
        <w:rPr>
          <w:rFonts w:ascii="宋体" w:hAnsi="宋体" w:cs="宋体" w:eastAsia="宋体" w:hint="default"/>
        </w:rPr>
        <w:t>/</w:t>
      </w:r>
      <w:r>
        <w:rPr/>
        <w:t>注释</w:t>
      </w:r>
      <w:r>
        <w:rPr>
          <w:rFonts w:ascii="宋体" w:hAnsi="宋体" w:cs="宋体" w:eastAsia="宋体" w:hint="default"/>
        </w:rPr>
        <w:t>9</w:t>
      </w:r>
      <w:r>
        <w:rPr/>
        <w:t>、注释</w:t>
      </w:r>
      <w:r>
        <w:rPr>
          <w:rFonts w:ascii="宋体" w:hAnsi="宋体" w:cs="宋体" w:eastAsia="宋体" w:hint="default"/>
        </w:rPr>
        <w:t>40</w:t>
      </w:r>
      <w:r>
        <w:rPr/>
        <w:t>及附注十。</w:t>
      </w:r>
      <w:r>
        <w:rPr>
          <w:spacing w:val="-101"/>
        </w:rPr>
        <w:t> </w:t>
      </w:r>
      <w:r>
        <w:rPr>
          <w:spacing w:val="-101"/>
        </w:rPr>
      </w:r>
      <w:r>
        <w:rPr>
          <w:spacing w:val="-2"/>
        </w:rPr>
        <w:t>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日，鸿博股份其他非流动金融资产为</w:t>
      </w:r>
      <w:r>
        <w:rPr>
          <w:rFonts w:ascii="宋体" w:hAnsi="宋体" w:cs="宋体" w:eastAsia="宋体" w:hint="default"/>
          <w:spacing w:val="-2"/>
        </w:rPr>
        <w:t>245,973,103.94</w:t>
      </w:r>
      <w:r>
        <w:rPr>
          <w:spacing w:val="-2"/>
        </w:rPr>
        <w:t>元，本期公允价值变动损益为</w:t>
      </w:r>
    </w:p>
    <w:p>
      <w:pPr>
        <w:spacing w:after="0" w:line="273"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0"/>
        <w:jc w:val="both"/>
      </w:pPr>
      <w:r>
        <w:rPr>
          <w:rFonts w:ascii="宋体" w:hAnsi="宋体" w:cs="宋体" w:eastAsia="宋体" w:hint="default"/>
        </w:rPr>
        <w:t>31,499,243.84</w:t>
      </w:r>
      <w:r>
        <w:rPr/>
        <w:t>元。</w:t>
      </w:r>
    </w:p>
    <w:p>
      <w:pPr>
        <w:pStyle w:val="BodyText"/>
        <w:spacing w:line="273" w:lineRule="auto" w:before="37"/>
        <w:ind w:right="1121" w:firstLine="422"/>
        <w:jc w:val="both"/>
      </w:pPr>
      <w:r>
        <w:rPr>
          <w:spacing w:val="-2"/>
        </w:rPr>
        <w:t>鉴于鸿博股份金融工具公允价值变动金额重大，且评估特定金融工具的价值所涉及的复杂程度以及管</w:t>
      </w:r>
      <w:r>
        <w:rPr>
          <w:w w:val="100"/>
        </w:rPr>
        <w:t> </w:t>
      </w:r>
      <w:r>
        <w:rPr>
          <w:spacing w:val="-2"/>
        </w:rPr>
        <w:t>理层在确定估值方法所采用的输入值时所运用判断的依赖程度，我们将金融工具公允价值的确定识别为关</w:t>
      </w:r>
      <w:r>
        <w:rPr>
          <w:spacing w:val="-30"/>
        </w:rPr>
        <w:t> </w:t>
      </w:r>
      <w:r>
        <w:rPr>
          <w:spacing w:val="-30"/>
        </w:rPr>
      </w:r>
      <w:r>
        <w:rPr/>
        <w:t>键审计事项。</w:t>
      </w:r>
    </w:p>
    <w:p>
      <w:pPr>
        <w:pStyle w:val="BodyText"/>
        <w:spacing w:line="273" w:lineRule="auto"/>
        <w:ind w:left="575" w:right="4403"/>
        <w:jc w:val="left"/>
      </w:pPr>
      <w:r>
        <w:rPr>
          <w:rFonts w:ascii="宋体" w:hAnsi="宋体" w:cs="宋体" w:eastAsia="宋体" w:hint="default"/>
        </w:rPr>
        <w:t>2.</w:t>
      </w:r>
      <w:r>
        <w:rPr/>
        <w:t>审计应对</w:t>
      </w:r>
      <w:r>
        <w:rPr>
          <w:spacing w:val="-99"/>
        </w:rPr>
        <w:t> </w:t>
      </w:r>
      <w:r>
        <w:rPr>
          <w:spacing w:val="-2"/>
        </w:rPr>
        <w:t>我们对于金融工具公允价值的确定所实施的重要审计程序包括：</w:t>
      </w:r>
    </w:p>
    <w:p>
      <w:pPr>
        <w:pStyle w:val="BodyText"/>
        <w:spacing w:line="240" w:lineRule="auto"/>
        <w:ind w:left="575" w:right="1114"/>
        <w:jc w:val="left"/>
      </w:pPr>
      <w:r>
        <w:rPr/>
        <w:t>（</w:t>
      </w:r>
      <w:r>
        <w:rPr>
          <w:rFonts w:ascii="宋体" w:hAnsi="宋体" w:cs="宋体" w:eastAsia="宋体" w:hint="default"/>
        </w:rPr>
        <w:t>1</w:t>
      </w:r>
      <w:r>
        <w:rPr/>
        <w:t>）了解并评估管理层用于识别、计量和管理金融工具估值风险相关的内部控制流程的有效性；</w:t>
      </w:r>
    </w:p>
    <w:p>
      <w:pPr>
        <w:pStyle w:val="BodyText"/>
        <w:spacing w:line="240" w:lineRule="auto" w:before="37"/>
        <w:ind w:left="575" w:right="1114"/>
        <w:jc w:val="left"/>
      </w:pPr>
      <w:r>
        <w:rPr/>
        <w:t>（</w:t>
      </w:r>
      <w:r>
        <w:rPr>
          <w:rFonts w:ascii="宋体" w:hAnsi="宋体" w:cs="宋体" w:eastAsia="宋体" w:hint="default"/>
        </w:rPr>
        <w:t>2</w:t>
      </w:r>
      <w:r>
        <w:rPr/>
        <w:t>）评价公司聘请的第三方评估机构的客观性、独立性及专业胜任能力；</w:t>
      </w:r>
    </w:p>
    <w:p>
      <w:pPr>
        <w:pStyle w:val="BodyText"/>
        <w:spacing w:line="240" w:lineRule="auto" w:before="37"/>
        <w:ind w:left="575" w:right="1114"/>
        <w:jc w:val="left"/>
      </w:pPr>
      <w:r>
        <w:rPr/>
        <w:t>（</w:t>
      </w:r>
      <w:r>
        <w:rPr>
          <w:rFonts w:ascii="宋体" w:hAnsi="宋体" w:cs="宋体" w:eastAsia="宋体" w:hint="default"/>
        </w:rPr>
        <w:t>3</w:t>
      </w:r>
      <w:r>
        <w:rPr/>
        <w:t>）复核第三方评估机构运用的估值方法及所依赖的假设的适当性及出具的评估报告；</w:t>
      </w:r>
    </w:p>
    <w:p>
      <w:pPr>
        <w:pStyle w:val="BodyText"/>
        <w:spacing w:line="273" w:lineRule="auto" w:before="37"/>
        <w:ind w:right="1114" w:firstLine="422"/>
        <w:jc w:val="left"/>
      </w:pPr>
      <w:r>
        <w:rPr>
          <w:spacing w:val="-2"/>
        </w:rPr>
        <w:t>（</w:t>
      </w:r>
      <w:r>
        <w:rPr>
          <w:rFonts w:ascii="宋体" w:hAnsi="宋体" w:cs="宋体" w:eastAsia="宋体" w:hint="default"/>
          <w:spacing w:val="-2"/>
        </w:rPr>
        <w:t>4</w:t>
      </w:r>
      <w:r>
        <w:rPr>
          <w:spacing w:val="-2"/>
        </w:rPr>
        <w:t>）对于分类为第二层次的金融工具的估值，我们对估值选用的同类别资产交易案例及同类别上市</w:t>
      </w:r>
      <w:r>
        <w:rPr>
          <w:w w:val="100"/>
        </w:rPr>
        <w:t> </w:t>
      </w:r>
      <w:r>
        <w:rPr/>
        <w:t>公司进行评价，并对估值过程中用到的基础数据的真实性、准确性进行复核，对估值结果进行重算；</w:t>
      </w:r>
    </w:p>
    <w:p>
      <w:pPr>
        <w:pStyle w:val="BodyText"/>
        <w:spacing w:line="273" w:lineRule="auto"/>
        <w:ind w:right="1114" w:firstLine="422"/>
        <w:jc w:val="left"/>
      </w:pPr>
      <w:r>
        <w:rPr>
          <w:spacing w:val="-2"/>
        </w:rPr>
        <w:t>（</w:t>
      </w:r>
      <w:r>
        <w:rPr>
          <w:rFonts w:ascii="宋体" w:hAnsi="宋体" w:cs="宋体" w:eastAsia="宋体" w:hint="default"/>
          <w:spacing w:val="-2"/>
        </w:rPr>
        <w:t>5</w:t>
      </w:r>
      <w:r>
        <w:rPr>
          <w:spacing w:val="-2"/>
        </w:rPr>
        <w:t>）对于分类为第三层次的金融工具的估值，我们独立获取相关资产管理人提供的资产净值，并与</w:t>
      </w:r>
      <w:r>
        <w:rPr>
          <w:w w:val="100"/>
        </w:rPr>
        <w:t> </w:t>
      </w:r>
      <w:r>
        <w:rPr/>
        <w:t>公司使用的估值价格进行比较；</w:t>
      </w:r>
    </w:p>
    <w:p>
      <w:pPr>
        <w:pStyle w:val="BodyText"/>
        <w:spacing w:line="273" w:lineRule="auto"/>
        <w:ind w:left="575" w:right="1114"/>
        <w:jc w:val="left"/>
      </w:pPr>
      <w:r>
        <w:rPr/>
        <w:t>（</w:t>
      </w:r>
      <w:r>
        <w:rPr>
          <w:rFonts w:ascii="宋体" w:hAnsi="宋体" w:cs="宋体" w:eastAsia="宋体" w:hint="default"/>
        </w:rPr>
        <w:t>6</w:t>
      </w:r>
      <w:r>
        <w:rPr/>
        <w:t>）根据金融工具公允价值结果，检查和评价金融工具的列报和披露是否准确和恰当。</w:t>
      </w:r>
      <w:r>
        <w:rPr>
          <w:w w:val="100"/>
        </w:rPr>
        <w:t> </w:t>
      </w:r>
      <w:r>
        <w:rPr>
          <w:spacing w:val="-2"/>
        </w:rPr>
        <w:t>基于已执行的审计工作，我们认为，鸿博股份管理层关于金融工具公允价值的确定是合理的。</w:t>
      </w:r>
    </w:p>
    <w:p>
      <w:pPr>
        <w:pStyle w:val="BodyText"/>
        <w:spacing w:line="273" w:lineRule="auto"/>
        <w:ind w:left="575" w:right="8649"/>
        <w:jc w:val="left"/>
      </w:pPr>
      <w:r>
        <w:rPr/>
        <w:t>（二）商誉的减值</w:t>
      </w:r>
      <w:r>
        <w:rPr>
          <w:spacing w:val="-101"/>
        </w:rPr>
        <w:t> </w:t>
      </w:r>
      <w:r>
        <w:rPr>
          <w:spacing w:val="-101"/>
        </w:rPr>
      </w:r>
      <w:r>
        <w:rPr>
          <w:rFonts w:ascii="宋体" w:hAnsi="宋体" w:cs="宋体" w:eastAsia="宋体" w:hint="default"/>
        </w:rPr>
        <w:t>1.</w:t>
      </w:r>
      <w:r>
        <w:rPr/>
        <w:t>事项描述</w:t>
      </w:r>
    </w:p>
    <w:p>
      <w:pPr>
        <w:pStyle w:val="BodyText"/>
        <w:spacing w:line="273" w:lineRule="auto"/>
        <w:ind w:left="575" w:right="1114"/>
        <w:jc w:val="left"/>
      </w:pPr>
      <w:r>
        <w:rPr/>
        <w:t>相关信息披露详见财务报表附注四</w:t>
      </w:r>
      <w:r>
        <w:rPr>
          <w:rFonts w:ascii="宋体" w:hAnsi="宋体" w:cs="宋体" w:eastAsia="宋体" w:hint="default"/>
        </w:rPr>
        <w:t>/</w:t>
      </w:r>
      <w:r>
        <w:rPr/>
        <w:t>（二十五）、附注六</w:t>
      </w:r>
      <w:r>
        <w:rPr>
          <w:rFonts w:ascii="宋体" w:hAnsi="宋体" w:cs="宋体" w:eastAsia="宋体" w:hint="default"/>
        </w:rPr>
        <w:t>/</w:t>
      </w:r>
      <w:r>
        <w:rPr/>
        <w:t>注释</w:t>
      </w:r>
      <w:r>
        <w:rPr>
          <w:rFonts w:ascii="宋体" w:hAnsi="宋体" w:cs="宋体" w:eastAsia="宋体" w:hint="default"/>
        </w:rPr>
        <w:t>14</w:t>
      </w:r>
      <w:r>
        <w:rPr/>
        <w:t>、注释</w:t>
      </w:r>
      <w:r>
        <w:rPr>
          <w:rFonts w:ascii="宋体" w:hAnsi="宋体" w:cs="宋体" w:eastAsia="宋体" w:hint="default"/>
        </w:rPr>
        <w:t>42</w:t>
      </w:r>
      <w:r>
        <w:rPr/>
        <w:t>。</w:t>
      </w:r>
      <w:r>
        <w:rPr>
          <w:w w:val="100"/>
        </w:rPr>
        <w:t> </w:t>
      </w:r>
      <w:r>
        <w:rPr>
          <w:spacing w:val="-1"/>
        </w:rPr>
        <w:t>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日，鸿博股份商誉账面余额为</w:t>
      </w:r>
      <w:r>
        <w:rPr>
          <w:rFonts w:ascii="宋体" w:hAnsi="宋体" w:cs="宋体" w:eastAsia="宋体" w:hint="default"/>
          <w:spacing w:val="-1"/>
        </w:rPr>
        <w:t>50,148,616.88</w:t>
      </w:r>
      <w:r>
        <w:rPr>
          <w:spacing w:val="-1"/>
        </w:rPr>
        <w:t>元，商誉减值准备</w:t>
      </w:r>
      <w:r>
        <w:rPr>
          <w:rFonts w:ascii="宋体" w:hAnsi="宋体" w:cs="宋体" w:eastAsia="宋体" w:hint="default"/>
          <w:spacing w:val="-1"/>
        </w:rPr>
        <w:t>7,588,523.17</w:t>
      </w:r>
      <w:r>
        <w:rPr>
          <w:spacing w:val="-1"/>
        </w:rPr>
        <w:t>元，</w:t>
      </w:r>
    </w:p>
    <w:p>
      <w:pPr>
        <w:pStyle w:val="BodyText"/>
        <w:spacing w:line="273" w:lineRule="auto" w:before="8"/>
        <w:ind w:left="575" w:right="1114" w:hanging="423"/>
        <w:jc w:val="left"/>
      </w:pPr>
      <w:r>
        <w:rPr/>
        <w:t>商誉账面价值</w:t>
      </w:r>
      <w:r>
        <w:rPr>
          <w:rFonts w:ascii="宋体" w:hAnsi="宋体" w:cs="宋体" w:eastAsia="宋体" w:hint="default"/>
        </w:rPr>
        <w:t>42,560,093.71</w:t>
      </w:r>
      <w:r>
        <w:rPr/>
        <w:t>元，其中本期计提减值准备</w:t>
      </w:r>
      <w:r>
        <w:rPr>
          <w:rFonts w:ascii="宋体" w:hAnsi="宋体" w:cs="宋体" w:eastAsia="宋体" w:hint="default"/>
        </w:rPr>
        <w:t>3,128,766.51</w:t>
      </w:r>
      <w:r>
        <w:rPr/>
        <w:t>元。</w:t>
      </w:r>
      <w:r>
        <w:rPr>
          <w:spacing w:val="-5"/>
          <w:w w:val="100"/>
        </w:rPr>
        <w:t> </w:t>
      </w:r>
      <w:r>
        <w:rPr>
          <w:spacing w:val="-2"/>
        </w:rPr>
        <w:t>根据企业会计准则，鸿博股份管理层于每年年度终了对商誉进行减值测试，并依据减值测试的结果确</w:t>
      </w:r>
    </w:p>
    <w:p>
      <w:pPr>
        <w:pStyle w:val="BodyText"/>
        <w:spacing w:line="273" w:lineRule="auto"/>
        <w:ind w:right="1106"/>
        <w:jc w:val="both"/>
      </w:pPr>
      <w:r>
        <w:rPr>
          <w:spacing w:val="-2"/>
        </w:rPr>
        <w:t>认商誉的账面价值。商誉减值测试的评估需依赖管理层的判断，减值评估涉及确定折现率、未来期间销售</w:t>
      </w:r>
      <w:r>
        <w:rPr>
          <w:spacing w:val="-33"/>
        </w:rPr>
        <w:t> </w:t>
      </w:r>
      <w:r>
        <w:rPr>
          <w:spacing w:val="-33"/>
        </w:rPr>
      </w:r>
      <w:r>
        <w:rPr>
          <w:spacing w:val="-2"/>
        </w:rPr>
        <w:t>增长率、毛利率等参数，并且商誉减值测试的评估过程复杂，金额较大，对财务报表影响重大，其所基于</w:t>
      </w:r>
      <w:r>
        <w:rPr>
          <w:spacing w:val="-38"/>
        </w:rPr>
        <w:t> </w:t>
      </w:r>
      <w:r>
        <w:rPr>
          <w:spacing w:val="-38"/>
        </w:rPr>
      </w:r>
      <w:r>
        <w:rPr>
          <w:spacing w:val="-2"/>
        </w:rPr>
        <w:t>的假设，受到预期未来市场和经济环境的影响而有可能改变，因此我们将商誉减值识别为关键审计事项。</w:t>
      </w:r>
    </w:p>
    <w:p>
      <w:pPr>
        <w:pStyle w:val="BodyText"/>
        <w:spacing w:line="273" w:lineRule="auto"/>
        <w:ind w:left="575" w:right="5655"/>
        <w:jc w:val="left"/>
      </w:pPr>
      <w:r>
        <w:rPr>
          <w:rFonts w:ascii="宋体" w:hAnsi="宋体" w:cs="宋体" w:eastAsia="宋体" w:hint="default"/>
        </w:rPr>
        <w:t>2.</w:t>
      </w:r>
      <w:r>
        <w:rPr/>
        <w:t>审计应对</w:t>
      </w:r>
      <w:r>
        <w:rPr>
          <w:spacing w:val="-99"/>
        </w:rPr>
        <w:t> </w:t>
      </w:r>
      <w:r>
        <w:rPr>
          <w:spacing w:val="-2"/>
        </w:rPr>
        <w:t>我们对于商誉所实施的重要审计程序包括：</w:t>
      </w:r>
    </w:p>
    <w:p>
      <w:pPr>
        <w:pStyle w:val="BodyText"/>
        <w:spacing w:line="240" w:lineRule="auto"/>
        <w:ind w:left="575" w:right="1114"/>
        <w:jc w:val="left"/>
      </w:pPr>
      <w:r>
        <w:rPr/>
        <w:t>（</w:t>
      </w:r>
      <w:r>
        <w:rPr>
          <w:rFonts w:ascii="宋体" w:hAnsi="宋体" w:cs="宋体" w:eastAsia="宋体" w:hint="default"/>
        </w:rPr>
        <w:t>1</w:t>
      </w:r>
      <w:r>
        <w:rPr/>
        <w:t>）我们了解和评价管理层与商誉减值相关的关键内部控制设计和运行的有效性；</w:t>
      </w:r>
    </w:p>
    <w:p>
      <w:pPr>
        <w:pStyle w:val="BodyText"/>
        <w:spacing w:line="273" w:lineRule="auto" w:before="37"/>
        <w:ind w:right="1114" w:firstLine="422"/>
        <w:jc w:val="left"/>
      </w:pPr>
      <w:r>
        <w:rPr>
          <w:spacing w:val="-2"/>
        </w:rPr>
        <w:t>（</w:t>
      </w:r>
      <w:r>
        <w:rPr>
          <w:rFonts w:ascii="宋体" w:hAnsi="宋体" w:cs="宋体" w:eastAsia="宋体" w:hint="default"/>
          <w:spacing w:val="-2"/>
        </w:rPr>
        <w:t>2</w:t>
      </w:r>
      <w:r>
        <w:rPr>
          <w:spacing w:val="-2"/>
        </w:rPr>
        <w:t>）分析公司管理层对商誉所属资产组的认定和进行商誉减值测试时采用的关键假设和方法，检查</w:t>
      </w:r>
      <w:r>
        <w:rPr>
          <w:w w:val="100"/>
        </w:rPr>
        <w:t> </w:t>
      </w:r>
      <w:r>
        <w:rPr/>
        <w:t>相关的假设和方法的合理性；</w:t>
      </w:r>
    </w:p>
    <w:p>
      <w:pPr>
        <w:pStyle w:val="BodyText"/>
        <w:spacing w:line="240" w:lineRule="auto"/>
        <w:ind w:left="575" w:right="1114"/>
        <w:jc w:val="left"/>
      </w:pPr>
      <w:r>
        <w:rPr/>
        <w:t>（</w:t>
      </w:r>
      <w:r>
        <w:rPr>
          <w:rFonts w:ascii="宋体" w:hAnsi="宋体" w:cs="宋体" w:eastAsia="宋体" w:hint="default"/>
        </w:rPr>
        <w:t>3</w:t>
      </w:r>
      <w:r>
        <w:rPr/>
        <w:t>）评价公司聘请的第三方评估机构的客观性、独立性及专业胜任能力；</w:t>
      </w:r>
    </w:p>
    <w:p>
      <w:pPr>
        <w:pStyle w:val="BodyText"/>
        <w:spacing w:line="240" w:lineRule="auto" w:before="37"/>
        <w:ind w:left="575" w:right="1114"/>
        <w:jc w:val="left"/>
      </w:pPr>
      <w:r>
        <w:rPr/>
        <w:t>（</w:t>
      </w:r>
      <w:r>
        <w:rPr>
          <w:rFonts w:ascii="宋体" w:hAnsi="宋体" w:cs="宋体" w:eastAsia="宋体" w:hint="default"/>
        </w:rPr>
        <w:t>4</w:t>
      </w:r>
      <w:r>
        <w:rPr/>
        <w:t>）复核第三方评估机构对资产组的估值方法及出具的评估报告；</w:t>
      </w:r>
    </w:p>
    <w:p>
      <w:pPr>
        <w:pStyle w:val="BodyText"/>
        <w:spacing w:line="273" w:lineRule="auto" w:before="37"/>
        <w:ind w:right="1114" w:firstLine="422"/>
        <w:jc w:val="left"/>
      </w:pPr>
      <w:r>
        <w:rPr>
          <w:spacing w:val="-2"/>
        </w:rPr>
        <w:t>（</w:t>
      </w:r>
      <w:r>
        <w:rPr>
          <w:rFonts w:ascii="宋体" w:hAnsi="宋体" w:cs="宋体" w:eastAsia="宋体" w:hint="default"/>
          <w:spacing w:val="-2"/>
        </w:rPr>
        <w:t>5</w:t>
      </w:r>
      <w:r>
        <w:rPr>
          <w:spacing w:val="-2"/>
        </w:rPr>
        <w:t>）获取并复核管理层编制的商誉所属资产组可收回金额的计算表，比较商誉所述资产组的账面价</w:t>
      </w:r>
      <w:r>
        <w:rPr>
          <w:w w:val="100"/>
        </w:rPr>
        <w:t> </w:t>
      </w:r>
      <w:r>
        <w:rPr/>
        <w:t>值与其可收回金额的差异，确认是否存在商誉减值情况；</w:t>
      </w:r>
    </w:p>
    <w:p>
      <w:pPr>
        <w:pStyle w:val="BodyText"/>
        <w:spacing w:line="273" w:lineRule="auto"/>
        <w:ind w:right="1114" w:firstLine="422"/>
        <w:jc w:val="left"/>
      </w:pPr>
      <w:r>
        <w:rPr>
          <w:spacing w:val="-2"/>
        </w:rPr>
        <w:t>（</w:t>
      </w:r>
      <w:r>
        <w:rPr>
          <w:rFonts w:ascii="宋体" w:hAnsi="宋体" w:cs="宋体" w:eastAsia="宋体" w:hint="default"/>
          <w:spacing w:val="-2"/>
        </w:rPr>
        <w:t>6</w:t>
      </w:r>
      <w:r>
        <w:rPr>
          <w:spacing w:val="-2"/>
        </w:rPr>
        <w:t>）通过实施下列程序对管理层的关键假设进行了评估：</w:t>
      </w:r>
      <w:r>
        <w:rPr>
          <w:rFonts w:ascii="宋体" w:hAnsi="宋体" w:cs="宋体" w:eastAsia="宋体" w:hint="default"/>
          <w:spacing w:val="-2"/>
        </w:rPr>
        <w:t>a</w:t>
      </w:r>
      <w:r>
        <w:rPr>
          <w:spacing w:val="-2"/>
        </w:rPr>
        <w:t>、综合考虑资产组的历史运营情况、行业</w:t>
      </w:r>
      <w:r>
        <w:rPr>
          <w:w w:val="100"/>
        </w:rPr>
        <w:t> </w:t>
      </w:r>
      <w:r>
        <w:rPr/>
        <w:t>走势及新的市场机会，对管理层使用的未来收入增长率、毛利率和费用率假设进行了合理性分析；</w:t>
      </w:r>
      <w:r>
        <w:rPr>
          <w:rFonts w:ascii="宋体" w:hAnsi="宋体" w:cs="宋体" w:eastAsia="宋体" w:hint="default"/>
        </w:rPr>
        <w:t>b</w:t>
      </w:r>
      <w:r>
        <w:rPr/>
        <w:t>、结</w:t>
      </w:r>
      <w:r>
        <w:rPr>
          <w:spacing w:val="-103"/>
        </w:rPr>
        <w:t> </w:t>
      </w:r>
      <w:r>
        <w:rPr>
          <w:spacing w:val="-2"/>
        </w:rPr>
        <w:t>合地域因素，如基期中国市场无风险报酬率及资产负债率，通过考虑并重新计算各资产组以及同行业可比</w:t>
      </w:r>
      <w:r>
        <w:rPr>
          <w:spacing w:val="-33"/>
        </w:rPr>
        <w:t> </w:t>
      </w:r>
      <w:r>
        <w:rPr>
          <w:spacing w:val="-33"/>
        </w:rPr>
      </w:r>
      <w:r>
        <w:rPr/>
        <w:t>公司的加权平均资本成本，评估管理层采用的折现率；</w:t>
      </w:r>
      <w:r>
        <w:rPr>
          <w:rFonts w:ascii="宋体" w:hAnsi="宋体" w:cs="宋体" w:eastAsia="宋体" w:hint="default"/>
        </w:rPr>
        <w:t>c</w:t>
      </w:r>
      <w:r>
        <w:rPr/>
        <w:t>、测试未来现金流量净现值以及商誉减值金额的</w:t>
      </w:r>
      <w:r>
        <w:rPr>
          <w:w w:val="100"/>
        </w:rPr>
        <w:t> </w:t>
      </w:r>
      <w:r>
        <w:rPr/>
        <w:t>计算是否正确；</w:t>
      </w:r>
    </w:p>
    <w:p>
      <w:pPr>
        <w:pStyle w:val="BodyText"/>
        <w:spacing w:line="273" w:lineRule="auto"/>
        <w:ind w:left="575" w:right="1114"/>
        <w:jc w:val="left"/>
      </w:pPr>
      <w:r>
        <w:rPr/>
        <w:t>（</w:t>
      </w:r>
      <w:r>
        <w:rPr>
          <w:rFonts w:ascii="宋体" w:hAnsi="宋体" w:cs="宋体" w:eastAsia="宋体" w:hint="default"/>
        </w:rPr>
        <w:t>7</w:t>
      </w:r>
      <w:r>
        <w:rPr/>
        <w:t>）检查和评价商誉的列报和披露是否准确和恰当。</w:t>
      </w:r>
      <w:r>
        <w:rPr>
          <w:w w:val="100"/>
        </w:rPr>
        <w:t> </w:t>
      </w:r>
      <w:r>
        <w:rPr>
          <w:spacing w:val="-2"/>
        </w:rPr>
        <w:t>基于已执行的审计工作，我们认为，鸿博股份管理层关于商誉减值的判断是合理的、列报以及披露是</w:t>
      </w:r>
    </w:p>
    <w:p>
      <w:pPr>
        <w:pStyle w:val="BodyText"/>
        <w:spacing w:line="240" w:lineRule="auto"/>
        <w:ind w:right="0"/>
        <w:jc w:val="both"/>
      </w:pPr>
      <w:r>
        <w:rPr/>
        <w:t>恰当充分的。</w:t>
      </w:r>
    </w:p>
    <w:p>
      <w:pPr>
        <w:pStyle w:val="BodyText"/>
        <w:spacing w:line="273" w:lineRule="auto" w:before="37"/>
        <w:ind w:left="575" w:right="1114"/>
        <w:jc w:val="left"/>
      </w:pPr>
      <w:r>
        <w:rPr/>
        <w:t>五、其他信息</w:t>
      </w:r>
      <w:r>
        <w:rPr>
          <w:spacing w:val="-103"/>
        </w:rPr>
        <w:t> </w:t>
      </w:r>
      <w:r>
        <w:rPr>
          <w:spacing w:val="-103"/>
        </w:rPr>
      </w:r>
      <w:r>
        <w:rPr>
          <w:spacing w:val="-2"/>
        </w:rPr>
        <w:t>鸿博股份管理层对其他信息负责。其他信息包括</w:t>
      </w:r>
      <w:r>
        <w:rPr>
          <w:rFonts w:ascii="宋体" w:hAnsi="宋体" w:cs="宋体" w:eastAsia="宋体" w:hint="default"/>
          <w:spacing w:val="-2"/>
        </w:rPr>
        <w:t>2019</w:t>
      </w:r>
      <w:r>
        <w:rPr>
          <w:spacing w:val="-2"/>
        </w:rPr>
        <w:t>年年度报告中涵盖的信息，但不包括财务报表和</w:t>
      </w:r>
    </w:p>
    <w:p>
      <w:pPr>
        <w:pStyle w:val="BodyText"/>
        <w:spacing w:line="240" w:lineRule="auto"/>
        <w:ind w:right="0"/>
        <w:jc w:val="both"/>
      </w:pPr>
      <w:r>
        <w:rPr/>
        <w:t>我们的审计报告。</w:t>
      </w:r>
    </w:p>
    <w:p>
      <w:pPr>
        <w:spacing w:after="0" w:line="240"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75" w:right="1114"/>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73" w:lineRule="auto"/>
        <w:ind w:left="575" w:right="1114" w:hanging="423"/>
        <w:jc w:val="left"/>
      </w:pPr>
      <w:r>
        <w:rPr/>
        <w:t>表或我们在审计过程中了解的情况存在重大不一致或者似乎存在重大错报。</w:t>
      </w:r>
      <w:r>
        <w:rPr>
          <w:w w:val="100"/>
        </w:rPr>
        <w:t> </w:t>
      </w:r>
      <w:r>
        <w:rPr>
          <w:spacing w:val="-2"/>
        </w:rPr>
        <w:t>基于我们已执行的工作，如果我们确定其他信息存在重大错报，我们应当报告该事实。在这方面，我</w:t>
      </w:r>
    </w:p>
    <w:p>
      <w:pPr>
        <w:pStyle w:val="BodyText"/>
        <w:spacing w:line="273" w:lineRule="auto"/>
        <w:ind w:left="575" w:right="6503" w:hanging="423"/>
        <w:jc w:val="left"/>
      </w:pPr>
      <w:r>
        <w:rPr/>
        <w:t>们无任何事项需要报告。</w:t>
      </w:r>
      <w:r>
        <w:rPr>
          <w:spacing w:val="-102"/>
        </w:rPr>
        <w:t> </w:t>
      </w:r>
      <w:r>
        <w:rPr>
          <w:spacing w:val="-102"/>
        </w:rPr>
      </w:r>
      <w:r>
        <w:rPr>
          <w:spacing w:val="-1"/>
        </w:rPr>
        <w:t>六、管理层和治理层对财务报表的责任</w:t>
      </w:r>
    </w:p>
    <w:p>
      <w:pPr>
        <w:pStyle w:val="BodyText"/>
        <w:spacing w:line="273" w:lineRule="auto"/>
        <w:ind w:right="1124" w:firstLine="422"/>
        <w:jc w:val="both"/>
      </w:pPr>
      <w:r>
        <w:rPr>
          <w:spacing w:val="-2"/>
        </w:rPr>
        <w:t>鸿博股份管理层负责按照企业会计准则的规定编制财务报表，使其实现公允反映，并设计、执行和维</w:t>
      </w:r>
      <w:r>
        <w:rPr>
          <w:w w:val="100"/>
        </w:rPr>
        <w:t> </w:t>
      </w:r>
      <w:r>
        <w:rPr/>
        <w:t>护必要的内部控制，以使财务报表不存在由于舞弊或错误导致的重大错报。</w:t>
      </w:r>
    </w:p>
    <w:p>
      <w:pPr>
        <w:pStyle w:val="BodyText"/>
        <w:spacing w:line="240" w:lineRule="auto"/>
        <w:ind w:left="575" w:right="0"/>
        <w:jc w:val="left"/>
      </w:pPr>
      <w:r>
        <w:rPr/>
        <w:t>在编制财务报表时，鸿博股份管理层负责评估鸿博股份的持续经营能力，披露与持续经营相关的事项</w:t>
      </w:r>
    </w:p>
    <w:p>
      <w:pPr>
        <w:pStyle w:val="BodyText"/>
        <w:spacing w:line="273" w:lineRule="auto" w:before="37"/>
        <w:ind w:left="575" w:right="1114" w:hanging="423"/>
        <w:jc w:val="left"/>
      </w:pPr>
      <w:r>
        <w:rPr>
          <w:spacing w:val="-2"/>
        </w:rPr>
        <w:t>（如适用），并运用持续经营假设，除非管理层计划清算鸿博股份、终止运营或别无其他现实的选择。</w:t>
      </w:r>
      <w:r>
        <w:rPr>
          <w:spacing w:val="-16"/>
        </w:rPr>
        <w:t> </w:t>
      </w:r>
      <w:r>
        <w:rPr>
          <w:spacing w:val="-16"/>
        </w:rPr>
      </w:r>
      <w:r>
        <w:rPr/>
        <w:t>治理层负责监督鸿博股份的财务报告过程。</w:t>
      </w:r>
    </w:p>
    <w:p>
      <w:pPr>
        <w:pStyle w:val="BodyText"/>
        <w:spacing w:line="273" w:lineRule="auto"/>
        <w:ind w:left="575" w:right="1114"/>
        <w:jc w:val="left"/>
      </w:pPr>
      <w:r>
        <w:rPr/>
        <w:t>七、注册会计师对财务报表审计的责任</w:t>
      </w:r>
      <w:r>
        <w:rPr>
          <w:spacing w:val="-100"/>
        </w:rPr>
        <w:t> </w:t>
      </w:r>
      <w:r>
        <w:rPr>
          <w:spacing w:val="-100"/>
        </w:rPr>
      </w:r>
      <w:r>
        <w:rPr>
          <w:spacing w:val="-2"/>
        </w:rPr>
        <w:t>我们的目标是对财务报表整体是否不存在由于舞弊或错误导致的重大错报获取合理保证，并出具包含</w:t>
      </w:r>
    </w:p>
    <w:p>
      <w:pPr>
        <w:pStyle w:val="BodyText"/>
        <w:spacing w:line="273" w:lineRule="auto"/>
        <w:ind w:right="1124"/>
        <w:jc w:val="both"/>
      </w:pPr>
      <w:r>
        <w:rPr>
          <w:spacing w:val="-2"/>
        </w:rPr>
        <w:t>审计意见的审计报告。合理保证是高水平的保证，但并不能保证按照审计准则执行的审计在某一重大错报</w:t>
      </w:r>
      <w:r>
        <w:rPr>
          <w:spacing w:val="-32"/>
        </w:rPr>
        <w:t> </w:t>
      </w:r>
      <w:r>
        <w:rPr>
          <w:spacing w:val="-32"/>
        </w:rPr>
      </w:r>
      <w:r>
        <w:rPr>
          <w:spacing w:val="-2"/>
        </w:rPr>
        <w:t>存在时总能发现。错报可能由于舞弊或错误导致，如果合理预期错报单独或汇总起来可能影响财务报表使</w:t>
      </w:r>
      <w:r>
        <w:rPr>
          <w:spacing w:val="-33"/>
        </w:rPr>
        <w:t> </w:t>
      </w:r>
      <w:r>
        <w:rPr>
          <w:spacing w:val="-33"/>
        </w:rPr>
      </w:r>
      <w:r>
        <w:rPr/>
        <w:t>用者依据财务报表作出的经济决策，则通常认为错报是重大的。</w:t>
      </w:r>
    </w:p>
    <w:p>
      <w:pPr>
        <w:pStyle w:val="BodyText"/>
        <w:spacing w:line="273" w:lineRule="auto"/>
        <w:ind w:right="1125" w:firstLine="422"/>
        <w:jc w:val="both"/>
      </w:pPr>
      <w:r>
        <w:rPr>
          <w:spacing w:val="-2"/>
        </w:rPr>
        <w:t>在按照审计准则执行审计工作的过程中，我们运用职业判断，并保持职业怀疑。同时，我们也执行以</w:t>
      </w:r>
      <w:r>
        <w:rPr>
          <w:w w:val="100"/>
        </w:rPr>
        <w:t> </w:t>
      </w:r>
      <w:r>
        <w:rPr/>
        <w:t>下工作：</w:t>
      </w:r>
    </w:p>
    <w:p>
      <w:pPr>
        <w:pStyle w:val="BodyText"/>
        <w:spacing w:line="273" w:lineRule="auto"/>
        <w:ind w:right="1125" w:firstLine="422"/>
        <w:jc w:val="both"/>
      </w:pPr>
      <w:r>
        <w:rPr>
          <w:rFonts w:ascii="宋体" w:hAnsi="宋体" w:cs="宋体" w:eastAsia="宋体" w:hint="default"/>
          <w:spacing w:val="-2"/>
        </w:rPr>
        <w:t>1.</w:t>
      </w:r>
      <w:r>
        <w:rPr>
          <w:spacing w:val="-2"/>
        </w:rPr>
        <w:t>识别和评估由于舞弊或错误导致的财务报表重大错报风险，计和实施审计程序以应对这些风险，并</w:t>
      </w:r>
      <w:r>
        <w:rPr>
          <w:w w:val="100"/>
        </w:rPr>
        <w:t> </w:t>
      </w:r>
      <w:r>
        <w:rPr>
          <w:spacing w:val="-2"/>
        </w:rPr>
        <w:t>获取充分、适当的审计证据，作为发表审计意见的基础。由于舞弊可能涉及串通、伪造、故意遗漏、虚假</w:t>
      </w:r>
      <w:r>
        <w:rPr>
          <w:spacing w:val="-33"/>
        </w:rPr>
        <w:t> </w:t>
      </w:r>
      <w:r>
        <w:rPr>
          <w:spacing w:val="-33"/>
        </w:rPr>
      </w:r>
      <w:r>
        <w:rPr>
          <w:spacing w:val="-2"/>
        </w:rPr>
        <w:t>陈述或凌驾于内部控制之上，未能发现由于舞弊导致的重大错报的风险高于未能发现由于错误导致的重大</w:t>
      </w:r>
      <w:r>
        <w:rPr>
          <w:spacing w:val="-32"/>
        </w:rPr>
        <w:t> </w:t>
      </w:r>
      <w:r>
        <w:rPr>
          <w:spacing w:val="-32"/>
        </w:rPr>
      </w:r>
      <w:r>
        <w:rPr/>
        <w:t>错报的风险。</w:t>
      </w:r>
    </w:p>
    <w:p>
      <w:pPr>
        <w:pStyle w:val="BodyText"/>
        <w:spacing w:line="240" w:lineRule="auto"/>
        <w:ind w:left="575" w:right="0"/>
        <w:jc w:val="left"/>
      </w:pP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37"/>
        <w:ind w:left="575" w:right="1114"/>
        <w:jc w:val="left"/>
      </w:pPr>
      <w:r>
        <w:rPr>
          <w:rFonts w:ascii="宋体" w:hAnsi="宋体" w:cs="宋体" w:eastAsia="宋体" w:hint="default"/>
        </w:rPr>
        <w:t>3.</w:t>
      </w:r>
      <w:r>
        <w:rPr/>
        <w:t>评价管理层选用会计政策的恰当性和作出会计估计及相关披露的合理性。</w:t>
      </w:r>
    </w:p>
    <w:p>
      <w:pPr>
        <w:pStyle w:val="BodyText"/>
        <w:spacing w:line="273" w:lineRule="auto" w:before="37"/>
        <w:ind w:right="1120" w:firstLine="422"/>
        <w:jc w:val="both"/>
      </w:pPr>
      <w:r>
        <w:rPr>
          <w:rFonts w:ascii="宋体" w:hAnsi="宋体" w:cs="宋体" w:eastAsia="宋体" w:hint="default"/>
          <w:spacing w:val="-2"/>
        </w:rPr>
        <w:t>4.</w:t>
      </w:r>
      <w:r>
        <w:rPr>
          <w:spacing w:val="-2"/>
        </w:rPr>
        <w:t>对管理层使用持续经营假设的恰当性得出结论。同时，根据获取的审计证据，就可能导致对鸿博股</w:t>
      </w:r>
      <w:r>
        <w:rPr>
          <w:w w:val="100"/>
        </w:rPr>
        <w:t> </w:t>
      </w:r>
      <w:r>
        <w:rPr>
          <w:spacing w:val="-2"/>
        </w:rPr>
        <w:t>份持续经营能力产生重大疑虑的事项或情况是否存在重大不确定性得出结论。如果我们得出结论认为存在</w:t>
      </w:r>
      <w:r>
        <w:rPr>
          <w:spacing w:val="-33"/>
        </w:rPr>
        <w:t> </w:t>
      </w:r>
      <w:r>
        <w:rPr>
          <w:spacing w:val="-33"/>
        </w:rPr>
      </w:r>
      <w:r>
        <w:rPr>
          <w:spacing w:val="-2"/>
        </w:rPr>
        <w:t>重大不确定性，审计准则要求我们在审计报告中提请报告使用者注意财务报表中的相关披露；如果披露不</w:t>
      </w:r>
      <w:r>
        <w:rPr>
          <w:spacing w:val="-30"/>
        </w:rPr>
        <w:t> </w:t>
      </w:r>
      <w:r>
        <w:rPr>
          <w:spacing w:val="-30"/>
        </w:rPr>
      </w:r>
      <w:r>
        <w:rPr>
          <w:spacing w:val="-2"/>
        </w:rPr>
        <w:t>充分，我们应当发表非无保留意见。我们的结论基于截至审计报告日可获得的信息。然而，未来的事项或</w:t>
      </w:r>
      <w:r>
        <w:rPr>
          <w:spacing w:val="-33"/>
        </w:rPr>
        <w:t> </w:t>
      </w:r>
      <w:r>
        <w:rPr>
          <w:spacing w:val="-33"/>
        </w:rPr>
      </w:r>
      <w:r>
        <w:rPr/>
        <w:t>情况可能导致鸿博股份不能持续经营。</w:t>
      </w:r>
    </w:p>
    <w:p>
      <w:pPr>
        <w:pStyle w:val="BodyText"/>
        <w:spacing w:line="240" w:lineRule="auto"/>
        <w:ind w:left="575" w:right="1114"/>
        <w:jc w:val="left"/>
      </w:pPr>
      <w:r>
        <w:rPr>
          <w:rFonts w:ascii="宋体" w:hAnsi="宋体" w:cs="宋体" w:eastAsia="宋体" w:hint="default"/>
        </w:rPr>
        <w:t>5.</w:t>
      </w:r>
      <w:r>
        <w:rPr/>
        <w:t>评价财务报表的总体列报、结构和内容，并评价财务报表是否公允反映相关交易和事项。</w:t>
      </w:r>
    </w:p>
    <w:p>
      <w:pPr>
        <w:pStyle w:val="BodyText"/>
        <w:spacing w:line="273" w:lineRule="auto" w:before="37"/>
        <w:ind w:right="1125" w:firstLine="422"/>
        <w:jc w:val="both"/>
      </w:pPr>
      <w:r>
        <w:rPr>
          <w:rFonts w:ascii="宋体" w:hAnsi="宋体" w:cs="宋体" w:eastAsia="宋体" w:hint="default"/>
          <w:spacing w:val="-2"/>
        </w:rPr>
        <w:t>6.</w:t>
      </w:r>
      <w:r>
        <w:rPr>
          <w:spacing w:val="-2"/>
        </w:rPr>
        <w:t>就鸿博股份中实体或业务活动的财务信息获取充分、适当的审计证据，以对财务报表发表意见。我</w:t>
      </w:r>
      <w:r>
        <w:rPr>
          <w:w w:val="100"/>
        </w:rPr>
        <w:t> </w:t>
      </w:r>
      <w:r>
        <w:rPr/>
        <w:t>们负责指导、监督和执行集团审计。我们对审计意见承担全部责任。</w:t>
      </w:r>
    </w:p>
    <w:p>
      <w:pPr>
        <w:pStyle w:val="BodyText"/>
        <w:spacing w:line="273" w:lineRule="auto"/>
        <w:ind w:right="1125" w:firstLine="422"/>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ind w:right="1125" w:firstLine="422"/>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273" w:lineRule="auto" w:before="8"/>
        <w:ind w:right="1125" w:firstLine="422"/>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33"/>
        </w:rPr>
        <w:t> </w:t>
      </w:r>
      <w:r>
        <w:rPr>
          <w:spacing w:val="-33"/>
        </w:rPr>
      </w:r>
      <w:r>
        <w:rPr>
          <w:spacing w:val="-2"/>
        </w:rPr>
        <w:t>理预期在审计报告中沟通某事项造成的负面后果超过在公众利益方面产生的益处，我们确定不应在审计报</w:t>
      </w:r>
      <w:r>
        <w:rPr>
          <w:spacing w:val="-33"/>
        </w:rPr>
        <w:t> </w:t>
      </w:r>
      <w:r>
        <w:rPr>
          <w:spacing w:val="-33"/>
        </w:rPr>
      </w:r>
      <w:r>
        <w:rPr/>
        <w:t>告中沟通该事项。</w:t>
      </w:r>
    </w:p>
    <w:p>
      <w:pPr>
        <w:spacing w:line="240" w:lineRule="auto" w:before="6"/>
        <w:rPr>
          <w:rFonts w:ascii="宋体" w:hAnsi="宋体" w:cs="宋体" w:eastAsia="宋体" w:hint="default"/>
          <w:sz w:val="21"/>
          <w:szCs w:val="21"/>
        </w:rPr>
      </w:pPr>
    </w:p>
    <w:p>
      <w:pPr>
        <w:pStyle w:val="Heading2"/>
        <w:spacing w:line="240" w:lineRule="auto"/>
        <w:ind w:right="1114"/>
        <w:jc w:val="left"/>
        <w:rPr>
          <w:b w:val="0"/>
          <w:bCs w:val="0"/>
        </w:rPr>
      </w:pPr>
      <w:bookmarkStart w:name="二、财务报表" w:id="162"/>
      <w:bookmarkEnd w:id="162"/>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1、合并资产负债表" w:id="163"/>
      <w:bookmarkEnd w:id="163"/>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、合并资产负债表</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编制单位：鸿博股份有限公司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2"/>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497" w:space="1580"/>
            <w:col w:w="1642" w:space="3203"/>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824,530,983.35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824,332,578.78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20,118,657.53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85,355,044.04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82,814,154.64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1,267,422.02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13,513,357.45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15,269,936.37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70,171,185.01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33,958,523.01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83,008.33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79,954.90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119,824,423.41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143,476,446.17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4,702,113.55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3,846,458.93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1,139,483,186.36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1,103,998,097.90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143,815,265.00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245,973,103.94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19,382,680.04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541,827,358.86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596,705,806.29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948,275.86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50,203,270.16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54,861,381.21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42,560,093.71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45,688,860.22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30,681,508.82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29,531,660.92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22,228,234.45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22,109,953.40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30,691,074.30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69,522,000.00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983,972,324.28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963,183,202.90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2,123,455,510.64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2,067,181,300.80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110,149,874.99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10,730,915.46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29,481,751.06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80,752,314.26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103,351,486.26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22,001,318.99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10,220,224.53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3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19,790,363.25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17,829,717.06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9,216,272.84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11,552,192.70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33,195,024.56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16,911,444.75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189,811.11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285,836,084.35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344,346,816.36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10,442,914.10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10,442,914.10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10,762,773.70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11,475,981.80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22,059,493.34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3,527,714.19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43,265,181.14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25,446,610.09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329,101,265.49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369,793,426.45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498,344,263.00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499,752,213.00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875,577,669.05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883,028,330.34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7,146,919.05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8,858,611.29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60,040,324.55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50,984,299.21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260,990,639.94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180,942,865.85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1,687,805,977.49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1,605,849,097.11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106,548,267.66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91,538,777.24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1,794,354,245.15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1,697,387,874.35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2,123,455,510.64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2,067,181,300.80</w:t>
            </w:r>
          </w:p>
        </w:tc>
      </w:tr>
    </w:tbl>
    <w:p>
      <w:pPr>
        <w:spacing w:line="240" w:lineRule="auto" w:before="3"/>
        <w:rPr>
          <w:rFonts w:ascii="Times New Roman" w:hAnsi="Times New Roman" w:cs="Times New Roman" w:eastAsia="Times New Roman" w:hint="default"/>
          <w:sz w:val="23"/>
          <w:szCs w:val="23"/>
        </w:rPr>
      </w:pPr>
    </w:p>
    <w:p>
      <w:pPr>
        <w:tabs>
          <w:tab w:pos="3577" w:val="left" w:leader="none"/>
          <w:tab w:pos="7716" w:val="left" w:leader="none"/>
        </w:tabs>
        <w:spacing w:before="46"/>
        <w:ind w:left="153" w:right="1114"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法定代表人：毛伟</w:t>
        <w:tab/>
      </w:r>
      <w:r>
        <w:rPr>
          <w:rFonts w:ascii="宋体" w:hAnsi="宋体" w:cs="宋体" w:eastAsia="宋体" w:hint="default"/>
          <w:spacing w:val="-3"/>
          <w:sz w:val="18"/>
          <w:szCs w:val="18"/>
        </w:rPr>
        <w:t>主管会计工作负责人：浦威</w:t>
        <w:tab/>
        <w:t>会计机构负责人：郑垲枫</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母公司资产负债表" w:id="164"/>
      <w:bookmarkEnd w:id="164"/>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、母公司资产负债表</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515,865,544.33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485,370,578.42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40,242,415.03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34,684,062.32</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22,507,081.39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15,576,980.80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164,250,337.06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142,941,411.97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14,163,767.27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35,724,504.90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2,326,821.57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952,773.12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759,355,966.65</w:t>
            </w:r>
            <w:r>
              <w:rPr>
                <w:rFonts w:ascii="Times New Roman"/>
                <w:sz w:val="18"/>
              </w:rPr>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715,250,311.53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137,815,265.00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986,633,814.83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943,133,814.83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239,973,103.94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19,382,680.04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104,560,003.58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125,296,059.66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948,275.86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724,337.64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4,186,120.16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8,803,274.97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1,415,571.28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2,676,783.25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281,940.30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30,106,074.30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1,392,860,072.55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1,282,077,047.09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2"/>
                <w:sz w:val="18"/>
              </w:rPr>
              <w:t>2,152,216,039.20</w:t>
            </w:r>
            <w:r>
              <w:rPr>
                <w:rFonts w:ascii="Times New Roman"/>
                <w:sz w:val="18"/>
              </w:rPr>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1,997,327,358.62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110,149,874.99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10,377,254.76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29,481,751.06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25,825,513.55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28,172,953.93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16,730,741.37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7,133,293.95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2,438,911.40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2,621,860.39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1,020,168.77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556,812.21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190,239,244.08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84,629,066.47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189,811.11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356,781,708.92</w:t>
            </w:r>
            <w:r>
              <w:rPr>
                <w:rFonts w:ascii="Times New Roman"/>
                <w:sz w:val="18"/>
              </w:rPr>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287,595,738.01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17,324,496.81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17,324,496.81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374,106,205.73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287,595,738.01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498,344,263.00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499,752,213.00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892,670,004.94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900,120,666.23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7,146,919.05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8,858,611.29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58,803,026.79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49,755,480.81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335,439,457.79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268,961,871.86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1,778,109,833.47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1,709,731,620.61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740.976013pt;width:158.950pt;height:20.9pt;mso-position-horizontal-relative:page;mso-position-vertical-relative:page;z-index:-1202464" coordorigin="4221,14820" coordsize="3179,418">
            <v:group style="position:absolute;left:4233;top:14832;width:2;height:394" coordorigin="4233,14832" coordsize="2,394">
              <v:shape style="position:absolute;left:4233;top:14832;width:2;height:394" coordorigin="4233,14832" coordsize="0,394" path="m4233,14832l4233,15225e" filled="false" stroked="true" strokeweight="1.2pt" strokecolor="#ffffff">
                <v:path arrowok="t"/>
              </v:shape>
            </v:group>
            <v:group style="position:absolute;left:4245;top:14832;width:3155;height:394" coordorigin="4245,14832" coordsize="3155,394">
              <v:shape style="position:absolute;left:4245;top:14832;width:3155;height:394" coordorigin="4245,14832" coordsize="3155,394" path="m4245,15225l7400,15225,7400,14832,4245,14832,4245,15225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2" w:right="0"/>
              <w:jc w:val="left"/>
              <w:rPr>
                <w:rFonts w:ascii="Times New Roman" w:hAnsi="Times New Roman" w:cs="Times New Roman" w:eastAsia="Times New Roman" w:hint="default"/>
                <w:sz w:val="18"/>
                <w:szCs w:val="18"/>
              </w:rPr>
            </w:pPr>
            <w:r>
              <w:rPr>
                <w:rFonts w:ascii="Times New Roman"/>
                <w:sz w:val="18"/>
              </w:rPr>
              <w:t>2,152,216,039.20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1" w:right="0"/>
              <w:jc w:val="left"/>
              <w:rPr>
                <w:rFonts w:ascii="Times New Roman" w:hAnsi="Times New Roman" w:cs="Times New Roman" w:eastAsia="Times New Roman" w:hint="default"/>
                <w:sz w:val="18"/>
                <w:szCs w:val="18"/>
              </w:rPr>
            </w:pPr>
            <w:r>
              <w:rPr>
                <w:rFonts w:ascii="Times New Roman"/>
                <w:sz w:val="18"/>
              </w:rPr>
              <w:t>1,997,327,358.62</w:t>
            </w:r>
          </w:p>
        </w:tc>
      </w:tr>
    </w:tbl>
    <w:p>
      <w:pPr>
        <w:spacing w:line="240" w:lineRule="auto" w:before="2"/>
        <w:rPr>
          <w:rFonts w:ascii="Times New Roman" w:hAnsi="Times New Roman" w:cs="Times New Roman" w:eastAsia="Times New Roman" w:hint="default"/>
          <w:sz w:val="22"/>
          <w:szCs w:val="22"/>
        </w:rPr>
      </w:pPr>
    </w:p>
    <w:p>
      <w:pPr>
        <w:spacing w:before="39"/>
        <w:ind w:left="153" w:right="1114" w:firstLine="0"/>
        <w:jc w:val="left"/>
        <w:rPr>
          <w:rFonts w:ascii="宋体" w:hAnsi="宋体" w:cs="宋体" w:eastAsia="宋体" w:hint="default"/>
          <w:sz w:val="20"/>
          <w:szCs w:val="20"/>
        </w:rPr>
      </w:pPr>
      <w:bookmarkStart w:name="3、合并利润表" w:id="165"/>
      <w:bookmarkEnd w:id="165"/>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、合并利润表</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626,563,387.07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705,637,172.42</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626,563,387.07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705,637,172.42</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4"/>
                <w:sz w:val="18"/>
                <w:szCs w:val="18"/>
              </w:rPr>
              <w:t>已赚保费</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610,847,383.81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707,031,352.40</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460,769,145.14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553,753,932.02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9,712,697.45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10,367,790.87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4"/>
                <w:sz w:val="18"/>
                <w:szCs w:val="18"/>
              </w:rPr>
              <w:t>销售费用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40,062,251.46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51,322,044.69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74,036,812.42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73,355,270.67</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23,466,834.71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24,226,568.61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2,799,642.63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-5,994,254.46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5,984,904.20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6,378,754.06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3,450,939.96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12,659,785.08</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12,193,798.27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13,692,151.30</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14,838,295.15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9,547,024.37</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310.779968pt;width:158.950pt;height:20.9pt;mso-position-horizontal-relative:page;mso-position-vertical-relative:page;z-index:-1202440" coordorigin="4221,6216" coordsize="3179,418">
            <v:group style="position:absolute;left:4233;top:6228;width:2;height:394" coordorigin="4233,6228" coordsize="2,394">
              <v:shape style="position:absolute;left:4233;top:6228;width:2;height:394" coordorigin="4233,6228" coordsize="0,394" path="m4233,6228l4233,6621e" filled="false" stroked="true" strokeweight="1.2pt" strokecolor="#ffffff">
                <v:path arrowok="t"/>
              </v:shape>
            </v:group>
            <v:group style="position:absolute;left:4245;top:6228;width:3155;height:394" coordorigin="4245,6228" coordsize="3155,394">
              <v:shape style="position:absolute;left:4245;top:6228;width:3155;height:394" coordorigin="4245,6228" coordsize="3155,394" path="m4245,6621l7400,6621,7400,6228,4245,6228,4245,662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119"/>
        <w:gridCol w:w="2101"/>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31,617,901.37</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-3,687,286.12</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-9,130,799.72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-6,607,274.30</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-499,013.11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-722,718.94</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61,048,899.10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14,515,002.45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300,281.94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4,276,793.94</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301,652.38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621,090.38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1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39" w:right="0"/>
              <w:jc w:val="left"/>
              <w:rPr>
                <w:rFonts w:ascii="Times New Roman" w:hAnsi="Times New Roman" w:cs="Times New Roman" w:eastAsia="Times New Roman" w:hint="default"/>
                <w:sz w:val="18"/>
                <w:szCs w:val="18"/>
              </w:rPr>
            </w:pPr>
            <w:r>
              <w:rPr>
                <w:rFonts w:ascii="Times New Roman"/>
                <w:sz w:val="18"/>
              </w:rPr>
              <w:t>61,047,528.66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18,170,706.01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10,978,321.57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4,187,125.72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50,069,207.09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13,983,580.29</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50,069,207.09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13,983,580.29</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35,309,282.90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5,143,116.58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14,759,924.19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8,840,463.71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50,069,207.09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13,983,580.29</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35,309,282.90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5,143,116.58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14,759,924.19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8,840,463.71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0.0707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0.0103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0.0707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0.0103</w:t>
            </w:r>
          </w:p>
        </w:tc>
      </w:tr>
    </w:tbl>
    <w:p>
      <w:pPr>
        <w:tabs>
          <w:tab w:pos="3577" w:val="left" w:leader="none"/>
          <w:tab w:pos="7716" w:val="left" w:leader="none"/>
        </w:tabs>
        <w:spacing w:line="612" w:lineRule="auto" w:before="53"/>
        <w:ind w:left="153" w:right="1222" w:firstLine="0"/>
        <w:jc w:val="left"/>
        <w:rPr>
          <w:rFonts w:ascii="宋体" w:hAnsi="宋体" w:cs="宋体" w:eastAsia="宋体" w:hint="default"/>
          <w:sz w:val="20"/>
          <w:szCs w:val="20"/>
        </w:rPr>
      </w:pPr>
      <w:r>
        <w:rPr>
          <w:rFonts w:ascii="宋体" w:hAnsi="宋体" w:cs="宋体" w:eastAsia="宋体" w:hint="default"/>
          <w:spacing w:val="-3"/>
          <w:sz w:val="18"/>
          <w:szCs w:val="18"/>
        </w:rPr>
        <w:t>本期发生同一控制下企业合并的，被合并方在合并前实现的净利润为：元，上期被合并方实现的净利润为：元。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法定代表人：毛伟</w:t>
        <w:tab/>
      </w:r>
      <w:r>
        <w:rPr>
          <w:rFonts w:ascii="宋体" w:hAnsi="宋体" w:cs="宋体" w:eastAsia="宋体" w:hint="default"/>
          <w:spacing w:val="-3"/>
          <w:sz w:val="18"/>
          <w:szCs w:val="18"/>
        </w:rPr>
        <w:t>主管会计工作负责人：浦威</w:t>
        <w:tab/>
        <w:t>会计机构负责人：郑垲枫</w:t>
      </w:r>
      <w:r>
        <w:rPr>
          <w:rFonts w:ascii="宋体" w:hAnsi="宋体" w:cs="宋体" w:eastAsia="宋体" w:hint="default"/>
          <w:spacing w:val="-56"/>
          <w:sz w:val="18"/>
          <w:szCs w:val="18"/>
        </w:rPr>
        <w:t> </w:t>
      </w:r>
      <w:r>
        <w:rPr>
          <w:rFonts w:ascii="宋体" w:hAnsi="宋体" w:cs="宋体" w:eastAsia="宋体" w:hint="default"/>
          <w:spacing w:val="-56"/>
          <w:sz w:val="18"/>
          <w:szCs w:val="18"/>
        </w:rPr>
      </w:r>
      <w:bookmarkStart w:name="4、母公司利润表" w:id="166"/>
      <w:bookmarkEnd w:id="166"/>
      <w:r>
        <w:rPr>
          <w:rFonts w:ascii="宋体" w:hAnsi="宋体" w:cs="宋体" w:eastAsia="宋体" w:hint="default"/>
          <w:spacing w:val="-56"/>
          <w:sz w:val="18"/>
          <w:szCs w:val="18"/>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spacing w:before="17"/>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175,496,191.60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201,451,191.22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140,986,478.47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166,246,478.45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2"/>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2,489,191.82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2,270,938.48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14,135,701.41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17,111,336.14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31,407,727.04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27,040,814.68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8,430,012.31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11,652,792.91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4,040,196.65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828,780.02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5,935,981.98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5,712,957.00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1,947,905.51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4,956,940.60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9,802,509.54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12,259,989.01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10,623,554.59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81,841,393.12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7"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31,499,243.84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-599,482.87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-1,434,305.47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-184,797.13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-15,528.96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4,377,796.58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23,882,874.57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74,594,432.12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54,258.55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735,606.09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106,991.32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248,596.98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23,830,141.80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75,081,441.23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2,660,452.57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456,693.76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21,169,689.23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74,624,747.47</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21,169,689.23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74,624,747.47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21,169,689.23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74,624,747.47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0.0103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0.0103</w:t>
            </w:r>
          </w:p>
        </w:tc>
      </w:tr>
    </w:tbl>
    <w:p>
      <w:pPr>
        <w:spacing w:line="240" w:lineRule="auto" w:before="2"/>
        <w:rPr>
          <w:rFonts w:ascii="Times New Roman" w:hAnsi="Times New Roman" w:cs="Times New Roman" w:eastAsia="Times New Roman" w:hint="default"/>
          <w:sz w:val="22"/>
          <w:szCs w:val="22"/>
        </w:rPr>
      </w:pPr>
    </w:p>
    <w:p>
      <w:pPr>
        <w:spacing w:before="39"/>
        <w:ind w:left="153" w:right="1114" w:firstLine="0"/>
        <w:jc w:val="left"/>
        <w:rPr>
          <w:rFonts w:ascii="宋体" w:hAnsi="宋体" w:cs="宋体" w:eastAsia="宋体" w:hint="default"/>
          <w:sz w:val="20"/>
          <w:szCs w:val="20"/>
        </w:rPr>
      </w:pPr>
      <w:bookmarkStart w:name="5、合并现金流量表" w:id="167"/>
      <w:bookmarkEnd w:id="167"/>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、合并现金流量表</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4"/>
        <w:gridCol w:w="3289"/>
      </w:tblGrid>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139" w:right="0"/>
              <w:jc w:val="left"/>
              <w:rPr>
                <w:rFonts w:ascii="Times New Roman" w:hAnsi="Times New Roman" w:cs="Times New Roman" w:eastAsia="Times New Roman" w:hint="default"/>
                <w:sz w:val="18"/>
                <w:szCs w:val="18"/>
              </w:rPr>
            </w:pPr>
            <w:r>
              <w:rPr>
                <w:rFonts w:ascii="Times New Roman"/>
                <w:sz w:val="18"/>
              </w:rPr>
              <w:t>732,830,699.32</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pacing w:val="-1"/>
                <w:sz w:val="18"/>
              </w:rPr>
              <w:t>812,097,881.54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7,475,441.31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15,752,594.50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62,592,571.11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58,823,154.57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802,898,711.74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886,673,630.61</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422,492,248.75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433,087,857.02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132,223,995.45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144,940,469.99</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60,217,476.45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66,729,970.40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129,917,195.47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81,109,572.47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744,850,916.12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725,867,869.88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58,047,795.62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160,805,760.73</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2,746,416,075.70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1,198,000,000.00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9,961,707.96</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361,873.63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386,028.90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6,019,696.17</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2,755,397,645.50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1,208,347,736.86</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26,556,754.52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49,851,122.20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2,704,000,000.00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1,202,000,000.00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2,730,556,754.52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1,251,851,122.20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24,840,890.98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-43,503,385.34</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191,000,000.00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191,000,000.00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126,000,000.00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21,027,968.21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77,269,760.07</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7,146,919.05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32,192,311.29</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153,174,887.26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235,462,071.36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-73,174,887.26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-44,462,071.36</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9,439.49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17,096.37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9,723,238.83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72,857,400.40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809,840,212.02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736,982,811.62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819,563,450.85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809,840,212.02</w:t>
            </w:r>
          </w:p>
        </w:tc>
      </w:tr>
    </w:tbl>
    <w:p>
      <w:pPr>
        <w:spacing w:line="240" w:lineRule="auto" w:before="2"/>
        <w:rPr>
          <w:rFonts w:ascii="Times New Roman" w:hAnsi="Times New Roman" w:cs="Times New Roman" w:eastAsia="Times New Roman" w:hint="default"/>
          <w:sz w:val="22"/>
          <w:szCs w:val="22"/>
        </w:rPr>
      </w:pPr>
    </w:p>
    <w:p>
      <w:pPr>
        <w:spacing w:before="39"/>
        <w:ind w:left="153" w:right="1114" w:firstLine="0"/>
        <w:jc w:val="left"/>
        <w:rPr>
          <w:rFonts w:ascii="宋体" w:hAnsi="宋体" w:cs="宋体" w:eastAsia="宋体" w:hint="default"/>
          <w:sz w:val="20"/>
          <w:szCs w:val="20"/>
        </w:rPr>
      </w:pPr>
      <w:bookmarkStart w:name="6、母公司现金流量表" w:id="168"/>
      <w:bookmarkEnd w:id="168"/>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、母公司现金流量表</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21"/>
        <w:gridCol w:w="3299"/>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202,554,268.08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221,233,318.92</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6,741,369.56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15,752,594.50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463,822,465.76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61,153,658.30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673,118,103.40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298,139,571.72</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136,981,380.56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141,443,718.21</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31,839,261.59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36,419,169.12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11,788,993.06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17,237,074.30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400,499,343.36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29,055,472.75</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581,108,978.57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224,155,434.38</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92,009,124.83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73,984,137.34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1,944,599,783.57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1,123,000,000.00</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82,256,076.71</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3,823.63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147,660.00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1,947,203,607.20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1,205,403,736.71</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18,275,545.61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38,638,884.13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1,930,000,000.00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1,218,500,000.00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1,948,275,545.61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1,257,138,884.13</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-1,071,938.41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-51,735,147.42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171,000,000.00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20,926,245.99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35,766,562.01</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7,146,919.05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32,192,311.29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133,073,165.04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173,958,873.30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-53,073,165.04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-2,958,873.30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9,439.49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17,096.37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37,873,460.87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19,307,212.99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474,878,211.66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455,570,998.67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512,751,672.53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474,878,211.66</w:t>
            </w:r>
          </w:p>
        </w:tc>
      </w:tr>
    </w:tbl>
    <w:p>
      <w:pPr>
        <w:spacing w:line="240" w:lineRule="auto" w:before="2"/>
        <w:rPr>
          <w:rFonts w:ascii="Times New Roman" w:hAnsi="Times New Roman" w:cs="Times New Roman" w:eastAsia="Times New Roman" w:hint="default"/>
          <w:sz w:val="22"/>
          <w:szCs w:val="22"/>
        </w:rPr>
      </w:pPr>
    </w:p>
    <w:p>
      <w:pPr>
        <w:spacing w:before="39"/>
        <w:ind w:left="153" w:right="1114" w:firstLine="0"/>
        <w:jc w:val="left"/>
        <w:rPr>
          <w:rFonts w:ascii="宋体" w:hAnsi="宋体" w:cs="宋体" w:eastAsia="宋体" w:hint="default"/>
          <w:sz w:val="20"/>
          <w:szCs w:val="20"/>
        </w:rPr>
      </w:pPr>
      <w:bookmarkStart w:name="7、合并所有者权益变动表" w:id="169"/>
      <w:bookmarkEnd w:id="169"/>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、合并所有者权益变动表</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162"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2"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6"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7"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3" w:hRule="exact"/>
        </w:trPr>
        <w:tc>
          <w:tcPr>
            <w:tcW w:w="1229" w:type="dxa"/>
            <w:vMerge w:val="restart"/>
            <w:tcBorders>
              <w:top w:val="nil" w:sz="6" w:space="0" w:color="auto"/>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1"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52,21</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3.00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883,02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8,330.</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34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8,858,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611.29</w:t>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50,984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,299.2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4"/>
              <w:ind w:left="57" w:right="0"/>
              <w:jc w:val="left"/>
              <w:rPr>
                <w:rFonts w:ascii="Times New Roman" w:hAnsi="Times New Roman" w:cs="Times New Roman" w:eastAsia="Times New Roman" w:hint="default"/>
                <w:sz w:val="18"/>
                <w:szCs w:val="18"/>
              </w:rPr>
            </w:pPr>
            <w:r>
              <w:rPr>
                <w:rFonts w:ascii="Times New Roman"/>
                <w:sz w:val="18"/>
              </w:rPr>
              <w:t>180,94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2,865.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85</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849,09</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7.11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91,538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,777.2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vMerge w:val="restart"/>
            <w:tcBorders>
              <w:top w:val="single" w:sz="40" w:space="0" w:color="D2D2D2"/>
              <w:left w:val="single" w:sz="4" w:space="0" w:color="000000"/>
              <w:right w:val="single" w:sz="4" w:space="0" w:color="000000"/>
            </w:tcBorders>
          </w:tcPr>
          <w:p>
            <w:pPr>
              <w:pStyle w:val="TableParagraph"/>
              <w:spacing w:line="240" w:lineRule="auto" w:before="50"/>
              <w:ind w:left="79" w:right="0"/>
              <w:jc w:val="center"/>
              <w:rPr>
                <w:rFonts w:ascii="Times New Roman" w:hAnsi="Times New Roman" w:cs="Times New Roman" w:eastAsia="Times New Roman" w:hint="default"/>
                <w:sz w:val="18"/>
                <w:szCs w:val="18"/>
              </w:rPr>
            </w:pPr>
            <w:r>
              <w:rPr>
                <w:rFonts w:ascii="Times New Roman"/>
                <w:sz w:val="18"/>
              </w:rPr>
              <w:t>1,697,</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387,87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4.35</w:t>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6,939,</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056.42</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61,805</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68,744</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,844.4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49,586</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.24</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68,794</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,430.6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52,21</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3.00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883,02</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8,330.</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34</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8,858,</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611.29</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57,923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,355.6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242,74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8,653.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85</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1,674,</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593,94</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1.53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91,588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,363.4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1,766,</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182,30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5.01</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7,950</w:t>
            </w:r>
          </w:p>
          <w:p>
            <w:pPr>
              <w:pStyle w:val="TableParagraph"/>
              <w:spacing w:line="240" w:lineRule="auto" w:before="109"/>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661.29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-1,711,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692.24</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968.92</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18,241</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,986.0</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13,212</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,035.9</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14,959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,904.1</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28,171</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,940.1</w:t>
            </w: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35,309</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,282.9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35,309</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14,759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,924.1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50,069</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,207.0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7,950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661.29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-1,711,</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692.24</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-7,146,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919.05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-7,146,</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919.05</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7,950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-7,450,</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661.29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-1,711,</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692.24</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-7,146,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919.05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-7,146,</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919.05</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968.92</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-17,06</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7,296.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-14,95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0,327.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-14,95</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0,327.</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89</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2,116,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968.92</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-2,116,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968.92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-14,95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0,327.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-14,95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0,327.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-14,95</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0,327.</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89</w:t>
            </w: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199,97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9.99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199,97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9.99</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498,3</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44,26</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875,57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7,669.</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05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7,146,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919.05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60,040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,324.5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260,99</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0,639.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1,687,</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805,97</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7.49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106,54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8,267.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1,794,</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354,24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5.15</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401"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83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2" w:hRule="exact"/>
        </w:trPr>
        <w:tc>
          <w:tcPr>
            <w:tcW w:w="1191" w:type="dxa"/>
            <w:vMerge/>
            <w:tcBorders>
              <w:left w:val="single" w:sz="4" w:space="0" w:color="000000"/>
              <w:right w:val="single" w:sz="4" w:space="0" w:color="000000"/>
            </w:tcBorders>
            <w:shd w:val="clear" w:color="auto" w:fill="D2D2D2"/>
          </w:tcPr>
          <w:p>
            <w:pPr/>
          </w:p>
        </w:tc>
        <w:tc>
          <w:tcPr>
            <w:tcW w:w="707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7075"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8"/>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7"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191" w:type="dxa"/>
            <w:vMerge w:val="restart"/>
            <w:tcBorders>
              <w:top w:val="nil" w:sz="6" w:space="0" w:color="auto"/>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87"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4"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3" w:space="0" w:color="D2D2D2"/>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502,6</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47,21</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3.00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902,78</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8,370.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05</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23,546</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19" w:space="0" w:color="D2D2D2"/>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43,521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,824.4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19" w:space="0" w:color="D2D2D2"/>
              <w:left w:val="single" w:sz="4" w:space="0" w:color="000000"/>
              <w:right w:val="single" w:sz="4" w:space="0" w:color="000000"/>
            </w:tcBorders>
          </w:tcPr>
          <w:p>
            <w:pPr/>
          </w:p>
        </w:tc>
        <w:tc>
          <w:tcPr>
            <w:tcW w:w="591" w:type="dxa"/>
            <w:vMerge w:val="restart"/>
            <w:tcBorders>
              <w:top w:val="single" w:sz="19" w:space="0" w:color="D2D2D2"/>
              <w:left w:val="single" w:sz="4" w:space="0" w:color="000000"/>
              <w:right w:val="single" w:sz="4" w:space="0" w:color="000000"/>
            </w:tcBorders>
          </w:tcPr>
          <w:p>
            <w:pPr>
              <w:pStyle w:val="TableParagraph"/>
              <w:spacing w:line="240" w:lineRule="auto" w:before="76"/>
              <w:ind w:left="62" w:right="0"/>
              <w:jc w:val="left"/>
              <w:rPr>
                <w:rFonts w:ascii="Times New Roman" w:hAnsi="Times New Roman" w:cs="Times New Roman" w:eastAsia="Times New Roman" w:hint="default"/>
                <w:sz w:val="18"/>
                <w:szCs w:val="18"/>
              </w:rPr>
            </w:pPr>
            <w:r>
              <w:rPr>
                <w:rFonts w:ascii="Times New Roman"/>
                <w:sz w:val="18"/>
              </w:rPr>
              <w:t>213,42</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80</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1,638,</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832,46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4.31</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123,368</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,313.53</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1,762,2</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00,777.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84</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502,6</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47,21</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3.00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902,78</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8,370.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05</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23,546</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43,521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,824.4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213,42</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80</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1,638,</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832,46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4.31</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123,368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,313.53</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1,762,2</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00,777.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84</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1"/>
              <w:ind w:left="33"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-19,76</w:t>
            </w:r>
          </w:p>
          <w:p>
            <w:pPr>
              <w:pStyle w:val="TableParagraph"/>
              <w:spacing w:line="240" w:lineRule="auto" w:before="101"/>
              <w:ind w:left="91" w:right="0"/>
              <w:jc w:val="left"/>
              <w:rPr>
                <w:rFonts w:ascii="Times New Roman" w:hAnsi="Times New Roman" w:cs="Times New Roman" w:eastAsia="Times New Roman" w:hint="default"/>
                <w:sz w:val="18"/>
                <w:szCs w:val="18"/>
              </w:rPr>
            </w:pPr>
            <w:r>
              <w:rPr>
                <w:rFonts w:ascii="Times New Roman"/>
                <w:sz w:val="18"/>
              </w:rPr>
              <w:t>0,039.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71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1"/>
              <w:ind w:left="95" w:right="0"/>
              <w:jc w:val="left"/>
              <w:rPr>
                <w:rFonts w:ascii="Times New Roman" w:hAnsi="Times New Roman" w:cs="Times New Roman" w:eastAsia="Times New Roman" w:hint="default"/>
                <w:sz w:val="18"/>
                <w:szCs w:val="18"/>
              </w:rPr>
            </w:pPr>
            <w:r>
              <w:rPr>
                <w:rFonts w:ascii="Times New Roman"/>
                <w:sz w:val="18"/>
              </w:rPr>
              <w:t>7,388.</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71</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7,462,</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474.75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-32,47</w:t>
            </w:r>
          </w:p>
          <w:p>
            <w:pPr>
              <w:pStyle w:val="TableParagraph"/>
              <w:spacing w:line="240" w:lineRule="auto" w:before="101"/>
              <w:ind w:left="105" w:right="0"/>
              <w:jc w:val="left"/>
              <w:rPr>
                <w:rFonts w:ascii="Times New Roman" w:hAnsi="Times New Roman" w:cs="Times New Roman" w:eastAsia="Times New Roman" w:hint="default"/>
                <w:sz w:val="18"/>
                <w:szCs w:val="18"/>
              </w:rPr>
            </w:pPr>
            <w:r>
              <w:rPr>
                <w:rFonts w:ascii="Times New Roman"/>
                <w:sz w:val="18"/>
              </w:rPr>
              <w:t>8,190.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95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-32,98</w:t>
            </w:r>
          </w:p>
          <w:p>
            <w:pPr>
              <w:pStyle w:val="TableParagraph"/>
              <w:spacing w:line="240" w:lineRule="auto" w:before="101"/>
              <w:ind w:left="81" w:right="0"/>
              <w:jc w:val="left"/>
              <w:rPr>
                <w:rFonts w:ascii="Times New Roman" w:hAnsi="Times New Roman" w:cs="Times New Roman" w:eastAsia="Times New Roman" w:hint="default"/>
                <w:sz w:val="18"/>
                <w:szCs w:val="18"/>
              </w:rPr>
            </w:pPr>
            <w:r>
              <w:rPr>
                <w:rFonts w:ascii="Times New Roman"/>
                <w:sz w:val="18"/>
              </w:rPr>
              <w:t>3,367.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-31,829</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,536.29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-64,812</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,903.49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5,143,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116.58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5,143,</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116.58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8,840,4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63.71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13,983,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580.29</w:t>
            </w: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1"/>
              <w:ind w:left="33"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-20,43</w:t>
            </w:r>
          </w:p>
          <w:p>
            <w:pPr>
              <w:pStyle w:val="TableParagraph"/>
              <w:spacing w:line="240" w:lineRule="auto" w:before="101"/>
              <w:ind w:left="91" w:right="0"/>
              <w:jc w:val="left"/>
              <w:rPr>
                <w:rFonts w:ascii="Times New Roman" w:hAnsi="Times New Roman" w:cs="Times New Roman" w:eastAsia="Times New Roman" w:hint="default"/>
                <w:sz w:val="18"/>
                <w:szCs w:val="18"/>
              </w:rPr>
            </w:pPr>
            <w:r>
              <w:rPr>
                <w:rFonts w:ascii="Times New Roman"/>
                <w:sz w:val="18"/>
              </w:rPr>
              <w:t>8,700.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1"/>
              <w:ind w:left="95" w:right="0"/>
              <w:jc w:val="left"/>
              <w:rPr>
                <w:rFonts w:ascii="Times New Roman" w:hAnsi="Times New Roman" w:cs="Times New Roman" w:eastAsia="Times New Roman" w:hint="default"/>
                <w:sz w:val="18"/>
                <w:szCs w:val="18"/>
              </w:rPr>
            </w:pPr>
            <w:r>
              <w:rPr>
                <w:rFonts w:ascii="Times New Roman"/>
                <w:sz w:val="18"/>
              </w:rPr>
              <w:t>7,388.</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71</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-8,646,</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311.29</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-8,646,</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311.29</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-20,43</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8,700.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7,388.</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71</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-8,646,</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311.29</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-8,646,</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311.29</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7,462,</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474.75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-37,62</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1,307.</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8,832.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-40,670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-70,828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,832.78</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7,462,</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474.75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-7,462,</w:t>
            </w:r>
          </w:p>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474.75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5"/>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8,832.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78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-30,15</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8,832.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-40,670</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,000.00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-70,828</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,832.78</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z w:val="18"/>
              </w:rPr>
              <w:t>678,66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0.29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678,66</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0.29</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678,660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.29</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499,7</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52,21</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3.00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883,02</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8,330.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34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8,858,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611.29</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50,984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,299.2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180,94</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2,865.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1,605,</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849,09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7.11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91,538,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777.24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1,697,3</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87,874.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35</w:t>
            </w:r>
          </w:p>
        </w:tc>
      </w:tr>
    </w:tbl>
    <w:p>
      <w:pPr>
        <w:spacing w:line="240" w:lineRule="auto" w:before="2"/>
        <w:rPr>
          <w:rFonts w:ascii="Times New Roman" w:hAnsi="Times New Roman" w:cs="Times New Roman" w:eastAsia="Times New Roman" w:hint="default"/>
          <w:sz w:val="22"/>
          <w:szCs w:val="22"/>
        </w:rPr>
      </w:pPr>
    </w:p>
    <w:p>
      <w:pPr>
        <w:spacing w:before="39"/>
        <w:ind w:left="153" w:right="1114" w:firstLine="0"/>
        <w:jc w:val="left"/>
        <w:rPr>
          <w:rFonts w:ascii="宋体" w:hAnsi="宋体" w:cs="宋体" w:eastAsia="宋体" w:hint="default"/>
          <w:sz w:val="20"/>
          <w:szCs w:val="20"/>
        </w:rPr>
      </w:pPr>
      <w:bookmarkStart w:name="8、母公司所有者权益变动表" w:id="170"/>
      <w:bookmarkEnd w:id="170"/>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、母公司所有者权益变动表</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82"/>
        <w:gridCol w:w="641"/>
        <w:gridCol w:w="605"/>
        <w:gridCol w:w="605"/>
        <w:gridCol w:w="605"/>
        <w:gridCol w:w="725"/>
        <w:gridCol w:w="725"/>
        <w:gridCol w:w="730"/>
        <w:gridCol w:w="725"/>
        <w:gridCol w:w="725"/>
        <w:gridCol w:w="614"/>
        <w:gridCol w:w="711"/>
        <w:gridCol w:w="864"/>
      </w:tblGrid>
      <w:tr>
        <w:trPr>
          <w:trHeight w:val="403"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6"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2"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499,75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2,213.0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900,120,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666.23</w:t>
            </w: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8,858,61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1.29</w:t>
            </w:r>
          </w:p>
        </w:tc>
        <w:tc>
          <w:tcPr>
            <w:tcW w:w="730" w:type="dxa"/>
            <w:vMerge w:val="restart"/>
            <w:tcBorders>
              <w:top w:val="single" w:sz="23" w:space="0" w:color="D2D2D2"/>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49,755,4</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80.81</w:t>
            </w:r>
          </w:p>
        </w:tc>
        <w:tc>
          <w:tcPr>
            <w:tcW w:w="614" w:type="dxa"/>
            <w:vMerge w:val="restart"/>
            <w:tcBorders>
              <w:top w:val="single" w:sz="23" w:space="0" w:color="D2D2D2"/>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268,96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1,871.8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1,709,731,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620.61</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6,930,57</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7.06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62,375,</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193.51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69,305,77</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0.57</w:t>
            </w: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7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499,75</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2,213.0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900,120,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666.23</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8,858,61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1.29</w:t>
            </w: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56,686,0</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57.87</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331,33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7,065.3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1,779,037,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391.18</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7"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-1,407,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950.00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-7,450,6</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61.29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-1,711,6</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92.24</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2,116,96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8.92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4,102,3</w:t>
            </w:r>
          </w:p>
          <w:p>
            <w:pPr>
              <w:pStyle w:val="TableParagraph"/>
              <w:spacing w:line="240" w:lineRule="auto" w:before="105"/>
              <w:ind w:left="158" w:right="0"/>
              <w:jc w:val="center"/>
              <w:rPr>
                <w:rFonts w:ascii="Times New Roman" w:hAnsi="Times New Roman" w:cs="Times New Roman" w:eastAsia="Times New Roman" w:hint="default"/>
                <w:sz w:val="18"/>
                <w:szCs w:val="18"/>
              </w:rPr>
            </w:pPr>
            <w:r>
              <w:rPr>
                <w:rFonts w:ascii="Times New Roman"/>
                <w:sz w:val="18"/>
              </w:rPr>
              <w:t>92.42</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-927,557.7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21,169,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689.23</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21,169,68</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9.23</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-1,407,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950.00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-7,450,6</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61.29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-1,711,6</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92.24</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-7,146,919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7,146,91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9.05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-7,146,919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-1,407,</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950.00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-7,450,6</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61.29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-8,858,6</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11.29</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2,116,96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8.92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-17,067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,296.81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-14,950,32</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7.89</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2,116,96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8.92</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-2,116,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968.92</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-14,950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,327.89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-14,950,32</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7.89</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9"/>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498,34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4,263.0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892,670,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004.94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7,146,91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9.05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58,803,0</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26.79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335,43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9,457.7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1,778,109,</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833.47</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0"/>
        <w:gridCol w:w="602"/>
        <w:gridCol w:w="572"/>
        <w:gridCol w:w="576"/>
        <w:gridCol w:w="572"/>
        <w:gridCol w:w="682"/>
        <w:gridCol w:w="687"/>
        <w:gridCol w:w="686"/>
        <w:gridCol w:w="783"/>
        <w:gridCol w:w="662"/>
        <w:gridCol w:w="802"/>
        <w:gridCol w:w="797"/>
        <w:gridCol w:w="926"/>
      </w:tblGrid>
      <w:tr>
        <w:trPr>
          <w:trHeight w:val="398" w:hRule="exact"/>
        </w:trPr>
        <w:tc>
          <w:tcPr>
            <w:tcW w:w="1210" w:type="dxa"/>
            <w:vMerge w:val="restart"/>
            <w:tcBorders>
              <w:top w:val="single" w:sz="4" w:space="0" w:color="000000"/>
              <w:left w:val="single" w:sz="4" w:space="0" w:color="000000"/>
              <w:right w:val="single" w:sz="4" w:space="0" w:color="000000"/>
            </w:tcBorders>
            <w:shd w:val="clear" w:color="auto" w:fill="D2D2D2"/>
          </w:tcPr>
          <w:p>
            <w:pPr/>
          </w:p>
        </w:tc>
        <w:tc>
          <w:tcPr>
            <w:tcW w:w="834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2"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7" w:hRule="exact"/>
        </w:trPr>
        <w:tc>
          <w:tcPr>
            <w:tcW w:w="1210" w:type="dxa"/>
            <w:vMerge w:val="restart"/>
            <w:tcBorders>
              <w:top w:val="nil" w:sz="6" w:space="0" w:color="auto"/>
              <w:left w:val="single" w:sz="4" w:space="0" w:color="000000"/>
              <w:right w:val="single" w:sz="4" w:space="0" w:color="000000"/>
            </w:tcBorders>
            <w:shd w:val="clear" w:color="auto" w:fill="D2D2D2"/>
          </w:tcPr>
          <w:p>
            <w:pPr/>
          </w:p>
        </w:tc>
        <w:tc>
          <w:tcPr>
            <w:tcW w:w="602"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0"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502,64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7,213.</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919,880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,705.94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23,546,0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42,293,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006.06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231,958,4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31.92</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1,673,233,3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56.92</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502,64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7,213.</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919,880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,705.94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23,546,0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42,293,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006.06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231,958,4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31.92</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1,673,233,3</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56.92</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000.00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-19,760,</w:t>
            </w:r>
          </w:p>
          <w:p>
            <w:pPr>
              <w:pStyle w:val="TableParagraph"/>
              <w:spacing w:line="240" w:lineRule="auto" w:before="110"/>
              <w:ind w:left="144" w:right="0"/>
              <w:jc w:val="center"/>
              <w:rPr>
                <w:rFonts w:ascii="Times New Roman" w:hAnsi="Times New Roman" w:cs="Times New Roman" w:eastAsia="Times New Roman" w:hint="default"/>
                <w:sz w:val="18"/>
                <w:szCs w:val="18"/>
              </w:rPr>
            </w:pPr>
            <w:r>
              <w:rPr>
                <w:rFonts w:ascii="Times New Roman"/>
                <w:sz w:val="18"/>
              </w:rPr>
              <w:t>039.71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-14,687,</w:t>
            </w:r>
          </w:p>
          <w:p>
            <w:pPr>
              <w:pStyle w:val="TableParagraph"/>
              <w:spacing w:line="240" w:lineRule="auto" w:before="110"/>
              <w:ind w:left="138" w:right="0"/>
              <w:jc w:val="center"/>
              <w:rPr>
                <w:rFonts w:ascii="Times New Roman" w:hAnsi="Times New Roman" w:cs="Times New Roman" w:eastAsia="Times New Roman" w:hint="default"/>
                <w:sz w:val="18"/>
                <w:szCs w:val="18"/>
              </w:rPr>
            </w:pPr>
            <w:r>
              <w:rPr>
                <w:rFonts w:ascii="Times New Roman"/>
                <w:sz w:val="18"/>
              </w:rPr>
              <w:t>388.71</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74.75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37,003,43</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9.94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36,498,263.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69</w:t>
            </w: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74,624,74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74,624,747.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47</w:t>
            </w: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000.00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center"/>
              <w:rPr>
                <w:rFonts w:ascii="Times New Roman" w:hAnsi="Times New Roman" w:cs="Times New Roman" w:eastAsia="Times New Roman" w:hint="default"/>
                <w:sz w:val="18"/>
                <w:szCs w:val="18"/>
              </w:rPr>
            </w:pPr>
            <w:r>
              <w:rPr>
                <w:rFonts w:ascii="Times New Roman"/>
                <w:sz w:val="18"/>
              </w:rPr>
              <w:t>-20,438,</w:t>
            </w:r>
          </w:p>
          <w:p>
            <w:pPr>
              <w:pStyle w:val="TableParagraph"/>
              <w:spacing w:line="240" w:lineRule="auto" w:before="110"/>
              <w:ind w:left="144" w:right="0"/>
              <w:jc w:val="center"/>
              <w:rPr>
                <w:rFonts w:ascii="Times New Roman" w:hAnsi="Times New Roman" w:cs="Times New Roman" w:eastAsia="Times New Roman" w:hint="default"/>
                <w:sz w:val="18"/>
                <w:szCs w:val="18"/>
              </w:rPr>
            </w:pPr>
            <w:r>
              <w:rPr>
                <w:rFonts w:ascii="Times New Roman"/>
                <w:sz w:val="18"/>
              </w:rPr>
              <w:t>700.00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 w:right="0"/>
              <w:jc w:val="center"/>
              <w:rPr>
                <w:rFonts w:ascii="Times New Roman" w:hAnsi="Times New Roman" w:cs="Times New Roman" w:eastAsia="Times New Roman" w:hint="default"/>
                <w:sz w:val="18"/>
                <w:szCs w:val="18"/>
              </w:rPr>
            </w:pPr>
            <w:r>
              <w:rPr>
                <w:rFonts w:ascii="Times New Roman"/>
                <w:sz w:val="18"/>
              </w:rPr>
              <w:t>-14,687,</w:t>
            </w:r>
          </w:p>
          <w:p>
            <w:pPr>
              <w:pStyle w:val="TableParagraph"/>
              <w:spacing w:line="240" w:lineRule="auto" w:before="110"/>
              <w:ind w:left="138" w:right="0"/>
              <w:jc w:val="center"/>
              <w:rPr>
                <w:rFonts w:ascii="Times New Roman" w:hAnsi="Times New Roman" w:cs="Times New Roman" w:eastAsia="Times New Roman" w:hint="default"/>
                <w:sz w:val="18"/>
                <w:szCs w:val="18"/>
              </w:rPr>
            </w:pPr>
            <w:r>
              <w:rPr>
                <w:rFonts w:ascii="Times New Roman"/>
                <w:sz w:val="18"/>
              </w:rPr>
              <w:t>388.71</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-8,646,311.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29</w:t>
            </w: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-2,895,</w:t>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000.00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35" w:right="0"/>
              <w:jc w:val="center"/>
              <w:rPr>
                <w:rFonts w:ascii="Times New Roman" w:hAnsi="Times New Roman" w:cs="Times New Roman" w:eastAsia="Times New Roman" w:hint="default"/>
                <w:sz w:val="18"/>
                <w:szCs w:val="18"/>
              </w:rPr>
            </w:pPr>
            <w:r>
              <w:rPr>
                <w:rFonts w:ascii="Times New Roman"/>
                <w:sz w:val="18"/>
              </w:rPr>
              <w:t>-20,438,</w:t>
            </w:r>
          </w:p>
          <w:p>
            <w:pPr>
              <w:pStyle w:val="TableParagraph"/>
              <w:spacing w:line="240" w:lineRule="auto" w:before="110"/>
              <w:ind w:left="144" w:right="0"/>
              <w:jc w:val="center"/>
              <w:rPr>
                <w:rFonts w:ascii="Times New Roman" w:hAnsi="Times New Roman" w:cs="Times New Roman" w:eastAsia="Times New Roman" w:hint="default"/>
                <w:sz w:val="18"/>
                <w:szCs w:val="18"/>
              </w:rPr>
            </w:pPr>
            <w:r>
              <w:rPr>
                <w:rFonts w:ascii="Times New Roman"/>
                <w:sz w:val="18"/>
              </w:rPr>
              <w:t>700.00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6"/>
              <w:ind w:left="30" w:right="0"/>
              <w:jc w:val="center"/>
              <w:rPr>
                <w:rFonts w:ascii="Times New Roman" w:hAnsi="Times New Roman" w:cs="Times New Roman" w:eastAsia="Times New Roman" w:hint="default"/>
                <w:sz w:val="18"/>
                <w:szCs w:val="18"/>
              </w:rPr>
            </w:pPr>
            <w:r>
              <w:rPr>
                <w:rFonts w:ascii="Times New Roman"/>
                <w:sz w:val="18"/>
              </w:rPr>
              <w:t>-14,687,</w:t>
            </w:r>
          </w:p>
          <w:p>
            <w:pPr>
              <w:pStyle w:val="TableParagraph"/>
              <w:spacing w:line="240" w:lineRule="auto" w:before="110"/>
              <w:ind w:left="138" w:right="0"/>
              <w:jc w:val="center"/>
              <w:rPr>
                <w:rFonts w:ascii="Times New Roman" w:hAnsi="Times New Roman" w:cs="Times New Roman" w:eastAsia="Times New Roman" w:hint="default"/>
                <w:sz w:val="18"/>
                <w:szCs w:val="18"/>
              </w:rPr>
            </w:pPr>
            <w:r>
              <w:rPr>
                <w:rFonts w:ascii="Times New Roman"/>
                <w:sz w:val="18"/>
              </w:rPr>
              <w:t>388.71</w:t>
            </w: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-8,646,311.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29</w:t>
            </w:r>
          </w:p>
        </w:tc>
      </w:tr>
      <w:tr>
        <w:trPr>
          <w:trHeight w:val="394"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8"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74.75</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-37,621,3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07.53</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-30,158,832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.78</w:t>
            </w:r>
          </w:p>
        </w:tc>
      </w:tr>
      <w:tr>
        <w:trPr>
          <w:trHeight w:val="389"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7,462,4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74.75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-7,462,47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4.75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-30,158,8</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32.78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-30,158,832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678,660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.29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678,660.29</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499,75</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2,213.</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900,120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,666.23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8,858,61</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1.29</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49,755,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480.81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268,961,8</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71.86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1,709,731,6</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20.61</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公司基本情况" w:id="171"/>
      <w:bookmarkEnd w:id="171"/>
      <w:r>
        <w:rPr>
          <w:b w:val="0"/>
          <w:bCs w:val="0"/>
        </w:rPr>
      </w:r>
      <w:r>
        <w:rPr/>
        <w:t>三、公司基本情况</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left="575" w:right="1114"/>
        <w:jc w:val="left"/>
      </w:pPr>
      <w:r>
        <w:rPr>
          <w:rFonts w:ascii="宋体" w:hAnsi="宋体" w:cs="宋体" w:eastAsia="宋体" w:hint="default"/>
        </w:rPr>
        <w:t>1.</w:t>
      </w:r>
      <w:r>
        <w:rPr/>
        <w:t>公司注册地、组织形式和总部地址</w:t>
      </w:r>
      <w:r>
        <w:rPr>
          <w:spacing w:val="-101"/>
        </w:rPr>
        <w:t> </w:t>
      </w:r>
      <w:r>
        <w:rPr>
          <w:spacing w:val="-101"/>
        </w:rPr>
      </w:r>
      <w:r>
        <w:rPr>
          <w:spacing w:val="-2"/>
        </w:rPr>
        <w:t>鸿博股份有限公司（以下简称“本公司”或“公司”）系由福建鸿博印刷有限公司整体变更设立的股</w:t>
      </w:r>
    </w:p>
    <w:p>
      <w:pPr>
        <w:pStyle w:val="BodyText"/>
        <w:spacing w:line="273" w:lineRule="auto"/>
        <w:ind w:right="1122"/>
        <w:jc w:val="both"/>
      </w:pPr>
      <w:r>
        <w:rPr>
          <w:spacing w:val="-2"/>
        </w:rPr>
        <w:t>份有限公司，于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7</w:t>
      </w:r>
      <w:r>
        <w:rPr>
          <w:spacing w:val="-2"/>
        </w:rPr>
        <w:t>日取得福建省工商行政管理局换发的统一社会信用代码为</w:t>
      </w:r>
      <w:r>
        <w:rPr>
          <w:rFonts w:ascii="宋体" w:hAnsi="宋体" w:cs="宋体" w:eastAsia="宋体" w:hint="default"/>
          <w:spacing w:val="-2"/>
        </w:rPr>
        <w:t>91350000705101637F</w:t>
      </w:r>
      <w:r>
        <w:rPr>
          <w:rFonts w:ascii="宋体" w:hAnsi="宋体" w:cs="宋体" w:eastAsia="宋体" w:hint="default"/>
          <w:spacing w:val="-7"/>
        </w:rPr>
        <w:t> </w:t>
      </w:r>
      <w:r>
        <w:rPr>
          <w:rFonts w:ascii="宋体" w:hAnsi="宋体" w:cs="宋体" w:eastAsia="宋体" w:hint="default"/>
          <w:spacing w:val="-7"/>
        </w:rPr>
      </w:r>
      <w:r>
        <w:rPr/>
        <w:t>的《企业法人营业执照》。公司由有限公司变更为股份有限公司时总股本为</w:t>
      </w:r>
      <w:r>
        <w:rPr>
          <w:rFonts w:ascii="宋体" w:hAnsi="宋体" w:cs="宋体" w:eastAsia="宋体" w:hint="default"/>
        </w:rPr>
        <w:t>6,000</w:t>
      </w:r>
      <w:r>
        <w:rPr/>
        <w:t>万股，每股面值为人民</w:t>
      </w:r>
      <w:r>
        <w:rPr>
          <w:spacing w:val="-29"/>
        </w:rPr>
        <w:t> </w:t>
      </w:r>
      <w:r>
        <w:rPr>
          <w:spacing w:val="-29"/>
        </w:rPr>
      </w:r>
      <w:r>
        <w:rPr/>
        <w:t>币</w:t>
      </w:r>
      <w:r>
        <w:rPr>
          <w:rFonts w:ascii="宋体" w:hAnsi="宋体" w:cs="宋体" w:eastAsia="宋体" w:hint="default"/>
        </w:rPr>
        <w:t>1</w:t>
      </w:r>
      <w:r>
        <w:rPr/>
        <w:t>元，注册资本为人民币</w:t>
      </w:r>
      <w:r>
        <w:rPr>
          <w:rFonts w:ascii="宋体" w:hAnsi="宋体" w:cs="宋体" w:eastAsia="宋体" w:hint="default"/>
        </w:rPr>
        <w:t>6,000</w:t>
      </w:r>
      <w:r>
        <w:rPr/>
        <w:t>万元。</w:t>
      </w:r>
    </w:p>
    <w:p>
      <w:pPr>
        <w:pStyle w:val="BodyText"/>
        <w:spacing w:line="240" w:lineRule="auto"/>
        <w:ind w:left="575" w:right="1114"/>
        <w:jc w:val="left"/>
      </w:pPr>
      <w:r>
        <w:rPr/>
        <w:t>根据公司</w:t>
      </w:r>
      <w:r>
        <w:rPr>
          <w:rFonts w:ascii="宋体" w:hAnsi="宋体" w:cs="宋体" w:eastAsia="宋体" w:hint="default"/>
        </w:rPr>
        <w:t>2007</w:t>
      </w:r>
      <w:r>
        <w:rPr/>
        <w:t>年第二次临时股东大会决议，并经中国证券监督管理委员会以证监许可字</w:t>
      </w:r>
      <w:r>
        <w:rPr>
          <w:rFonts w:ascii="宋体" w:hAnsi="宋体" w:cs="宋体" w:eastAsia="宋体" w:hint="default"/>
        </w:rPr>
        <w:t>[2008]522</w:t>
      </w:r>
      <w:r>
        <w:rPr/>
        <w:t>号</w:t>
      </w:r>
    </w:p>
    <w:p>
      <w:pPr>
        <w:pStyle w:val="BodyText"/>
        <w:spacing w:line="240" w:lineRule="auto" w:before="37"/>
        <w:ind w:right="0"/>
        <w:jc w:val="both"/>
      </w:pPr>
      <w:r>
        <w:rPr>
          <w:w w:val="100"/>
        </w:rPr>
        <w:t>《关于核</w:t>
      </w:r>
      <w:r>
        <w:rPr>
          <w:spacing w:val="-5"/>
          <w:w w:val="100"/>
        </w:rPr>
        <w:t>准</w:t>
      </w:r>
      <w:r>
        <w:rPr>
          <w:w w:val="100"/>
        </w:rPr>
        <w:t>福建鸿</w:t>
      </w:r>
      <w:r>
        <w:rPr>
          <w:spacing w:val="-5"/>
          <w:w w:val="100"/>
        </w:rPr>
        <w:t>博</w:t>
      </w:r>
      <w:r>
        <w:rPr>
          <w:w w:val="100"/>
        </w:rPr>
        <w:t>印刷股</w:t>
      </w:r>
      <w:r>
        <w:rPr>
          <w:spacing w:val="-5"/>
          <w:w w:val="100"/>
        </w:rPr>
        <w:t>份</w:t>
      </w:r>
      <w:r>
        <w:rPr>
          <w:w w:val="100"/>
        </w:rPr>
        <w:t>有限公</w:t>
      </w:r>
      <w:r>
        <w:rPr>
          <w:spacing w:val="-5"/>
          <w:w w:val="100"/>
        </w:rPr>
        <w:t>司</w:t>
      </w:r>
      <w:r>
        <w:rPr>
          <w:w w:val="100"/>
        </w:rPr>
        <w:t>首次公</w:t>
      </w:r>
      <w:r>
        <w:rPr>
          <w:spacing w:val="-5"/>
          <w:w w:val="100"/>
        </w:rPr>
        <w:t>开</w:t>
      </w:r>
      <w:r>
        <w:rPr>
          <w:w w:val="100"/>
        </w:rPr>
        <w:t>发</w:t>
      </w:r>
      <w:r>
        <w:rPr>
          <w:spacing w:val="-5"/>
          <w:w w:val="100"/>
        </w:rPr>
        <w:t>行</w:t>
      </w:r>
      <w:r>
        <w:rPr>
          <w:w w:val="100"/>
        </w:rPr>
        <w:t>股票的批复</w:t>
      </w:r>
      <w:r>
        <w:rPr>
          <w:spacing w:val="-87"/>
          <w:w w:val="100"/>
        </w:rPr>
        <w:t>》</w:t>
      </w:r>
      <w:r>
        <w:rPr>
          <w:spacing w:val="-5"/>
          <w:w w:val="100"/>
        </w:rPr>
        <w:t>文</w:t>
      </w:r>
      <w:r>
        <w:rPr>
          <w:w w:val="100"/>
        </w:rPr>
        <w:t>核准</w:t>
      </w:r>
      <w:r>
        <w:rPr>
          <w:spacing w:val="-84"/>
          <w:w w:val="100"/>
        </w:rPr>
        <w:t>，</w:t>
      </w:r>
      <w:r>
        <w:rPr>
          <w:rFonts w:ascii="宋体" w:hAnsi="宋体" w:cs="宋体" w:eastAsia="宋体" w:hint="default"/>
          <w:w w:val="100"/>
        </w:rPr>
        <w:t>2008</w:t>
      </w:r>
      <w:r>
        <w:rPr>
          <w:spacing w:val="-5"/>
          <w:w w:val="100"/>
        </w:rPr>
        <w:t>年</w:t>
      </w:r>
      <w:r>
        <w:rPr>
          <w:w w:val="100"/>
        </w:rPr>
        <w:t>公</w:t>
      </w:r>
      <w:r>
        <w:rPr>
          <w:spacing w:val="-87"/>
          <w:w w:val="100"/>
        </w:rPr>
        <w:t>司</w:t>
      </w:r>
      <w:r>
        <w:rPr>
          <w:w w:val="100"/>
        </w:rPr>
        <w:t>（股</w:t>
      </w:r>
      <w:r>
        <w:rPr>
          <w:spacing w:val="-5"/>
          <w:w w:val="100"/>
        </w:rPr>
        <w:t>票</w:t>
      </w:r>
      <w:r>
        <w:rPr>
          <w:w w:val="100"/>
        </w:rPr>
        <w:t>代码</w:t>
      </w:r>
      <w:r>
        <w:rPr>
          <w:spacing w:val="-86"/>
          <w:w w:val="100"/>
        </w:rPr>
        <w:t>：</w:t>
      </w:r>
      <w:r>
        <w:rPr>
          <w:rFonts w:ascii="宋体" w:hAnsi="宋体" w:cs="宋体" w:eastAsia="宋体" w:hint="default"/>
          <w:w w:val="100"/>
        </w:rPr>
        <w:t>002229</w:t>
      </w:r>
      <w:r>
        <w:rPr>
          <w:w w:val="100"/>
        </w:rPr>
        <w:t>）</w:t>
      </w:r>
    </w:p>
    <w:p>
      <w:pPr>
        <w:spacing w:after="0" w:line="240"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2"/>
        <w:jc w:val="both"/>
      </w:pPr>
      <w:r>
        <w:rPr>
          <w:spacing w:val="-2"/>
        </w:rPr>
        <w:t>采用网下向询价对象配售与网上资金申购定价发行相结合的方式公开发行人民币普通股股票（</w:t>
      </w:r>
      <w:r>
        <w:rPr>
          <w:rFonts w:ascii="宋体" w:hAnsi="宋体" w:cs="宋体" w:eastAsia="宋体" w:hint="default"/>
          <w:spacing w:val="-2"/>
        </w:rPr>
        <w:t>A</w:t>
      </w:r>
      <w:r>
        <w:rPr>
          <w:spacing w:val="-2"/>
        </w:rPr>
        <w:t>股）</w:t>
      </w:r>
      <w:r>
        <w:rPr>
          <w:rFonts w:ascii="宋体" w:hAnsi="宋体" w:cs="宋体" w:eastAsia="宋体" w:hint="default"/>
          <w:spacing w:val="-2"/>
        </w:rPr>
        <w:t>2,000</w:t>
      </w:r>
      <w:r>
        <w:rPr>
          <w:rFonts w:ascii="宋体" w:hAnsi="宋体" w:cs="宋体" w:eastAsia="宋体" w:hint="default"/>
          <w:spacing w:val="-24"/>
        </w:rPr>
        <w:t> </w:t>
      </w:r>
      <w:r>
        <w:rPr>
          <w:spacing w:val="-2"/>
        </w:rPr>
        <w:t>万股，其中，网下配售</w:t>
      </w:r>
      <w:r>
        <w:rPr>
          <w:rFonts w:ascii="宋体" w:hAnsi="宋体" w:cs="宋体" w:eastAsia="宋体" w:hint="default"/>
          <w:spacing w:val="-2"/>
        </w:rPr>
        <w:t>400</w:t>
      </w:r>
      <w:r>
        <w:rPr>
          <w:spacing w:val="-2"/>
        </w:rPr>
        <w:t>万股，网上定价发行</w:t>
      </w:r>
      <w:r>
        <w:rPr>
          <w:rFonts w:ascii="宋体" w:hAnsi="宋体" w:cs="宋体" w:eastAsia="宋体" w:hint="default"/>
          <w:spacing w:val="-2"/>
        </w:rPr>
        <w:t>1,600</w:t>
      </w:r>
      <w:r>
        <w:rPr>
          <w:spacing w:val="-2"/>
        </w:rPr>
        <w:t>万股，发行价格为</w:t>
      </w:r>
      <w:r>
        <w:rPr>
          <w:rFonts w:ascii="宋体" w:hAnsi="宋体" w:cs="宋体" w:eastAsia="宋体" w:hint="default"/>
          <w:spacing w:val="-2"/>
        </w:rPr>
        <w:t>13.88</w:t>
      </w:r>
      <w:r>
        <w:rPr>
          <w:spacing w:val="-2"/>
        </w:rPr>
        <w:t>元</w:t>
      </w:r>
      <w:r>
        <w:rPr>
          <w:rFonts w:ascii="宋体" w:hAnsi="宋体" w:cs="宋体" w:eastAsia="宋体" w:hint="default"/>
          <w:spacing w:val="-2"/>
        </w:rPr>
        <w:t>/</w:t>
      </w:r>
      <w:r>
        <w:rPr>
          <w:spacing w:val="-2"/>
        </w:rPr>
        <w:t>股。本次发行后公司总股</w:t>
      </w:r>
      <w:r>
        <w:rPr>
          <w:spacing w:val="-23"/>
        </w:rPr>
        <w:t> </w:t>
      </w:r>
      <w:r>
        <w:rPr>
          <w:spacing w:val="-23"/>
        </w:rPr>
      </w:r>
      <w:r>
        <w:rPr/>
        <w:t>本变更为</w:t>
      </w:r>
      <w:r>
        <w:rPr>
          <w:rFonts w:ascii="宋体" w:hAnsi="宋体" w:cs="宋体" w:eastAsia="宋体" w:hint="default"/>
        </w:rPr>
        <w:t>8,000</w:t>
      </w:r>
      <w:r>
        <w:rPr/>
        <w:t>万股，每股面值</w:t>
      </w:r>
      <w:r>
        <w:rPr>
          <w:rFonts w:ascii="宋体" w:hAnsi="宋体" w:cs="宋体" w:eastAsia="宋体" w:hint="default"/>
        </w:rPr>
        <w:t>1</w:t>
      </w:r>
      <w:r>
        <w:rPr/>
        <w:t>元，公司注册资本变更为人民币</w:t>
      </w:r>
      <w:r>
        <w:rPr>
          <w:rFonts w:ascii="宋体" w:hAnsi="宋体" w:cs="宋体" w:eastAsia="宋体" w:hint="default"/>
        </w:rPr>
        <w:t>8,000</w:t>
      </w:r>
      <w:r>
        <w:rPr/>
        <w:t>万元。</w:t>
      </w:r>
    </w:p>
    <w:p>
      <w:pPr>
        <w:pStyle w:val="BodyText"/>
        <w:spacing w:line="273" w:lineRule="auto" w:before="8"/>
        <w:ind w:right="1127" w:firstLine="422"/>
        <w:jc w:val="both"/>
      </w:pPr>
      <w:r>
        <w:rPr/>
        <w:t>根据</w:t>
      </w:r>
      <w:r>
        <w:rPr>
          <w:rFonts w:ascii="宋体" w:hAnsi="宋体" w:cs="宋体" w:eastAsia="宋体" w:hint="default"/>
        </w:rPr>
        <w:t>2009</w:t>
      </w:r>
      <w:r>
        <w:rPr/>
        <w:t>年第一次临时股东大会决议，公司以总股本</w:t>
      </w:r>
      <w:r>
        <w:rPr>
          <w:rFonts w:ascii="宋体" w:hAnsi="宋体" w:cs="宋体" w:eastAsia="宋体" w:hint="default"/>
        </w:rPr>
        <w:t>8,000</w:t>
      </w:r>
      <w:r>
        <w:rPr/>
        <w:t>万股为基数，以资本公积转增股本，每</w:t>
      </w:r>
      <w:r>
        <w:rPr>
          <w:rFonts w:ascii="宋体" w:hAnsi="宋体" w:cs="宋体" w:eastAsia="宋体" w:hint="default"/>
        </w:rPr>
        <w:t>10</w:t>
      </w:r>
      <w:r>
        <w:rPr>
          <w:rFonts w:ascii="宋体" w:hAnsi="宋体" w:cs="宋体" w:eastAsia="宋体" w:hint="default"/>
          <w:w w:val="100"/>
        </w:rPr>
        <w:t> </w:t>
      </w:r>
      <w:r>
        <w:rPr/>
        <w:t>股转增</w:t>
      </w:r>
      <w:r>
        <w:rPr>
          <w:rFonts w:ascii="宋体" w:hAnsi="宋体" w:cs="宋体" w:eastAsia="宋体" w:hint="default"/>
        </w:rPr>
        <w:t>7</w:t>
      </w:r>
      <w:r>
        <w:rPr/>
        <w:t>股，每股面值为人民币</w:t>
      </w:r>
      <w:r>
        <w:rPr>
          <w:rFonts w:ascii="宋体" w:hAnsi="宋体" w:cs="宋体" w:eastAsia="宋体" w:hint="default"/>
        </w:rPr>
        <w:t>1</w:t>
      </w:r>
      <w:r>
        <w:rPr/>
        <w:t>元，增加注册资本人民币</w:t>
      </w:r>
      <w:r>
        <w:rPr>
          <w:rFonts w:ascii="宋体" w:hAnsi="宋体" w:cs="宋体" w:eastAsia="宋体" w:hint="default"/>
        </w:rPr>
        <w:t>5,600</w:t>
      </w:r>
      <w:r>
        <w:rPr/>
        <w:t>万元，变更后公司注册资本（股本）为人</w:t>
      </w:r>
      <w:r>
        <w:rPr>
          <w:spacing w:val="-28"/>
        </w:rPr>
        <w:t> </w:t>
      </w:r>
      <w:r>
        <w:rPr>
          <w:spacing w:val="-28"/>
        </w:rPr>
      </w:r>
      <w:r>
        <w:rPr/>
        <w:t>民币</w:t>
      </w:r>
      <w:r>
        <w:rPr>
          <w:rFonts w:ascii="宋体" w:hAnsi="宋体" w:cs="宋体" w:eastAsia="宋体" w:hint="default"/>
        </w:rPr>
        <w:t>13,600</w:t>
      </w:r>
      <w:r>
        <w:rPr/>
        <w:t>万元。</w:t>
      </w:r>
    </w:p>
    <w:p>
      <w:pPr>
        <w:pStyle w:val="BodyText"/>
        <w:spacing w:line="273" w:lineRule="auto"/>
        <w:ind w:right="0" w:firstLine="422"/>
        <w:jc w:val="left"/>
      </w:pPr>
      <w:r>
        <w:rPr>
          <w:spacing w:val="-2"/>
        </w:rPr>
        <w:t>根据</w:t>
      </w:r>
      <w:r>
        <w:rPr>
          <w:rFonts w:ascii="宋体" w:hAnsi="宋体" w:cs="宋体" w:eastAsia="宋体" w:hint="default"/>
          <w:spacing w:val="-2"/>
        </w:rPr>
        <w:t>2010</w:t>
      </w:r>
      <w:r>
        <w:rPr>
          <w:spacing w:val="-2"/>
        </w:rPr>
        <w:t>年第二次临时股东大会决议，并经中国证券监督管理委员会以证监许可</w:t>
      </w:r>
      <w:r>
        <w:rPr>
          <w:rFonts w:ascii="宋体" w:hAnsi="宋体" w:cs="宋体" w:eastAsia="宋体" w:hint="default"/>
          <w:spacing w:val="-2"/>
        </w:rPr>
        <w:t>[2011]671</w:t>
      </w:r>
      <w:r>
        <w:rPr>
          <w:spacing w:val="-2"/>
        </w:rPr>
        <w:t>号文批复，</w:t>
      </w:r>
      <w:r>
        <w:rPr>
          <w:w w:val="100"/>
        </w:rPr>
        <w:t> </w:t>
      </w:r>
      <w:r>
        <w:rPr>
          <w:rFonts w:ascii="宋体" w:hAnsi="宋体" w:cs="宋体" w:eastAsia="宋体" w:hint="default"/>
        </w:rPr>
        <w:t>2011</w:t>
      </w:r>
      <w:r>
        <w:rPr/>
        <w:t>年公司采用网下配售方式向询价对象非公开发行人民币普通股（</w:t>
      </w:r>
      <w:r>
        <w:rPr>
          <w:rFonts w:ascii="宋体" w:hAnsi="宋体" w:cs="宋体" w:eastAsia="宋体" w:hint="default"/>
        </w:rPr>
        <w:t>A</w:t>
      </w:r>
      <w:r>
        <w:rPr/>
        <w:t>股）</w:t>
      </w:r>
      <w:r>
        <w:rPr>
          <w:rFonts w:ascii="宋体" w:hAnsi="宋体" w:cs="宋体" w:eastAsia="宋体" w:hint="default"/>
        </w:rPr>
        <w:t>2,094</w:t>
      </w:r>
      <w:r>
        <w:rPr/>
        <w:t>万股，每股面值</w:t>
      </w:r>
      <w:r>
        <w:rPr>
          <w:rFonts w:ascii="宋体" w:hAnsi="宋体" w:cs="宋体" w:eastAsia="宋体" w:hint="default"/>
        </w:rPr>
        <w:t>1</w:t>
      </w:r>
      <w:r>
        <w:rPr/>
        <w:t>元，发</w:t>
      </w:r>
      <w:r>
        <w:rPr>
          <w:spacing w:val="-28"/>
        </w:rPr>
        <w:t> </w:t>
      </w:r>
      <w:r>
        <w:rPr/>
        <w:t>行后公司注册资本变更为人民币</w:t>
      </w:r>
      <w:r>
        <w:rPr>
          <w:rFonts w:ascii="宋体" w:hAnsi="宋体" w:cs="宋体" w:eastAsia="宋体" w:hint="default"/>
        </w:rPr>
        <w:t>15,694</w:t>
      </w:r>
      <w:r>
        <w:rPr/>
        <w:t>万元。</w:t>
      </w:r>
    </w:p>
    <w:p>
      <w:pPr>
        <w:pStyle w:val="BodyText"/>
        <w:spacing w:line="273" w:lineRule="auto" w:before="8"/>
        <w:ind w:right="1127" w:firstLine="422"/>
        <w:jc w:val="both"/>
      </w:pPr>
      <w:r>
        <w:rPr/>
        <w:t>根据</w:t>
      </w:r>
      <w:r>
        <w:rPr>
          <w:rFonts w:ascii="宋体" w:hAnsi="宋体" w:cs="宋体" w:eastAsia="宋体" w:hint="default"/>
        </w:rPr>
        <w:t>2011</w:t>
      </w:r>
      <w:r>
        <w:rPr/>
        <w:t>年度股东大会决议，公司以总股本</w:t>
      </w:r>
      <w:r>
        <w:rPr>
          <w:rFonts w:ascii="宋体" w:hAnsi="宋体" w:cs="宋体" w:eastAsia="宋体" w:hint="default"/>
        </w:rPr>
        <w:t>15,694</w:t>
      </w:r>
      <w:r>
        <w:rPr/>
        <w:t>万股为基数，以资本公积转增股本，每</w:t>
      </w:r>
      <w:r>
        <w:rPr>
          <w:rFonts w:ascii="宋体" w:hAnsi="宋体" w:cs="宋体" w:eastAsia="宋体" w:hint="default"/>
        </w:rPr>
        <w:t>10</w:t>
      </w:r>
      <w:r>
        <w:rPr/>
        <w:t>股转增</w:t>
      </w:r>
      <w:r>
        <w:rPr>
          <w:rFonts w:ascii="宋体" w:hAnsi="宋体" w:cs="宋体" w:eastAsia="宋体" w:hint="default"/>
        </w:rPr>
        <w:t>9</w:t>
      </w:r>
      <w:r>
        <w:rPr>
          <w:rFonts w:ascii="宋体" w:hAnsi="宋体" w:cs="宋体" w:eastAsia="宋体" w:hint="default"/>
          <w:w w:val="100"/>
        </w:rPr>
        <w:t> </w:t>
      </w:r>
      <w:r>
        <w:rPr/>
        <w:t>股，每股面值为人民币</w:t>
      </w:r>
      <w:r>
        <w:rPr>
          <w:rFonts w:ascii="宋体" w:hAnsi="宋体" w:cs="宋体" w:eastAsia="宋体" w:hint="default"/>
        </w:rPr>
        <w:t>1</w:t>
      </w:r>
      <w:r>
        <w:rPr/>
        <w:t>元，增加注册资本人民币</w:t>
      </w:r>
      <w:r>
        <w:rPr>
          <w:rFonts w:ascii="宋体" w:hAnsi="宋体" w:cs="宋体" w:eastAsia="宋体" w:hint="default"/>
        </w:rPr>
        <w:t>14,124.60</w:t>
      </w:r>
      <w:r>
        <w:rPr/>
        <w:t>万元，变更后注册资本增至人民币</w:t>
      </w:r>
      <w:r>
        <w:rPr>
          <w:rFonts w:ascii="宋体" w:hAnsi="宋体" w:cs="宋体" w:eastAsia="宋体" w:hint="default"/>
        </w:rPr>
        <w:t>29,818.60</w:t>
      </w:r>
      <w:r>
        <w:rPr>
          <w:rFonts w:ascii="宋体" w:hAnsi="宋体" w:cs="宋体" w:eastAsia="宋体" w:hint="default"/>
          <w:spacing w:val="-24"/>
        </w:rPr>
        <w:t> </w:t>
      </w:r>
      <w:r>
        <w:rPr/>
        <w:t>万元。</w:t>
      </w:r>
    </w:p>
    <w:p>
      <w:pPr>
        <w:pStyle w:val="BodyText"/>
        <w:spacing w:line="273" w:lineRule="auto"/>
        <w:ind w:right="1117" w:firstLine="422"/>
        <w:jc w:val="both"/>
      </w:pPr>
      <w:r>
        <w:rPr>
          <w:spacing w:val="-2"/>
        </w:rPr>
        <w:t>根据公司</w:t>
      </w:r>
      <w:r>
        <w:rPr>
          <w:rFonts w:ascii="宋体" w:hAnsi="宋体" w:cs="宋体" w:eastAsia="宋体" w:hint="default"/>
          <w:spacing w:val="-2"/>
        </w:rPr>
        <w:t>2015</w:t>
      </w:r>
      <w:r>
        <w:rPr>
          <w:spacing w:val="-2"/>
        </w:rPr>
        <w:t>年第五次临时股东大会决议通过，并经中国证券监督管理委员会证监许可</w:t>
      </w:r>
      <w:r>
        <w:rPr>
          <w:rFonts w:ascii="宋体" w:hAnsi="宋体" w:cs="宋体" w:eastAsia="宋体" w:hint="default"/>
          <w:spacing w:val="-2"/>
        </w:rPr>
        <w:t>[2016]1057</w:t>
      </w:r>
      <w:r>
        <w:rPr>
          <w:spacing w:val="-2"/>
        </w:rPr>
        <w:t>号</w:t>
      </w:r>
      <w:r>
        <w:rPr>
          <w:w w:val="100"/>
        </w:rPr>
        <w:t> </w:t>
      </w:r>
      <w:r>
        <w:rPr/>
        <w:t>文件批复，</w:t>
      </w:r>
      <w:r>
        <w:rPr>
          <w:rFonts w:ascii="宋体" w:hAnsi="宋体" w:cs="宋体" w:eastAsia="宋体" w:hint="default"/>
        </w:rPr>
        <w:t>2016</w:t>
      </w:r>
      <w:r>
        <w:rPr/>
        <w:t>年公司采用网下配售方式向询价对象非公开发行人民币普通股（</w:t>
      </w:r>
      <w:r>
        <w:rPr>
          <w:rFonts w:ascii="宋体" w:hAnsi="宋体" w:cs="宋体" w:eastAsia="宋体" w:hint="default"/>
        </w:rPr>
        <w:t>A</w:t>
      </w:r>
      <w:r>
        <w:rPr/>
        <w:t>股）</w:t>
      </w:r>
      <w:r>
        <w:rPr>
          <w:rFonts w:ascii="宋体" w:hAnsi="宋体" w:cs="宋体" w:eastAsia="宋体" w:hint="default"/>
        </w:rPr>
        <w:t>3,498.2142</w:t>
      </w:r>
      <w:r>
        <w:rPr/>
        <w:t>万股，</w:t>
      </w:r>
      <w:r>
        <w:rPr>
          <w:spacing w:val="-24"/>
        </w:rPr>
        <w:t> </w:t>
      </w:r>
      <w:r>
        <w:rPr/>
        <w:t>每股面值</w:t>
      </w:r>
      <w:r>
        <w:rPr>
          <w:rFonts w:ascii="宋体" w:hAnsi="宋体" w:cs="宋体" w:eastAsia="宋体" w:hint="default"/>
        </w:rPr>
        <w:t>1</w:t>
      </w:r>
      <w:r>
        <w:rPr/>
        <w:t>元，发行后贵公司注册资本变更为人民币</w:t>
      </w:r>
      <w:r>
        <w:rPr>
          <w:rFonts w:ascii="宋体" w:hAnsi="宋体" w:cs="宋体" w:eastAsia="宋体" w:hint="default"/>
        </w:rPr>
        <w:t>33,316.8142</w:t>
      </w:r>
      <w:r>
        <w:rPr/>
        <w:t>万元。</w:t>
      </w:r>
    </w:p>
    <w:p>
      <w:pPr>
        <w:pStyle w:val="BodyText"/>
        <w:spacing w:line="273" w:lineRule="auto"/>
        <w:ind w:right="1126" w:firstLine="422"/>
        <w:jc w:val="both"/>
      </w:pPr>
      <w:r>
        <w:rPr/>
        <w:t>根据公司</w:t>
      </w:r>
      <w:r>
        <w:rPr>
          <w:rFonts w:ascii="宋体" w:hAnsi="宋体" w:cs="宋体" w:eastAsia="宋体" w:hint="default"/>
        </w:rPr>
        <w:t>2016</w:t>
      </w:r>
      <w:r>
        <w:rPr/>
        <w:t>年第五次临时股东大会决议以及第四届董事会</w:t>
      </w:r>
      <w:r>
        <w:rPr>
          <w:rFonts w:ascii="宋体" w:hAnsi="宋体" w:cs="宋体" w:eastAsia="宋体" w:hint="default"/>
        </w:rPr>
        <w:t>2017</w:t>
      </w:r>
      <w:r>
        <w:rPr/>
        <w:t>年第一次临时会议决议，</w:t>
      </w:r>
      <w:r>
        <w:rPr>
          <w:rFonts w:ascii="宋体" w:hAnsi="宋体" w:cs="宋体" w:eastAsia="宋体" w:hint="default"/>
        </w:rPr>
        <w:t>2017</w:t>
      </w:r>
      <w:r>
        <w:rPr/>
        <w:t>年</w:t>
      </w:r>
      <w:r>
        <w:rPr>
          <w:rFonts w:ascii="宋体" w:hAnsi="宋体" w:cs="宋体" w:eastAsia="宋体" w:hint="default"/>
        </w:rPr>
        <w:t>2</w:t>
      </w:r>
      <w:r>
        <w:rPr/>
        <w:t>月</w:t>
      </w:r>
      <w:r>
        <w:rPr>
          <w:w w:val="100"/>
        </w:rPr>
        <w:t> </w:t>
      </w:r>
      <w:r>
        <w:rPr>
          <w:rFonts w:ascii="宋体" w:hAnsi="宋体" w:cs="宋体" w:eastAsia="宋体" w:hint="default"/>
          <w:spacing w:val="-2"/>
        </w:rPr>
        <w:t>20</w:t>
      </w:r>
      <w:r>
        <w:rPr>
          <w:spacing w:val="-2"/>
        </w:rPr>
        <w:t>日，公司对公司（含子公司）任职董事、高级管理人员、核心技术及业务人员实行股权激励，发行限制</w:t>
      </w:r>
      <w:r>
        <w:rPr>
          <w:spacing w:val="-31"/>
        </w:rPr>
        <w:t> </w:t>
      </w:r>
      <w:r>
        <w:rPr>
          <w:spacing w:val="-31"/>
        </w:rPr>
      </w:r>
      <w:r>
        <w:rPr/>
        <w:t>性股票</w:t>
      </w:r>
      <w:r>
        <w:rPr>
          <w:rFonts w:ascii="宋体" w:hAnsi="宋体" w:cs="宋体" w:eastAsia="宋体" w:hint="default"/>
        </w:rPr>
        <w:t>200</w:t>
      </w:r>
      <w:r>
        <w:rPr/>
        <w:t>万股，每股面值</w:t>
      </w:r>
      <w:r>
        <w:rPr>
          <w:rFonts w:ascii="宋体" w:hAnsi="宋体" w:cs="宋体" w:eastAsia="宋体" w:hint="default"/>
        </w:rPr>
        <w:t>1</w:t>
      </w:r>
      <w:r>
        <w:rPr/>
        <w:t>元，实施股权激励后，公司注册资本变更为人民币</w:t>
      </w:r>
      <w:r>
        <w:rPr>
          <w:rFonts w:ascii="宋体" w:hAnsi="宋体" w:cs="宋体" w:eastAsia="宋体" w:hint="default"/>
        </w:rPr>
        <w:t>33,516.8142</w:t>
      </w:r>
      <w:r>
        <w:rPr/>
        <w:t>万元。</w:t>
      </w:r>
    </w:p>
    <w:p>
      <w:pPr>
        <w:pStyle w:val="BodyText"/>
        <w:spacing w:line="273" w:lineRule="auto"/>
        <w:ind w:right="1119" w:firstLine="422"/>
        <w:jc w:val="both"/>
      </w:pPr>
      <w:r>
        <w:rPr/>
        <w:t>根据</w:t>
      </w:r>
      <w:r>
        <w:rPr>
          <w:rFonts w:ascii="宋体" w:hAnsi="宋体" w:cs="宋体" w:eastAsia="宋体" w:hint="default"/>
        </w:rPr>
        <w:t>2016</w:t>
      </w:r>
      <w:r>
        <w:rPr/>
        <w:t>年度股东大会决议，以公司总股本</w:t>
      </w:r>
      <w:r>
        <w:rPr>
          <w:rFonts w:ascii="宋体" w:hAnsi="宋体" w:cs="宋体" w:eastAsia="宋体" w:hint="default"/>
        </w:rPr>
        <w:t>33,516.8142</w:t>
      </w:r>
      <w:r>
        <w:rPr/>
        <w:t>万股为基数，以资本公积金转增股本，每</w:t>
      </w:r>
      <w:r>
        <w:rPr>
          <w:rFonts w:ascii="宋体" w:hAnsi="宋体" w:cs="宋体" w:eastAsia="宋体" w:hint="default"/>
        </w:rPr>
        <w:t>10</w:t>
      </w:r>
      <w:r>
        <w:rPr>
          <w:rFonts w:ascii="宋体" w:hAnsi="宋体" w:cs="宋体" w:eastAsia="宋体" w:hint="default"/>
          <w:w w:val="100"/>
        </w:rPr>
        <w:t> </w:t>
      </w:r>
      <w:r>
        <w:rPr>
          <w:spacing w:val="9"/>
        </w:rPr>
        <w:t>股转增</w:t>
      </w:r>
      <w:r>
        <w:rPr>
          <w:rFonts w:ascii="宋体" w:hAnsi="宋体" w:cs="宋体" w:eastAsia="宋体" w:hint="default"/>
          <w:spacing w:val="9"/>
        </w:rPr>
        <w:t>5</w:t>
      </w:r>
      <w:r>
        <w:rPr>
          <w:spacing w:val="9"/>
        </w:rPr>
        <w:t>股，共计增加</w:t>
      </w:r>
      <w:r>
        <w:rPr>
          <w:rFonts w:ascii="宋体" w:hAnsi="宋体" w:cs="宋体" w:eastAsia="宋体" w:hint="default"/>
          <w:spacing w:val="9"/>
        </w:rPr>
        <w:t>16,758.4071</w:t>
      </w:r>
      <w:r>
        <w:rPr>
          <w:spacing w:val="9"/>
        </w:rPr>
        <w:t>万股，实施资本公积金转增股本后，公司注册资本变更为人 </w:t>
      </w:r>
      <w:r>
        <w:rPr>
          <w:spacing w:val="13"/>
        </w:rPr>
        <w:t>民币</w:t>
      </w:r>
      <w:r>
        <w:rPr>
          <w:spacing w:val="-65"/>
        </w:rPr>
        <w:t> </w:t>
      </w:r>
      <w:r>
        <w:rPr>
          <w:spacing w:val="-65"/>
        </w:rPr>
      </w:r>
      <w:r>
        <w:rPr>
          <w:rFonts w:ascii="宋体" w:hAnsi="宋体" w:cs="宋体" w:eastAsia="宋体" w:hint="default"/>
        </w:rPr>
        <w:t>50,275.2213</w:t>
      </w:r>
      <w:r>
        <w:rPr/>
        <w:t>万元。</w:t>
      </w:r>
    </w:p>
    <w:p>
      <w:pPr>
        <w:pStyle w:val="BodyText"/>
        <w:spacing w:line="273" w:lineRule="auto"/>
        <w:ind w:right="1123" w:firstLine="422"/>
        <w:jc w:val="both"/>
      </w:pP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25</w:t>
      </w:r>
      <w:r>
        <w:rPr>
          <w:spacing w:val="-2"/>
        </w:rPr>
        <w:t>日股权激励对象离职，公司回购其限制性股票</w:t>
      </w:r>
      <w:r>
        <w:rPr>
          <w:rFonts w:ascii="宋体" w:hAnsi="宋体" w:cs="宋体" w:eastAsia="宋体" w:hint="default"/>
          <w:spacing w:val="-2"/>
        </w:rPr>
        <w:t>10.50</w:t>
      </w:r>
      <w:r>
        <w:rPr>
          <w:spacing w:val="-2"/>
        </w:rPr>
        <w:t>万股，回购后公司注册资本变更为人</w:t>
      </w:r>
      <w:r>
        <w:rPr>
          <w:w w:val="100"/>
        </w:rPr>
        <w:t> </w:t>
      </w:r>
      <w:r>
        <w:rPr/>
        <w:t>民币</w:t>
      </w:r>
      <w:r>
        <w:rPr>
          <w:rFonts w:ascii="宋体" w:hAnsi="宋体" w:cs="宋体" w:eastAsia="宋体" w:hint="default"/>
        </w:rPr>
        <w:t>50,264.7213</w:t>
      </w:r>
      <w:r>
        <w:rPr/>
        <w:t>万元。</w:t>
      </w:r>
    </w:p>
    <w:p>
      <w:pPr>
        <w:pStyle w:val="BodyText"/>
        <w:spacing w:line="273" w:lineRule="auto"/>
        <w:ind w:right="1122" w:firstLine="422"/>
        <w:jc w:val="both"/>
      </w:pPr>
      <w:r>
        <w:rPr>
          <w:spacing w:val="-2"/>
        </w:rPr>
        <w:t>根据公司</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24</w:t>
      </w:r>
      <w:r>
        <w:rPr>
          <w:spacing w:val="-2"/>
        </w:rPr>
        <w:t>日第四届董事会第五次会议决议，</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22</w:t>
      </w:r>
      <w:r>
        <w:rPr>
          <w:spacing w:val="-2"/>
        </w:rPr>
        <w:t>日第四届董事会第七次会议决议</w:t>
      </w:r>
      <w:r>
        <w:rPr>
          <w:w w:val="100"/>
        </w:rPr>
        <w:t> </w:t>
      </w:r>
      <w:r>
        <w:rPr>
          <w:spacing w:val="-2"/>
        </w:rPr>
        <w:t>以及修改后的章程规定，公司回购注销限制性股票</w:t>
      </w:r>
      <w:r>
        <w:rPr>
          <w:rFonts w:ascii="宋体" w:hAnsi="宋体" w:cs="宋体" w:eastAsia="宋体" w:hint="default"/>
          <w:spacing w:val="-2"/>
        </w:rPr>
        <w:t>131.1</w:t>
      </w:r>
      <w:r>
        <w:rPr>
          <w:spacing w:val="-2"/>
        </w:rPr>
        <w:t>万股，减资后，公司注册资本变更为</w:t>
      </w:r>
      <w:r>
        <w:rPr>
          <w:rFonts w:ascii="宋体" w:hAnsi="宋体" w:cs="宋体" w:eastAsia="宋体" w:hint="default"/>
          <w:spacing w:val="-2"/>
        </w:rPr>
        <w:t>50,133.6213</w:t>
      </w:r>
      <w:r>
        <w:rPr>
          <w:rFonts w:ascii="宋体" w:hAnsi="宋体" w:cs="宋体" w:eastAsia="宋体" w:hint="default"/>
          <w:spacing w:val="-14"/>
        </w:rPr>
        <w:t> </w:t>
      </w:r>
      <w:r>
        <w:rPr>
          <w:rFonts w:ascii="宋体" w:hAnsi="宋体" w:cs="宋体" w:eastAsia="宋体" w:hint="default"/>
          <w:spacing w:val="-14"/>
        </w:rPr>
      </w:r>
      <w:r>
        <w:rPr/>
        <w:t>万元。</w:t>
      </w:r>
    </w:p>
    <w:p>
      <w:pPr>
        <w:pStyle w:val="BodyText"/>
        <w:spacing w:line="273" w:lineRule="auto"/>
        <w:ind w:right="1118" w:firstLine="422"/>
        <w:jc w:val="both"/>
      </w:pPr>
      <w:r>
        <w:rPr>
          <w:spacing w:val="-2"/>
        </w:rPr>
        <w:t>根据公司第四届董事会</w:t>
      </w:r>
      <w:r>
        <w:rPr>
          <w:rFonts w:ascii="宋体" w:hAnsi="宋体" w:cs="宋体" w:eastAsia="宋体" w:hint="default"/>
          <w:spacing w:val="-2"/>
        </w:rPr>
        <w:t>2018</w:t>
      </w:r>
      <w:r>
        <w:rPr>
          <w:spacing w:val="-2"/>
        </w:rPr>
        <w:t>年第五次临时会议决议，公司终止实施</w:t>
      </w:r>
      <w:r>
        <w:rPr>
          <w:rFonts w:ascii="宋体" w:hAnsi="宋体" w:cs="宋体" w:eastAsia="宋体" w:hint="default"/>
          <w:spacing w:val="-2"/>
        </w:rPr>
        <w:t>2016</w:t>
      </w:r>
      <w:r>
        <w:rPr>
          <w:spacing w:val="-2"/>
        </w:rPr>
        <w:t>年限制性股票激励计划并回购</w:t>
      </w:r>
      <w:r>
        <w:rPr>
          <w:w w:val="100"/>
        </w:rPr>
        <w:t> </w:t>
      </w:r>
      <w:r>
        <w:rPr/>
        <w:t>注销已授予但尚未解除限售的限制性股票</w:t>
      </w:r>
      <w:r>
        <w:rPr>
          <w:rFonts w:ascii="宋体" w:hAnsi="宋体" w:cs="宋体" w:eastAsia="宋体" w:hint="default"/>
        </w:rPr>
        <w:t>158.4</w:t>
      </w:r>
      <w:r>
        <w:rPr/>
        <w:t>万股 ，公司注册资本变更为人民币</w:t>
      </w:r>
      <w:r>
        <w:rPr>
          <w:rFonts w:ascii="宋体" w:hAnsi="宋体" w:cs="宋体" w:eastAsia="宋体" w:hint="default"/>
        </w:rPr>
        <w:t>49,975.2213</w:t>
      </w:r>
      <w:r>
        <w:rPr/>
        <w:t>万元。</w:t>
      </w:r>
    </w:p>
    <w:p>
      <w:pPr>
        <w:pStyle w:val="BodyText"/>
        <w:spacing w:line="273" w:lineRule="auto"/>
        <w:ind w:right="0" w:firstLine="422"/>
        <w:jc w:val="left"/>
      </w:pPr>
      <w:r>
        <w:rPr/>
        <w:t>根据公司第四届董事会</w:t>
      </w:r>
      <w:r>
        <w:rPr>
          <w:rFonts w:ascii="宋体" w:hAnsi="宋体" w:cs="宋体" w:eastAsia="宋体" w:hint="default"/>
        </w:rPr>
        <w:t>2018</w:t>
      </w:r>
      <w:r>
        <w:rPr/>
        <w:t>年第四次临时会议及公司</w:t>
      </w:r>
      <w:r>
        <w:rPr>
          <w:rFonts w:ascii="宋体" w:hAnsi="宋体" w:cs="宋体" w:eastAsia="宋体" w:hint="default"/>
        </w:rPr>
        <w:t>2018</w:t>
      </w:r>
      <w:r>
        <w:rPr/>
        <w:t>年第一次临时股东大会审议通过的《关于以</w:t>
      </w:r>
      <w:r>
        <w:rPr>
          <w:w w:val="100"/>
        </w:rPr>
        <w:t> </w:t>
      </w:r>
      <w:r>
        <w:rPr>
          <w:spacing w:val="-9"/>
          <w:w w:val="100"/>
        </w:rPr>
        <w:t>集中竞价交易方式回购公司股份的议案》、《关于提请股东大会授权董事会办理本次回购相关事项的议案》，</w:t>
      </w:r>
      <w:r>
        <w:rPr>
          <w:spacing w:val="-68"/>
          <w:w w:val="100"/>
        </w:rPr>
        <w:t> </w:t>
      </w:r>
      <w:r>
        <w:rPr>
          <w:spacing w:val="-68"/>
          <w:w w:val="100"/>
        </w:rPr>
      </w:r>
      <w:r>
        <w:rPr>
          <w:rFonts w:ascii="宋体" w:hAnsi="宋体" w:cs="宋体" w:eastAsia="宋体" w:hint="default"/>
          <w:spacing w:val="-6"/>
        </w:rPr>
        <w:t>2019</w:t>
      </w:r>
      <w:r>
        <w:rPr>
          <w:spacing w:val="-6"/>
        </w:rPr>
        <w:t>年</w:t>
      </w:r>
      <w:r>
        <w:rPr>
          <w:rFonts w:ascii="宋体" w:hAnsi="宋体" w:cs="宋体" w:eastAsia="宋体" w:hint="default"/>
          <w:spacing w:val="-6"/>
        </w:rPr>
        <w:t>8</w:t>
      </w:r>
      <w:r>
        <w:rPr>
          <w:spacing w:val="-6"/>
        </w:rPr>
        <w:t>月，公司注销回购的无限售流通股份</w:t>
      </w:r>
      <w:r>
        <w:rPr>
          <w:rFonts w:ascii="宋体" w:hAnsi="宋体" w:cs="宋体" w:eastAsia="宋体" w:hint="default"/>
          <w:spacing w:val="-6"/>
        </w:rPr>
        <w:t>1,407,950</w:t>
      </w:r>
      <w:r>
        <w:rPr>
          <w:spacing w:val="-6"/>
        </w:rPr>
        <w:t>股，回购股份注销后，公司注册资本由 </w:t>
      </w:r>
      <w:r>
        <w:rPr>
          <w:rFonts w:ascii="宋体" w:hAnsi="宋体" w:cs="宋体" w:eastAsia="宋体" w:hint="default"/>
        </w:rPr>
        <w:t>49,975.2213</w:t>
      </w:r>
      <w:r>
        <w:rPr>
          <w:rFonts w:ascii="宋体" w:hAnsi="宋体" w:cs="宋体" w:eastAsia="宋体" w:hint="default"/>
          <w:spacing w:val="-39"/>
        </w:rPr>
        <w:t> </w:t>
      </w:r>
      <w:r>
        <w:rPr>
          <w:rFonts w:ascii="宋体" w:hAnsi="宋体" w:cs="宋体" w:eastAsia="宋体" w:hint="default"/>
          <w:spacing w:val="-39"/>
        </w:rPr>
      </w:r>
      <w:r>
        <w:rPr/>
        <w:t>万元变更为</w:t>
      </w:r>
      <w:r>
        <w:rPr>
          <w:rFonts w:ascii="宋体" w:hAnsi="宋体" w:cs="宋体" w:eastAsia="宋体" w:hint="default"/>
        </w:rPr>
        <w:t>49,834.4263</w:t>
      </w:r>
      <w:r>
        <w:rPr/>
        <w:t>万元。</w:t>
      </w:r>
    </w:p>
    <w:p>
      <w:pPr>
        <w:pStyle w:val="BodyText"/>
        <w:spacing w:line="273" w:lineRule="auto"/>
        <w:ind w:left="575" w:right="4403"/>
        <w:jc w:val="left"/>
      </w:pPr>
      <w:r>
        <w:rPr/>
        <w:t>公司法定代表人为：毛伟。</w:t>
      </w:r>
      <w:r>
        <w:rPr>
          <w:spacing w:val="-101"/>
        </w:rPr>
        <w:t> </w:t>
      </w:r>
      <w:r>
        <w:rPr>
          <w:spacing w:val="-101"/>
        </w:rPr>
      </w:r>
      <w:r>
        <w:rPr>
          <w:spacing w:val="-2"/>
        </w:rPr>
        <w:t>公司注册地为：福建省福州市金山开发区金达路</w:t>
      </w:r>
      <w:r>
        <w:rPr>
          <w:rFonts w:ascii="宋体" w:hAnsi="宋体" w:cs="宋体" w:eastAsia="宋体" w:hint="default"/>
          <w:spacing w:val="-2"/>
        </w:rPr>
        <w:t>136</w:t>
      </w:r>
      <w:r>
        <w:rPr>
          <w:spacing w:val="-2"/>
        </w:rPr>
        <w:t>号。</w:t>
      </w:r>
      <w:r>
        <w:rPr>
          <w:spacing w:val="-52"/>
        </w:rPr>
        <w:t> </w:t>
      </w:r>
      <w:r>
        <w:rPr>
          <w:rFonts w:ascii="宋体" w:hAnsi="宋体" w:cs="宋体" w:eastAsia="宋体" w:hint="default"/>
        </w:rPr>
        <w:t>2.</w:t>
      </w:r>
      <w:r>
        <w:rPr/>
        <w:t>公司的业务性质和主要经营活动</w:t>
      </w:r>
    </w:p>
    <w:p>
      <w:pPr>
        <w:pStyle w:val="BodyText"/>
        <w:spacing w:line="273" w:lineRule="auto"/>
        <w:ind w:right="0" w:firstLine="422"/>
        <w:jc w:val="left"/>
      </w:pPr>
      <w:r>
        <w:rPr>
          <w:spacing w:val="-4"/>
        </w:rPr>
        <w:t>公司及其子公司（以下简称“集团”）属于印刷企业，公司于</w:t>
      </w:r>
      <w:r>
        <w:rPr>
          <w:rFonts w:ascii="宋体" w:hAnsi="宋体" w:cs="宋体" w:eastAsia="宋体" w:hint="default"/>
          <w:spacing w:val="-4"/>
        </w:rPr>
        <w:t>2002</w:t>
      </w:r>
      <w:r>
        <w:rPr>
          <w:spacing w:val="-4"/>
        </w:rPr>
        <w:t>年经福建省民政厅认定为福利企业。</w:t>
      </w:r>
      <w:r>
        <w:rPr>
          <w:w w:val="100"/>
        </w:rPr>
        <w:t> </w:t>
      </w:r>
      <w:r>
        <w:rPr/>
        <w:t>集团的许可经营范围为：出版物</w:t>
      </w:r>
      <w:r>
        <w:rPr>
          <w:rFonts w:ascii="宋体" w:hAnsi="宋体" w:cs="宋体" w:eastAsia="宋体" w:hint="default"/>
        </w:rPr>
        <w:t>(</w:t>
      </w:r>
      <w:r>
        <w:rPr/>
        <w:t>含内部书刊印刷</w:t>
      </w:r>
      <w:r>
        <w:rPr>
          <w:rFonts w:ascii="宋体" w:hAnsi="宋体" w:cs="宋体" w:eastAsia="宋体" w:hint="default"/>
        </w:rPr>
        <w:t>)</w:t>
      </w:r>
      <w:r>
        <w:rPr/>
        <w:t>、包装装潢印刷品、其他印刷品印刷（含票证、票据印</w:t>
      </w:r>
      <w:r>
        <w:rPr>
          <w:w w:val="100"/>
        </w:rPr>
        <w:t> </w:t>
      </w:r>
      <w:r>
        <w:rPr/>
        <w:t>刷）；磁卡、智能卡的研制与加工；热敏纸、</w:t>
      </w:r>
      <w:r>
        <w:rPr>
          <w:rFonts w:ascii="宋体" w:hAnsi="宋体" w:cs="宋体" w:eastAsia="宋体" w:hint="default"/>
        </w:rPr>
        <w:t>UV</w:t>
      </w:r>
      <w:r>
        <w:rPr/>
        <w:t>油墨、印刷设备、电子产品的销售；皮革证件、铜铝牌匾</w:t>
      </w:r>
      <w:r>
        <w:rPr>
          <w:w w:val="100"/>
        </w:rPr>
        <w:t> </w:t>
      </w:r>
      <w:r>
        <w:rPr/>
        <w:t>和不干胶的印刷；对外贸易；对金融业、文化、体育和娱乐业的投资；网络技术开发与服务；文化创意设</w:t>
      </w:r>
      <w:r>
        <w:rPr>
          <w:w w:val="100"/>
        </w:rPr>
        <w:t> </w:t>
      </w:r>
      <w:r>
        <w:rPr/>
        <w:t>计与服务；物联网技术开发与服务；网上贸易代理；互联网游戏出版服务、网络（手机）游戏服务；动漫</w:t>
      </w:r>
      <w:r>
        <w:rPr>
          <w:w w:val="100"/>
        </w:rPr>
        <w:t> </w:t>
      </w:r>
      <w:r>
        <w:rPr>
          <w:spacing w:val="-7"/>
        </w:rPr>
        <w:t>游戏软件开发、游戏电子出版物服务；生产、销售酒以及销售食品。报告期内集团的主要经营活动为：（</w:t>
      </w:r>
      <w:r>
        <w:rPr>
          <w:rFonts w:ascii="宋体" w:hAnsi="宋体" w:cs="宋体" w:eastAsia="宋体" w:hint="default"/>
          <w:spacing w:val="-7"/>
        </w:rPr>
        <w:t>1</w:t>
      </w:r>
      <w:r>
        <w:rPr>
          <w:spacing w:val="-7"/>
        </w:rPr>
        <w:t>）</w:t>
      </w:r>
      <w:r>
        <w:rPr>
          <w:spacing w:val="-1"/>
        </w:rPr>
        <w:t> </w:t>
      </w:r>
      <w:r>
        <w:rPr/>
        <w:t>彩票热敏纸票证产品、普通税务发票、证书证件等票证产品的生产销售；（</w:t>
      </w:r>
      <w:r>
        <w:rPr>
          <w:rFonts w:ascii="宋体" w:hAnsi="宋体" w:cs="宋体" w:eastAsia="宋体" w:hint="default"/>
        </w:rPr>
        <w:t>2</w:t>
      </w:r>
      <w:r>
        <w:rPr/>
        <w:t>）包装装潢品、办公用纸等</w:t>
      </w:r>
      <w:r>
        <w:rPr>
          <w:spacing w:val="-28"/>
        </w:rPr>
        <w:t> </w:t>
      </w:r>
      <w:r>
        <w:rPr>
          <w:spacing w:val="-28"/>
        </w:rPr>
      </w:r>
      <w:r>
        <w:rPr/>
        <w:t>产品生产销售；（</w:t>
      </w:r>
      <w:r>
        <w:rPr>
          <w:rFonts w:ascii="宋体" w:hAnsi="宋体" w:cs="宋体" w:eastAsia="宋体" w:hint="default"/>
        </w:rPr>
        <w:t>3</w:t>
      </w:r>
      <w:r>
        <w:rPr/>
        <w:t>）彩票代购、新彩种开发及技术维护；（</w:t>
      </w:r>
      <w:r>
        <w:rPr>
          <w:rFonts w:ascii="宋体" w:hAnsi="宋体" w:cs="宋体" w:eastAsia="宋体" w:hint="default"/>
        </w:rPr>
        <w:t>4</w:t>
      </w:r>
      <w:r>
        <w:rPr/>
        <w:t>）销售酒；（</w:t>
      </w:r>
      <w:r>
        <w:rPr>
          <w:rFonts w:ascii="宋体" w:hAnsi="宋体" w:cs="宋体" w:eastAsia="宋体" w:hint="default"/>
        </w:rPr>
        <w:t>5</w:t>
      </w:r>
      <w:r>
        <w:rPr/>
        <w:t>）智能标签、金融</w:t>
      </w:r>
      <w:r>
        <w:rPr>
          <w:rFonts w:ascii="宋体" w:hAnsi="宋体" w:cs="宋体" w:eastAsia="宋体" w:hint="default"/>
        </w:rPr>
        <w:t>IC</w:t>
      </w:r>
      <w:r>
        <w:rPr/>
        <w:t>卡、社</w:t>
      </w:r>
      <w:r>
        <w:rPr>
          <w:spacing w:val="-29"/>
        </w:rPr>
        <w:t> </w:t>
      </w:r>
      <w:r>
        <w:rPr/>
        <w:t>保卡等</w:t>
      </w:r>
      <w:r>
        <w:rPr>
          <w:rFonts w:ascii="宋体" w:hAnsi="宋体" w:cs="宋体" w:eastAsia="宋体" w:hint="default"/>
        </w:rPr>
        <w:t>RFID</w:t>
      </w:r>
      <w:r>
        <w:rPr/>
        <w:t>智能标签制作和物联网技术服务。</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2" w:firstLine="422"/>
        <w:jc w:val="both"/>
      </w:pPr>
      <w:r>
        <w:rPr/>
        <w:t>集团</w:t>
      </w:r>
      <w:r>
        <w:rPr>
          <w:rFonts w:ascii="宋体" w:hAnsi="宋体" w:cs="宋体" w:eastAsia="宋体" w:hint="default"/>
        </w:rPr>
        <w:t>2019</w:t>
      </w:r>
      <w:r>
        <w:rPr/>
        <w:t>年度纳入合并财务报表范围的子公司</w:t>
      </w:r>
      <w:r>
        <w:rPr>
          <w:rFonts w:ascii="宋体" w:hAnsi="宋体" w:cs="宋体" w:eastAsia="宋体" w:hint="default"/>
        </w:rPr>
        <w:t>11</w:t>
      </w:r>
      <w:r>
        <w:rPr/>
        <w:t>家，孙公司</w:t>
      </w:r>
      <w:r>
        <w:rPr>
          <w:rFonts w:ascii="宋体" w:hAnsi="宋体" w:cs="宋体" w:eastAsia="宋体" w:hint="default"/>
        </w:rPr>
        <w:t>4</w:t>
      </w:r>
      <w:r>
        <w:rPr/>
        <w:t>家。各家子公司、孙公司情况详见“附</w:t>
      </w:r>
      <w:r>
        <w:rPr>
          <w:w w:val="100"/>
        </w:rPr>
        <w:t> </w:t>
      </w:r>
      <w:r>
        <w:rPr>
          <w:spacing w:val="-2"/>
        </w:rPr>
        <w:t>注九、在其他主体中的权益”披露。集团</w:t>
      </w:r>
      <w:r>
        <w:rPr>
          <w:rFonts w:ascii="宋体" w:hAnsi="宋体" w:cs="宋体" w:eastAsia="宋体" w:hint="default"/>
          <w:spacing w:val="-2"/>
        </w:rPr>
        <w:t>2019</w:t>
      </w:r>
      <w:r>
        <w:rPr>
          <w:spacing w:val="-2"/>
        </w:rPr>
        <w:t>年度合并财务报表范围较上年度新增</w:t>
      </w:r>
      <w:r>
        <w:rPr>
          <w:rFonts w:ascii="宋体" w:hAnsi="宋体" w:cs="宋体" w:eastAsia="宋体" w:hint="default"/>
          <w:spacing w:val="-2"/>
        </w:rPr>
        <w:t>1</w:t>
      </w:r>
      <w:r>
        <w:rPr>
          <w:spacing w:val="-2"/>
        </w:rPr>
        <w:t>家子公司，注销</w:t>
      </w:r>
      <w:r>
        <w:rPr>
          <w:rFonts w:ascii="宋体" w:hAnsi="宋体" w:cs="宋体" w:eastAsia="宋体" w:hint="default"/>
          <w:spacing w:val="-2"/>
        </w:rPr>
        <w:t>2</w:t>
      </w:r>
      <w:r>
        <w:rPr>
          <w:spacing w:val="-2"/>
        </w:rPr>
        <w:t>家子</w:t>
      </w:r>
      <w:r>
        <w:rPr>
          <w:spacing w:val="-26"/>
        </w:rPr>
        <w:t> </w:t>
      </w:r>
      <w:r>
        <w:rPr/>
        <w:t>公司、</w:t>
      </w:r>
      <w:r>
        <w:rPr>
          <w:rFonts w:ascii="宋体" w:hAnsi="宋体" w:cs="宋体" w:eastAsia="宋体" w:hint="default"/>
        </w:rPr>
        <w:t>1</w:t>
      </w:r>
      <w:r>
        <w:rPr/>
        <w:t>家孙公司，转让</w:t>
      </w:r>
      <w:r>
        <w:rPr>
          <w:rFonts w:ascii="宋体" w:hAnsi="宋体" w:cs="宋体" w:eastAsia="宋体" w:hint="default"/>
        </w:rPr>
        <w:t>1</w:t>
      </w:r>
      <w:r>
        <w:rPr/>
        <w:t>家子公司。合并范围变更主体的具体信息详见“附注八、合并范围的变更”。</w:t>
      </w:r>
    </w:p>
    <w:p>
      <w:pPr>
        <w:spacing w:line="240" w:lineRule="auto" w:before="6"/>
        <w:rPr>
          <w:rFonts w:ascii="宋体" w:hAnsi="宋体" w:cs="宋体" w:eastAsia="宋体" w:hint="default"/>
          <w:sz w:val="21"/>
          <w:szCs w:val="21"/>
        </w:rPr>
      </w:pPr>
    </w:p>
    <w:p>
      <w:pPr>
        <w:pStyle w:val="Heading2"/>
        <w:spacing w:line="240" w:lineRule="auto"/>
        <w:ind w:right="1114"/>
        <w:jc w:val="left"/>
        <w:rPr>
          <w:b w:val="0"/>
          <w:bCs w:val="0"/>
        </w:rPr>
      </w:pPr>
      <w:bookmarkStart w:name="四、财务报表的编制基础" w:id="172"/>
      <w:bookmarkEnd w:id="172"/>
      <w:r>
        <w:rPr>
          <w:b w:val="0"/>
          <w:bCs w:val="0"/>
        </w:rPr>
      </w:r>
      <w:r>
        <w:rPr/>
        <w:t>四、财务报表的编制基础</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编制基础" w:id="173"/>
      <w:bookmarkEnd w:id="173"/>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、编制基础</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right="1117" w:firstLine="422"/>
        <w:jc w:val="both"/>
      </w:pPr>
      <w:r>
        <w:rPr>
          <w:spacing w:val="-2"/>
        </w:rPr>
        <w:t>本公司根据实际发生的交易和事项，按照财政部颁布的《企业会计准则——基本准则》和具体企业会</w:t>
      </w:r>
      <w:r>
        <w:rPr>
          <w:w w:val="100"/>
        </w:rPr>
        <w:t> </w:t>
      </w:r>
      <w:r>
        <w:rPr>
          <w:spacing w:val="-2"/>
        </w:rPr>
        <w:t>计准则、企业会计准则应用指南、企业会计准则解释及其他相关规定（以下合称“企业会计准则”）进行</w:t>
      </w:r>
      <w:r>
        <w:rPr>
          <w:spacing w:val="-30"/>
        </w:rPr>
        <w:t> </w:t>
      </w:r>
      <w:r>
        <w:rPr>
          <w:spacing w:val="-30"/>
        </w:rPr>
      </w:r>
      <w:r>
        <w:rPr>
          <w:spacing w:val="-2"/>
        </w:rPr>
        <w:t>确认和计量，在此基础上，结合中国证券监督管理委员会《公开发行证券的公司信息披露编报规则第</w:t>
      </w:r>
      <w:r>
        <w:rPr>
          <w:rFonts w:ascii="宋体" w:hAnsi="宋体" w:cs="宋体" w:eastAsia="宋体" w:hint="default"/>
          <w:spacing w:val="-2"/>
        </w:rPr>
        <w:t>15</w:t>
      </w:r>
      <w:r>
        <w:rPr>
          <w:spacing w:val="-2"/>
        </w:rPr>
        <w:t>号</w:t>
      </w:r>
    </w:p>
    <w:p>
      <w:pPr>
        <w:pStyle w:val="BodyText"/>
        <w:spacing w:line="240" w:lineRule="auto"/>
        <w:ind w:right="1114"/>
        <w:jc w:val="left"/>
      </w:pPr>
      <w:r>
        <w:rPr/>
        <w:t>——财务报告的一般规定》（</w:t>
      </w:r>
      <w:r>
        <w:rPr>
          <w:rFonts w:ascii="宋体" w:hAnsi="宋体" w:cs="宋体" w:eastAsia="宋体" w:hint="default"/>
        </w:rPr>
        <w:t>2014</w:t>
      </w:r>
      <w:r>
        <w:rPr/>
        <w:t>年修订）的规定，编制财务报表。</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持续经营" w:id="174"/>
      <w:bookmarkEnd w:id="174"/>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、持续经营</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25" w:firstLine="422"/>
        <w:jc w:val="both"/>
      </w:pPr>
      <w:r>
        <w:rPr>
          <w:spacing w:val="-2"/>
        </w:rPr>
        <w:t>本公司对报告期末起</w:t>
      </w:r>
      <w:r>
        <w:rPr>
          <w:rFonts w:ascii="宋体" w:hAnsi="宋体" w:cs="宋体" w:eastAsia="宋体" w:hint="default"/>
          <w:spacing w:val="-2"/>
        </w:rPr>
        <w:t>12</w:t>
      </w:r>
      <w:r>
        <w:rPr>
          <w:spacing w:val="-2"/>
        </w:rPr>
        <w:t>个月的持续经营能力进行了评价，未发现对持续经营能力产生重大怀疑的事项</w:t>
      </w:r>
      <w:r>
        <w:rPr>
          <w:w w:val="100"/>
        </w:rPr>
        <w:t> </w:t>
      </w:r>
      <w:r>
        <w:rPr/>
        <w:t>或情况。因此，本财务报表系在持续经营假设的基础上编制。</w:t>
      </w:r>
    </w:p>
    <w:p>
      <w:pPr>
        <w:spacing w:line="240" w:lineRule="auto" w:before="5"/>
        <w:rPr>
          <w:rFonts w:ascii="宋体" w:hAnsi="宋体" w:cs="宋体" w:eastAsia="宋体" w:hint="default"/>
          <w:sz w:val="21"/>
          <w:szCs w:val="21"/>
        </w:rPr>
      </w:pPr>
    </w:p>
    <w:p>
      <w:pPr>
        <w:pStyle w:val="Heading2"/>
        <w:spacing w:line="240" w:lineRule="auto"/>
        <w:ind w:right="1114"/>
        <w:jc w:val="left"/>
        <w:rPr>
          <w:b w:val="0"/>
          <w:bCs w:val="0"/>
        </w:rPr>
      </w:pPr>
      <w:bookmarkStart w:name="五、重要会计政策及会计估计" w:id="175"/>
      <w:bookmarkEnd w:id="175"/>
      <w:r>
        <w:rPr>
          <w:b w:val="0"/>
          <w:bCs w:val="0"/>
        </w:rPr>
      </w:r>
      <w:r>
        <w:rPr/>
        <w:t>五、重要会计政策及会计估计</w:t>
      </w:r>
      <w:r>
        <w:rPr>
          <w:b w:val="0"/>
          <w:bCs w:val="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pStyle w:val="BodyText"/>
        <w:spacing w:line="273" w:lineRule="auto" w:before="84"/>
        <w:ind w:right="0" w:firstLine="422"/>
        <w:jc w:val="left"/>
      </w:pPr>
      <w:r>
        <w:rPr>
          <w:spacing w:val="-4"/>
        </w:rPr>
        <w:t>公司根据自身生产经营特点，确定固定资产折旧、无形资产摊销、研发费用资本化以及收入确认政策。</w:t>
      </w:r>
      <w:r>
        <w:rPr>
          <w:w w:val="100"/>
        </w:rPr>
        <w:t> </w:t>
      </w:r>
      <w:r>
        <w:rPr/>
        <w:t>具体会计政策参见附注五、（二十四）、附注五、（三十）和附注五、（三十九）。</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1、遵循企业会计准则的声明" w:id="176"/>
      <w:bookmarkEnd w:id="17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、遵循企业会计准则的声明</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20" w:firstLine="422"/>
        <w:jc w:val="both"/>
      </w:pPr>
      <w:r>
        <w:rPr>
          <w:spacing w:val="-2"/>
        </w:rPr>
        <w:t>本公司所编制的财务报表符合企业会计准则的要求，真实、完整地反映了报告期公司的财务状况、经</w:t>
      </w:r>
      <w:r>
        <w:rPr>
          <w:w w:val="100"/>
        </w:rPr>
        <w:t> </w:t>
      </w:r>
      <w:r>
        <w:rPr/>
        <w:t>营成果、现金流量等有关信息。</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会计期间" w:id="177"/>
      <w:bookmarkEnd w:id="17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、会计期间</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before="0"/>
        <w:ind w:left="575" w:right="1114"/>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营业周期" w:id="178"/>
      <w:bookmarkEnd w:id="178"/>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、营业周期</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40" w:lineRule="auto" w:before="0"/>
        <w:ind w:left="575" w:right="1114"/>
        <w:jc w:val="left"/>
      </w:pPr>
      <w:r>
        <w:rPr/>
        <w:t>公司以</w:t>
      </w:r>
      <w:r>
        <w:rPr>
          <w:rFonts w:ascii="宋体" w:hAnsi="宋体" w:cs="宋体" w:eastAsia="宋体" w:hint="default"/>
        </w:rPr>
        <w:t>12</w:t>
      </w:r>
      <w:r>
        <w:rPr/>
        <w:t>个月作为一个营业周期。</w:t>
      </w:r>
    </w:p>
    <w:p>
      <w:pPr>
        <w:spacing w:line="240" w:lineRule="auto" w:before="7"/>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记账本位币" w:id="179"/>
      <w:bookmarkEnd w:id="179"/>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、记账本位币</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before="0"/>
        <w:ind w:left="575" w:right="1114"/>
        <w:jc w:val="left"/>
      </w:pPr>
      <w:r>
        <w:rPr/>
        <w:t>采用人民币为记账本位币。</w:t>
      </w:r>
    </w:p>
    <w:p>
      <w:pPr>
        <w:spacing w:line="240" w:lineRule="auto" w:before="7"/>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同一控制下和非同一控制下企业合并的会计处理方法" w:id="180"/>
      <w:bookmarkEnd w:id="180"/>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、同一控制下和非同一控制下企业合并的会计处理方法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22" w:firstLine="422"/>
        <w:jc w:val="both"/>
      </w:pPr>
      <w:r>
        <w:rPr>
          <w:rFonts w:ascii="宋体" w:hAnsi="宋体" w:cs="宋体" w:eastAsia="宋体" w:hint="default"/>
          <w:spacing w:val="-2"/>
        </w:rPr>
        <w:t>1.</w:t>
      </w:r>
      <w:r>
        <w:rPr>
          <w:spacing w:val="-2"/>
        </w:rPr>
        <w:t>分步实现企业合并过程中的各项交易的条款、条件以及经济影响符合以下一种或多种情况，将多次</w:t>
      </w:r>
      <w:r>
        <w:rPr>
          <w:w w:val="100"/>
        </w:rPr>
        <w:t> </w:t>
      </w:r>
      <w:r>
        <w:rPr/>
        <w:t>交易事项作为一揽子交易进行会计处理</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left="575" w:right="1114"/>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37"/>
        <w:ind w:left="575" w:right="1114"/>
        <w:jc w:val="left"/>
      </w:pPr>
      <w:r>
        <w:rPr/>
        <w:t>（</w:t>
      </w:r>
      <w:r>
        <w:rPr>
          <w:rFonts w:ascii="宋体" w:hAnsi="宋体" w:cs="宋体" w:eastAsia="宋体" w:hint="default"/>
        </w:rPr>
        <w:t>2</w:t>
      </w:r>
      <w:r>
        <w:rPr/>
        <w:t>）这些交易整体才能达成一项完整的商业结果；</w:t>
      </w:r>
    </w:p>
    <w:p>
      <w:pPr>
        <w:pStyle w:val="BodyText"/>
        <w:spacing w:line="240" w:lineRule="auto" w:before="37"/>
        <w:ind w:left="575" w:right="1114"/>
        <w:jc w:val="left"/>
      </w:pPr>
      <w:r>
        <w:rPr/>
        <w:t>（</w:t>
      </w:r>
      <w:r>
        <w:rPr>
          <w:rFonts w:ascii="宋体" w:hAnsi="宋体" w:cs="宋体" w:eastAsia="宋体" w:hint="default"/>
        </w:rPr>
        <w:t>3</w:t>
      </w:r>
      <w:r>
        <w:rPr/>
        <w:t>）一项交易的发生取决于其他至少一项交易的发生；</w:t>
      </w:r>
    </w:p>
    <w:p>
      <w:pPr>
        <w:pStyle w:val="BodyText"/>
        <w:spacing w:line="273" w:lineRule="auto" w:before="37"/>
        <w:ind w:left="575" w:right="2179"/>
        <w:jc w:val="left"/>
      </w:pPr>
      <w:r>
        <w:rPr>
          <w:spacing w:val="-2"/>
        </w:rPr>
        <w:t>（</w:t>
      </w:r>
      <w:r>
        <w:rPr>
          <w:rFonts w:ascii="宋体" w:hAnsi="宋体" w:cs="宋体" w:eastAsia="宋体" w:hint="default"/>
          <w:spacing w:val="-2"/>
        </w:rPr>
        <w:t>4</w:t>
      </w:r>
      <w:r>
        <w:rPr>
          <w:spacing w:val="-2"/>
        </w:rPr>
        <w:t>）一项交易单独看是不经济的，但是和其他交易一并考虑时是经济的。</w:t>
      </w:r>
      <w:r>
        <w:rPr>
          <w:spacing w:val="-40"/>
        </w:rPr>
        <w:t> </w:t>
      </w:r>
      <w:r>
        <w:rPr>
          <w:spacing w:val="-40"/>
        </w:rPr>
      </w:r>
      <w:r>
        <w:rPr>
          <w:rFonts w:ascii="宋体" w:hAnsi="宋体" w:cs="宋体" w:eastAsia="宋体" w:hint="default"/>
        </w:rPr>
        <w:t>2.</w:t>
      </w:r>
      <w:r>
        <w:rPr/>
        <w:t>同一控制下的企业合并</w:t>
      </w:r>
    </w:p>
    <w:p>
      <w:pPr>
        <w:pStyle w:val="BodyText"/>
        <w:spacing w:line="273" w:lineRule="auto"/>
        <w:ind w:right="1120" w:firstLine="422"/>
        <w:jc w:val="both"/>
      </w:pPr>
      <w:r>
        <w:rPr>
          <w:spacing w:val="-2"/>
        </w:rPr>
        <w:t>本公司在企业合并中取得的资产和负债，按照合并日在被合并方资产、负债（包括最终控制方收购被</w:t>
      </w:r>
      <w:r>
        <w:rPr>
          <w:w w:val="100"/>
        </w:rPr>
        <w:t> </w:t>
      </w:r>
      <w:r>
        <w:rPr>
          <w:spacing w:val="-2"/>
        </w:rPr>
        <w:t>合并方而形成的商誉）在最终控制方合并财务报表中的账面价值计量。在合并中取得的净资产账面价值与</w:t>
      </w:r>
      <w:r>
        <w:rPr>
          <w:spacing w:val="-33"/>
        </w:rPr>
        <w:t> </w:t>
      </w:r>
      <w:r>
        <w:rPr>
          <w:spacing w:val="-33"/>
        </w:rPr>
      </w:r>
      <w:r>
        <w:rPr>
          <w:spacing w:val="-2"/>
        </w:rPr>
        <w:t>支付的合并对价账面价值（或发行股份面值总额）的差额，调整资本公积中的股本溢价，资本公积中的股</w:t>
      </w:r>
      <w:r>
        <w:rPr>
          <w:spacing w:val="-32"/>
        </w:rPr>
        <w:t> </w:t>
      </w:r>
      <w:r>
        <w:rPr>
          <w:spacing w:val="-32"/>
        </w:rPr>
      </w:r>
      <w:r>
        <w:rPr/>
        <w:t>本溢价不足冲减的，调整留存收益。</w:t>
      </w:r>
    </w:p>
    <w:p>
      <w:pPr>
        <w:pStyle w:val="BodyText"/>
        <w:spacing w:line="273" w:lineRule="auto" w:before="8"/>
        <w:ind w:right="1121" w:firstLine="422"/>
        <w:jc w:val="both"/>
      </w:pPr>
      <w:r>
        <w:rPr>
          <w:spacing w:val="-2"/>
        </w:rPr>
        <w:t>如果存在或有对价并需要确认预计负债或资产，该预计负债或资产金额与后续或有对价结算金额的差</w:t>
      </w:r>
      <w:r>
        <w:rPr>
          <w:w w:val="100"/>
        </w:rPr>
        <w:t> </w:t>
      </w:r>
      <w:r>
        <w:rPr/>
        <w:t>额，调整资本公积（资本溢价或股本溢价），资本公积不足的，调整留存收益。</w:t>
      </w:r>
    </w:p>
    <w:p>
      <w:pPr>
        <w:pStyle w:val="BodyText"/>
        <w:spacing w:line="273" w:lineRule="auto"/>
        <w:ind w:right="1106" w:firstLine="422"/>
        <w:jc w:val="both"/>
      </w:pPr>
      <w:r>
        <w:rPr>
          <w:spacing w:val="-2"/>
        </w:rPr>
        <w:t>对于通过多次交易最终实现企业合并的，属于一揽子交易的，将各项交易作为一项取得控制权的交易</w:t>
      </w:r>
      <w:r>
        <w:rPr>
          <w:w w:val="100"/>
        </w:rPr>
        <w:t> </w:t>
      </w:r>
      <w:r>
        <w:rPr>
          <w:spacing w:val="-2"/>
        </w:rPr>
        <w:t>进行会计处理；不属于一揽子交易的，在取得控制权日，长期股权投资初始投资成本，与达到合并前的长</w:t>
      </w:r>
      <w:r>
        <w:rPr>
          <w:spacing w:val="-33"/>
        </w:rPr>
        <w:t> </w:t>
      </w:r>
      <w:r>
        <w:rPr>
          <w:spacing w:val="-33"/>
        </w:rPr>
      </w:r>
      <w:r>
        <w:rPr>
          <w:spacing w:val="-2"/>
        </w:rPr>
        <w:t>期股权投资账面价值加上合并日进一步取得股份新支付对价的账面价值之和的差额，调整资本公积；资本</w:t>
      </w:r>
      <w:r>
        <w:rPr>
          <w:spacing w:val="-30"/>
        </w:rPr>
        <w:t> </w:t>
      </w:r>
      <w:r>
        <w:rPr>
          <w:spacing w:val="-30"/>
        </w:rPr>
      </w:r>
      <w:r>
        <w:rPr>
          <w:spacing w:val="-2"/>
        </w:rPr>
        <w:t>公积不足冲减的，调整留存收益。对于合并日之前持有的股权投资，因采用权益法核算或金融工具确认和</w:t>
      </w:r>
      <w:r>
        <w:rPr>
          <w:spacing w:val="-33"/>
        </w:rPr>
        <w:t> </w:t>
      </w:r>
      <w:r>
        <w:rPr>
          <w:spacing w:val="-33"/>
        </w:rPr>
      </w:r>
      <w:r>
        <w:rPr>
          <w:spacing w:val="-2"/>
        </w:rPr>
        <w:t>计量准则核算而确认的其他综合收益，暂不进行会计处理，直至处置该项投资时采用与被投资单位直接处</w:t>
      </w:r>
      <w:r>
        <w:rPr>
          <w:spacing w:val="-33"/>
        </w:rPr>
        <w:t> </w:t>
      </w:r>
      <w:r>
        <w:rPr>
          <w:spacing w:val="-33"/>
        </w:rPr>
      </w:r>
      <w:r>
        <w:rPr>
          <w:spacing w:val="-2"/>
        </w:rPr>
        <w:t>置相关资产或负债相同的基础进行会计处理；因采用权益法核算而确认的被投资单位净资产中除净损益、</w:t>
      </w:r>
      <w:r>
        <w:rPr>
          <w:spacing w:val="-13"/>
        </w:rPr>
        <w:t> </w:t>
      </w:r>
      <w:r>
        <w:rPr>
          <w:spacing w:val="-13"/>
        </w:rPr>
      </w:r>
      <w:r>
        <w:rPr>
          <w:spacing w:val="-2"/>
        </w:rPr>
        <w:t>其他综合收益和利润分配以外的所有者权益其他变动，暂不进行会计处理，直至处置该项投资时转入当期</w:t>
      </w:r>
      <w:r>
        <w:rPr>
          <w:spacing w:val="-33"/>
        </w:rPr>
        <w:t> </w:t>
      </w:r>
      <w:r>
        <w:rPr>
          <w:spacing w:val="-33"/>
        </w:rPr>
      </w:r>
      <w:r>
        <w:rPr/>
        <w:t>损益。</w:t>
      </w:r>
    </w:p>
    <w:p>
      <w:pPr>
        <w:pStyle w:val="BodyText"/>
        <w:spacing w:line="273" w:lineRule="auto" w:before="8"/>
        <w:ind w:left="575" w:right="1114"/>
        <w:jc w:val="left"/>
      </w:pPr>
      <w:r>
        <w:rPr>
          <w:rFonts w:ascii="宋体" w:hAnsi="宋体" w:cs="宋体" w:eastAsia="宋体" w:hint="default"/>
        </w:rPr>
        <w:t>3.</w:t>
      </w:r>
      <w:r>
        <w:rPr/>
        <w:t>非同一控制下的企业合并</w:t>
      </w:r>
      <w:r>
        <w:rPr>
          <w:spacing w:val="-101"/>
        </w:rPr>
        <w:t> </w:t>
      </w:r>
      <w:r>
        <w:rPr>
          <w:spacing w:val="-101"/>
        </w:rPr>
      </w:r>
      <w:r>
        <w:rPr>
          <w:spacing w:val="-2"/>
        </w:rPr>
        <w:t>购买日是指本公司实际取得对被购买方控制权的日期，即被购买方的净资产或生产经营决策的控制权</w:t>
      </w:r>
    </w:p>
    <w:p>
      <w:pPr>
        <w:pStyle w:val="BodyText"/>
        <w:spacing w:line="240" w:lineRule="auto"/>
        <w:ind w:right="1114"/>
        <w:jc w:val="left"/>
      </w:pPr>
      <w:r>
        <w:rPr/>
        <w:t>转移给本公司的日期。同时满足下列条件时，本公司一般认为实现了控制权的转移：</w:t>
      </w:r>
    </w:p>
    <w:p>
      <w:pPr>
        <w:pStyle w:val="BodyText"/>
        <w:spacing w:line="240" w:lineRule="auto" w:before="37"/>
        <w:ind w:left="575" w:right="1114"/>
        <w:jc w:val="left"/>
      </w:pPr>
      <w:r>
        <w:rPr/>
        <w:t>①企业合并合同或协议已获本公司内部权力机构通过。</w:t>
      </w:r>
    </w:p>
    <w:p>
      <w:pPr>
        <w:pStyle w:val="BodyText"/>
        <w:spacing w:line="240" w:lineRule="auto" w:before="37"/>
        <w:ind w:left="575" w:right="1114"/>
        <w:jc w:val="left"/>
      </w:pPr>
      <w:r>
        <w:rPr/>
        <w:t>②企业合并事项需要经过国家有关主管部门审批的，已获得批准。</w:t>
      </w:r>
    </w:p>
    <w:p>
      <w:pPr>
        <w:pStyle w:val="BodyText"/>
        <w:spacing w:line="240" w:lineRule="auto" w:before="37"/>
        <w:ind w:left="575" w:right="1114"/>
        <w:jc w:val="left"/>
      </w:pPr>
      <w:r>
        <w:rPr/>
        <w:t>③已办理了必要的财产权转移手续。</w:t>
      </w:r>
    </w:p>
    <w:p>
      <w:pPr>
        <w:pStyle w:val="BodyText"/>
        <w:spacing w:line="240" w:lineRule="auto" w:before="37"/>
        <w:ind w:left="575" w:right="1114"/>
        <w:jc w:val="left"/>
      </w:pPr>
      <w:r>
        <w:rPr/>
        <w:t>④本公司已支付了合并价款的大部分，并且有能力、有计划支付剩余款项。</w:t>
      </w:r>
    </w:p>
    <w:p>
      <w:pPr>
        <w:pStyle w:val="BodyText"/>
        <w:spacing w:line="273" w:lineRule="auto" w:before="37"/>
        <w:ind w:left="575" w:right="1114"/>
        <w:jc w:val="left"/>
      </w:pPr>
      <w:r>
        <w:rPr/>
        <w:t>⑤本公司实际上已经控制了被购买方的财务和经营政策，并享有相应的利益、承担相应的风险。</w:t>
      </w:r>
      <w:r>
        <w:rPr>
          <w:w w:val="100"/>
        </w:rPr>
        <w:t> </w:t>
      </w:r>
      <w:r>
        <w:rPr>
          <w:spacing w:val="-2"/>
        </w:rPr>
        <w:t>本公司在购买日对作为企业合并对价付出的资产、发生或承担的负债按照公允价值计量，公允价值与</w:t>
      </w:r>
    </w:p>
    <w:p>
      <w:pPr>
        <w:pStyle w:val="BodyText"/>
        <w:spacing w:line="273" w:lineRule="auto"/>
        <w:ind w:left="575" w:right="1114" w:hanging="423"/>
        <w:jc w:val="left"/>
      </w:pPr>
      <w:r>
        <w:rPr/>
        <w:t>其账面价值的差额，计入当期损益。</w:t>
      </w:r>
      <w:r>
        <w:rPr>
          <w:spacing w:val="-101"/>
        </w:rPr>
        <w:t> </w:t>
      </w:r>
      <w:r>
        <w:rPr>
          <w:spacing w:val="-101"/>
        </w:rPr>
      </w:r>
      <w:r>
        <w:rPr>
          <w:spacing w:val="-2"/>
        </w:rPr>
        <w:t>本公司对合并成本大于合并中取得的被购买方可辨认净资产公允价值份额的差额，确认为商誉；合并</w:t>
      </w:r>
    </w:p>
    <w:p>
      <w:pPr>
        <w:pStyle w:val="BodyText"/>
        <w:spacing w:line="273" w:lineRule="auto" w:before="8"/>
        <w:ind w:left="575" w:right="1114" w:hanging="423"/>
        <w:jc w:val="left"/>
      </w:pPr>
      <w:r>
        <w:rPr/>
        <w:t>成本小于合并中取得的被购买方可辨认净资产公允价值份额的差额，经复核后，计入当期损益。</w:t>
      </w:r>
      <w:r>
        <w:rPr>
          <w:w w:val="100"/>
        </w:rPr>
        <w:t> </w:t>
      </w:r>
      <w:r>
        <w:rPr>
          <w:spacing w:val="-2"/>
        </w:rPr>
        <w:t>通过多次交换交易分步实现的非同一控制下企业合并，属于一揽子交易的，将各项交易作为一项取得</w:t>
      </w:r>
    </w:p>
    <w:p>
      <w:pPr>
        <w:pStyle w:val="BodyText"/>
        <w:spacing w:line="273" w:lineRule="auto"/>
        <w:ind w:right="1125"/>
        <w:jc w:val="both"/>
      </w:pPr>
      <w:r>
        <w:rPr>
          <w:spacing w:val="-2"/>
        </w:rPr>
        <w:t>控制权的交易进行会计处理；不属于一揽子交易的，合并日之前持有的股权投资采用权益法核算的，以购</w:t>
      </w:r>
      <w:r>
        <w:rPr>
          <w:spacing w:val="-33"/>
        </w:rPr>
        <w:t> </w:t>
      </w:r>
      <w:r>
        <w:rPr>
          <w:spacing w:val="-33"/>
        </w:rPr>
      </w:r>
      <w:r>
        <w:rPr/>
        <w:t>买日之前所持被购买方的股权投资的账面价值与购买日新增投资成本之和，作为该项投资的初始投资成</w:t>
      </w:r>
      <w:r>
        <w:rPr>
          <w:spacing w:val="60"/>
        </w:rPr>
        <w:t> </w:t>
      </w:r>
      <w:r>
        <w:rPr>
          <w:spacing w:val="60"/>
        </w:rPr>
      </w:r>
      <w:r>
        <w:rPr>
          <w:spacing w:val="-2"/>
        </w:rPr>
        <w:t>本；购买日之前持有的股权投资因采用权益法核算而确认的其他综合收益，在处置该项投资时采用与被投</w:t>
      </w:r>
      <w:r>
        <w:rPr>
          <w:spacing w:val="-33"/>
        </w:rPr>
        <w:t> </w:t>
      </w:r>
      <w:r>
        <w:rPr>
          <w:spacing w:val="-33"/>
        </w:rPr>
      </w:r>
      <w:r>
        <w:rPr>
          <w:spacing w:val="-2"/>
        </w:rPr>
        <w:t>资单位直接处置相关资产或负债相同的基础进行会计处理。合并日之前持有的股权投资采用金融工具确认</w:t>
      </w:r>
      <w:r>
        <w:rPr>
          <w:spacing w:val="-33"/>
        </w:rPr>
        <w:t> </w:t>
      </w:r>
      <w:r>
        <w:rPr>
          <w:spacing w:val="-33"/>
        </w:rPr>
      </w:r>
      <w:r>
        <w:rPr>
          <w:spacing w:val="-2"/>
        </w:rPr>
        <w:t>和计量准则核算的，以该股权投资在合并日的公允价值加上新增投资成本之和，作为合并日的初始投资成</w:t>
      </w:r>
      <w:r>
        <w:rPr>
          <w:spacing w:val="-33"/>
        </w:rPr>
        <w:t> </w:t>
      </w:r>
      <w:r>
        <w:rPr>
          <w:spacing w:val="-33"/>
        </w:rPr>
      </w:r>
      <w:r>
        <w:rPr>
          <w:spacing w:val="-2"/>
        </w:rPr>
        <w:t>本。原持有股权的公允价值与账面价值之间的差额以及原计入其他综合收益的累计公允价值变动应全部转</w:t>
      </w:r>
      <w:r>
        <w:rPr>
          <w:spacing w:val="-33"/>
        </w:rPr>
        <w:t> </w:t>
      </w:r>
      <w:r>
        <w:rPr>
          <w:spacing w:val="-33"/>
        </w:rPr>
      </w:r>
      <w:r>
        <w:rPr/>
        <w:t>入合并日当期的投资收益。</w:t>
      </w:r>
    </w:p>
    <w:p>
      <w:pPr>
        <w:pStyle w:val="BodyText"/>
        <w:spacing w:line="273" w:lineRule="auto"/>
        <w:ind w:left="575" w:right="1114"/>
        <w:jc w:val="left"/>
      </w:pPr>
      <w:r>
        <w:rPr>
          <w:rFonts w:ascii="宋体" w:hAnsi="宋体" w:cs="宋体" w:eastAsia="宋体" w:hint="default"/>
        </w:rPr>
        <w:t>4.</w:t>
      </w:r>
      <w:r>
        <w:rPr/>
        <w:t>为合并发生的相关费用</w:t>
      </w:r>
      <w:r>
        <w:rPr>
          <w:spacing w:val="-102"/>
        </w:rPr>
        <w:t> </w:t>
      </w:r>
      <w:r>
        <w:rPr>
          <w:spacing w:val="-102"/>
        </w:rPr>
      </w:r>
      <w:r>
        <w:rPr>
          <w:spacing w:val="-2"/>
        </w:rPr>
        <w:t>为企业合并发生的审计、法律服务、评估咨询等中介费用以及其他直接相关费用，于发生时计入当期</w:t>
      </w:r>
    </w:p>
    <w:p>
      <w:pPr>
        <w:pStyle w:val="BodyText"/>
        <w:spacing w:line="240" w:lineRule="auto" w:before="8"/>
        <w:ind w:right="1114"/>
        <w:jc w:val="left"/>
      </w:pPr>
      <w:r>
        <w:rPr/>
        <w:t>损益；为企业合并而发行权益性证券的交易费用，可直接归属于权益性交易的从权益中扣减。</w:t>
      </w:r>
    </w:p>
    <w:p>
      <w:pPr>
        <w:spacing w:after="0" w:line="240" w:lineRule="auto"/>
        <w:jc w:val="left"/>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6、合并财务报表的编制方法" w:id="181"/>
      <w:bookmarkEnd w:id="181"/>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、合并财务报表的编制方法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1114"/>
        <w:jc w:val="left"/>
      </w:pPr>
      <w:r>
        <w:rPr>
          <w:rFonts w:ascii="宋体" w:hAnsi="宋体" w:cs="宋体" w:eastAsia="宋体" w:hint="default"/>
        </w:rPr>
        <w:t>1.</w:t>
      </w:r>
      <w:r>
        <w:rPr/>
        <w:t>合并范围</w:t>
      </w:r>
      <w:r>
        <w:rPr>
          <w:spacing w:val="-99"/>
        </w:rPr>
        <w:t> </w:t>
      </w:r>
      <w:r>
        <w:rPr>
          <w:spacing w:val="-2"/>
        </w:rPr>
        <w:t>本公司合并财务报表的合并范围以控制为基础确定，所有子公司（包括本公司所控制的单独主体）均</w:t>
      </w:r>
    </w:p>
    <w:p>
      <w:pPr>
        <w:pStyle w:val="BodyText"/>
        <w:spacing w:line="273" w:lineRule="auto"/>
        <w:ind w:left="575" w:right="8862" w:hanging="423"/>
        <w:jc w:val="left"/>
      </w:pPr>
      <w:r>
        <w:rPr/>
        <w:t>纳入合并财务报表。</w:t>
      </w:r>
      <w:r>
        <w:rPr>
          <w:spacing w:val="-100"/>
        </w:rPr>
        <w:t> </w:t>
      </w:r>
      <w:r>
        <w:rPr>
          <w:spacing w:val="-100"/>
        </w:rPr>
      </w:r>
      <w:r>
        <w:rPr>
          <w:rFonts w:ascii="宋体" w:hAnsi="宋体" w:cs="宋体" w:eastAsia="宋体" w:hint="default"/>
        </w:rPr>
        <w:t>2.</w:t>
      </w:r>
      <w:r>
        <w:rPr/>
        <w:t>合并程序</w:t>
      </w:r>
    </w:p>
    <w:p>
      <w:pPr>
        <w:pStyle w:val="BodyText"/>
        <w:spacing w:line="273" w:lineRule="auto"/>
        <w:ind w:right="1120" w:firstLine="422"/>
        <w:jc w:val="both"/>
      </w:pPr>
      <w:r>
        <w:rPr>
          <w:spacing w:val="-2"/>
        </w:rPr>
        <w:t>本公司以自身和各子公司的财务报表为基础，根据其他有关资料，编制合并财务报表。本公司编制合</w:t>
      </w:r>
      <w:r>
        <w:rPr>
          <w:w w:val="100"/>
        </w:rPr>
        <w:t> </w:t>
      </w:r>
      <w:r>
        <w:rPr>
          <w:spacing w:val="-2"/>
        </w:rPr>
        <w:t>并财务报表，将整个企业集团视为一个会计主体，依据相关企业会计准则的确认、计量和列报要求，按照</w:t>
      </w:r>
      <w:r>
        <w:rPr>
          <w:spacing w:val="-33"/>
        </w:rPr>
        <w:t> </w:t>
      </w:r>
      <w:r>
        <w:rPr>
          <w:spacing w:val="-33"/>
        </w:rPr>
      </w:r>
      <w:r>
        <w:rPr/>
        <w:t>统一的会计政策，反映本企业集团整体财务状况、经营成果和现金流量。</w:t>
      </w:r>
    </w:p>
    <w:p>
      <w:pPr>
        <w:pStyle w:val="BodyText"/>
        <w:spacing w:line="273" w:lineRule="auto" w:before="8"/>
        <w:ind w:right="1125" w:firstLine="422"/>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32"/>
        </w:rPr>
        <w:t> </w:t>
      </w:r>
      <w:r>
        <w:rPr>
          <w:spacing w:val="-32"/>
        </w:rPr>
      </w:r>
      <w:r>
        <w:rPr/>
        <w:t>必要的调整。</w:t>
      </w:r>
    </w:p>
    <w:p>
      <w:pPr>
        <w:pStyle w:val="BodyText"/>
        <w:spacing w:line="273" w:lineRule="auto"/>
        <w:ind w:right="1125" w:firstLine="422"/>
        <w:jc w:val="both"/>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r>
        <w:rPr>
          <w:spacing w:val="-33"/>
        </w:rPr>
        <w:t> </w:t>
      </w:r>
      <w:r>
        <w:rPr>
          <w:spacing w:val="-33"/>
        </w:rPr>
      </w:r>
      <w:r>
        <w:rPr/>
        <w:t>或子公司为会计主体对同一交易的认定不同时，从企业集团的角度对该交易予以调整。</w:t>
      </w:r>
    </w:p>
    <w:p>
      <w:pPr>
        <w:pStyle w:val="BodyText"/>
        <w:spacing w:line="273" w:lineRule="auto"/>
        <w:ind w:right="1121" w:firstLine="422"/>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30"/>
        </w:rPr>
        <w:t> </w:t>
      </w:r>
      <w:r>
        <w:rPr>
          <w:spacing w:val="-30"/>
        </w:rPr>
      </w:r>
      <w:r>
        <w:rPr/>
        <w:t>亏损超过了少数股东在该子公司期初所有者权益中所享有份额而形成的余额，冲减少数股东权益。</w:t>
      </w:r>
    </w:p>
    <w:p>
      <w:pPr>
        <w:pStyle w:val="BodyText"/>
        <w:spacing w:line="273" w:lineRule="auto"/>
        <w:ind w:right="1125" w:firstLine="422"/>
        <w:jc w:val="both"/>
      </w:pPr>
      <w:r>
        <w:rPr>
          <w:spacing w:val="-2"/>
        </w:rPr>
        <w:t>对于同一控制下企业合并取得的子公司，以其资产、负债（包括最终控制方收购该子公司而形成的商</w:t>
      </w:r>
      <w:r>
        <w:rPr>
          <w:w w:val="100"/>
        </w:rPr>
        <w:t> </w:t>
      </w:r>
      <w:r>
        <w:rPr/>
        <w:t>誉）在最终控制方财务报表中的账面价值为基础对其财务报表进行调整。</w:t>
      </w:r>
    </w:p>
    <w:p>
      <w:pPr>
        <w:pStyle w:val="BodyText"/>
        <w:spacing w:line="273" w:lineRule="auto"/>
        <w:ind w:right="1121" w:firstLine="422"/>
        <w:jc w:val="both"/>
      </w:pPr>
      <w:r>
        <w:rPr>
          <w:spacing w:val="-2"/>
        </w:rPr>
        <w:t>对于非同一控制下企业合并取得的子公司，以购买日可辨认净资产公允价值为基础对其财务报表进行</w:t>
      </w:r>
      <w:r>
        <w:rPr>
          <w:w w:val="100"/>
        </w:rPr>
        <w:t> </w:t>
      </w:r>
      <w:r>
        <w:rPr/>
        <w:t>调整</w:t>
      </w:r>
    </w:p>
    <w:p>
      <w:pPr>
        <w:pStyle w:val="BodyText"/>
        <w:spacing w:line="273" w:lineRule="auto"/>
        <w:ind w:left="575" w:right="1114"/>
        <w:jc w:val="left"/>
      </w:pPr>
      <w:r>
        <w:rPr>
          <w:rFonts w:ascii="宋体" w:hAnsi="宋体" w:cs="宋体" w:eastAsia="宋体" w:hint="default"/>
        </w:rPr>
        <w:t>1.</w:t>
      </w:r>
      <w:r>
        <w:rPr/>
        <w:t>增加子公司或业务</w:t>
      </w:r>
      <w:r>
        <w:rPr>
          <w:spacing w:val="-100"/>
        </w:rPr>
        <w:t> </w:t>
      </w:r>
      <w:r>
        <w:rPr>
          <w:spacing w:val="-100"/>
        </w:rPr>
      </w:r>
      <w:r>
        <w:rPr>
          <w:spacing w:val="-2"/>
        </w:rPr>
        <w:t>在报告期内，若因同一控制下企业合并增加子公司或业务的，则调整合并资产负债表的期初数；将子</w:t>
      </w:r>
    </w:p>
    <w:p>
      <w:pPr>
        <w:pStyle w:val="BodyText"/>
        <w:spacing w:line="273" w:lineRule="auto"/>
        <w:ind w:right="1123"/>
        <w:jc w:val="both"/>
      </w:pPr>
      <w:r>
        <w:rPr>
          <w:spacing w:val="-2"/>
        </w:rPr>
        <w:t>公司或业务合并当期期初至报告期末的收入、费用、利润纳入合并利润表；将子公司或业务合并当期期初</w:t>
      </w:r>
      <w:r>
        <w:rPr>
          <w:spacing w:val="-31"/>
        </w:rPr>
        <w:t> </w:t>
      </w:r>
      <w:r>
        <w:rPr>
          <w:spacing w:val="-31"/>
        </w:rPr>
      </w:r>
      <w:r>
        <w:rPr>
          <w:spacing w:val="-2"/>
        </w:rPr>
        <w:t>至报告期末的现金流量纳入合并现金流量表，同时对比较报表的相关项目进行调整，视同合并后的报告主</w:t>
      </w:r>
      <w:r>
        <w:rPr>
          <w:spacing w:val="-33"/>
        </w:rPr>
        <w:t> </w:t>
      </w:r>
      <w:r>
        <w:rPr>
          <w:spacing w:val="-33"/>
        </w:rPr>
      </w:r>
      <w:r>
        <w:rPr/>
        <w:t>体自最终控制方开始控制时点起一直存在。</w:t>
      </w:r>
    </w:p>
    <w:p>
      <w:pPr>
        <w:pStyle w:val="BodyText"/>
        <w:spacing w:line="273" w:lineRule="auto"/>
        <w:ind w:right="1125" w:firstLine="422"/>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33"/>
        </w:rPr>
        <w:t> </w:t>
      </w:r>
      <w:r>
        <w:rPr>
          <w:spacing w:val="-33"/>
        </w:rPr>
      </w:r>
      <w:r>
        <w:rPr>
          <w:spacing w:val="-2"/>
        </w:rPr>
        <w:t>合并方和被合并方同处于同一控制之日孰晚日起至合并日之间已确认有关损益、其他综合收益以及其他净</w:t>
      </w:r>
      <w:r>
        <w:rPr>
          <w:spacing w:val="-33"/>
        </w:rPr>
        <w:t> </w:t>
      </w:r>
      <w:r>
        <w:rPr>
          <w:spacing w:val="-33"/>
        </w:rPr>
      </w:r>
      <w:r>
        <w:rPr/>
        <w:t>资产变动，分别冲减比较报表期间的期初留存收益或当期损益。</w:t>
      </w:r>
    </w:p>
    <w:p>
      <w:pPr>
        <w:pStyle w:val="BodyText"/>
        <w:spacing w:line="273" w:lineRule="auto"/>
        <w:ind w:right="1119" w:firstLine="422"/>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33"/>
        </w:rPr>
        <w:t> </w:t>
      </w:r>
      <w:r>
        <w:rPr>
          <w:spacing w:val="-33"/>
        </w:rPr>
      </w:r>
      <w:r>
        <w:rPr/>
        <w:t>告期末的现金流量纳入合并现金流量表。</w:t>
      </w:r>
    </w:p>
    <w:p>
      <w:pPr>
        <w:pStyle w:val="BodyText"/>
        <w:spacing w:line="273" w:lineRule="auto"/>
        <w:ind w:right="1123" w:firstLine="422"/>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33"/>
        </w:rPr>
        <w:t> </w:t>
      </w:r>
      <w:r>
        <w:rPr>
          <w:spacing w:val="-33"/>
        </w:rPr>
      </w:r>
      <w:r>
        <w:rPr>
          <w:spacing w:val="-2"/>
        </w:rPr>
        <w:t>益。购买日之前持有的被购买方的股权涉及权益法核算下的其他综合收益以及除净损益、其他综合收益和</w:t>
      </w:r>
      <w:r>
        <w:rPr>
          <w:spacing w:val="-33"/>
        </w:rPr>
        <w:t> </w:t>
      </w:r>
      <w:r>
        <w:rPr>
          <w:spacing w:val="-33"/>
        </w:rPr>
      </w:r>
      <w:r>
        <w:rPr>
          <w:spacing w:val="-2"/>
        </w:rPr>
        <w:t>利润分配之外的其他所有者权益变动的，与其相关的其他综合收益、其他所有者权益变动转为购买日所属</w:t>
      </w:r>
      <w:r>
        <w:rPr>
          <w:spacing w:val="-31"/>
        </w:rPr>
        <w:t> </w:t>
      </w:r>
      <w:r>
        <w:rPr>
          <w:spacing w:val="-31"/>
        </w:rPr>
      </w:r>
      <w:r>
        <w:rPr/>
        <w:t>当期投资收益，由于被投资方重新计量设定受益计划净负债或净资产变动而产生的其他综合收益除外。</w:t>
      </w:r>
    </w:p>
    <w:p>
      <w:pPr>
        <w:pStyle w:val="BodyText"/>
        <w:spacing w:line="240" w:lineRule="auto"/>
        <w:ind w:left="575" w:right="1114"/>
        <w:jc w:val="left"/>
      </w:pPr>
      <w:r>
        <w:rPr>
          <w:rFonts w:ascii="宋体" w:hAnsi="宋体" w:cs="宋体" w:eastAsia="宋体" w:hint="default"/>
        </w:rPr>
        <w:t>2.</w:t>
      </w:r>
      <w:r>
        <w:rPr/>
        <w:t>处置子公司或业务</w:t>
      </w:r>
    </w:p>
    <w:p>
      <w:pPr>
        <w:pStyle w:val="BodyText"/>
        <w:spacing w:line="273" w:lineRule="auto" w:before="37"/>
        <w:ind w:left="575" w:right="1114"/>
        <w:jc w:val="left"/>
      </w:pPr>
      <w:r>
        <w:rPr>
          <w:rFonts w:ascii="宋体" w:hAnsi="宋体" w:cs="宋体" w:eastAsia="宋体" w:hint="default"/>
        </w:rPr>
        <w:t>1</w:t>
      </w:r>
      <w:r>
        <w:rPr/>
        <w:t>）一般处理方法</w:t>
      </w:r>
      <w:r>
        <w:rPr>
          <w:spacing w:val="-101"/>
        </w:rPr>
        <w:t> </w:t>
      </w:r>
      <w:r>
        <w:rPr>
          <w:spacing w:val="-101"/>
        </w:rPr>
      </w:r>
      <w:r>
        <w:rPr>
          <w:spacing w:val="-2"/>
        </w:rPr>
        <w:t>在报告期内，本公司处置子公司或业务，则该子公司或业务期初至处置日的收入、费用、利润纳入合</w:t>
      </w:r>
    </w:p>
    <w:p>
      <w:pPr>
        <w:pStyle w:val="BodyText"/>
        <w:spacing w:line="273" w:lineRule="auto"/>
        <w:ind w:left="575" w:right="1114" w:hanging="423"/>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2"/>
        <w:jc w:val="both"/>
      </w:pPr>
      <w:r>
        <w:rPr>
          <w:spacing w:val="-2"/>
        </w:rPr>
        <w:t>照其在丧失控制权日的公允价值进行重新计量。处置股权取得的对价与剩余股权公允价值之和，减去按原</w:t>
      </w:r>
      <w:r>
        <w:rPr>
          <w:spacing w:val="-30"/>
        </w:rPr>
        <w:t> </w:t>
      </w:r>
      <w:r>
        <w:rPr>
          <w:spacing w:val="-30"/>
        </w:rPr>
      </w:r>
      <w:r>
        <w:rPr>
          <w:spacing w:val="-2"/>
        </w:rPr>
        <w:t>持股比例计算应享有原有子公司自购买日或合并日开始持续计算的净资产的份额与商誉之和的差额，计入</w:t>
      </w:r>
      <w:r>
        <w:rPr>
          <w:spacing w:val="-33"/>
        </w:rPr>
        <w:t> </w:t>
      </w:r>
      <w:r>
        <w:rPr>
          <w:spacing w:val="-33"/>
        </w:rPr>
      </w:r>
      <w:r>
        <w:rPr>
          <w:spacing w:val="-2"/>
        </w:rPr>
        <w:t>丧失控制权当期的投资收益。与原有子公司股权投资相关的其他综合收益或除净损益、其他综合收益及利</w:t>
      </w:r>
      <w:r>
        <w:rPr>
          <w:spacing w:val="-33"/>
        </w:rPr>
        <w:t> </w:t>
      </w:r>
      <w:r>
        <w:rPr>
          <w:spacing w:val="-33"/>
        </w:rPr>
      </w:r>
      <w:r>
        <w:rPr>
          <w:spacing w:val="-2"/>
        </w:rPr>
        <w:t>润分配之外的其他所有者权益变动，在丧失控制权时转为当期投资收益，由于被投资方重新计量设定受益</w:t>
      </w:r>
      <w:r>
        <w:rPr>
          <w:spacing w:val="-33"/>
        </w:rPr>
        <w:t> </w:t>
      </w:r>
      <w:r>
        <w:rPr>
          <w:spacing w:val="-33"/>
        </w:rPr>
      </w:r>
      <w:r>
        <w:rPr/>
        <w:t>计划净负债或净资产变动而产生的其他综合收益除外。</w:t>
      </w:r>
    </w:p>
    <w:p>
      <w:pPr>
        <w:pStyle w:val="BodyText"/>
        <w:spacing w:line="273" w:lineRule="auto"/>
        <w:ind w:left="575" w:right="1114"/>
        <w:jc w:val="left"/>
      </w:pPr>
      <w:r>
        <w:rPr>
          <w:rFonts w:ascii="宋体" w:hAnsi="宋体" w:cs="宋体" w:eastAsia="宋体" w:hint="default"/>
        </w:rPr>
        <w:t>2</w:t>
      </w:r>
      <w:r>
        <w:rPr/>
        <w:t>）分步处置子公司</w:t>
      </w:r>
      <w:r>
        <w:rPr>
          <w:spacing w:val="-100"/>
        </w:rPr>
        <w:t> </w:t>
      </w:r>
      <w:r>
        <w:rPr>
          <w:spacing w:val="-100"/>
        </w:rPr>
      </w:r>
      <w:r>
        <w:rPr>
          <w:spacing w:val="-2"/>
        </w:rPr>
        <w:t>通过多次交易分步处置对子公司股权投资直至丧失控制权的，处置对子公司股权投资的各项交易的条</w:t>
      </w:r>
    </w:p>
    <w:p>
      <w:pPr>
        <w:pStyle w:val="BodyText"/>
        <w:spacing w:line="273" w:lineRule="auto"/>
        <w:ind w:right="1122"/>
        <w:jc w:val="both"/>
      </w:pPr>
      <w:r>
        <w:rPr>
          <w:spacing w:val="-2"/>
        </w:rPr>
        <w:t>款、条件以及经济影响符合以下一种或多种情况，通常表明应将多次交易事项作为一揽子交易进行会计处</w:t>
      </w:r>
      <w:r>
        <w:rPr>
          <w:spacing w:val="-30"/>
        </w:rPr>
        <w:t> </w:t>
      </w:r>
      <w:r>
        <w:rPr>
          <w:spacing w:val="-30"/>
        </w:rPr>
      </w:r>
      <w:r>
        <w:rPr/>
        <w:t>理：</w:t>
      </w:r>
    </w:p>
    <w:p>
      <w:pPr>
        <w:pStyle w:val="BodyText"/>
        <w:spacing w:line="273" w:lineRule="auto" w:before="8"/>
        <w:ind w:left="575" w:right="1126"/>
        <w:jc w:val="left"/>
      </w:pPr>
      <w:r>
        <w:rPr>
          <w:rFonts w:ascii="宋体" w:hAnsi="宋体" w:cs="宋体" w:eastAsia="宋体" w:hint="default"/>
        </w:rPr>
        <w:t>A.</w:t>
      </w:r>
      <w:r>
        <w:rPr/>
        <w:t>这些交易是同时或者在考虑了彼此影响的情况下订立的；</w:t>
      </w:r>
      <w:r>
        <w:rPr>
          <w:w w:val="100"/>
        </w:rPr>
        <w:t> </w:t>
      </w:r>
      <w:r>
        <w:rPr>
          <w:rFonts w:ascii="宋体" w:hAnsi="宋体" w:cs="宋体" w:eastAsia="宋体" w:hint="default"/>
        </w:rPr>
        <w:t>B.</w:t>
      </w:r>
      <w:r>
        <w:rPr/>
        <w:t>这些交易整体才能达成一项完整的商业结果；</w:t>
      </w:r>
      <w:r>
        <w:rPr>
          <w:spacing w:val="-100"/>
        </w:rPr>
        <w:t> </w:t>
      </w:r>
      <w:r>
        <w:rPr>
          <w:spacing w:val="-100"/>
        </w:rPr>
      </w:r>
      <w:r>
        <w:rPr>
          <w:rFonts w:ascii="宋体" w:hAnsi="宋体" w:cs="宋体" w:eastAsia="宋体" w:hint="default"/>
        </w:rPr>
        <w:t>C.</w:t>
      </w:r>
      <w:r>
        <w:rPr/>
        <w:t>一项交易的发生取决于其他至少一项交易的发生；</w:t>
      </w:r>
      <w:r>
        <w:rPr>
          <w:spacing w:val="-103"/>
        </w:rPr>
        <w:t> </w:t>
      </w:r>
      <w:r>
        <w:rPr>
          <w:spacing w:val="-103"/>
        </w:rPr>
      </w:r>
      <w:r>
        <w:rPr>
          <w:rFonts w:ascii="宋体" w:hAnsi="宋体" w:cs="宋体" w:eastAsia="宋体" w:hint="default"/>
        </w:rPr>
        <w:t>D.</w:t>
      </w:r>
      <w:r>
        <w:rPr/>
        <w:t>一项交易单独看是不经济的，但是和其他交易一并考虑时是经济的。</w:t>
      </w:r>
      <w:r>
        <w:rPr>
          <w:spacing w:val="-103"/>
        </w:rPr>
        <w:t> </w:t>
      </w:r>
      <w:r>
        <w:rPr>
          <w:spacing w:val="-103"/>
        </w:rPr>
      </w:r>
      <w:r>
        <w:rPr>
          <w:spacing w:val="-2"/>
        </w:rPr>
        <w:t>处置对子公司股权投资直至丧失控制权的各项交易属于一揽子交易的，本公司将各项交易作为一项处</w:t>
      </w:r>
    </w:p>
    <w:p>
      <w:pPr>
        <w:pStyle w:val="BodyText"/>
        <w:spacing w:line="273" w:lineRule="auto" w:before="8"/>
        <w:ind w:right="1122"/>
        <w:jc w:val="both"/>
      </w:pPr>
      <w:r>
        <w:rPr>
          <w:spacing w:val="-2"/>
        </w:rPr>
        <w:t>置子公司并丧失控制权的交易进行会计处理；但是，在丧失控制权之前每一次处置价款与处置投资对应的</w:t>
      </w:r>
      <w:r>
        <w:rPr>
          <w:spacing w:val="-33"/>
        </w:rPr>
        <w:t> </w:t>
      </w:r>
      <w:r>
        <w:rPr>
          <w:spacing w:val="-33"/>
        </w:rPr>
      </w:r>
      <w:r>
        <w:rPr>
          <w:spacing w:val="-2"/>
        </w:rPr>
        <w:t>享有该子公司净资产份额的差额，在合并财务报表中确认为其他综合收益，在丧失控制权时一并转入丧失</w:t>
      </w:r>
      <w:r>
        <w:rPr>
          <w:spacing w:val="-30"/>
        </w:rPr>
        <w:t> </w:t>
      </w:r>
      <w:r>
        <w:rPr>
          <w:spacing w:val="-30"/>
        </w:rPr>
      </w:r>
      <w:r>
        <w:rPr/>
        <w:t>控制权当期的损益。</w:t>
      </w:r>
    </w:p>
    <w:p>
      <w:pPr>
        <w:pStyle w:val="BodyText"/>
        <w:spacing w:line="273" w:lineRule="auto"/>
        <w:ind w:right="1125" w:firstLine="422"/>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33"/>
        </w:rPr>
        <w:t> </w:t>
      </w:r>
      <w:r>
        <w:rPr>
          <w:spacing w:val="-33"/>
        </w:rPr>
      </w:r>
      <w:r>
        <w:rPr/>
        <w:t>司一般处理方法进行会计处理。</w:t>
      </w:r>
    </w:p>
    <w:p>
      <w:pPr>
        <w:pStyle w:val="BodyText"/>
        <w:spacing w:line="273" w:lineRule="auto"/>
        <w:ind w:left="575" w:right="1114"/>
        <w:jc w:val="left"/>
      </w:pPr>
      <w:r>
        <w:rPr>
          <w:rFonts w:ascii="宋体" w:hAnsi="宋体" w:cs="宋体" w:eastAsia="宋体" w:hint="default"/>
        </w:rPr>
        <w:t>3.</w:t>
      </w:r>
      <w:r>
        <w:rPr/>
        <w:t>购买子公司少数股权</w:t>
      </w:r>
      <w:r>
        <w:rPr>
          <w:w w:val="100"/>
        </w:rPr>
        <w:t> </w:t>
      </w:r>
      <w:r>
        <w:rPr>
          <w:spacing w:val="-2"/>
        </w:rPr>
        <w:t>本公司因购买少数股权新取得的长期股权投资与按照新增持股比例计算应享有子公司自购买日（或合</w:t>
      </w:r>
    </w:p>
    <w:p>
      <w:pPr>
        <w:pStyle w:val="BodyText"/>
        <w:spacing w:line="273" w:lineRule="auto"/>
        <w:ind w:right="1125"/>
        <w:jc w:val="both"/>
      </w:pPr>
      <w:r>
        <w:rPr>
          <w:spacing w:val="-2"/>
        </w:rPr>
        <w:t>并日）开始持续计算的净资产份额之间的差额，调整合并资产负债表中的资本公积中的股本溢价，资本公</w:t>
      </w:r>
      <w:r>
        <w:rPr>
          <w:spacing w:val="-33"/>
        </w:rPr>
        <w:t> </w:t>
      </w:r>
      <w:r>
        <w:rPr>
          <w:spacing w:val="-33"/>
        </w:rPr>
      </w:r>
      <w:r>
        <w:rPr/>
        <w:t>积中的股本溢价不足冲减的，调整留存收益。</w:t>
      </w:r>
    </w:p>
    <w:p>
      <w:pPr>
        <w:pStyle w:val="BodyText"/>
        <w:spacing w:line="273" w:lineRule="auto"/>
        <w:ind w:left="575" w:right="1114"/>
        <w:jc w:val="left"/>
      </w:pPr>
      <w:r>
        <w:rPr>
          <w:rFonts w:ascii="宋体" w:hAnsi="宋体" w:cs="宋体" w:eastAsia="宋体"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在不丧失控制权的情况下因部分处置对子公司的长期股权投资而取得的处置价款与处置长期股权投</w:t>
      </w:r>
    </w:p>
    <w:p>
      <w:pPr>
        <w:pStyle w:val="BodyText"/>
        <w:spacing w:line="273" w:lineRule="auto"/>
        <w:ind w:right="1126"/>
        <w:jc w:val="both"/>
      </w:pPr>
      <w:r>
        <w:rPr>
          <w:spacing w:val="-2"/>
        </w:rPr>
        <w:t>资相对应享有子公司自购买日或合并日开始持续计算的净资产份额之间的差额，调整合并资产负债表中的</w:t>
      </w:r>
      <w:r>
        <w:rPr>
          <w:spacing w:val="-33"/>
        </w:rPr>
        <w:t> </w:t>
      </w:r>
      <w:r>
        <w:rPr>
          <w:spacing w:val="-33"/>
        </w:rPr>
      </w:r>
      <w:r>
        <w:rPr/>
        <w:t>资本公积中的股本溢价，资本公积中的股本溢价不足冲减的，调整留存收益。</w:t>
      </w:r>
    </w:p>
    <w:p>
      <w:pPr>
        <w:spacing w:line="240" w:lineRule="auto" w:before="3"/>
        <w:rPr>
          <w:rFonts w:ascii="宋体" w:hAnsi="宋体" w:cs="宋体" w:eastAsia="宋体" w:hint="default"/>
          <w:sz w:val="24"/>
          <w:szCs w:val="24"/>
        </w:rPr>
      </w:pPr>
    </w:p>
    <w:p>
      <w:pPr>
        <w:spacing w:before="0"/>
        <w:ind w:left="153" w:right="0" w:firstLine="0"/>
        <w:jc w:val="both"/>
        <w:rPr>
          <w:rFonts w:ascii="宋体" w:hAnsi="宋体" w:cs="宋体" w:eastAsia="宋体" w:hint="default"/>
          <w:sz w:val="20"/>
          <w:szCs w:val="20"/>
        </w:rPr>
      </w:pPr>
      <w:bookmarkStart w:name="7、合营安排分类及共同经营会计处理方法" w:id="182"/>
      <w:bookmarkEnd w:id="182"/>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、合营安排分类及共同经营会计处理方法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1114"/>
        <w:jc w:val="left"/>
      </w:pPr>
      <w:r>
        <w:rPr>
          <w:rFonts w:ascii="宋体" w:hAnsi="宋体" w:cs="宋体" w:eastAsia="宋体" w:hint="default"/>
        </w:rPr>
        <w:t>1.</w:t>
      </w:r>
      <w:r>
        <w:rPr/>
        <w:t>合营安排的分类</w:t>
      </w:r>
      <w:r>
        <w:rPr>
          <w:spacing w:val="-101"/>
        </w:rPr>
        <w:t> </w:t>
      </w:r>
      <w:r>
        <w:rPr>
          <w:spacing w:val="-101"/>
        </w:rPr>
      </w:r>
      <w:r>
        <w:rPr>
          <w:spacing w:val="-2"/>
        </w:rPr>
        <w:t>本公司根据合营安排的结构、法律形式以及合营安排中约定的条款、其他相关事实和情况等因素，将</w:t>
      </w:r>
    </w:p>
    <w:p>
      <w:pPr>
        <w:pStyle w:val="BodyText"/>
        <w:spacing w:line="273" w:lineRule="auto"/>
        <w:ind w:left="575" w:right="1114" w:hanging="423"/>
        <w:jc w:val="left"/>
      </w:pPr>
      <w:r>
        <w:rPr/>
        <w:t>合营安排分为共同经营和合营企业。</w:t>
      </w:r>
      <w:r>
        <w:rPr>
          <w:spacing w:val="-101"/>
        </w:rPr>
        <w:t> </w:t>
      </w:r>
      <w:r>
        <w:rPr>
          <w:spacing w:val="-101"/>
        </w:rPr>
      </w:r>
      <w:r>
        <w:rPr>
          <w:spacing w:val="-2"/>
        </w:rPr>
        <w:t>未通过单独主体达成的合营安排，划分为共同经营；通过单独主体达成的合营安排，通常划分为合营</w:t>
      </w:r>
    </w:p>
    <w:p>
      <w:pPr>
        <w:pStyle w:val="BodyText"/>
        <w:spacing w:line="240" w:lineRule="auto"/>
        <w:ind w:right="0"/>
        <w:jc w:val="both"/>
      </w:pPr>
      <w:r>
        <w:rPr/>
        <w:t>企业；但有确凿证据表明满足下列任一条件并且符合相关法律法规规定的合营安排划分为共同经营：</w:t>
      </w:r>
    </w:p>
    <w:p>
      <w:pPr>
        <w:pStyle w:val="BodyText"/>
        <w:spacing w:line="240" w:lineRule="auto" w:before="37"/>
        <w:ind w:left="575" w:right="1114"/>
        <w:jc w:val="left"/>
      </w:pPr>
      <w:r>
        <w:rPr/>
        <w:t>（</w:t>
      </w:r>
      <w:r>
        <w:rPr>
          <w:rFonts w:ascii="宋体" w:hAnsi="宋体" w:cs="宋体" w:eastAsia="宋体" w:hint="default"/>
        </w:rPr>
        <w:t>1</w:t>
      </w:r>
      <w:r>
        <w:rPr/>
        <w:t>）合营安排的法律形式表明，合营方对该安排中的相关资产和负债分别享有权利和承担义务。</w:t>
      </w:r>
    </w:p>
    <w:p>
      <w:pPr>
        <w:pStyle w:val="BodyText"/>
        <w:spacing w:line="240" w:lineRule="auto" w:before="37"/>
        <w:ind w:left="575" w:right="1114"/>
        <w:jc w:val="left"/>
      </w:pPr>
      <w:r>
        <w:rPr/>
        <w:t>（</w:t>
      </w:r>
      <w:r>
        <w:rPr>
          <w:rFonts w:ascii="宋体" w:hAnsi="宋体" w:cs="宋体" w:eastAsia="宋体" w:hint="default"/>
        </w:rPr>
        <w:t>2</w:t>
      </w:r>
      <w:r>
        <w:rPr/>
        <w:t>）合营安排的合同条款约定，合营方对该安排中的相关资产和负债分别享有权利和承担义务。</w:t>
      </w:r>
    </w:p>
    <w:p>
      <w:pPr>
        <w:pStyle w:val="BodyText"/>
        <w:spacing w:line="273" w:lineRule="auto" w:before="37"/>
        <w:ind w:right="1135" w:firstLine="422"/>
        <w:jc w:val="both"/>
      </w:pPr>
      <w:r>
        <w:rPr/>
        <w:t>（</w:t>
      </w:r>
      <w:r>
        <w:rPr>
          <w:rFonts w:ascii="宋体" w:hAnsi="宋体" w:cs="宋体" w:eastAsia="宋体" w:hint="default"/>
        </w:rPr>
        <w:t>3</w:t>
      </w:r>
      <w:r>
        <w:rPr/>
        <w:t>）其他相关事实和情况表明，合营方对该安排中的相关资产和负债分别享有权利和承担义务，如</w:t>
      </w:r>
      <w:r>
        <w:rPr>
          <w:w w:val="100"/>
        </w:rPr>
        <w:t> </w:t>
      </w:r>
      <w:r>
        <w:rPr/>
        <w:t>合营方享有与合营安排相关的几乎所有产出，并且该安排中负债的清偿持续依赖于合营方的支持。</w:t>
      </w:r>
    </w:p>
    <w:p>
      <w:pPr>
        <w:pStyle w:val="BodyText"/>
        <w:spacing w:line="273" w:lineRule="auto"/>
        <w:ind w:left="575" w:right="1114"/>
        <w:jc w:val="left"/>
      </w:pPr>
      <w:r>
        <w:rPr>
          <w:rFonts w:ascii="宋体" w:hAnsi="宋体" w:cs="宋体" w:eastAsia="宋体" w:hint="default"/>
        </w:rPr>
        <w:t>2.</w:t>
      </w:r>
      <w:r>
        <w:rPr/>
        <w:t>共同经营会计处理方法</w:t>
      </w:r>
      <w:r>
        <w:rPr>
          <w:spacing w:val="-102"/>
        </w:rPr>
        <w:t> </w:t>
      </w:r>
      <w:r>
        <w:rPr>
          <w:spacing w:val="-102"/>
        </w:rPr>
      </w:r>
      <w:r>
        <w:rPr>
          <w:spacing w:val="-2"/>
        </w:rPr>
        <w:t>本公司确认共同经营中利益份额中与本公司相关的下列项目，并按照相关企业会计准则的规定进行会</w:t>
      </w:r>
    </w:p>
    <w:p>
      <w:pPr>
        <w:pStyle w:val="BodyText"/>
        <w:spacing w:line="240" w:lineRule="auto"/>
        <w:ind w:right="0"/>
        <w:jc w:val="both"/>
      </w:pPr>
      <w:r>
        <w:rPr/>
        <w:t>计处理：</w:t>
      </w:r>
    </w:p>
    <w:p>
      <w:pPr>
        <w:pStyle w:val="BodyText"/>
        <w:spacing w:line="240" w:lineRule="auto" w:before="37"/>
        <w:ind w:left="575" w:right="1114"/>
        <w:jc w:val="left"/>
      </w:pPr>
      <w:r>
        <w:rPr/>
        <w:t>（</w:t>
      </w:r>
      <w:r>
        <w:rPr>
          <w:rFonts w:ascii="宋体" w:hAnsi="宋体" w:cs="宋体" w:eastAsia="宋体" w:hint="default"/>
        </w:rPr>
        <w:t>1</w:t>
      </w:r>
      <w:r>
        <w:rPr/>
        <w:t>）确认单独所持有的资产，以及按其份额确认共同持有的资产；</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left="575" w:right="1114"/>
        <w:jc w:val="left"/>
      </w:pPr>
      <w:r>
        <w:rPr/>
        <w:t>（</w:t>
      </w:r>
      <w:r>
        <w:rPr>
          <w:rFonts w:ascii="宋体" w:hAnsi="宋体" w:cs="宋体" w:eastAsia="宋体" w:hint="default"/>
        </w:rPr>
        <w:t>2</w:t>
      </w:r>
      <w:r>
        <w:rPr/>
        <w:t>）确认单独所承担的负债，以及按其份额确认共同承担的负债；</w:t>
      </w:r>
    </w:p>
    <w:p>
      <w:pPr>
        <w:pStyle w:val="BodyText"/>
        <w:spacing w:line="240" w:lineRule="auto" w:before="37"/>
        <w:ind w:left="575" w:right="1114"/>
        <w:jc w:val="left"/>
      </w:pPr>
      <w:r>
        <w:rPr/>
        <w:t>（</w:t>
      </w:r>
      <w:r>
        <w:rPr>
          <w:rFonts w:ascii="宋体" w:hAnsi="宋体" w:cs="宋体" w:eastAsia="宋体" w:hint="default"/>
        </w:rPr>
        <w:t>3</w:t>
      </w:r>
      <w:r>
        <w:rPr/>
        <w:t>）确认出售其享有的共同经营产出份额所产生的收入；</w:t>
      </w:r>
    </w:p>
    <w:p>
      <w:pPr>
        <w:pStyle w:val="BodyText"/>
        <w:spacing w:line="240" w:lineRule="auto" w:before="37"/>
        <w:ind w:left="575" w:right="1114"/>
        <w:jc w:val="left"/>
      </w:pPr>
      <w:r>
        <w:rPr/>
        <w:t>（</w:t>
      </w:r>
      <w:r>
        <w:rPr>
          <w:rFonts w:ascii="宋体" w:hAnsi="宋体" w:cs="宋体" w:eastAsia="宋体" w:hint="default"/>
        </w:rPr>
        <w:t>4</w:t>
      </w:r>
      <w:r>
        <w:rPr/>
        <w:t>）按其份额确认共同经营因出售产出所产生的收入；</w:t>
      </w:r>
    </w:p>
    <w:p>
      <w:pPr>
        <w:pStyle w:val="BodyText"/>
        <w:spacing w:line="273" w:lineRule="auto" w:before="37"/>
        <w:ind w:left="575" w:right="1114"/>
        <w:jc w:val="left"/>
      </w:pPr>
      <w:r>
        <w:rPr/>
        <w:t>（</w:t>
      </w:r>
      <w:r>
        <w:rPr>
          <w:rFonts w:ascii="宋体" w:hAnsi="宋体" w:cs="宋体" w:eastAsia="宋体" w:hint="default"/>
        </w:rPr>
        <w:t>5</w:t>
      </w:r>
      <w:r>
        <w:rPr/>
        <w:t>）确认单独所发生的费用，以及按其份额确认共同经营发生的费用。</w:t>
      </w:r>
      <w:r>
        <w:rPr>
          <w:spacing w:val="-103"/>
        </w:rPr>
        <w:t> </w:t>
      </w:r>
      <w:r>
        <w:rPr>
          <w:spacing w:val="-103"/>
        </w:rPr>
      </w:r>
      <w:r>
        <w:rPr>
          <w:spacing w:val="-2"/>
        </w:rPr>
        <w:t>本公司向共同经营投出或出售资产等（该资产构成业务的除外），在该资产等由共同经营出售给第三</w:t>
      </w:r>
    </w:p>
    <w:p>
      <w:pPr>
        <w:pStyle w:val="BodyText"/>
        <w:spacing w:line="273" w:lineRule="auto"/>
        <w:ind w:right="1114"/>
        <w:jc w:val="left"/>
      </w:pPr>
      <w:r>
        <w:rPr>
          <w:spacing w:val="-7"/>
        </w:rPr>
        <w:t>方之前，仅确认因该交易产生的损益中归属于共同经营其他参与方的部分。投出或出售的资产发生符合《企</w:t>
      </w:r>
      <w:r>
        <w:rPr>
          <w:spacing w:val="-4"/>
        </w:rPr>
        <w:t> </w:t>
      </w:r>
      <w:r>
        <w:rPr>
          <w:spacing w:val="-4"/>
        </w:rPr>
      </w:r>
      <w:r>
        <w:rPr/>
        <w:t>业会计准则第</w:t>
      </w:r>
      <w:r>
        <w:rPr>
          <w:rFonts w:ascii="宋体" w:hAnsi="宋体" w:cs="宋体" w:eastAsia="宋体" w:hint="default"/>
        </w:rPr>
        <w:t>8</w:t>
      </w:r>
      <w:r>
        <w:rPr/>
        <w:t>号——资产减值》等规定的资产减值损失的，本公司全额确认该损失。</w:t>
      </w:r>
    </w:p>
    <w:p>
      <w:pPr>
        <w:pStyle w:val="BodyText"/>
        <w:spacing w:line="273" w:lineRule="auto"/>
        <w:ind w:right="1122" w:firstLine="422"/>
        <w:jc w:val="both"/>
      </w:pPr>
      <w:r>
        <w:rPr>
          <w:spacing w:val="-2"/>
        </w:rPr>
        <w:t>本公司自共同经营购买资产等（该资产构成业务的除外），在将该资产等出售给第三方之前，仅确认</w:t>
      </w:r>
      <w:r>
        <w:rPr>
          <w:w w:val="100"/>
        </w:rPr>
        <w:t> </w:t>
      </w:r>
      <w:r>
        <w:rPr>
          <w:spacing w:val="-4"/>
        </w:rPr>
        <w:t>因该交易产生的损益中归属于共同经营其他参与方的部分。购入的资产发生符合《企业会计准则第</w:t>
      </w:r>
      <w:r>
        <w:rPr>
          <w:rFonts w:ascii="宋体" w:hAnsi="宋体" w:cs="宋体" w:eastAsia="宋体" w:hint="default"/>
          <w:spacing w:val="-4"/>
        </w:rPr>
        <w:t>8</w:t>
      </w:r>
      <w:r>
        <w:rPr>
          <w:spacing w:val="-4"/>
        </w:rPr>
        <w:t>号——</w:t>
      </w:r>
      <w:r>
        <w:rPr>
          <w:spacing w:val="-40"/>
        </w:rPr>
        <w:t> </w:t>
      </w:r>
      <w:r>
        <w:rPr/>
        <w:t>资产减值》等规定的资产减值损失的，本公司按承担的份额确认该部分损失。</w:t>
      </w:r>
    </w:p>
    <w:p>
      <w:pPr>
        <w:pStyle w:val="BodyText"/>
        <w:spacing w:line="273" w:lineRule="auto"/>
        <w:ind w:right="1121" w:firstLine="422"/>
        <w:jc w:val="both"/>
      </w:pPr>
      <w:r>
        <w:rPr>
          <w:spacing w:val="-2"/>
        </w:rPr>
        <w:t>本公司对共同经营不享有共同控制，如果本公司享有该共同经营相关资产且承担该共同经营相关负债</w:t>
      </w:r>
      <w:r>
        <w:rPr>
          <w:w w:val="100"/>
        </w:rPr>
        <w:t> </w:t>
      </w:r>
      <w:r>
        <w:rPr/>
        <w:t>的，仍按上述原则进行会计处理，否则，应当按照相关企业会计准则的规定进行会计处理。</w:t>
      </w:r>
    </w:p>
    <w:p>
      <w:pPr>
        <w:spacing w:line="240" w:lineRule="auto" w:before="3"/>
        <w:rPr>
          <w:rFonts w:ascii="宋体" w:hAnsi="宋体" w:cs="宋体" w:eastAsia="宋体" w:hint="default"/>
          <w:sz w:val="24"/>
          <w:szCs w:val="24"/>
        </w:rPr>
      </w:pPr>
    </w:p>
    <w:p>
      <w:pPr>
        <w:spacing w:before="0"/>
        <w:ind w:left="153" w:right="0" w:firstLine="0"/>
        <w:jc w:val="both"/>
        <w:rPr>
          <w:rFonts w:ascii="宋体" w:hAnsi="宋体" w:cs="宋体" w:eastAsia="宋体" w:hint="default"/>
          <w:sz w:val="20"/>
          <w:szCs w:val="20"/>
        </w:rPr>
      </w:pPr>
      <w:bookmarkStart w:name="8、现金及现金等价物的确定标准" w:id="183"/>
      <w:bookmarkEnd w:id="183"/>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、现金及现金等价物的确定标准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25" w:firstLine="422"/>
        <w:jc w:val="both"/>
      </w:pPr>
      <w:r>
        <w:rPr>
          <w:spacing w:val="-2"/>
        </w:rPr>
        <w:t>在编制现金流量表时，将本公司库存现金以及可以随时用于支付的存款确认为现金。将同时具备期限</w:t>
      </w:r>
      <w:r>
        <w:rPr>
          <w:w w:val="100"/>
        </w:rPr>
        <w:t> </w:t>
      </w:r>
      <w:r>
        <w:rPr>
          <w:spacing w:val="-2"/>
        </w:rPr>
        <w:t>短（一般从购买日起三个月内到期）、流动性强、易于转换为已知金额的现金、价值变动风险很小四个条</w:t>
      </w:r>
      <w:r>
        <w:rPr>
          <w:spacing w:val="-38"/>
        </w:rPr>
        <w:t> </w:t>
      </w:r>
      <w:r>
        <w:rPr>
          <w:spacing w:val="-38"/>
        </w:rPr>
      </w:r>
      <w:r>
        <w:rPr/>
        <w:t>件的投资，确定为现金等价物。</w:t>
      </w:r>
    </w:p>
    <w:p>
      <w:pPr>
        <w:spacing w:line="240" w:lineRule="auto" w:before="3"/>
        <w:rPr>
          <w:rFonts w:ascii="宋体" w:hAnsi="宋体" w:cs="宋体" w:eastAsia="宋体" w:hint="default"/>
          <w:sz w:val="24"/>
          <w:szCs w:val="24"/>
        </w:rPr>
      </w:pPr>
    </w:p>
    <w:p>
      <w:pPr>
        <w:spacing w:before="0"/>
        <w:ind w:left="153" w:right="0" w:firstLine="0"/>
        <w:jc w:val="both"/>
        <w:rPr>
          <w:rFonts w:ascii="宋体" w:hAnsi="宋体" w:cs="宋体" w:eastAsia="宋体" w:hint="default"/>
          <w:sz w:val="20"/>
          <w:szCs w:val="20"/>
        </w:rPr>
      </w:pPr>
      <w:bookmarkStart w:name="9、外币业务和外币报表折算" w:id="184"/>
      <w:bookmarkEnd w:id="184"/>
      <w:r>
        <w:rPr/>
      </w: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、外币业务和外币报表折算</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left="575" w:right="1114"/>
        <w:jc w:val="left"/>
      </w:pPr>
      <w:r>
        <w:rPr/>
        <w:t>外币业务交易在初始确认时，采用交易发生日的即期汇率作为折算汇率折合成人民币记账。</w:t>
      </w:r>
      <w:r>
        <w:rPr>
          <w:spacing w:val="-102"/>
        </w:rPr>
        <w:t> </w:t>
      </w:r>
      <w:r>
        <w:rPr>
          <w:spacing w:val="-102"/>
        </w:rPr>
      </w:r>
      <w:r>
        <w:rPr>
          <w:spacing w:val="-2"/>
        </w:rPr>
        <w:t>资产负债表日，外币货币性项目按资产负债表日即期汇率折算，由此产生的汇兑差额，除属于与购建</w:t>
      </w:r>
    </w:p>
    <w:p>
      <w:pPr>
        <w:pStyle w:val="BodyText"/>
        <w:spacing w:line="273" w:lineRule="auto"/>
        <w:ind w:right="1124"/>
        <w:jc w:val="both"/>
      </w:pPr>
      <w:r>
        <w:rPr>
          <w:spacing w:val="-2"/>
        </w:rPr>
        <w:t>符合资本化条件的资产相关的外币专门借款产生的汇兑差额按照借款费用资本化的原则处理外，均计入当</w:t>
      </w:r>
      <w:r>
        <w:rPr>
          <w:spacing w:val="-32"/>
        </w:rPr>
        <w:t> </w:t>
      </w:r>
      <w:r>
        <w:rPr>
          <w:spacing w:val="-32"/>
        </w:rPr>
      </w:r>
      <w:r>
        <w:rPr>
          <w:spacing w:val="-2"/>
        </w:rPr>
        <w:t>期损益。以历史成本计量的外币非货币性项目，仍采用交易发生日的即期汇率折算，不改变其记账本位币</w:t>
      </w:r>
      <w:r>
        <w:rPr>
          <w:spacing w:val="-33"/>
        </w:rPr>
        <w:t> </w:t>
      </w:r>
      <w:r>
        <w:rPr>
          <w:spacing w:val="-33"/>
        </w:rPr>
      </w:r>
      <w:r>
        <w:rPr/>
        <w:t>金额。</w:t>
      </w:r>
    </w:p>
    <w:p>
      <w:pPr>
        <w:pStyle w:val="BodyText"/>
        <w:spacing w:line="273" w:lineRule="auto"/>
        <w:ind w:right="1125" w:firstLine="422"/>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33"/>
        </w:rPr>
        <w:t> </w:t>
      </w:r>
      <w:r>
        <w:rPr>
          <w:spacing w:val="-33"/>
        </w:rPr>
      </w:r>
      <w:r>
        <w:rPr/>
        <w:t>收益。</w:t>
      </w:r>
    </w:p>
    <w:p>
      <w:pPr>
        <w:spacing w:line="240" w:lineRule="auto" w:before="4"/>
        <w:rPr>
          <w:rFonts w:ascii="宋体" w:hAnsi="宋体" w:cs="宋体" w:eastAsia="宋体" w:hint="default"/>
          <w:sz w:val="24"/>
          <w:szCs w:val="24"/>
        </w:rPr>
      </w:pPr>
    </w:p>
    <w:p>
      <w:pPr>
        <w:spacing w:before="0"/>
        <w:ind w:left="153" w:right="0" w:firstLine="0"/>
        <w:jc w:val="both"/>
        <w:rPr>
          <w:rFonts w:ascii="宋体" w:hAnsi="宋体" w:cs="宋体" w:eastAsia="宋体" w:hint="default"/>
          <w:sz w:val="20"/>
          <w:szCs w:val="20"/>
        </w:rPr>
      </w:pPr>
      <w:bookmarkStart w:name="10、金融工具" w:id="185"/>
      <w:bookmarkEnd w:id="185"/>
      <w:r>
        <w:rPr/>
      </w: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、金融工具</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1114"/>
        <w:jc w:val="left"/>
      </w:pPr>
      <w:r>
        <w:rPr/>
        <w:t>在本公司成为金融工具合同的一方时确认一项金融资产或金融负债。</w:t>
      </w:r>
      <w:r>
        <w:rPr>
          <w:w w:val="100"/>
        </w:rPr>
        <w:t> </w:t>
      </w:r>
      <w:r>
        <w:rPr>
          <w:spacing w:val="2"/>
        </w:rPr>
        <w:t>实际利率法是指计算金融资产或金融负债的摊余成本以及将利息收入或利息费用分摊计入各会计期</w:t>
      </w:r>
    </w:p>
    <w:p>
      <w:pPr>
        <w:pStyle w:val="BodyText"/>
        <w:spacing w:line="240" w:lineRule="auto"/>
        <w:ind w:right="0"/>
        <w:jc w:val="both"/>
      </w:pPr>
      <w:r>
        <w:rPr/>
        <w:t>间的方法。</w:t>
      </w:r>
    </w:p>
    <w:p>
      <w:pPr>
        <w:pStyle w:val="BodyText"/>
        <w:spacing w:line="273" w:lineRule="auto" w:before="37"/>
        <w:ind w:right="1122" w:firstLine="422"/>
        <w:jc w:val="both"/>
      </w:pPr>
      <w:r>
        <w:rPr>
          <w:spacing w:val="-2"/>
        </w:rPr>
        <w:t>实际利率，是指将金融资产或金融负债在预计存续期的估计未来现金流量，折现为该金融资产账面余</w:t>
      </w:r>
      <w:r>
        <w:rPr>
          <w:w w:val="100"/>
        </w:rPr>
        <w:t> </w:t>
      </w:r>
      <w:r>
        <w:rPr>
          <w:spacing w:val="-4"/>
        </w:rPr>
        <w:t>额或该金融负债摊余成本所使用的利率。在确定实际利率时，在考虑金融资产或金融负债所有合同条款</w:t>
      </w:r>
      <w:r>
        <w:rPr>
          <w:rFonts w:ascii="宋体" w:hAnsi="宋体" w:cs="宋体" w:eastAsia="宋体" w:hint="default"/>
          <w:spacing w:val="-4"/>
        </w:rPr>
        <w:t>(</w:t>
      </w:r>
      <w:r>
        <w:rPr>
          <w:spacing w:val="-4"/>
        </w:rPr>
        <w:t>如</w:t>
      </w:r>
      <w:r>
        <w:rPr>
          <w:spacing w:val="-40"/>
        </w:rPr>
        <w:t> </w:t>
      </w:r>
      <w:r>
        <w:rPr/>
        <w:t>提前还款、展期、看涨期权或其他类似期权等</w:t>
      </w:r>
      <w:r>
        <w:rPr>
          <w:rFonts w:ascii="宋体" w:hAnsi="宋体" w:cs="宋体" w:eastAsia="宋体" w:hint="default"/>
        </w:rPr>
        <w:t>)</w:t>
      </w:r>
      <w:r>
        <w:rPr/>
        <w:t>的基础上估计预期现金流量，但不考虑预期信用损失。</w:t>
      </w:r>
    </w:p>
    <w:p>
      <w:pPr>
        <w:pStyle w:val="BodyText"/>
        <w:spacing w:line="273" w:lineRule="auto"/>
        <w:ind w:right="1126" w:firstLine="422"/>
        <w:jc w:val="both"/>
      </w:pPr>
      <w:r>
        <w:rPr>
          <w:spacing w:val="-2"/>
        </w:rPr>
        <w:t>金融资产或金融负债的摊余成本是以该金融资产或金融负债的初始确认金额扣除已偿还的本金，加上</w:t>
      </w:r>
      <w:r>
        <w:rPr>
          <w:w w:val="100"/>
        </w:rPr>
        <w:t> </w:t>
      </w:r>
      <w:r>
        <w:rPr>
          <w:spacing w:val="-2"/>
        </w:rPr>
        <w:t>或减去采用实际利率法将该初始确认金额与到期日金额之间的差额进行摊销形成的累计摊销额，再扣除累</w:t>
      </w:r>
      <w:r>
        <w:rPr>
          <w:spacing w:val="-33"/>
        </w:rPr>
        <w:t> </w:t>
      </w:r>
      <w:r>
        <w:rPr>
          <w:spacing w:val="-33"/>
        </w:rPr>
      </w:r>
      <w:r>
        <w:rPr/>
        <w:t>计计提的损失准备</w:t>
      </w:r>
      <w:r>
        <w:rPr>
          <w:rFonts w:ascii="宋体" w:hAnsi="宋体" w:cs="宋体" w:eastAsia="宋体" w:hint="default"/>
        </w:rPr>
        <w:t>(</w:t>
      </w:r>
      <w:r>
        <w:rPr/>
        <w:t>仅适用于金融资产</w:t>
      </w:r>
      <w:r>
        <w:rPr>
          <w:rFonts w:ascii="宋体" w:hAnsi="宋体" w:cs="宋体" w:eastAsia="宋体" w:hint="default"/>
        </w:rPr>
        <w:t>)</w:t>
      </w:r>
      <w:r>
        <w:rPr/>
        <w:t>。</w:t>
      </w:r>
    </w:p>
    <w:p>
      <w:pPr>
        <w:pStyle w:val="BodyText"/>
        <w:spacing w:line="273" w:lineRule="auto" w:before="8"/>
        <w:ind w:left="575" w:right="1114"/>
        <w:jc w:val="left"/>
      </w:pPr>
      <w:r>
        <w:rPr>
          <w:rFonts w:ascii="宋体" w:hAnsi="宋体" w:cs="宋体" w:eastAsia="宋体" w:hint="default"/>
        </w:rPr>
        <w:t>1.</w:t>
      </w:r>
      <w:r>
        <w:rPr/>
        <w:t>金融资产分类和计量</w:t>
      </w:r>
      <w:r>
        <w:rPr>
          <w:w w:val="100"/>
        </w:rPr>
        <w:t> </w:t>
      </w:r>
      <w:r>
        <w:rPr>
          <w:spacing w:val="2"/>
        </w:rPr>
        <w:t>本公司根据所管理金融资产的业务模式和金融资产的合同现金流量特征，将金融资产划分为以下三</w:t>
      </w:r>
    </w:p>
    <w:p>
      <w:pPr>
        <w:pStyle w:val="BodyText"/>
        <w:spacing w:line="240" w:lineRule="auto"/>
        <w:ind w:right="0"/>
        <w:jc w:val="both"/>
      </w:pPr>
      <w:r>
        <w:rPr/>
        <w:t>类：</w:t>
      </w:r>
    </w:p>
    <w:p>
      <w:pPr>
        <w:pStyle w:val="BodyText"/>
        <w:spacing w:line="240" w:lineRule="auto" w:before="37"/>
        <w:ind w:left="575" w:right="1114"/>
        <w:jc w:val="left"/>
      </w:pPr>
      <w:r>
        <w:rPr/>
        <w:t>（</w:t>
      </w:r>
      <w:r>
        <w:rPr>
          <w:rFonts w:ascii="宋体" w:hAnsi="宋体" w:cs="宋体" w:eastAsia="宋体" w:hint="default"/>
        </w:rPr>
        <w:t>1</w:t>
      </w:r>
      <w:r>
        <w:rPr/>
        <w:t>）以摊余成本计量的金融资产。</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left="575" w:right="1114"/>
        <w:jc w:val="left"/>
      </w:pPr>
      <w:r>
        <w:rPr/>
        <w:t>（</w:t>
      </w:r>
      <w:r>
        <w:rPr>
          <w:rFonts w:ascii="宋体" w:hAnsi="宋体" w:cs="宋体" w:eastAsia="宋体" w:hint="default"/>
        </w:rPr>
        <w:t>2</w:t>
      </w:r>
      <w:r>
        <w:rPr/>
        <w:t>）以公允价值计量且其变动计入其他综合收益的金融资产。</w:t>
      </w:r>
    </w:p>
    <w:p>
      <w:pPr>
        <w:pStyle w:val="BodyText"/>
        <w:spacing w:line="273" w:lineRule="auto" w:before="37"/>
        <w:ind w:left="575" w:right="1114"/>
        <w:jc w:val="left"/>
      </w:pPr>
      <w:r>
        <w:rPr/>
        <w:t>（</w:t>
      </w:r>
      <w:r>
        <w:rPr>
          <w:rFonts w:ascii="宋体" w:hAnsi="宋体" w:cs="宋体" w:eastAsia="宋体" w:hint="default"/>
        </w:rPr>
        <w:t>3</w:t>
      </w:r>
      <w:r>
        <w:rPr/>
        <w:t>）以公允价值计量且其变动计入当期损益的金融资产。</w:t>
      </w:r>
      <w:r>
        <w:rPr>
          <w:w w:val="100"/>
        </w:rPr>
        <w:t> </w:t>
      </w:r>
      <w:r>
        <w:rPr>
          <w:spacing w:val="-2"/>
        </w:rPr>
        <w:t>金融资产在初始确认时以公允价值计量，但是因销售商品或提供服务等产生的应收账款或应收票据未</w:t>
      </w:r>
    </w:p>
    <w:p>
      <w:pPr>
        <w:pStyle w:val="BodyText"/>
        <w:spacing w:line="273" w:lineRule="auto" w:before="8"/>
        <w:ind w:left="575" w:right="1114" w:hanging="423"/>
        <w:jc w:val="left"/>
      </w:pPr>
      <w:r>
        <w:rPr/>
        <w:t>包含重大融资成分或不考虑不超过一年的融资成分的，按照交易价格进行初始计量。</w:t>
      </w:r>
      <w:r>
        <w:rPr>
          <w:w w:val="100"/>
        </w:rPr>
        <w:t> </w:t>
      </w:r>
      <w:r>
        <w:rPr>
          <w:spacing w:val="-2"/>
        </w:rPr>
        <w:t>对于以公允价值计量且其变动计入当期损益的金融资产，相关交易费用直接计入当期损益，其他类别</w:t>
      </w:r>
    </w:p>
    <w:p>
      <w:pPr>
        <w:pStyle w:val="BodyText"/>
        <w:spacing w:line="273" w:lineRule="auto"/>
        <w:ind w:left="575" w:right="1114" w:hanging="423"/>
        <w:jc w:val="left"/>
      </w:pPr>
      <w:r>
        <w:rPr/>
        <w:t>的金融资产相关交易费用计入其初始确认金额。</w:t>
      </w:r>
      <w:r>
        <w:rPr>
          <w:spacing w:val="-100"/>
        </w:rPr>
        <w:t> </w:t>
      </w:r>
      <w:r>
        <w:rPr>
          <w:spacing w:val="-100"/>
        </w:rPr>
      </w:r>
      <w:r>
        <w:rPr>
          <w:spacing w:val="-2"/>
        </w:rPr>
        <w:t>金融资产的后续计量取决于其分类，当且仅当本公司改变管理金融资产的业务模式时，才对所有受影</w:t>
      </w:r>
    </w:p>
    <w:p>
      <w:pPr>
        <w:pStyle w:val="BodyText"/>
        <w:spacing w:line="240" w:lineRule="auto"/>
        <w:ind w:right="0"/>
        <w:jc w:val="both"/>
      </w:pPr>
      <w:r>
        <w:rPr/>
        <w:t>响的相关金融资产进行重分类。</w:t>
      </w:r>
    </w:p>
    <w:p>
      <w:pPr>
        <w:pStyle w:val="BodyText"/>
        <w:spacing w:line="273" w:lineRule="auto" w:before="37"/>
        <w:ind w:left="575" w:right="1114"/>
        <w:jc w:val="left"/>
      </w:pPr>
      <w:r>
        <w:rPr/>
        <w:t>（</w:t>
      </w:r>
      <w:r>
        <w:rPr>
          <w:rFonts w:ascii="宋体" w:hAnsi="宋体" w:cs="宋体" w:eastAsia="宋体" w:hint="default"/>
        </w:rPr>
        <w:t>1</w:t>
      </w:r>
      <w:r>
        <w:rPr/>
        <w:t>）分类为以摊余成本计量的金融资产</w:t>
      </w:r>
      <w:r>
        <w:rPr>
          <w:spacing w:val="-99"/>
        </w:rPr>
        <w:t> </w:t>
      </w:r>
      <w:r>
        <w:rPr>
          <w:spacing w:val="-99"/>
        </w:rPr>
      </w:r>
      <w:r>
        <w:rPr>
          <w:spacing w:val="2"/>
        </w:rPr>
        <w:t>金融资产的合同条款规定在特定日期产生的现金流量仅为对本金和以未偿付本金金额为基础的利息</w:t>
      </w:r>
    </w:p>
    <w:p>
      <w:pPr>
        <w:pStyle w:val="BodyText"/>
        <w:spacing w:line="273" w:lineRule="auto"/>
        <w:ind w:right="1106"/>
        <w:jc w:val="both"/>
      </w:pPr>
      <w:r>
        <w:rPr>
          <w:spacing w:val="-2"/>
        </w:rPr>
        <w:t>的支付，且管理该金融资产的业务模式是以收取合同现金流量为目标，则本公司将该金融资产分类为以摊</w:t>
      </w:r>
      <w:r>
        <w:rPr>
          <w:spacing w:val="-33"/>
        </w:rPr>
        <w:t> </w:t>
      </w:r>
      <w:r>
        <w:rPr>
          <w:spacing w:val="-33"/>
        </w:rPr>
      </w:r>
      <w:r>
        <w:rPr>
          <w:spacing w:val="-2"/>
        </w:rPr>
        <w:t>余成本计量的金融资产。本公司分类为以摊余成本计量的金融资产包括货币资金、应收票据及应收账款、</w:t>
      </w:r>
      <w:r>
        <w:rPr>
          <w:spacing w:val="-13"/>
        </w:rPr>
        <w:t> </w:t>
      </w:r>
      <w:r>
        <w:rPr>
          <w:spacing w:val="-13"/>
        </w:rPr>
      </w:r>
      <w:r>
        <w:rPr/>
        <w:t>其他应收款、长期应收款等。</w:t>
      </w:r>
    </w:p>
    <w:p>
      <w:pPr>
        <w:pStyle w:val="BodyText"/>
        <w:spacing w:line="273" w:lineRule="auto"/>
        <w:ind w:right="1125" w:firstLine="422"/>
        <w:jc w:val="both"/>
      </w:pPr>
      <w:r>
        <w:rPr>
          <w:spacing w:val="-2"/>
        </w:rPr>
        <w:t>本公司对此类金融资产采用实际利率法确认利息收入，按摊余成本进行后续计量，其发生减值时或终</w:t>
      </w:r>
      <w:r>
        <w:rPr>
          <w:w w:val="100"/>
        </w:rPr>
        <w:t> </w:t>
      </w:r>
      <w:r>
        <w:rPr>
          <w:spacing w:val="-2"/>
        </w:rPr>
        <w:t>止确认、修改产生的利得或损失，计入当期损益。除下列情况外，本公司根据金融资产账面余额乘以实际</w:t>
      </w:r>
      <w:r>
        <w:rPr>
          <w:spacing w:val="-33"/>
        </w:rPr>
        <w:t> </w:t>
      </w:r>
      <w:r>
        <w:rPr>
          <w:spacing w:val="-33"/>
        </w:rPr>
      </w:r>
      <w:r>
        <w:rPr/>
        <w:t>利率计算确定利息收入：</w:t>
      </w:r>
    </w:p>
    <w:p>
      <w:pPr>
        <w:pStyle w:val="BodyText"/>
        <w:spacing w:line="273" w:lineRule="auto"/>
        <w:ind w:right="1135" w:firstLine="422"/>
        <w:jc w:val="both"/>
      </w:pPr>
      <w:r>
        <w:rPr>
          <w:rFonts w:ascii="宋体" w:hAnsi="宋体" w:cs="宋体" w:eastAsia="宋体" w:hint="default"/>
        </w:rPr>
        <w:t>1</w:t>
      </w:r>
      <w:r>
        <w:rPr/>
        <w:t>）对于购入或源生的已发生信用减值的金融资产，本公司自初始确认起，按照该金融资产的摊余成</w:t>
      </w:r>
      <w:r>
        <w:rPr>
          <w:w w:val="100"/>
        </w:rPr>
        <w:t> </w:t>
      </w:r>
      <w:r>
        <w:rPr/>
        <w:t>本和经信用调整的实际利率计算确定其利息收入。</w:t>
      </w:r>
    </w:p>
    <w:p>
      <w:pPr>
        <w:pStyle w:val="BodyText"/>
        <w:spacing w:line="273" w:lineRule="auto"/>
        <w:ind w:right="1106" w:firstLine="422"/>
        <w:jc w:val="both"/>
      </w:pPr>
      <w:r>
        <w:rPr>
          <w:rFonts w:ascii="宋体" w:hAnsi="宋体" w:cs="宋体" w:eastAsia="宋体" w:hint="default"/>
        </w:rPr>
        <w:t>2</w:t>
      </w:r>
      <w:r>
        <w:rPr/>
        <w:t>）对于购入或源生的未发生信用减值、但在后续期间成为已发生信用减值的金融资产，本公司在后</w:t>
      </w:r>
      <w:r>
        <w:rPr>
          <w:w w:val="100"/>
        </w:rPr>
        <w:t> </w:t>
      </w:r>
      <w:r>
        <w:rPr>
          <w:spacing w:val="-2"/>
        </w:rPr>
        <w:t>续期间，按照该金融资产的摊余成本和实际利率计算确定其利息收入。若该金融工具在后续期间因其信用</w:t>
      </w:r>
      <w:r>
        <w:rPr>
          <w:spacing w:val="-30"/>
        </w:rPr>
        <w:t> </w:t>
      </w:r>
      <w:r>
        <w:rPr>
          <w:spacing w:val="-30"/>
        </w:rPr>
      </w:r>
      <w:r>
        <w:rPr>
          <w:spacing w:val="-2"/>
        </w:rPr>
        <w:t>风险有所改善而不再存在信用减值，本公司转按实际利率乘以该金融资产账面余额来计算确定利息收入。</w:t>
      </w:r>
    </w:p>
    <w:p>
      <w:pPr>
        <w:pStyle w:val="BodyText"/>
        <w:spacing w:line="273" w:lineRule="auto"/>
        <w:ind w:left="575" w:right="1114"/>
        <w:jc w:val="left"/>
      </w:pPr>
      <w:r>
        <w:rPr/>
        <w:t>（</w:t>
      </w:r>
      <w:r>
        <w:rPr>
          <w:rFonts w:ascii="宋体" w:hAnsi="宋体" w:cs="宋体" w:eastAsia="宋体"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金融资产的合同条款规定在特定日期产生的现金流量仅为对本金和以未偿付本金金额为基础的利息</w:t>
      </w:r>
    </w:p>
    <w:p>
      <w:pPr>
        <w:pStyle w:val="BodyText"/>
        <w:spacing w:line="273" w:lineRule="auto"/>
        <w:ind w:right="1125"/>
        <w:jc w:val="both"/>
      </w:pPr>
      <w:r>
        <w:rPr>
          <w:spacing w:val="-2"/>
        </w:rPr>
        <w:t>的支付，且管理该金融资产的业务模式既以收取合同现金流量为目标又以出售该金融资产为目标，则本公</w:t>
      </w:r>
      <w:r>
        <w:rPr>
          <w:spacing w:val="-33"/>
        </w:rPr>
        <w:t> </w:t>
      </w:r>
      <w:r>
        <w:rPr>
          <w:spacing w:val="-33"/>
        </w:rPr>
      </w:r>
      <w:r>
        <w:rPr/>
        <w:t>司将该金融资产分类为以公允价值计量且其变动计入其他综合收益的金融资产。</w:t>
      </w:r>
    </w:p>
    <w:p>
      <w:pPr>
        <w:pStyle w:val="BodyText"/>
        <w:spacing w:line="273" w:lineRule="auto" w:before="8"/>
        <w:ind w:right="1125" w:firstLine="422"/>
        <w:jc w:val="both"/>
      </w:pPr>
      <w:r>
        <w:rPr>
          <w:spacing w:val="-2"/>
        </w:rPr>
        <w:t>本公司对此类金融资产采用实际利率法确认利息收入。除利息收入、减值损失及汇兑差额确认为当期</w:t>
      </w:r>
      <w:r>
        <w:rPr>
          <w:w w:val="100"/>
        </w:rPr>
        <w:t> </w:t>
      </w:r>
      <w:r>
        <w:rPr>
          <w:spacing w:val="-2"/>
        </w:rPr>
        <w:t>损益外，其余公允价值变动计入其他综合收益。当该金融资产终止确认时，之前计入其他综合收益的累计</w:t>
      </w:r>
      <w:r>
        <w:rPr>
          <w:spacing w:val="-33"/>
        </w:rPr>
        <w:t> </w:t>
      </w:r>
      <w:r>
        <w:rPr>
          <w:spacing w:val="-33"/>
        </w:rPr>
      </w:r>
      <w:r>
        <w:rPr/>
        <w:t>利得或损失从其他综合收益中转出，计入当期损益。</w:t>
      </w:r>
    </w:p>
    <w:p>
      <w:pPr>
        <w:pStyle w:val="BodyText"/>
        <w:spacing w:line="273" w:lineRule="auto"/>
        <w:ind w:right="1125" w:firstLine="422"/>
        <w:jc w:val="both"/>
      </w:pPr>
      <w:r>
        <w:rPr>
          <w:spacing w:val="-2"/>
        </w:rPr>
        <w:t>以公允价值计量且变动计入其他综合收益的应收票据及应收账款列报为应收款项融资，其他此类金融</w:t>
      </w:r>
      <w:r>
        <w:rPr>
          <w:w w:val="100"/>
        </w:rPr>
        <w:t> </w:t>
      </w:r>
      <w:r>
        <w:rPr>
          <w:spacing w:val="-2"/>
        </w:rPr>
        <w:t>资产列报为其他债权投资，其中：自资产负债表日起一年内到期的其他债权投资列报为一年内到期的非流</w:t>
      </w:r>
      <w:r>
        <w:rPr>
          <w:spacing w:val="-33"/>
        </w:rPr>
        <w:t> </w:t>
      </w:r>
      <w:r>
        <w:rPr>
          <w:spacing w:val="-33"/>
        </w:rPr>
      </w:r>
      <w:r>
        <w:rPr/>
        <w:t>动资产，原到期日在一年以内的其他债权投资列报为其他流动资产。</w:t>
      </w:r>
    </w:p>
    <w:p>
      <w:pPr>
        <w:pStyle w:val="BodyText"/>
        <w:spacing w:line="273" w:lineRule="auto"/>
        <w:ind w:left="575" w:right="1114"/>
        <w:jc w:val="left"/>
      </w:pPr>
      <w:r>
        <w:rPr/>
        <w:t>（</w:t>
      </w:r>
      <w:r>
        <w:rPr>
          <w:rFonts w:ascii="宋体" w:hAnsi="宋体" w:cs="宋体" w:eastAsia="宋体" w:hint="default"/>
        </w:rPr>
        <w:t>3</w:t>
      </w:r>
      <w:r>
        <w:rPr/>
        <w:t>）指定为以公允价值计量且其变动计入其他综合收益的金融资产</w:t>
      </w:r>
      <w:r>
        <w:rPr>
          <w:w w:val="100"/>
        </w:rPr>
        <w:t> </w:t>
      </w:r>
      <w:r>
        <w:rPr>
          <w:spacing w:val="-2"/>
        </w:rPr>
        <w:t>在初始确认时，本公司可以单项金融资产为基础不可撤销地将非交易性权益工具投资指定为以公允价</w:t>
      </w:r>
    </w:p>
    <w:p>
      <w:pPr>
        <w:pStyle w:val="BodyText"/>
        <w:spacing w:line="273" w:lineRule="auto"/>
        <w:ind w:left="575" w:right="1114" w:hanging="423"/>
        <w:jc w:val="left"/>
      </w:pPr>
      <w:r>
        <w:rPr/>
        <w:t>值计量且其变动计入其他综合收益的金融资产。</w:t>
      </w:r>
      <w:r>
        <w:rPr>
          <w:spacing w:val="-100"/>
        </w:rPr>
        <w:t> </w:t>
      </w:r>
      <w:r>
        <w:rPr>
          <w:spacing w:val="-100"/>
        </w:rPr>
      </w:r>
      <w:r>
        <w:rPr>
          <w:spacing w:val="-2"/>
        </w:rPr>
        <w:t>此类金融资产的公允价值变动计入其他综合收益，不需计提减值准备。该金融资产终止确认时，之前</w:t>
      </w:r>
    </w:p>
    <w:p>
      <w:pPr>
        <w:pStyle w:val="BodyText"/>
        <w:spacing w:line="273" w:lineRule="auto"/>
        <w:ind w:right="1125"/>
        <w:jc w:val="both"/>
      </w:pPr>
      <w:r>
        <w:rPr>
          <w:spacing w:val="-2"/>
        </w:rPr>
        <w:t>计入其他综合收益的累计利得或损失从其他综合收益中转出，计入留存收益。本公司持有该权益工具投资</w:t>
      </w:r>
      <w:r>
        <w:rPr>
          <w:spacing w:val="-33"/>
        </w:rPr>
        <w:t> </w:t>
      </w:r>
      <w:r>
        <w:rPr>
          <w:spacing w:val="-33"/>
        </w:rPr>
      </w:r>
      <w:r>
        <w:rPr>
          <w:spacing w:val="-2"/>
        </w:rPr>
        <w:t>期间，在本公司收取股利的权利已经确立，与股利相关的经济利益很可能流入本公司，且股利的金额能够</w:t>
      </w:r>
      <w:r>
        <w:rPr>
          <w:spacing w:val="-33"/>
        </w:rPr>
        <w:t> </w:t>
      </w:r>
      <w:r>
        <w:rPr>
          <w:spacing w:val="-33"/>
        </w:rPr>
      </w:r>
      <w:r>
        <w:rPr/>
        <w:t>可靠计量时，确认股利收入并计入当期损益。本公司对此类金融资产在其他权益工具投资项目下列报。</w:t>
      </w:r>
    </w:p>
    <w:p>
      <w:pPr>
        <w:pStyle w:val="BodyText"/>
        <w:spacing w:line="273" w:lineRule="auto"/>
        <w:ind w:right="1125" w:firstLine="422"/>
        <w:jc w:val="both"/>
      </w:pPr>
      <w:r>
        <w:rPr>
          <w:spacing w:val="-2"/>
        </w:rPr>
        <w:t>权益工具投资满足下列条件之一的，属于以公允价值计量且其变动计入当期损益的金融资产：取得该</w:t>
      </w:r>
      <w:r>
        <w:rPr>
          <w:w w:val="100"/>
        </w:rPr>
        <w:t> </w:t>
      </w:r>
      <w:r>
        <w:rPr>
          <w:spacing w:val="-2"/>
        </w:rPr>
        <w:t>金融资产的目的主要是为了近期出售；初始确认时属于集中管理的可辨认金融资产工具组合的一部分，且</w:t>
      </w:r>
      <w:r>
        <w:rPr>
          <w:spacing w:val="-33"/>
        </w:rPr>
        <w:t> </w:t>
      </w:r>
      <w:r>
        <w:rPr>
          <w:spacing w:val="-33"/>
        </w:rPr>
      </w:r>
      <w:r>
        <w:rPr>
          <w:spacing w:val="-2"/>
        </w:rPr>
        <w:t>有客观证据表明近期实际存在短期获利模式；属于衍生工具（符合财务担保合同定义的以及被指定为有效</w:t>
      </w:r>
      <w:r>
        <w:rPr>
          <w:spacing w:val="-33"/>
        </w:rPr>
        <w:t> </w:t>
      </w:r>
      <w:r>
        <w:rPr>
          <w:spacing w:val="-33"/>
        </w:rPr>
      </w:r>
      <w:r>
        <w:rPr/>
        <w:t>套期工具的衍生工具除外）。</w:t>
      </w:r>
    </w:p>
    <w:p>
      <w:pPr>
        <w:pStyle w:val="BodyText"/>
        <w:spacing w:line="273" w:lineRule="auto"/>
        <w:ind w:left="575" w:right="1114"/>
        <w:jc w:val="left"/>
      </w:pPr>
      <w:r>
        <w:rPr/>
        <w:t>（</w:t>
      </w:r>
      <w:r>
        <w:rPr>
          <w:rFonts w:ascii="宋体" w:hAnsi="宋体" w:cs="宋体" w:eastAsia="宋体" w:hint="default"/>
        </w:rPr>
        <w:t>4</w:t>
      </w:r>
      <w:r>
        <w:rPr/>
        <w:t>）分类为以公允价值计量且其变动计入当期损益的金融资产</w:t>
      </w:r>
      <w:r>
        <w:rPr>
          <w:spacing w:val="-102"/>
        </w:rPr>
        <w:t> </w:t>
      </w:r>
      <w:r>
        <w:rPr>
          <w:spacing w:val="-102"/>
        </w:rPr>
      </w:r>
      <w:r>
        <w:rPr>
          <w:spacing w:val="-2"/>
        </w:rPr>
        <w:t>不符合分类为以摊余成本计量或以公允价值计量且其变动计入其他综合收益的金融资产条件、亦不指</w:t>
      </w:r>
    </w:p>
    <w:p>
      <w:pPr>
        <w:spacing w:after="0" w:line="273" w:lineRule="auto"/>
        <w:jc w:val="left"/>
        <w:sectPr>
          <w:footerReference w:type="default" r:id="rId14"/>
          <w:pgSz w:w="11910" w:h="16840"/>
          <w:pgMar w:footer="979" w:header="741"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34"/>
        <w:jc w:val="both"/>
      </w:pPr>
      <w:r>
        <w:rPr/>
        <w:t>定为以公允价值计量且其变动计入其他综合收益的金融资产均分类为以公允价值计量且其变动计入当期</w:t>
      </w:r>
      <w:r>
        <w:rPr>
          <w:spacing w:val="60"/>
        </w:rPr>
        <w:t> </w:t>
      </w:r>
      <w:r>
        <w:rPr>
          <w:spacing w:val="60"/>
        </w:rPr>
      </w:r>
      <w:r>
        <w:rPr/>
        <w:t>损益的金融资产。</w:t>
      </w:r>
    </w:p>
    <w:p>
      <w:pPr>
        <w:pStyle w:val="BodyText"/>
        <w:spacing w:line="273" w:lineRule="auto"/>
        <w:ind w:right="1118" w:firstLine="422"/>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40" w:lineRule="auto"/>
        <w:ind w:left="575" w:right="1114"/>
        <w:jc w:val="left"/>
      </w:pPr>
      <w:r>
        <w:rPr/>
        <w:t>本公司对此类金融资产根据其流动性在交易性金融资产、其他非流动金融资产项目列报。</w:t>
      </w:r>
    </w:p>
    <w:p>
      <w:pPr>
        <w:pStyle w:val="BodyText"/>
        <w:spacing w:line="273" w:lineRule="auto" w:before="37"/>
        <w:ind w:left="575" w:right="1114"/>
        <w:jc w:val="left"/>
      </w:pPr>
      <w:r>
        <w:rPr/>
        <w:t>（</w:t>
      </w:r>
      <w:r>
        <w:rPr>
          <w:rFonts w:ascii="宋体" w:hAnsi="宋体" w:cs="宋体" w:eastAsia="宋体" w:hint="default"/>
        </w:rPr>
        <w:t>5</w:t>
      </w:r>
      <w:r>
        <w:rPr/>
        <w:t>）指定为以公允价值计量且其变动计入当期损益的金融资产</w:t>
      </w:r>
      <w:r>
        <w:rPr>
          <w:spacing w:val="-102"/>
        </w:rPr>
        <w:t> </w:t>
      </w:r>
      <w:r>
        <w:rPr>
          <w:spacing w:val="-102"/>
        </w:rPr>
      </w:r>
      <w:r>
        <w:rPr>
          <w:spacing w:val="-2"/>
        </w:rPr>
        <w:t>在初始确认时，本公司为了消除或显著减少会计错配，可以单项金融资产为基础不可撤销地将金融资</w:t>
      </w:r>
    </w:p>
    <w:p>
      <w:pPr>
        <w:pStyle w:val="BodyText"/>
        <w:spacing w:line="273" w:lineRule="auto"/>
        <w:ind w:left="575" w:right="1114" w:hanging="423"/>
        <w:jc w:val="left"/>
      </w:pPr>
      <w:r>
        <w:rPr/>
        <w:t>产指定为以公允价值计量且其变动计入当期损益的金融资产。</w:t>
      </w:r>
      <w:r>
        <w:rPr>
          <w:spacing w:val="-103"/>
        </w:rPr>
        <w:t> </w:t>
      </w:r>
      <w:r>
        <w:rPr>
          <w:spacing w:val="-103"/>
        </w:rPr>
      </w:r>
      <w:r>
        <w:rPr>
          <w:spacing w:val="-2"/>
        </w:rPr>
        <w:t>混合合同包含一项或多项嵌入衍生工具，且其主合同不属于以上金融资产的，本公司可以将其整体指</w:t>
      </w:r>
    </w:p>
    <w:p>
      <w:pPr>
        <w:pStyle w:val="BodyText"/>
        <w:spacing w:line="240" w:lineRule="auto" w:before="8"/>
        <w:ind w:right="0"/>
        <w:jc w:val="both"/>
      </w:pPr>
      <w:r>
        <w:rPr/>
        <w:t>定为以公允价值计量且其变动计入当期损益的金融工具。但下列情况除外：</w:t>
      </w:r>
    </w:p>
    <w:p>
      <w:pPr>
        <w:pStyle w:val="BodyText"/>
        <w:spacing w:line="240" w:lineRule="auto" w:before="37"/>
        <w:ind w:left="575" w:right="1114"/>
        <w:jc w:val="left"/>
      </w:pPr>
      <w:r>
        <w:rPr/>
        <w:t>（</w:t>
      </w:r>
      <w:r>
        <w:rPr>
          <w:rFonts w:ascii="宋体" w:hAnsi="宋体" w:cs="宋体" w:eastAsia="宋体" w:hint="default"/>
        </w:rPr>
        <w:t>1</w:t>
      </w:r>
      <w:r>
        <w:rPr/>
        <w:t>）嵌入衍生工具不会对混合合同的现金流量产生重大改变。</w:t>
      </w:r>
    </w:p>
    <w:p>
      <w:pPr>
        <w:pStyle w:val="BodyText"/>
        <w:spacing w:line="273" w:lineRule="auto" w:before="37"/>
        <w:ind w:right="1125" w:firstLine="422"/>
        <w:jc w:val="both"/>
      </w:pPr>
      <w:r>
        <w:rPr/>
        <w:t>（</w:t>
      </w:r>
      <w:r>
        <w:rPr>
          <w:rFonts w:ascii="宋体" w:hAnsi="宋体" w:cs="宋体" w:eastAsia="宋体" w:hint="default"/>
        </w:rPr>
        <w:t>2</w:t>
      </w:r>
      <w:r>
        <w:rPr/>
        <w:t>）在初次确定类似的混合合同是否需要分拆时，几乎不需分析就能明确其包含的嵌入衍生工具不</w:t>
      </w:r>
      <w:r>
        <w:rPr>
          <w:w w:val="100"/>
        </w:rPr>
        <w:t> </w:t>
      </w:r>
      <w:r>
        <w:rPr>
          <w:spacing w:val="-2"/>
        </w:rPr>
        <w:t>应分拆。如嵌入贷款的提前还款权，允许持有人以接近摊余成本的金额提前偿还贷款，该提前还款权不需</w:t>
      </w:r>
      <w:r>
        <w:rPr>
          <w:spacing w:val="-33"/>
        </w:rPr>
        <w:t> </w:t>
      </w:r>
      <w:r>
        <w:rPr>
          <w:spacing w:val="-33"/>
        </w:rPr>
      </w:r>
      <w:r>
        <w:rPr/>
        <w:t>要分拆。</w:t>
      </w:r>
    </w:p>
    <w:p>
      <w:pPr>
        <w:pStyle w:val="BodyText"/>
        <w:spacing w:line="273" w:lineRule="auto" w:before="8"/>
        <w:ind w:right="1121" w:firstLine="422"/>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73" w:lineRule="auto"/>
        <w:ind w:left="575" w:right="1114"/>
        <w:jc w:val="left"/>
      </w:pPr>
      <w:r>
        <w:rPr/>
        <w:t>本公司对此类金融资产根据其流动性在交易性金融资产、其他非流动金融资产项目列报。</w:t>
      </w:r>
      <w:r>
        <w:rPr>
          <w:w w:val="100"/>
        </w:rPr>
        <w:t> </w:t>
      </w:r>
      <w:r>
        <w:rPr>
          <w:rFonts w:ascii="宋体" w:hAnsi="宋体" w:cs="宋体" w:eastAsia="宋体" w:hint="default"/>
        </w:rPr>
        <w:t>2.</w:t>
      </w:r>
      <w:r>
        <w:rPr/>
        <w:t>金融负债分类和计量</w:t>
      </w:r>
      <w:r>
        <w:rPr>
          <w:w w:val="100"/>
        </w:rPr>
        <w:t> </w:t>
      </w:r>
      <w:r>
        <w:rPr>
          <w:spacing w:val="-2"/>
        </w:rPr>
        <w:t>本公司根据所发行金融工具的合同条款及其所反映的经济实质而非仅以法律形式，结合金融负债和权</w:t>
      </w:r>
    </w:p>
    <w:p>
      <w:pPr>
        <w:pStyle w:val="BodyText"/>
        <w:spacing w:line="273" w:lineRule="auto" w:before="8"/>
        <w:ind w:right="1125"/>
        <w:jc w:val="both"/>
      </w:pPr>
      <w:r>
        <w:rPr>
          <w:spacing w:val="-2"/>
        </w:rPr>
        <w:t>益工具的定义，在初始确认时将该金融工具或其组成部分分类为金融负债或权益工具。金融负债在初始确</w:t>
      </w:r>
      <w:r>
        <w:rPr>
          <w:spacing w:val="-33"/>
        </w:rPr>
        <w:t> </w:t>
      </w:r>
      <w:r>
        <w:rPr>
          <w:spacing w:val="-33"/>
        </w:rPr>
      </w:r>
      <w:r>
        <w:rPr>
          <w:spacing w:val="-2"/>
        </w:rPr>
        <w:t>认时分类为：以公允价值计量且其变动计入当期损益的金融负债、其他金融负债、被指定为有效套期工具</w:t>
      </w:r>
      <w:r>
        <w:rPr>
          <w:spacing w:val="-33"/>
        </w:rPr>
        <w:t> </w:t>
      </w:r>
      <w:r>
        <w:rPr>
          <w:spacing w:val="-33"/>
        </w:rPr>
      </w:r>
      <w:r>
        <w:rPr/>
        <w:t>的衍生工具。</w:t>
      </w:r>
    </w:p>
    <w:p>
      <w:pPr>
        <w:pStyle w:val="BodyText"/>
        <w:spacing w:line="273" w:lineRule="auto"/>
        <w:ind w:right="1125" w:firstLine="422"/>
        <w:jc w:val="both"/>
      </w:pPr>
      <w:r>
        <w:rPr>
          <w:spacing w:val="-2"/>
        </w:rPr>
        <w:t>金融负债在初始确认时以公允价值计量。对于以公允价值计量且其变动计入当期损益的金融负债，相</w:t>
      </w:r>
      <w:r>
        <w:rPr>
          <w:w w:val="100"/>
        </w:rPr>
        <w:t> </w:t>
      </w:r>
      <w:r>
        <w:rPr/>
        <w:t>关的交易费用直接计入当期损益；对于其他类别的金融负债，相关交易费用计入初始确认金额。</w:t>
      </w:r>
    </w:p>
    <w:p>
      <w:pPr>
        <w:pStyle w:val="BodyText"/>
        <w:spacing w:line="240" w:lineRule="auto"/>
        <w:ind w:left="575" w:right="1114"/>
        <w:jc w:val="left"/>
      </w:pPr>
      <w:r>
        <w:rPr/>
        <w:t>金融负债的后续计量取决于其分类：</w:t>
      </w:r>
    </w:p>
    <w:p>
      <w:pPr>
        <w:pStyle w:val="BodyText"/>
        <w:spacing w:line="273" w:lineRule="auto" w:before="37"/>
        <w:ind w:left="575" w:right="1114"/>
        <w:jc w:val="left"/>
      </w:pPr>
      <w:r>
        <w:rPr/>
        <w:t>（</w:t>
      </w:r>
      <w:r>
        <w:rPr>
          <w:rFonts w:ascii="宋体" w:hAnsi="宋体" w:cs="宋体" w:eastAsia="宋体" w:hint="default"/>
        </w:rPr>
        <w:t>1</w:t>
      </w:r>
      <w:r>
        <w:rPr/>
        <w:t>）以公允价值计量且其变动计入当期损益的金融负债</w:t>
      </w:r>
      <w:r>
        <w:rPr>
          <w:w w:val="100"/>
        </w:rPr>
        <w:t> </w:t>
      </w:r>
      <w:r>
        <w:rPr>
          <w:spacing w:val="-2"/>
        </w:rPr>
        <w:t>此类金融负债包括交易性金融负债（含属于金融负债的衍生工具）和初始确认时指定为以公允价值计</w:t>
      </w:r>
    </w:p>
    <w:p>
      <w:pPr>
        <w:pStyle w:val="BodyText"/>
        <w:spacing w:line="273" w:lineRule="auto"/>
        <w:ind w:left="575" w:right="1114" w:hanging="423"/>
        <w:jc w:val="left"/>
      </w:pPr>
      <w:r>
        <w:rPr/>
        <w:t>量且其变动计入当期损益的金融负债。</w:t>
      </w:r>
      <w:r>
        <w:rPr>
          <w:spacing w:val="-100"/>
        </w:rPr>
        <w:t> </w:t>
      </w:r>
      <w:r>
        <w:rPr>
          <w:spacing w:val="-100"/>
        </w:rPr>
      </w:r>
      <w:r>
        <w:rPr>
          <w:spacing w:val="-2"/>
        </w:rPr>
        <w:t>满足下列条件之一的，属于交易性金融负债：承担相关金融负债的目的主要是为了在近期内出售或回</w:t>
      </w:r>
    </w:p>
    <w:p>
      <w:pPr>
        <w:pStyle w:val="BodyText"/>
        <w:spacing w:line="273" w:lineRule="auto"/>
        <w:ind w:right="1106"/>
        <w:jc w:val="both"/>
      </w:pPr>
      <w:r>
        <w:rPr>
          <w:spacing w:val="-2"/>
        </w:rPr>
        <w:t>购；属于集中管理的可辨认金融工具组合的一部分，且有客观证据表明企业近期采用短期获利方式模式；</w:t>
      </w:r>
      <w:r>
        <w:rPr>
          <w:spacing w:val="-13"/>
        </w:rPr>
        <w:t> </w:t>
      </w:r>
      <w:r>
        <w:rPr>
          <w:spacing w:val="-13"/>
        </w:rPr>
      </w:r>
      <w:r>
        <w:rPr>
          <w:spacing w:val="-2"/>
        </w:rPr>
        <w:t>属于衍生工具，但是，被指定且为有效套期工具的衍生工具、符合财务担保合同的衍生工具除外。交易性</w:t>
      </w:r>
      <w:r>
        <w:rPr>
          <w:spacing w:val="-33"/>
        </w:rPr>
        <w:t> </w:t>
      </w:r>
      <w:r>
        <w:rPr>
          <w:spacing w:val="-33"/>
        </w:rPr>
      </w:r>
      <w:r>
        <w:rPr>
          <w:spacing w:val="-2"/>
        </w:rPr>
        <w:t>金融负债（含属于金融负债的衍生工具），按照公允价值进行后续计量，除与套期会计有关外，所有公允</w:t>
      </w:r>
      <w:r>
        <w:rPr>
          <w:spacing w:val="-38"/>
        </w:rPr>
        <w:t> </w:t>
      </w:r>
      <w:r>
        <w:rPr>
          <w:spacing w:val="-38"/>
        </w:rPr>
      </w:r>
      <w:r>
        <w:rPr/>
        <w:t>价值变动均计入当期损益。</w:t>
      </w:r>
    </w:p>
    <w:p>
      <w:pPr>
        <w:pStyle w:val="BodyText"/>
        <w:spacing w:line="273" w:lineRule="auto"/>
        <w:ind w:right="1121" w:firstLine="422"/>
        <w:jc w:val="both"/>
      </w:pPr>
      <w:r>
        <w:rPr>
          <w:spacing w:val="-2"/>
        </w:rPr>
        <w:t>在初始确认时，为了提供更相关的会计信息，本公司将满足下列条件之一的金融负债不可撤销地指定</w:t>
      </w:r>
      <w:r>
        <w:rPr>
          <w:w w:val="100"/>
        </w:rPr>
        <w:t> </w:t>
      </w:r>
      <w:r>
        <w:rPr/>
        <w:t>为以公允价值计量且其变动计入当期损益的金融负债：</w:t>
      </w:r>
    </w:p>
    <w:p>
      <w:pPr>
        <w:pStyle w:val="BodyText"/>
        <w:spacing w:line="240" w:lineRule="auto"/>
        <w:ind w:left="575" w:right="1114"/>
        <w:jc w:val="left"/>
      </w:pPr>
      <w:r>
        <w:rPr>
          <w:rFonts w:ascii="宋体" w:hAnsi="宋体" w:cs="宋体" w:eastAsia="宋体" w:hint="default"/>
        </w:rPr>
        <w:t>1</w:t>
      </w:r>
      <w:r>
        <w:rPr/>
        <w:t>）能够消除或显著减少会计错配。</w:t>
      </w:r>
    </w:p>
    <w:p>
      <w:pPr>
        <w:pStyle w:val="BodyText"/>
        <w:spacing w:line="273" w:lineRule="auto" w:before="37"/>
        <w:ind w:right="1135" w:firstLine="422"/>
        <w:jc w:val="both"/>
      </w:pPr>
      <w:r>
        <w:rPr>
          <w:rFonts w:ascii="宋体" w:hAnsi="宋体" w:cs="宋体" w:eastAsia="宋体" w:hint="default"/>
        </w:rPr>
        <w:t>2</w:t>
      </w:r>
      <w:r>
        <w:rPr/>
        <w:t>）根据正式书面文件载明的企业风险管理或投资策略，以公允价值为基础对金融负债组合或金融资</w:t>
      </w:r>
      <w:r>
        <w:rPr>
          <w:w w:val="100"/>
        </w:rPr>
        <w:t> </w:t>
      </w:r>
      <w:r>
        <w:rPr/>
        <w:t>产和金融负债组合进行管理和业绩评价，并在企业内部以此为基础向关键管理人员报告。</w:t>
      </w:r>
    </w:p>
    <w:p>
      <w:pPr>
        <w:pStyle w:val="BodyText"/>
        <w:spacing w:line="273" w:lineRule="auto"/>
        <w:ind w:right="1121" w:firstLine="422"/>
        <w:jc w:val="both"/>
      </w:pPr>
      <w:r>
        <w:rPr>
          <w:spacing w:val="-2"/>
        </w:rPr>
        <w:t>本公司对此类金融负债采用公允价值进行后续计量，除由本公司自身信用风险变动引起的公允价值变</w:t>
      </w:r>
      <w:r>
        <w:rPr>
          <w:w w:val="100"/>
        </w:rPr>
        <w:t> </w:t>
      </w:r>
      <w:r>
        <w:rPr>
          <w:spacing w:val="-2"/>
        </w:rPr>
        <w:t>动计入其他综合收益之外，其他公允价值变动计入当期损益。除非由本公司自身信用风险变动引起的公允</w:t>
      </w:r>
      <w:r>
        <w:rPr>
          <w:spacing w:val="-30"/>
        </w:rPr>
        <w:t> </w:t>
      </w:r>
      <w:r>
        <w:rPr>
          <w:spacing w:val="-30"/>
        </w:rPr>
      </w:r>
      <w:r>
        <w:rPr>
          <w:spacing w:val="-2"/>
        </w:rPr>
        <w:t>价值变动计入其他综合收益会造成或扩大损益中的会计错配，本公司将所有公允价值变动（包括自身信用</w:t>
      </w:r>
      <w:r>
        <w:rPr>
          <w:spacing w:val="-33"/>
        </w:rPr>
        <w:t> </w:t>
      </w:r>
      <w:r>
        <w:rPr>
          <w:spacing w:val="-33"/>
        </w:rPr>
      </w:r>
      <w:r>
        <w:rPr/>
        <w:t>风险变动的影响金额）计入当期损益。</w:t>
      </w:r>
    </w:p>
    <w:p>
      <w:pPr>
        <w:pStyle w:val="BodyText"/>
        <w:spacing w:line="273" w:lineRule="auto"/>
        <w:ind w:left="575" w:right="0"/>
        <w:jc w:val="left"/>
      </w:pPr>
      <w:r>
        <w:rPr/>
        <w:t>（</w:t>
      </w:r>
      <w:r>
        <w:rPr>
          <w:rFonts w:ascii="宋体" w:hAnsi="宋体" w:cs="宋体" w:eastAsia="宋体" w:hint="default"/>
        </w:rPr>
        <w:t>2</w:t>
      </w:r>
      <w:r>
        <w:rPr/>
        <w:t>）其他金融负债</w:t>
      </w:r>
      <w:r>
        <w:rPr>
          <w:spacing w:val="-100"/>
        </w:rPr>
        <w:t> </w:t>
      </w:r>
      <w:r>
        <w:rPr>
          <w:spacing w:val="-100"/>
        </w:rPr>
      </w:r>
      <w:r>
        <w:rPr>
          <w:spacing w:val="-5"/>
        </w:rPr>
        <w:t>除下列各项外，公司将金融负债分类为以摊余成本计量的金融负债，对此类金融负债采用实际利率法，</w:t>
      </w:r>
    </w:p>
    <w:p>
      <w:pPr>
        <w:spacing w:after="0" w:line="273" w:lineRule="auto"/>
        <w:jc w:val="left"/>
        <w:sectPr>
          <w:footerReference w:type="default" r:id="rId15"/>
          <w:pgSz w:w="11910" w:h="16840"/>
          <w:pgMar w:footer="979" w:header="741" w:top="1060" w:bottom="1160" w:left="980" w:right="0"/>
          <w:pgNumType w:start="101"/>
        </w:sectPr>
      </w:pPr>
    </w:p>
    <w:p>
      <w:pPr>
        <w:spacing w:line="240" w:lineRule="auto" w:before="12"/>
        <w:rPr>
          <w:rFonts w:ascii="宋体" w:hAnsi="宋体" w:cs="宋体" w:eastAsia="宋体" w:hint="default"/>
          <w:sz w:val="24"/>
          <w:szCs w:val="24"/>
        </w:rPr>
      </w:pPr>
    </w:p>
    <w:p>
      <w:pPr>
        <w:pStyle w:val="BodyText"/>
        <w:spacing w:line="273" w:lineRule="auto" w:before="36"/>
        <w:ind w:left="575" w:right="1114" w:hanging="423"/>
        <w:jc w:val="left"/>
      </w:pPr>
      <w:r>
        <w:rPr>
          <w:spacing w:val="-2"/>
        </w:rPr>
        <w:t>按照摊余成本进行后续计量，终止确认或摊销产生的利得或损失计入当期损益：</w:t>
      </w:r>
      <w:r>
        <w:rPr>
          <w:spacing w:val="-33"/>
        </w:rPr>
        <w:t> </w:t>
      </w:r>
      <w:r>
        <w:rPr>
          <w:spacing w:val="-33"/>
        </w:rPr>
      </w:r>
      <w:r>
        <w:rPr>
          <w:rFonts w:ascii="宋体" w:hAnsi="宋体" w:cs="宋体" w:eastAsia="宋体" w:hint="default"/>
        </w:rPr>
        <w:t>1</w:t>
      </w:r>
      <w:r>
        <w:rPr/>
        <w:t>）以公允价值计量且其变动计入当期损益的金融负债。</w:t>
      </w:r>
    </w:p>
    <w:p>
      <w:pPr>
        <w:pStyle w:val="BodyText"/>
        <w:spacing w:line="240" w:lineRule="auto"/>
        <w:ind w:left="575" w:right="1114"/>
        <w:jc w:val="left"/>
      </w:pPr>
      <w:r>
        <w:rPr>
          <w:rFonts w:ascii="宋体" w:hAnsi="宋体" w:cs="宋体" w:eastAsia="宋体" w:hint="default"/>
        </w:rPr>
        <w:t>2</w:t>
      </w:r>
      <w:r>
        <w:rPr/>
        <w:t>）金融资产转移不符合终止确认条件或继续涉入被转移金融资产所形成的金融负债。</w:t>
      </w:r>
    </w:p>
    <w:p>
      <w:pPr>
        <w:pStyle w:val="BodyText"/>
        <w:spacing w:line="273" w:lineRule="auto" w:before="37"/>
        <w:ind w:right="1123" w:firstLine="422"/>
        <w:jc w:val="both"/>
      </w:pPr>
      <w:r>
        <w:rPr>
          <w:rFonts w:ascii="宋体" w:hAnsi="宋体" w:cs="宋体" w:eastAsia="宋体" w:hint="default"/>
          <w:spacing w:val="-2"/>
        </w:rPr>
        <w:t>3</w:t>
      </w:r>
      <w:r>
        <w:rPr>
          <w:spacing w:val="-2"/>
        </w:rPr>
        <w:t>）不属于本条前两类情形的财务担保合同，以及不属于本条第</w:t>
      </w:r>
      <w:r>
        <w:rPr>
          <w:rFonts w:ascii="宋体" w:hAnsi="宋体" w:cs="宋体" w:eastAsia="宋体" w:hint="default"/>
          <w:spacing w:val="-2"/>
        </w:rPr>
        <w:t>1</w:t>
      </w:r>
      <w:r>
        <w:rPr>
          <w:spacing w:val="-2"/>
        </w:rPr>
        <w:t>）类情形的以低于市场利率贷款的贷</w:t>
      </w:r>
      <w:r>
        <w:rPr>
          <w:w w:val="100"/>
        </w:rPr>
        <w:t> </w:t>
      </w:r>
      <w:r>
        <w:rPr/>
        <w:t>款承诺。</w:t>
      </w:r>
    </w:p>
    <w:p>
      <w:pPr>
        <w:pStyle w:val="BodyText"/>
        <w:spacing w:line="273" w:lineRule="auto"/>
        <w:ind w:right="1126" w:firstLine="422"/>
        <w:jc w:val="both"/>
      </w:pPr>
      <w:r>
        <w:rPr>
          <w:spacing w:val="-2"/>
        </w:rPr>
        <w:t>财务担保合同是指当特定债务人到期不能按照最初或修改后的债务工具条款偿付债务时，要求发行方</w:t>
      </w:r>
      <w:r>
        <w:rPr>
          <w:w w:val="100"/>
        </w:rPr>
        <w:t> </w:t>
      </w:r>
      <w:r>
        <w:rPr>
          <w:spacing w:val="-2"/>
        </w:rPr>
        <w:t>向蒙受损失的合同持有人赔付特定金额的合同。不属于指定为以公允价值计量且其变动计入当期损益的金</w:t>
      </w:r>
      <w:r>
        <w:rPr>
          <w:spacing w:val="-33"/>
        </w:rPr>
        <w:t> </w:t>
      </w:r>
      <w:r>
        <w:rPr>
          <w:spacing w:val="-33"/>
        </w:rPr>
      </w:r>
      <w:r>
        <w:rPr>
          <w:spacing w:val="-2"/>
        </w:rPr>
        <w:t>融负债的财务担保合同，在初始确认后按照损失准备金额以及初始确认金额扣除担保期内的累计摊销额后</w:t>
      </w:r>
      <w:r>
        <w:rPr>
          <w:spacing w:val="-33"/>
        </w:rPr>
        <w:t> </w:t>
      </w:r>
      <w:r>
        <w:rPr>
          <w:spacing w:val="-33"/>
        </w:rPr>
      </w:r>
      <w:r>
        <w:rPr/>
        <w:t>的余额孰高进行计量。</w:t>
      </w:r>
    </w:p>
    <w:p>
      <w:pPr>
        <w:pStyle w:val="BodyText"/>
        <w:spacing w:line="240" w:lineRule="auto" w:before="8"/>
        <w:ind w:left="575" w:right="1114"/>
        <w:jc w:val="left"/>
      </w:pPr>
      <w:r>
        <w:rPr>
          <w:rFonts w:ascii="宋体" w:hAnsi="宋体" w:cs="宋体" w:eastAsia="宋体" w:hint="default"/>
        </w:rPr>
        <w:t>3.</w:t>
      </w:r>
      <w:r>
        <w:rPr/>
        <w:t>金融资产和金融负债的终止确认</w:t>
      </w:r>
    </w:p>
    <w:p>
      <w:pPr>
        <w:pStyle w:val="BodyText"/>
        <w:spacing w:line="273" w:lineRule="auto" w:before="37"/>
        <w:ind w:left="575" w:right="1114"/>
        <w:jc w:val="left"/>
      </w:pPr>
      <w:r>
        <w:rPr>
          <w:spacing w:val="-2"/>
        </w:rPr>
        <w:t>（</w:t>
      </w:r>
      <w:r>
        <w:rPr>
          <w:rFonts w:ascii="宋体" w:hAnsi="宋体" w:cs="宋体" w:eastAsia="宋体" w:hint="default"/>
          <w:spacing w:val="-2"/>
        </w:rPr>
        <w:t>1</w:t>
      </w:r>
      <w:r>
        <w:rPr>
          <w:spacing w:val="-2"/>
        </w:rPr>
        <w:t>）金融资产满足下列条件之一的，终止确认金融资产，即从其账户和资产负债表内予以转销：</w:t>
      </w:r>
      <w:r>
        <w:rPr>
          <w:spacing w:val="-19"/>
        </w:rPr>
        <w:t> </w:t>
      </w:r>
      <w:r>
        <w:rPr>
          <w:spacing w:val="-19"/>
        </w:rPr>
      </w:r>
      <w:r>
        <w:rPr>
          <w:rFonts w:ascii="宋体" w:hAnsi="宋体" w:cs="宋体" w:eastAsia="宋体" w:hint="default"/>
        </w:rPr>
        <w:t>1</w:t>
      </w:r>
      <w:r>
        <w:rPr/>
        <w:t>）收取该金融资产现金流量的合同权利终止。</w:t>
      </w:r>
    </w:p>
    <w:p>
      <w:pPr>
        <w:pStyle w:val="BodyText"/>
        <w:spacing w:line="240" w:lineRule="auto"/>
        <w:ind w:left="575" w:right="1114"/>
        <w:jc w:val="left"/>
      </w:pPr>
      <w:r>
        <w:rPr>
          <w:rFonts w:ascii="宋体" w:hAnsi="宋体" w:cs="宋体" w:eastAsia="宋体" w:hint="default"/>
        </w:rPr>
        <w:t>2</w:t>
      </w:r>
      <w:r>
        <w:rPr/>
        <w:t>）该金融资产已转移，且该转移满足金融资产终止确认的规定。</w:t>
      </w:r>
    </w:p>
    <w:p>
      <w:pPr>
        <w:pStyle w:val="BodyText"/>
        <w:spacing w:line="273" w:lineRule="auto" w:before="37"/>
        <w:ind w:left="575" w:right="1114"/>
        <w:jc w:val="left"/>
      </w:pPr>
      <w:r>
        <w:rPr/>
        <w:t>（</w:t>
      </w:r>
      <w:r>
        <w:rPr>
          <w:rFonts w:ascii="宋体" w:hAnsi="宋体" w:cs="宋体" w:eastAsia="宋体" w:hint="default"/>
        </w:rPr>
        <w:t>2</w:t>
      </w:r>
      <w:r>
        <w:rPr/>
        <w:t>）金融负债终止确认条件</w:t>
      </w:r>
      <w:r>
        <w:rPr>
          <w:spacing w:val="-101"/>
        </w:rPr>
        <w:t> </w:t>
      </w:r>
      <w:r>
        <w:rPr>
          <w:spacing w:val="-101"/>
        </w:rPr>
      </w:r>
      <w:r>
        <w:rPr/>
        <w:t>金融负债（或其一部分）的现时义务已经解除的，则终止确认该金融负债（或该部分金融负债）。</w:t>
      </w:r>
      <w:r>
        <w:rPr>
          <w:w w:val="100"/>
        </w:rPr>
        <w:t> </w:t>
      </w:r>
      <w:r>
        <w:rPr>
          <w:spacing w:val="-2"/>
        </w:rPr>
        <w:t>本公司与借出方之间签订协议，以承担新金融负债方式替换原金融负债，且新金融负债与原金融负债</w:t>
      </w:r>
    </w:p>
    <w:p>
      <w:pPr>
        <w:pStyle w:val="BodyText"/>
        <w:spacing w:line="273" w:lineRule="auto"/>
        <w:ind w:right="1126"/>
        <w:jc w:val="both"/>
      </w:pPr>
      <w:r>
        <w:rPr>
          <w:spacing w:val="-2"/>
        </w:rPr>
        <w:t>的合同条款实质上不同的，或对原金融负债（或其一部分）的合同条款做出实质性修改的，则终止确认原</w:t>
      </w:r>
      <w:r>
        <w:rPr>
          <w:spacing w:val="-33"/>
        </w:rPr>
        <w:t> </w:t>
      </w:r>
      <w:r>
        <w:rPr>
          <w:spacing w:val="-33"/>
        </w:rPr>
      </w:r>
      <w:r>
        <w:rPr>
          <w:spacing w:val="-2"/>
        </w:rPr>
        <w:t>金融负债，同时确认一项新金融负债，账面价值与支付的对价（包括转出的非现金资产或承担的负债）之</w:t>
      </w:r>
      <w:r>
        <w:rPr>
          <w:spacing w:val="-33"/>
        </w:rPr>
        <w:t> </w:t>
      </w:r>
      <w:r>
        <w:rPr>
          <w:spacing w:val="-33"/>
        </w:rPr>
      </w:r>
      <w:r>
        <w:rPr/>
        <w:t>间的差额，计入当期损益。</w:t>
      </w:r>
    </w:p>
    <w:p>
      <w:pPr>
        <w:pStyle w:val="BodyText"/>
        <w:spacing w:line="273" w:lineRule="auto" w:before="8"/>
        <w:ind w:right="1119" w:firstLine="422"/>
        <w:jc w:val="both"/>
      </w:pPr>
      <w:r>
        <w:rPr>
          <w:spacing w:val="-2"/>
        </w:rPr>
        <w:t>本公司回购金融负债一部分的，按照继续确认部分和终止确认部分在回购日各自的公允价值占整体公</w:t>
      </w:r>
      <w:r>
        <w:rPr>
          <w:w w:val="100"/>
        </w:rPr>
        <w:t> </w:t>
      </w:r>
      <w:r>
        <w:rPr>
          <w:spacing w:val="-7"/>
        </w:rPr>
        <w:t>允价值的比例，对该金融负债整体的账面价值进行分配。分配给终止确认部分的账面价值与支付的对价（包</w:t>
      </w:r>
      <w:r>
        <w:rPr>
          <w:spacing w:val="-6"/>
        </w:rPr>
        <w:t> </w:t>
      </w:r>
      <w:r>
        <w:rPr>
          <w:spacing w:val="-6"/>
        </w:rPr>
      </w:r>
      <w:r>
        <w:rPr/>
        <w:t>括转出的非现金资产或承担的负债）之间的差额，应当计入当期损益。</w:t>
      </w:r>
    </w:p>
    <w:p>
      <w:pPr>
        <w:pStyle w:val="BodyText"/>
        <w:spacing w:line="273" w:lineRule="auto"/>
        <w:ind w:left="575" w:right="1114"/>
        <w:jc w:val="left"/>
      </w:pPr>
      <w:r>
        <w:rPr>
          <w:rFonts w:ascii="宋体" w:hAnsi="宋体" w:cs="宋体" w:eastAsia="宋体" w:hint="default"/>
        </w:rPr>
        <w:t>4.</w:t>
      </w:r>
      <w:r>
        <w:rPr/>
        <w:t>金融资产转移的确认依据和计量方法</w:t>
      </w:r>
      <w:r>
        <w:rPr>
          <w:spacing w:val="-100"/>
        </w:rPr>
        <w:t> </w:t>
      </w:r>
      <w:r>
        <w:rPr>
          <w:spacing w:val="-100"/>
        </w:rPr>
      </w:r>
      <w:r>
        <w:rPr>
          <w:spacing w:val="-2"/>
        </w:rPr>
        <w:t>本公司在发生金融资产转移时，评估其保留金融资产所有权上的风险和报酬的程度，并分别下列情形</w:t>
      </w:r>
    </w:p>
    <w:p>
      <w:pPr>
        <w:pStyle w:val="BodyText"/>
        <w:spacing w:line="240" w:lineRule="auto"/>
        <w:ind w:right="0"/>
        <w:jc w:val="both"/>
      </w:pPr>
      <w:r>
        <w:rPr/>
        <w:t>处理：</w:t>
      </w:r>
    </w:p>
    <w:p>
      <w:pPr>
        <w:pStyle w:val="BodyText"/>
        <w:spacing w:line="273" w:lineRule="auto" w:before="37"/>
        <w:ind w:right="1135" w:firstLine="422"/>
        <w:jc w:val="both"/>
      </w:pPr>
      <w:r>
        <w:rPr/>
        <w:t>（</w:t>
      </w:r>
      <w:r>
        <w:rPr>
          <w:rFonts w:ascii="宋体" w:hAnsi="宋体" w:cs="宋体" w:eastAsia="宋体" w:hint="default"/>
        </w:rPr>
        <w:t>1</w:t>
      </w:r>
      <w:r>
        <w:rPr/>
        <w:t>）转移了金融资产所有权上几乎所有风险和报酬的，则终止确认该金融资产，并将转移中产生或</w:t>
      </w:r>
      <w:r>
        <w:rPr>
          <w:w w:val="100"/>
        </w:rPr>
        <w:t> </w:t>
      </w:r>
      <w:r>
        <w:rPr/>
        <w:t>保留的权利和义务单独确认为资产或负债。</w:t>
      </w:r>
    </w:p>
    <w:p>
      <w:pPr>
        <w:pStyle w:val="BodyText"/>
        <w:spacing w:line="240" w:lineRule="auto"/>
        <w:ind w:left="575" w:right="1114"/>
        <w:jc w:val="left"/>
      </w:pPr>
      <w:r>
        <w:rPr/>
        <w:t>（</w:t>
      </w:r>
      <w:r>
        <w:rPr>
          <w:rFonts w:ascii="宋体" w:hAnsi="宋体" w:cs="宋体" w:eastAsia="宋体" w:hint="default"/>
        </w:rPr>
        <w:t>2</w:t>
      </w:r>
      <w:r>
        <w:rPr/>
        <w:t>）保留了金融资产所有权上几乎所有风险和报酬的，则继续确认该金融资产。</w:t>
      </w:r>
    </w:p>
    <w:p>
      <w:pPr>
        <w:pStyle w:val="BodyText"/>
        <w:spacing w:line="273" w:lineRule="auto" w:before="37"/>
        <w:ind w:right="1131" w:firstLine="422"/>
        <w:jc w:val="both"/>
      </w:pPr>
      <w:r>
        <w:rPr/>
        <w:t>（</w:t>
      </w:r>
      <w:r>
        <w:rPr>
          <w:rFonts w:ascii="宋体" w:hAnsi="宋体" w:cs="宋体" w:eastAsia="宋体" w:hint="default"/>
        </w:rPr>
        <w:t>3</w:t>
      </w:r>
      <w:r>
        <w:rPr/>
        <w:t>）既没有转移也没有保留金融资产所有权上几乎所有风险和报酬的（即除本条（</w:t>
      </w:r>
      <w:r>
        <w:rPr>
          <w:rFonts w:ascii="宋体" w:hAnsi="宋体" w:cs="宋体" w:eastAsia="宋体" w:hint="default"/>
        </w:rPr>
        <w:t>1</w:t>
      </w:r>
      <w:r>
        <w:rPr/>
        <w:t>）、（</w:t>
      </w:r>
      <w:r>
        <w:rPr>
          <w:rFonts w:ascii="宋体" w:hAnsi="宋体" w:cs="宋体" w:eastAsia="宋体" w:hint="default"/>
        </w:rPr>
        <w:t>2</w:t>
      </w:r>
      <w:r>
        <w:rPr/>
        <w:t>）之外</w:t>
      </w:r>
      <w:r>
        <w:rPr>
          <w:w w:val="100"/>
        </w:rPr>
        <w:t> </w:t>
      </w:r>
      <w:r>
        <w:rPr/>
        <w:t>的其他情形），则根据其是否保留了对金融资产的控制，分别下列情形处理：</w:t>
      </w:r>
    </w:p>
    <w:p>
      <w:pPr>
        <w:pStyle w:val="BodyText"/>
        <w:spacing w:line="273" w:lineRule="auto" w:before="8"/>
        <w:ind w:right="1135" w:firstLine="422"/>
        <w:jc w:val="both"/>
      </w:pPr>
      <w:r>
        <w:rPr>
          <w:rFonts w:ascii="宋体" w:hAnsi="宋体" w:cs="宋体" w:eastAsia="宋体" w:hint="default"/>
        </w:rPr>
        <w:t>1</w:t>
      </w:r>
      <w:r>
        <w:rPr/>
        <w:t>）未保留对该金融资产控制的，则终止确认该金融资产，并将转移中产生或保留的权利和义务单独</w:t>
      </w:r>
      <w:r>
        <w:rPr>
          <w:w w:val="100"/>
        </w:rPr>
        <w:t> </w:t>
      </w:r>
      <w:r>
        <w:rPr/>
        <w:t>确认为资产或负债。</w:t>
      </w:r>
    </w:p>
    <w:p>
      <w:pPr>
        <w:pStyle w:val="BodyText"/>
        <w:spacing w:line="273" w:lineRule="auto"/>
        <w:ind w:right="1125" w:firstLine="422"/>
        <w:jc w:val="both"/>
      </w:pPr>
      <w:r>
        <w:rPr>
          <w:rFonts w:ascii="宋体" w:hAnsi="宋体" w:cs="宋体" w:eastAsia="宋体" w:hint="default"/>
        </w:rPr>
        <w:t>2</w:t>
      </w:r>
      <w:r>
        <w:rPr/>
        <w:t>）保留了对该金融资产控制的，则按照其继续涉入被转移金融资产的程度继续确认有关金融资产，</w:t>
      </w:r>
      <w:r>
        <w:rPr>
          <w:w w:val="100"/>
        </w:rPr>
        <w:t> </w:t>
      </w:r>
      <w:r>
        <w:rPr>
          <w:spacing w:val="-2"/>
        </w:rPr>
        <w:t>并相应确认相关负债。继续涉入被转移金融资产的程度，是指本公司承担的被转移金融资产价值变动风险</w:t>
      </w:r>
      <w:r>
        <w:rPr>
          <w:spacing w:val="-33"/>
        </w:rPr>
        <w:t> </w:t>
      </w:r>
      <w:r>
        <w:rPr>
          <w:spacing w:val="-33"/>
        </w:rPr>
      </w:r>
      <w:r>
        <w:rPr/>
        <w:t>或报酬的程度。</w:t>
      </w:r>
    </w:p>
    <w:p>
      <w:pPr>
        <w:pStyle w:val="BodyText"/>
        <w:spacing w:line="273" w:lineRule="auto"/>
        <w:ind w:right="1124" w:firstLine="422"/>
        <w:jc w:val="both"/>
      </w:pPr>
      <w:r>
        <w:rPr>
          <w:spacing w:val="-2"/>
        </w:rPr>
        <w:t>在判断金融资产转移是否满足上述金融资产终止确认条件时，采用实质重于形式的原则。公司将金融</w:t>
      </w:r>
      <w:r>
        <w:rPr>
          <w:w w:val="100"/>
        </w:rPr>
        <w:t> </w:t>
      </w:r>
      <w:r>
        <w:rPr/>
        <w:t>资产转移区分为金融资产整体转移和部分转移。</w:t>
      </w:r>
    </w:p>
    <w:p>
      <w:pPr>
        <w:pStyle w:val="BodyText"/>
        <w:spacing w:line="240" w:lineRule="auto"/>
        <w:ind w:left="575" w:right="1114"/>
        <w:jc w:val="left"/>
      </w:pPr>
      <w:r>
        <w:rPr>
          <w:rFonts w:ascii="宋体" w:hAnsi="宋体" w:cs="宋体" w:eastAsia="宋体" w:hint="default"/>
        </w:rPr>
        <w:t>1</w:t>
      </w:r>
      <w:r>
        <w:rPr/>
        <w:t>）金融资产整体转移满足终止确认条件的，将下列两项金额的差额计入当期损益：</w:t>
      </w:r>
    </w:p>
    <w:p>
      <w:pPr>
        <w:pStyle w:val="BodyText"/>
        <w:spacing w:line="240" w:lineRule="auto" w:before="37"/>
        <w:ind w:left="575" w:right="1114"/>
        <w:jc w:val="left"/>
      </w:pPr>
      <w:r>
        <w:rPr/>
        <w:t>（</w:t>
      </w:r>
      <w:r>
        <w:rPr>
          <w:rFonts w:ascii="宋体" w:hAnsi="宋体" w:cs="宋体" w:eastAsia="宋体" w:hint="default"/>
        </w:rPr>
        <w:t>1</w:t>
      </w:r>
      <w:r>
        <w:rPr/>
        <w:t>）被转移金融资产在终止确认日的账面价值。</w:t>
      </w:r>
    </w:p>
    <w:p>
      <w:pPr>
        <w:pStyle w:val="BodyText"/>
        <w:spacing w:line="273" w:lineRule="auto" w:before="37"/>
        <w:ind w:right="1106" w:firstLine="422"/>
        <w:jc w:val="both"/>
      </w:pPr>
      <w:r>
        <w:rPr/>
        <w:t>（</w:t>
      </w:r>
      <w:r>
        <w:rPr>
          <w:rFonts w:ascii="宋体" w:hAnsi="宋体" w:cs="宋体" w:eastAsia="宋体" w:hint="default"/>
        </w:rPr>
        <w:t>2</w:t>
      </w:r>
      <w:r>
        <w:rPr/>
        <w:t>）因转移金融资产而收到的对价，与原直接计入其他综合收益的公允价值变动累计额中对应终止</w:t>
      </w:r>
      <w:r>
        <w:rPr>
          <w:w w:val="100"/>
        </w:rPr>
        <w:t> </w:t>
      </w:r>
      <w:r>
        <w:rPr>
          <w:spacing w:val="-2"/>
        </w:rPr>
        <w:t>确认部分的金额（涉及转移的金融资产为以公允价值计量且其变动计入其他综合收益的金融资产）之和。</w:t>
      </w:r>
    </w:p>
    <w:p>
      <w:pPr>
        <w:pStyle w:val="BodyText"/>
        <w:spacing w:line="273" w:lineRule="auto" w:before="8"/>
        <w:ind w:right="1020" w:firstLine="422"/>
        <w:jc w:val="both"/>
      </w:pPr>
      <w:r>
        <w:rPr>
          <w:rFonts w:ascii="宋体" w:hAnsi="宋体" w:cs="宋体" w:eastAsia="宋体" w:hint="default"/>
          <w:spacing w:val="-2"/>
        </w:rPr>
        <w:t>2</w:t>
      </w:r>
      <w:r>
        <w:rPr>
          <w:spacing w:val="-2"/>
        </w:rPr>
        <w:t>）金融资产部分转移且该被转移部分整体满足终止确认条件的，将转移前金融资产整体的账面价值，</w:t>
      </w:r>
      <w:r>
        <w:rPr>
          <w:w w:val="100"/>
        </w:rPr>
        <w:t> </w:t>
      </w:r>
      <w:r>
        <w:rPr>
          <w:spacing w:val="-4"/>
        </w:rPr>
        <w:t>在终止确认部分和继续确认部分（在此种情形下，所保留的服务资产应当视同继续确认金融资产的一部分）</w:t>
      </w:r>
      <w:r>
        <w:rPr>
          <w:spacing w:val="-47"/>
        </w:rPr>
        <w:t> </w:t>
      </w:r>
      <w:r>
        <w:rPr>
          <w:spacing w:val="-47"/>
        </w:rPr>
      </w:r>
      <w:r>
        <w:rPr/>
        <w:t>之间，按照转移日各自的相对公允价值进行分摊，并将下列两项金额的差额计入当期损益：</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left="575" w:right="1114"/>
        <w:jc w:val="left"/>
      </w:pPr>
      <w:r>
        <w:rPr/>
        <w:t>（</w:t>
      </w:r>
      <w:r>
        <w:rPr>
          <w:rFonts w:ascii="宋体" w:hAnsi="宋体" w:cs="宋体" w:eastAsia="宋体" w:hint="default"/>
        </w:rPr>
        <w:t>1</w:t>
      </w:r>
      <w:r>
        <w:rPr/>
        <w:t>）终止确认部分在终止确认日的账面价值。</w:t>
      </w:r>
    </w:p>
    <w:p>
      <w:pPr>
        <w:pStyle w:val="BodyText"/>
        <w:spacing w:line="273" w:lineRule="auto" w:before="37"/>
        <w:ind w:right="1135" w:firstLine="422"/>
        <w:jc w:val="both"/>
      </w:pPr>
      <w:r>
        <w:rPr/>
        <w:t>（</w:t>
      </w:r>
      <w:r>
        <w:rPr>
          <w:rFonts w:ascii="宋体" w:hAnsi="宋体" w:cs="宋体" w:eastAsia="宋体" w:hint="default"/>
        </w:rPr>
        <w:t>2</w:t>
      </w:r>
      <w:r>
        <w:rPr/>
        <w:t>）终止确认部分收到的对价，与原计入其他综合收益的公允价值变动累计额中对应终止确认部分</w:t>
      </w:r>
      <w:r>
        <w:rPr>
          <w:w w:val="100"/>
        </w:rPr>
        <w:t> </w:t>
      </w:r>
      <w:r>
        <w:rPr/>
        <w:t>的金额（涉及转移的金融资产为以公允价值计量且其变动计入其他综合收益的金融资产）之和。</w:t>
      </w:r>
    </w:p>
    <w:p>
      <w:pPr>
        <w:pStyle w:val="BodyText"/>
        <w:spacing w:line="273" w:lineRule="auto" w:before="8"/>
        <w:ind w:left="575" w:right="1114"/>
        <w:jc w:val="left"/>
      </w:pPr>
      <w:r>
        <w:rPr/>
        <w:t>金融资产转移不满足终止确认条件的，继续确认该金融资产，所收到的对价确认为一项金融负债。</w:t>
      </w:r>
      <w:r>
        <w:rPr>
          <w:w w:val="100"/>
        </w:rPr>
        <w:t> </w:t>
      </w:r>
      <w:r>
        <w:rPr>
          <w:rFonts w:ascii="宋体" w:hAnsi="宋体" w:cs="宋体" w:eastAsia="宋体" w:hint="default"/>
        </w:rPr>
        <w:t>5.</w:t>
      </w:r>
      <w:r>
        <w:rPr/>
        <w:t>金融资产和金融负债公允价值的确定方法</w:t>
      </w:r>
      <w:r>
        <w:rPr>
          <w:spacing w:val="-103"/>
        </w:rPr>
        <w:t> </w:t>
      </w:r>
      <w:r>
        <w:rPr>
          <w:spacing w:val="-103"/>
        </w:rPr>
      </w:r>
      <w:r>
        <w:rPr>
          <w:spacing w:val="-2"/>
        </w:rPr>
        <w:t>存在活跃市场的金融资产或金融负债，以活跃市场的报价确定其公允价值，除非该项金融资产存在针</w:t>
      </w:r>
    </w:p>
    <w:p>
      <w:pPr>
        <w:pStyle w:val="BodyText"/>
        <w:spacing w:line="273" w:lineRule="auto"/>
        <w:ind w:right="0"/>
        <w:jc w:val="left"/>
      </w:pPr>
      <w:r>
        <w:rPr>
          <w:spacing w:val="-2"/>
        </w:rPr>
        <w:t>对资产本身的限售期。对于针对资产本身的限售的金融资产，按照活跃市场的报价扣除市场参与者因承担</w:t>
      </w:r>
      <w:r>
        <w:rPr>
          <w:spacing w:val="-33"/>
        </w:rPr>
        <w:t> </w:t>
      </w:r>
      <w:r>
        <w:rPr>
          <w:spacing w:val="-33"/>
        </w:rPr>
      </w:r>
      <w:r>
        <w:rPr>
          <w:spacing w:val="-2"/>
        </w:rPr>
        <w:t>指定期间内无法在公开市场上出售该金融资产的风险而要求获得的补偿金额后确定。活跃市场的报价包括</w:t>
      </w:r>
      <w:r>
        <w:rPr>
          <w:spacing w:val="-33"/>
        </w:rPr>
        <w:t> </w:t>
      </w:r>
      <w:r>
        <w:rPr>
          <w:spacing w:val="-33"/>
        </w:rPr>
      </w:r>
      <w:r>
        <w:rPr>
          <w:spacing w:val="-4"/>
        </w:rPr>
        <w:t>易于且可定期从交易所、交易商、经纪人、行业集团、定价机构或监管机构等获得相关资产或负债的报价，</w:t>
      </w:r>
      <w:r>
        <w:rPr>
          <w:spacing w:val="-47"/>
        </w:rPr>
        <w:t> </w:t>
      </w:r>
      <w:r>
        <w:rPr>
          <w:spacing w:val="-47"/>
        </w:rPr>
      </w:r>
      <w:r>
        <w:rPr/>
        <w:t>且能代表在公平交易基础上实际并经常发生的市场交易。</w:t>
      </w:r>
    </w:p>
    <w:p>
      <w:pPr>
        <w:pStyle w:val="BodyText"/>
        <w:spacing w:line="273" w:lineRule="auto"/>
        <w:ind w:left="575" w:right="1114"/>
        <w:jc w:val="left"/>
      </w:pP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不存在活跃市场的金融资产或金融负债，采用估值技术确定其公允价值。在估值时，本公司采用在当</w:t>
      </w:r>
    </w:p>
    <w:p>
      <w:pPr>
        <w:pStyle w:val="BodyText"/>
        <w:spacing w:line="273" w:lineRule="auto"/>
        <w:ind w:right="1125"/>
        <w:jc w:val="both"/>
      </w:pPr>
      <w:r>
        <w:rPr>
          <w:spacing w:val="-2"/>
        </w:rPr>
        <w:t>前情况下适用并且有足够可利用数据和其他信息支持的估值技术，选择与市场参与者在相关资产或负债的</w:t>
      </w:r>
      <w:r>
        <w:rPr>
          <w:spacing w:val="-33"/>
        </w:rPr>
        <w:t> </w:t>
      </w:r>
      <w:r>
        <w:rPr>
          <w:spacing w:val="-33"/>
        </w:rPr>
      </w:r>
      <w:r>
        <w:rPr>
          <w:spacing w:val="-2"/>
        </w:rPr>
        <w:t>交易中所考虑的资产或负债特征相一致的输入值，并尽可能优先使用相关可观察输入值。在相关可观察输</w:t>
      </w:r>
      <w:r>
        <w:rPr>
          <w:spacing w:val="-33"/>
        </w:rPr>
        <w:t> </w:t>
      </w:r>
      <w:r>
        <w:rPr>
          <w:spacing w:val="-33"/>
        </w:rPr>
      </w:r>
      <w:r>
        <w:rPr/>
        <w:t>入值无法取得或取得不切实可行的情况下，使用不可观察输入值。</w:t>
      </w:r>
    </w:p>
    <w:p>
      <w:pPr>
        <w:pStyle w:val="BodyText"/>
        <w:spacing w:line="273" w:lineRule="auto"/>
        <w:ind w:left="575" w:right="1114"/>
        <w:jc w:val="left"/>
      </w:pPr>
      <w:r>
        <w:rPr>
          <w:rFonts w:ascii="宋体" w:hAnsi="宋体" w:cs="宋体" w:eastAsia="宋体" w:hint="default"/>
        </w:rPr>
        <w:t>6.</w:t>
      </w:r>
      <w:r>
        <w:rPr/>
        <w:t>金融工具减值</w:t>
      </w:r>
      <w:r>
        <w:rPr>
          <w:spacing w:val="-102"/>
        </w:rPr>
        <w:t> </w:t>
      </w:r>
      <w:r>
        <w:rPr>
          <w:spacing w:val="-102"/>
        </w:rPr>
      </w:r>
      <w:r>
        <w:rPr>
          <w:spacing w:val="-2"/>
        </w:rPr>
        <w:t>本公司以预期信用损失为基础，对分类为以摊余成本计量的金融资产、分类为以公允价值计量且其变</w:t>
      </w:r>
    </w:p>
    <w:p>
      <w:pPr>
        <w:pStyle w:val="BodyText"/>
        <w:spacing w:line="273" w:lineRule="auto"/>
        <w:ind w:left="575" w:right="1114" w:hanging="423"/>
        <w:jc w:val="left"/>
      </w:pPr>
      <w:r>
        <w:rPr/>
        <w:t>动计入其他综合收益的金融资产以及财务担保合同，进行减值会计处理并确认损失准备。</w:t>
      </w:r>
      <w:r>
        <w:rPr>
          <w:w w:val="100"/>
        </w:rPr>
        <w:t> </w:t>
      </w:r>
      <w:r>
        <w:rPr>
          <w:spacing w:val="-2"/>
        </w:rPr>
        <w:t>预期信用损失，是指以发生违约的风险为权重的金融工具信用损失的加权平均值。信用损失，是指本</w:t>
      </w:r>
    </w:p>
    <w:p>
      <w:pPr>
        <w:pStyle w:val="BodyText"/>
        <w:spacing w:line="273" w:lineRule="auto" w:before="8"/>
        <w:ind w:right="1106"/>
        <w:jc w:val="both"/>
      </w:pPr>
      <w:r>
        <w:rPr>
          <w:spacing w:val="-2"/>
        </w:rPr>
        <w:t>公司按照原实际利率折现的、根据合同应收的所有合同现金流量与预期收取的所有现金流量之间的差额，</w:t>
      </w:r>
      <w:r>
        <w:rPr>
          <w:spacing w:val="-13"/>
        </w:rPr>
        <w:t> </w:t>
      </w:r>
      <w:r>
        <w:rPr>
          <w:spacing w:val="-13"/>
        </w:rPr>
      </w:r>
      <w:r>
        <w:rPr>
          <w:spacing w:val="-2"/>
        </w:rPr>
        <w:t>即全部现金短缺的现值。其中，对于本公司购买或源生的已发生信用减值的金融资产，应按照该金融资产</w:t>
      </w:r>
      <w:r>
        <w:rPr>
          <w:spacing w:val="-33"/>
        </w:rPr>
        <w:t> </w:t>
      </w:r>
      <w:r>
        <w:rPr>
          <w:spacing w:val="-33"/>
        </w:rPr>
      </w:r>
      <w:r>
        <w:rPr/>
        <w:t>经信用调整的实际利率折现。</w:t>
      </w:r>
    </w:p>
    <w:p>
      <w:pPr>
        <w:pStyle w:val="BodyText"/>
        <w:spacing w:line="273" w:lineRule="auto"/>
        <w:ind w:right="1125" w:firstLine="422"/>
        <w:jc w:val="both"/>
      </w:pPr>
      <w:r>
        <w:rPr>
          <w:spacing w:val="-2"/>
        </w:rPr>
        <w:t>对由收入准则规范的交易形成的应收款项，本公司运用简化计量方法，按照相当于整个存续期内预期</w:t>
      </w:r>
      <w:r>
        <w:rPr>
          <w:w w:val="100"/>
        </w:rPr>
        <w:t> </w:t>
      </w:r>
      <w:r>
        <w:rPr/>
        <w:t>信用损失的金额计量损失准备。</w:t>
      </w:r>
    </w:p>
    <w:p>
      <w:pPr>
        <w:pStyle w:val="BodyText"/>
        <w:spacing w:line="273" w:lineRule="auto"/>
        <w:ind w:right="1121" w:firstLine="422"/>
        <w:jc w:val="both"/>
      </w:pPr>
      <w:r>
        <w:rPr>
          <w:spacing w:val="-2"/>
        </w:rPr>
        <w:t>对于购买或源生的已发生信用减值的金融资产，在资产负债表日仅将自初始确认后整个存续期内预期</w:t>
      </w:r>
      <w:r>
        <w:rPr>
          <w:w w:val="100"/>
        </w:rPr>
        <w:t> </w:t>
      </w:r>
      <w:r>
        <w:rPr>
          <w:spacing w:val="-2"/>
        </w:rPr>
        <w:t>信用损失的累计变动确认为损失准备。在每个资产负债表日，将整个存续期内预期信用损失的变动金额作</w:t>
      </w:r>
      <w:r>
        <w:rPr>
          <w:spacing w:val="-33"/>
        </w:rPr>
        <w:t> </w:t>
      </w:r>
      <w:r>
        <w:rPr>
          <w:spacing w:val="-33"/>
        </w:rPr>
      </w:r>
      <w:r>
        <w:rPr>
          <w:spacing w:val="-2"/>
        </w:rPr>
        <w:t>为减值损失或利得计入当期损益。即使该资产负债表日确定的整个存续期内预期信用损失小于初始确认时</w:t>
      </w:r>
      <w:r>
        <w:rPr>
          <w:spacing w:val="-33"/>
        </w:rPr>
        <w:t> </w:t>
      </w:r>
      <w:r>
        <w:rPr>
          <w:spacing w:val="-33"/>
        </w:rPr>
      </w:r>
      <w:r>
        <w:rPr/>
        <w:t>估计现金流量所反映的预期信用损失的金额，也将预期信用损失的有利变动确认为减值利得。</w:t>
      </w:r>
    </w:p>
    <w:p>
      <w:pPr>
        <w:pStyle w:val="BodyText"/>
        <w:spacing w:line="273" w:lineRule="auto"/>
        <w:ind w:right="1126" w:firstLine="422"/>
        <w:jc w:val="both"/>
      </w:pPr>
      <w:r>
        <w:rPr>
          <w:spacing w:val="-2"/>
        </w:rPr>
        <w:t>除上述采用简化计量方法和购买或源生的已发生信用减值以外的其他金融资产，本公司在每个资产负</w:t>
      </w:r>
      <w:r>
        <w:rPr>
          <w:w w:val="100"/>
        </w:rPr>
        <w:t> </w:t>
      </w:r>
      <w:r>
        <w:rPr/>
        <w:t>债表日评估相关金融工具的信用风险自初始确认后是否已显著增加，并按照下列情形分别计量其损失准</w:t>
      </w:r>
      <w:r>
        <w:rPr>
          <w:spacing w:val="60"/>
        </w:rPr>
        <w:t> </w:t>
      </w:r>
      <w:r>
        <w:rPr>
          <w:spacing w:val="60"/>
        </w:rPr>
      </w:r>
      <w:r>
        <w:rPr/>
        <w:t>备、确认预期信用损失及其变动：</w:t>
      </w:r>
    </w:p>
    <w:p>
      <w:pPr>
        <w:pStyle w:val="BodyText"/>
        <w:spacing w:line="273" w:lineRule="auto"/>
        <w:ind w:right="1133" w:firstLine="422"/>
        <w:jc w:val="both"/>
      </w:pPr>
      <w:r>
        <w:rPr/>
        <w:t>（</w:t>
      </w:r>
      <w:r>
        <w:rPr>
          <w:rFonts w:ascii="宋体" w:hAnsi="宋体" w:cs="宋体" w:eastAsia="宋体" w:hint="default"/>
        </w:rPr>
        <w:t>1</w:t>
      </w:r>
      <w:r>
        <w:rPr/>
        <w:t>）如果该金融工具的信用风险自初始确认后并未显著增加，处于第一阶段，则按照相当于该金融</w:t>
      </w:r>
      <w:r>
        <w:rPr>
          <w:w w:val="100"/>
        </w:rPr>
        <w:t> </w:t>
      </w:r>
      <w:r>
        <w:rPr/>
        <w:t>工具未来 </w:t>
      </w:r>
      <w:r>
        <w:rPr>
          <w:rFonts w:ascii="宋体" w:hAnsi="宋体" w:cs="宋体" w:eastAsia="宋体" w:hint="default"/>
        </w:rPr>
        <w:t>12</w:t>
      </w:r>
      <w:r>
        <w:rPr>
          <w:rFonts w:ascii="宋体" w:hAnsi="宋体" w:cs="宋体" w:eastAsia="宋体" w:hint="default"/>
          <w:spacing w:val="-2"/>
        </w:rPr>
        <w:t> </w:t>
      </w:r>
      <w:r>
        <w:rPr/>
        <w:t>个月内预期信用损失的金额计量其损失准备，并按照账面余额和实际利率计算利息收入。</w:t>
      </w:r>
    </w:p>
    <w:p>
      <w:pPr>
        <w:pStyle w:val="BodyText"/>
        <w:spacing w:line="273" w:lineRule="auto"/>
        <w:ind w:right="1126" w:firstLine="422"/>
        <w:jc w:val="both"/>
      </w:pPr>
      <w:r>
        <w:rPr/>
        <w:t>（</w:t>
      </w:r>
      <w:r>
        <w:rPr>
          <w:rFonts w:ascii="宋体" w:hAnsi="宋体" w:cs="宋体" w:eastAsia="宋体" w:hint="default"/>
        </w:rPr>
        <w:t>2</w:t>
      </w:r>
      <w:r>
        <w:rPr/>
        <w:t>）如果该金融工具的信用风险自初始确认后已显著增加但尚未发生信用减值的，处于第二阶段，</w:t>
      </w:r>
      <w:r>
        <w:rPr>
          <w:w w:val="100"/>
        </w:rPr>
        <w:t> </w:t>
      </w:r>
      <w:r>
        <w:rPr>
          <w:spacing w:val="-2"/>
        </w:rPr>
        <w:t>则按照相当于该金融工具整个存续期内预期信用损失的金额计量其损失准备，并按照账面余额和实际利率</w:t>
      </w:r>
      <w:r>
        <w:rPr>
          <w:spacing w:val="-33"/>
        </w:rPr>
        <w:t> </w:t>
      </w:r>
      <w:r>
        <w:rPr>
          <w:spacing w:val="-33"/>
        </w:rPr>
      </w:r>
      <w:r>
        <w:rPr/>
        <w:t>计算利息收入。</w:t>
      </w:r>
    </w:p>
    <w:p>
      <w:pPr>
        <w:pStyle w:val="BodyText"/>
        <w:spacing w:line="273" w:lineRule="auto" w:before="8"/>
        <w:ind w:right="1135" w:firstLine="422"/>
        <w:jc w:val="both"/>
      </w:pPr>
      <w:r>
        <w:rPr/>
        <w:t>（</w:t>
      </w:r>
      <w:r>
        <w:rPr>
          <w:rFonts w:ascii="宋体" w:hAnsi="宋体" w:cs="宋体" w:eastAsia="宋体" w:hint="default"/>
        </w:rPr>
        <w:t>3</w:t>
      </w:r>
      <w:r>
        <w:rPr/>
        <w:t>）如果该金融工具自初始确认后已经发生信用减值的，处于第三阶段，本公司按照相当于该金融</w:t>
      </w:r>
      <w:r>
        <w:rPr>
          <w:w w:val="100"/>
        </w:rPr>
        <w:t> </w:t>
      </w:r>
      <w:r>
        <w:rPr/>
        <w:t>工具整个存续期内预期信用损失的金额计量其损失准备，并按照摊余成本和实际利率计算利息收入。</w:t>
      </w:r>
    </w:p>
    <w:p>
      <w:pPr>
        <w:pStyle w:val="BodyText"/>
        <w:spacing w:line="273" w:lineRule="auto"/>
        <w:ind w:right="1125" w:firstLine="422"/>
        <w:jc w:val="both"/>
      </w:pPr>
      <w:r>
        <w:rPr>
          <w:spacing w:val="-2"/>
        </w:rPr>
        <w:t>金融工具信用损失准备的增加或转回金额，作为减值损失或利得计入当期损益。除分类为以公允价值</w:t>
      </w:r>
      <w:r>
        <w:rPr>
          <w:w w:val="100"/>
        </w:rPr>
        <w:t> </w:t>
      </w:r>
      <w:r>
        <w:rPr>
          <w:spacing w:val="-2"/>
        </w:rPr>
        <w:t>计量且其变动计入其他综合收益的金融资产外，信用损失准备抵减金融资产的账面余额。对于分类为以公</w:t>
      </w:r>
      <w:r>
        <w:rPr>
          <w:spacing w:val="-33"/>
        </w:rPr>
        <w:t> </w:t>
      </w:r>
      <w:r>
        <w:rPr>
          <w:spacing w:val="-33"/>
        </w:rPr>
      </w:r>
      <w:r>
        <w:rPr>
          <w:spacing w:val="-2"/>
        </w:rPr>
        <w:t>允价值计量且其变动计入其他综合收益的金融资产，本公司在其他综合收益中确认其信用损失准备，不减</w:t>
      </w:r>
      <w:r>
        <w:rPr>
          <w:spacing w:val="-33"/>
        </w:rPr>
        <w:t> </w:t>
      </w:r>
      <w:r>
        <w:rPr>
          <w:spacing w:val="-33"/>
        </w:rPr>
      </w:r>
      <w:r>
        <w:rPr/>
        <w:t>少该金融资产在资产负债表中列示的账面价值。</w:t>
      </w:r>
    </w:p>
    <w:p>
      <w:pPr>
        <w:pStyle w:val="BodyText"/>
        <w:spacing w:line="273" w:lineRule="auto"/>
        <w:ind w:right="1102" w:firstLine="422"/>
        <w:jc w:val="both"/>
      </w:pPr>
      <w:r>
        <w:rPr>
          <w:spacing w:val="-2"/>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5"/>
        <w:jc w:val="both"/>
      </w:pPr>
      <w:r>
        <w:rPr>
          <w:spacing w:val="-2"/>
        </w:rPr>
        <w:t>资产负债表日按照相当于未来</w:t>
      </w:r>
      <w:r>
        <w:rPr>
          <w:rFonts w:ascii="宋体" w:hAnsi="宋体" w:cs="宋体" w:eastAsia="宋体" w:hint="default"/>
          <w:spacing w:val="-2"/>
        </w:rPr>
        <w:t>12</w:t>
      </w:r>
      <w:r>
        <w:rPr>
          <w:spacing w:val="-2"/>
        </w:rPr>
        <w:t>个月内预期信用损失的金额计量该金融工具的损失准备，由此形成的损失</w:t>
      </w:r>
      <w:r>
        <w:rPr>
          <w:spacing w:val="-31"/>
        </w:rPr>
        <w:t> </w:t>
      </w:r>
      <w:r>
        <w:rPr>
          <w:spacing w:val="-31"/>
        </w:rPr>
      </w:r>
      <w:r>
        <w:rPr/>
        <w:t>准备的转回金额作为减值利得计入当期损益。</w:t>
      </w:r>
    </w:p>
    <w:p>
      <w:pPr>
        <w:pStyle w:val="BodyText"/>
        <w:spacing w:line="273" w:lineRule="auto"/>
        <w:ind w:left="575" w:right="1114"/>
        <w:jc w:val="left"/>
      </w:pPr>
      <w:r>
        <w:rPr/>
        <w:t>（</w:t>
      </w:r>
      <w:r>
        <w:rPr>
          <w:rFonts w:ascii="宋体" w:hAnsi="宋体" w:cs="宋体" w:eastAsia="宋体" w:hint="default"/>
        </w:rPr>
        <w:t>1</w:t>
      </w:r>
      <w:r>
        <w:rPr/>
        <w:t>）信用风险显著增加</w:t>
      </w:r>
      <w:r>
        <w:rPr>
          <w:spacing w:val="-103"/>
        </w:rPr>
        <w:t> </w:t>
      </w:r>
      <w:r>
        <w:rPr>
          <w:spacing w:val="-103"/>
        </w:rPr>
      </w:r>
      <w:r>
        <w:rPr>
          <w:spacing w:val="-2"/>
        </w:rPr>
        <w:t>本公司利用可获得的合理且有依据的前瞻性信息，通过比较金融工具在资产负债表日发生违约的风险</w:t>
      </w:r>
    </w:p>
    <w:p>
      <w:pPr>
        <w:pStyle w:val="BodyText"/>
        <w:spacing w:line="273" w:lineRule="auto"/>
        <w:ind w:right="0"/>
        <w:jc w:val="left"/>
      </w:pPr>
      <w:r>
        <w:rPr>
          <w:spacing w:val="-2"/>
        </w:rPr>
        <w:t>与在初始确认日发生违约的风险，以确定金融工具的信用风险自初始确认后是否已显著增加。对于财务担</w:t>
      </w:r>
      <w:r>
        <w:rPr>
          <w:spacing w:val="-33"/>
        </w:rPr>
        <w:t> </w:t>
      </w:r>
      <w:r>
        <w:rPr>
          <w:spacing w:val="-33"/>
        </w:rPr>
      </w:r>
      <w:r>
        <w:rPr>
          <w:spacing w:val="-4"/>
        </w:rPr>
        <w:t>保合同，本公司在应用金融工具减值规定时，将本公司成为做出不可撤销承诺的一方之日作为初始确认日。</w:t>
      </w:r>
    </w:p>
    <w:p>
      <w:pPr>
        <w:pStyle w:val="BodyText"/>
        <w:spacing w:line="273" w:lineRule="auto"/>
        <w:ind w:left="575" w:right="1114"/>
        <w:jc w:val="left"/>
      </w:pPr>
      <w:r>
        <w:rPr>
          <w:spacing w:val="-2"/>
        </w:rPr>
        <w:t>本公司在评估信用风险是否显著增加时会考虑如下因素：</w:t>
      </w:r>
      <w:r>
        <w:rPr>
          <w:spacing w:val="-55"/>
        </w:rPr>
        <w:t> </w:t>
      </w:r>
      <w:r>
        <w:rPr>
          <w:spacing w:val="-55"/>
        </w:rPr>
      </w:r>
      <w:r>
        <w:rPr>
          <w:rFonts w:ascii="宋体" w:hAnsi="宋体" w:cs="宋体" w:eastAsia="宋体" w:hint="default"/>
        </w:rPr>
        <w:t>1</w:t>
      </w:r>
      <w:r>
        <w:rPr/>
        <w:t>）债务人经营成果实际或预期是否发生显著变化；</w:t>
      </w:r>
    </w:p>
    <w:p>
      <w:pPr>
        <w:pStyle w:val="BodyText"/>
        <w:spacing w:line="240" w:lineRule="auto"/>
        <w:ind w:left="575" w:right="1114"/>
        <w:jc w:val="left"/>
      </w:pPr>
      <w:r>
        <w:rPr>
          <w:rFonts w:ascii="宋体" w:hAnsi="宋体" w:cs="宋体" w:eastAsia="宋体" w:hint="default"/>
        </w:rPr>
        <w:t>2</w:t>
      </w:r>
      <w:r>
        <w:rPr/>
        <w:t>）债务人所处的监管、经济或技术环境是否发生显著不利变化；</w:t>
      </w:r>
    </w:p>
    <w:p>
      <w:pPr>
        <w:pStyle w:val="BodyText"/>
        <w:spacing w:line="273" w:lineRule="auto" w:before="37"/>
        <w:ind w:right="1114" w:firstLine="422"/>
        <w:jc w:val="left"/>
      </w:pPr>
      <w:r>
        <w:rPr>
          <w:rFonts w:ascii="宋体" w:hAnsi="宋体" w:cs="宋体" w:eastAsia="宋体" w:hint="default"/>
        </w:rPr>
        <w:t>3</w:t>
      </w:r>
      <w:r>
        <w:rPr/>
        <w:t>）作为债务抵押的担保物价值或第三方提供的担保或信用增级质量是否发生显著变化，这些变化预</w:t>
      </w:r>
      <w:r>
        <w:rPr>
          <w:w w:val="100"/>
        </w:rPr>
        <w:t> </w:t>
      </w:r>
      <w:r>
        <w:rPr/>
        <w:t>期将降低债务人按合同规定期限还款的经济动机或者影响违约概率；</w:t>
      </w:r>
    </w:p>
    <w:p>
      <w:pPr>
        <w:pStyle w:val="BodyText"/>
        <w:spacing w:line="240" w:lineRule="auto"/>
        <w:ind w:left="575" w:right="1114"/>
        <w:jc w:val="left"/>
      </w:pPr>
      <w:r>
        <w:rPr>
          <w:rFonts w:ascii="宋体" w:hAnsi="宋体" w:cs="宋体" w:eastAsia="宋体" w:hint="default"/>
        </w:rPr>
        <w:t>4</w:t>
      </w:r>
      <w:r>
        <w:rPr/>
        <w:t>）债务人预期表现和还款行为是否发生显著变化；</w:t>
      </w:r>
    </w:p>
    <w:p>
      <w:pPr>
        <w:pStyle w:val="BodyText"/>
        <w:spacing w:line="273" w:lineRule="auto" w:before="37"/>
        <w:ind w:left="575" w:right="1114"/>
        <w:jc w:val="left"/>
      </w:pPr>
      <w:r>
        <w:rPr>
          <w:rFonts w:ascii="宋体" w:hAnsi="宋体" w:cs="宋体" w:eastAsia="宋体" w:hint="default"/>
        </w:rPr>
        <w:t>5</w:t>
      </w:r>
      <w:r>
        <w:rPr/>
        <w:t>）本公司对金融工具信用管理方法是否发生变化等。</w:t>
      </w:r>
      <w:r>
        <w:rPr>
          <w:w w:val="100"/>
        </w:rPr>
        <w:t> </w:t>
      </w:r>
      <w:r>
        <w:rPr>
          <w:spacing w:val="-2"/>
        </w:rPr>
        <w:t>于资产负债表日，若本公司判断金融工具只具有较低的信用风险，则本公司假定该金融工具的信用风</w:t>
      </w:r>
    </w:p>
    <w:p>
      <w:pPr>
        <w:pStyle w:val="BodyText"/>
        <w:spacing w:line="273" w:lineRule="auto" w:before="8"/>
        <w:ind w:right="1125"/>
        <w:jc w:val="both"/>
      </w:pPr>
      <w:r>
        <w:rPr>
          <w:spacing w:val="-2"/>
        </w:rPr>
        <w:t>险自初始确认后并未显著增加。如果金融工具的违约风险较低，借款人在短期内履行其合同现金流量义务</w:t>
      </w:r>
      <w:r>
        <w:rPr>
          <w:spacing w:val="-33"/>
        </w:rPr>
        <w:t> </w:t>
      </w:r>
      <w:r>
        <w:rPr>
          <w:spacing w:val="-33"/>
        </w:rPr>
      </w:r>
      <w:r>
        <w:rPr>
          <w:spacing w:val="-2"/>
        </w:rPr>
        <w:t>的能力很强，并且即使较长时期内经济形势和经营环境存在不利变化，但未必一定降低借款人履行其合同</w:t>
      </w:r>
      <w:r>
        <w:rPr>
          <w:spacing w:val="-33"/>
        </w:rPr>
        <w:t> </w:t>
      </w:r>
      <w:r>
        <w:rPr>
          <w:spacing w:val="-33"/>
        </w:rPr>
      </w:r>
      <w:r>
        <w:rPr/>
        <w:t>现金流量义务的能力，则该金融工具被视为具有较低的信用风险。</w:t>
      </w:r>
    </w:p>
    <w:p>
      <w:pPr>
        <w:pStyle w:val="BodyText"/>
        <w:spacing w:line="273" w:lineRule="auto"/>
        <w:ind w:left="575" w:right="1114"/>
        <w:jc w:val="left"/>
      </w:pPr>
      <w:r>
        <w:rPr/>
        <w:t>（</w:t>
      </w:r>
      <w:r>
        <w:rPr>
          <w:rFonts w:ascii="宋体" w:hAnsi="宋体" w:cs="宋体" w:eastAsia="宋体" w:hint="default"/>
        </w:rPr>
        <w:t>2</w:t>
      </w:r>
      <w:r>
        <w:rPr/>
        <w:t>）已发生信用减值的金融资产</w:t>
      </w:r>
      <w:r>
        <w:rPr>
          <w:spacing w:val="-103"/>
        </w:rPr>
        <w:t> </w:t>
      </w:r>
      <w:r>
        <w:rPr>
          <w:spacing w:val="-103"/>
        </w:rPr>
      </w:r>
      <w:r>
        <w:rPr>
          <w:spacing w:val="-2"/>
        </w:rPr>
        <w:t>当对金融资产预期未来现金流量具有不利影响的一项或多项事件发生时，该金融资产成为已发生信用</w:t>
      </w:r>
    </w:p>
    <w:p>
      <w:pPr>
        <w:pStyle w:val="BodyText"/>
        <w:spacing w:line="273" w:lineRule="auto" w:before="8"/>
        <w:ind w:left="575" w:right="1114" w:hanging="423"/>
        <w:jc w:val="left"/>
      </w:pPr>
      <w:r>
        <w:rPr>
          <w:spacing w:val="-2"/>
        </w:rPr>
        <w:t>减值的金融资产。金融资产已发生信用减值的证据包括下列可观察信息：</w:t>
      </w:r>
      <w:r>
        <w:rPr>
          <w:spacing w:val="-38"/>
        </w:rPr>
        <w:t> </w:t>
      </w:r>
      <w:r>
        <w:rPr>
          <w:spacing w:val="-38"/>
        </w:rPr>
      </w:r>
      <w:r>
        <w:rPr>
          <w:rFonts w:ascii="宋体" w:hAnsi="宋体" w:cs="宋体" w:eastAsia="宋体" w:hint="default"/>
        </w:rPr>
        <w:t>1</w:t>
      </w:r>
      <w:r>
        <w:rPr/>
        <w:t>）发行方或债务人发生重大财务困难；</w:t>
      </w:r>
    </w:p>
    <w:p>
      <w:pPr>
        <w:pStyle w:val="BodyText"/>
        <w:spacing w:line="240" w:lineRule="auto"/>
        <w:ind w:left="575" w:right="1114"/>
        <w:jc w:val="left"/>
      </w:pPr>
      <w:r>
        <w:rPr>
          <w:rFonts w:ascii="宋体" w:hAnsi="宋体" w:cs="宋体" w:eastAsia="宋体" w:hint="default"/>
        </w:rPr>
        <w:t>2</w:t>
      </w:r>
      <w:r>
        <w:rPr/>
        <w:t>）债务人违反合同，如偿付利息或本金违约或逾期等；</w:t>
      </w:r>
    </w:p>
    <w:p>
      <w:pPr>
        <w:pStyle w:val="BodyText"/>
        <w:spacing w:line="273" w:lineRule="auto" w:before="37"/>
        <w:ind w:right="1114" w:firstLine="422"/>
        <w:jc w:val="left"/>
      </w:pPr>
      <w:r>
        <w:rPr>
          <w:rFonts w:ascii="宋体" w:hAnsi="宋体" w:cs="宋体" w:eastAsia="宋体" w:hint="default"/>
        </w:rPr>
        <w:t>3</w:t>
      </w:r>
      <w:r>
        <w:rPr/>
        <w:t>）债权人出于与债务人财务困难有关的经济或合同考虑，给予债务人在任何其他情况下都不会做出</w:t>
      </w:r>
      <w:r>
        <w:rPr>
          <w:w w:val="100"/>
        </w:rPr>
        <w:t> </w:t>
      </w:r>
      <w:r>
        <w:rPr/>
        <w:t>的让步；</w:t>
      </w:r>
    </w:p>
    <w:p>
      <w:pPr>
        <w:pStyle w:val="BodyText"/>
        <w:spacing w:line="240" w:lineRule="auto"/>
        <w:ind w:left="575" w:right="1114"/>
        <w:jc w:val="left"/>
      </w:pPr>
      <w:r>
        <w:rPr>
          <w:rFonts w:ascii="宋体" w:hAnsi="宋体" w:cs="宋体" w:eastAsia="宋体" w:hint="default"/>
        </w:rPr>
        <w:t>4</w:t>
      </w:r>
      <w:r>
        <w:rPr/>
        <w:t>）债务人很可能破产或进行其他财务重组；</w:t>
      </w:r>
    </w:p>
    <w:p>
      <w:pPr>
        <w:pStyle w:val="BodyText"/>
        <w:spacing w:line="240" w:lineRule="auto" w:before="37"/>
        <w:ind w:left="575" w:right="1114"/>
        <w:jc w:val="left"/>
      </w:pPr>
      <w:r>
        <w:rPr>
          <w:rFonts w:ascii="宋体" w:hAnsi="宋体" w:cs="宋体" w:eastAsia="宋体" w:hint="default"/>
        </w:rPr>
        <w:t>5</w:t>
      </w:r>
      <w:r>
        <w:rPr/>
        <w:t>）发行方或债务人财务困难导致该金融资产的活跃市场消失；</w:t>
      </w:r>
    </w:p>
    <w:p>
      <w:pPr>
        <w:pStyle w:val="BodyText"/>
        <w:spacing w:line="273" w:lineRule="auto" w:before="37"/>
        <w:ind w:left="575" w:right="1114"/>
        <w:jc w:val="left"/>
      </w:pPr>
      <w:r>
        <w:rPr>
          <w:rFonts w:ascii="宋体" w:hAnsi="宋体" w:cs="宋体" w:eastAsia="宋体" w:hint="default"/>
        </w:rPr>
        <w:t>6</w:t>
      </w:r>
      <w:r>
        <w:rPr/>
        <w:t>）以大幅折扣购买或源生一项金融资产，该折扣反映了发生信用损失的事实。</w:t>
      </w:r>
      <w:r>
        <w:rPr>
          <w:w w:val="100"/>
        </w:rPr>
        <w:t> </w:t>
      </w:r>
      <w:r>
        <w:rPr>
          <w:spacing w:val="-2"/>
        </w:rPr>
        <w:t>金融资产发生信用减值，有可能是多个事件的共同作用所致，未必是可单独识别的事件所致。</w:t>
      </w:r>
    </w:p>
    <w:p>
      <w:pPr>
        <w:pStyle w:val="BodyText"/>
        <w:spacing w:line="273" w:lineRule="auto"/>
        <w:ind w:left="575" w:right="1114"/>
        <w:jc w:val="left"/>
      </w:pPr>
      <w:r>
        <w:rPr/>
        <w:t>（</w:t>
      </w:r>
      <w:r>
        <w:rPr>
          <w:rFonts w:ascii="宋体" w:hAnsi="宋体" w:cs="宋体" w:eastAsia="宋体" w:hint="default"/>
        </w:rPr>
        <w:t>3</w:t>
      </w:r>
      <w:r>
        <w:rPr/>
        <w:t>）</w:t>
      </w:r>
      <w:r>
        <w:rPr>
          <w:rFonts w:ascii="宋体" w:hAnsi="宋体" w:cs="宋体" w:eastAsia="宋体" w:hint="default"/>
        </w:rPr>
        <w:t>.</w:t>
      </w:r>
      <w:r>
        <w:rPr/>
        <w:t>预期信用损失的确定</w:t>
      </w:r>
      <w:r>
        <w:rPr>
          <w:spacing w:val="-101"/>
        </w:rPr>
        <w:t> </w:t>
      </w:r>
      <w:r>
        <w:rPr>
          <w:spacing w:val="-101"/>
        </w:rPr>
      </w:r>
      <w:r>
        <w:rPr>
          <w:spacing w:val="-2"/>
        </w:rPr>
        <w:t>本公司基于单项和组合评估金融工具的预期信用损失，在评估预期信用损失时，考虑有关过去事项、</w:t>
      </w:r>
    </w:p>
    <w:p>
      <w:pPr>
        <w:pStyle w:val="BodyText"/>
        <w:spacing w:line="273" w:lineRule="auto" w:before="8"/>
        <w:ind w:left="575" w:right="0" w:hanging="423"/>
        <w:jc w:val="left"/>
      </w:pPr>
      <w:r>
        <w:rPr/>
        <w:t>当前状况以及未来经济状况预测的合理且有依据的信息。</w:t>
      </w:r>
      <w:r>
        <w:rPr>
          <w:w w:val="100"/>
        </w:rPr>
        <w:t> </w:t>
      </w:r>
      <w:r>
        <w:rPr>
          <w:spacing w:val="-4"/>
        </w:rPr>
        <w:t>本公司以共同信用风险特征为依据，将金融工具分为不同组合。本公司采用的共同信用风险特征包括：</w:t>
      </w:r>
    </w:p>
    <w:p>
      <w:pPr>
        <w:pStyle w:val="BodyText"/>
        <w:spacing w:line="273" w:lineRule="auto"/>
        <w:ind w:right="1131"/>
        <w:jc w:val="both"/>
      </w:pPr>
      <w:r>
        <w:rPr>
          <w:spacing w:val="-2"/>
        </w:rPr>
        <w:t>金融工具类型、账龄组合、债务性质、信用风险评级、债务人所处行业等。相关金融工具的单项评估标准</w:t>
      </w:r>
      <w:r>
        <w:rPr>
          <w:spacing w:val="-38"/>
        </w:rPr>
        <w:t> </w:t>
      </w:r>
      <w:r>
        <w:rPr>
          <w:spacing w:val="-38"/>
        </w:rPr>
      </w:r>
      <w:r>
        <w:rPr/>
        <w:t>和组合信用风险特征详见相关金融工具的会计政策。</w:t>
      </w:r>
    </w:p>
    <w:p>
      <w:pPr>
        <w:pStyle w:val="BodyText"/>
        <w:spacing w:line="273" w:lineRule="auto"/>
        <w:ind w:left="575" w:right="0"/>
        <w:jc w:val="left"/>
      </w:pPr>
      <w:r>
        <w:rPr/>
        <w:t>本公司按照下列方法确定相关金融工具的预期信用损失：</w:t>
      </w:r>
      <w:r>
        <w:rPr>
          <w:w w:val="100"/>
        </w:rPr>
        <w:t> </w:t>
      </w:r>
      <w:r>
        <w:rPr>
          <w:rFonts w:ascii="宋体" w:hAnsi="宋体" w:cs="宋体" w:eastAsia="宋体" w:hint="default"/>
          <w:spacing w:val="-2"/>
        </w:rPr>
        <w:t>1</w:t>
      </w:r>
      <w:r>
        <w:rPr>
          <w:spacing w:val="-2"/>
        </w:rPr>
        <w:t>）对于金融资产，信用损失为本公司应收取的合同现金流量与预期收取的现金流量之间差额的现值。</w:t>
      </w:r>
    </w:p>
    <w:p>
      <w:pPr>
        <w:pStyle w:val="BodyText"/>
        <w:spacing w:line="273" w:lineRule="auto" w:before="8"/>
        <w:ind w:right="1114" w:firstLine="422"/>
        <w:jc w:val="left"/>
      </w:pPr>
      <w:r>
        <w:rPr>
          <w:rFonts w:ascii="宋体" w:hAnsi="宋体" w:cs="宋体" w:eastAsia="宋体" w:hint="default"/>
        </w:rPr>
        <w:t>2</w:t>
      </w:r>
      <w:r>
        <w:rPr/>
        <w:t>）对于财务担保合同，信用损失为本公司就该合同持有人发生的信用损失向其做出赔付的预计付款</w:t>
      </w:r>
      <w:r>
        <w:rPr>
          <w:w w:val="100"/>
        </w:rPr>
        <w:t> </w:t>
      </w:r>
      <w:r>
        <w:rPr/>
        <w:t>额，减去本公司预期向该合同持有人、债务人或任何其他方收取的金额之间差额的现值。</w:t>
      </w:r>
    </w:p>
    <w:p>
      <w:pPr>
        <w:pStyle w:val="BodyText"/>
        <w:spacing w:line="273" w:lineRule="auto"/>
        <w:ind w:right="1114" w:firstLine="422"/>
        <w:jc w:val="left"/>
      </w:pPr>
      <w:r>
        <w:rPr>
          <w:rFonts w:ascii="宋体" w:hAnsi="宋体" w:cs="宋体" w:eastAsia="宋体" w:hint="default"/>
        </w:rPr>
        <w:t>3</w:t>
      </w:r>
      <w:r>
        <w:rPr/>
        <w:t>）对于资产负债表日已发生信用减值但并非购买或源生已发生信用减值的金融资产，信用损失为该</w:t>
      </w:r>
      <w:r>
        <w:rPr>
          <w:w w:val="100"/>
        </w:rPr>
        <w:t> </w:t>
      </w:r>
      <w:r>
        <w:rPr/>
        <w:t>金融资产账面余额与按原实际利率折现的估计未来现金流量的现值之间的差额。</w:t>
      </w:r>
    </w:p>
    <w:p>
      <w:pPr>
        <w:pStyle w:val="BodyText"/>
        <w:spacing w:line="273" w:lineRule="auto"/>
        <w:ind w:right="1125" w:firstLine="422"/>
        <w:jc w:val="both"/>
      </w:pPr>
      <w:r>
        <w:rPr>
          <w:spacing w:val="-2"/>
        </w:rPr>
        <w:t>本公司计量金融工具预期信用损失的方法反映的因素包括：通过评价一系列可能的结果而确定的无偏</w:t>
      </w:r>
      <w:r>
        <w:rPr>
          <w:w w:val="100"/>
        </w:rPr>
        <w:t> </w:t>
      </w:r>
      <w:r>
        <w:rPr>
          <w:spacing w:val="-2"/>
        </w:rPr>
        <w:t>概率加权平均金额；货币时间价值；在资产负债表日无须付出不必要的额外成本或努力即可获得的有关过</w:t>
      </w:r>
      <w:r>
        <w:rPr>
          <w:spacing w:val="-33"/>
        </w:rPr>
        <w:t> </w:t>
      </w:r>
      <w:r>
        <w:rPr>
          <w:spacing w:val="-33"/>
        </w:rPr>
      </w:r>
      <w:r>
        <w:rPr/>
        <w:t>去事项、当前状况以及未来经济状况预测的合理且有依据的信息。</w:t>
      </w:r>
    </w:p>
    <w:p>
      <w:pPr>
        <w:pStyle w:val="BodyText"/>
        <w:spacing w:line="240" w:lineRule="auto"/>
        <w:ind w:left="575" w:right="1114"/>
        <w:jc w:val="left"/>
      </w:pPr>
      <w:r>
        <w:rPr/>
        <w:t>（</w:t>
      </w:r>
      <w:r>
        <w:rPr>
          <w:rFonts w:ascii="宋体" w:hAnsi="宋体" w:cs="宋体" w:eastAsia="宋体" w:hint="default"/>
        </w:rPr>
        <w:t>4</w:t>
      </w:r>
      <w:r>
        <w:rPr/>
        <w:t>）减记金融资产</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14" w:firstLine="422"/>
        <w:jc w:val="left"/>
      </w:pPr>
      <w:r>
        <w:rPr>
          <w:spacing w:val="-2"/>
        </w:rPr>
        <w:t>当本公司不再合理预期金融资产合同现金流量能够全部或部分收回的，直接减记该金融资产的账面余</w:t>
      </w:r>
      <w:r>
        <w:rPr>
          <w:w w:val="100"/>
        </w:rPr>
        <w:t> </w:t>
      </w:r>
      <w:r>
        <w:rPr/>
        <w:t>额。这种减记构成相关金融资产的终止确认。</w:t>
      </w:r>
    </w:p>
    <w:p>
      <w:pPr>
        <w:pStyle w:val="BodyText"/>
        <w:spacing w:line="273" w:lineRule="auto"/>
        <w:ind w:left="575" w:right="1114"/>
        <w:jc w:val="left"/>
      </w:pPr>
      <w:r>
        <w:rPr>
          <w:rFonts w:ascii="宋体" w:hAnsi="宋体" w:cs="宋体" w:eastAsia="宋体" w:hint="default"/>
        </w:rPr>
        <w:t>7.</w:t>
      </w:r>
      <w:r>
        <w:rPr/>
        <w:t>金融资产及金融负债的抵销</w:t>
      </w:r>
      <w:r>
        <w:rPr>
          <w:spacing w:val="-100"/>
        </w:rPr>
        <w:t> </w:t>
      </w:r>
      <w:r>
        <w:rPr>
          <w:spacing w:val="-100"/>
        </w:rPr>
      </w:r>
      <w:r>
        <w:rPr>
          <w:spacing w:val="-2"/>
        </w:rPr>
        <w:t>金融资产和金融负债在资产负债表内分别列示，没有相互抵销。但是，同时满足下列条件的，以相互</w:t>
      </w:r>
    </w:p>
    <w:p>
      <w:pPr>
        <w:pStyle w:val="BodyText"/>
        <w:spacing w:line="273" w:lineRule="auto"/>
        <w:ind w:left="575" w:right="1114" w:hanging="423"/>
        <w:jc w:val="left"/>
      </w:pPr>
      <w:r>
        <w:rPr/>
        <w:t>抵销后的净额在资产负债表内列示：</w:t>
      </w:r>
      <w:r>
        <w:rPr>
          <w:spacing w:val="-101"/>
        </w:rPr>
        <w:t> </w:t>
      </w:r>
      <w:r>
        <w:rPr>
          <w:spacing w:val="-101"/>
        </w:rPr>
      </w:r>
      <w:r>
        <w:rPr>
          <w:rFonts w:ascii="宋体" w:hAnsi="宋体" w:cs="宋体" w:eastAsia="宋体" w:hint="default"/>
          <w:spacing w:val="-2"/>
        </w:rPr>
        <w:t>1</w:t>
      </w:r>
      <w:r>
        <w:rPr>
          <w:spacing w:val="-2"/>
        </w:rPr>
        <w:t>）本公司具有抵销已确认金额的法定权利，且该种法定权利是当前可执行的；</w:t>
      </w:r>
    </w:p>
    <w:p>
      <w:pPr>
        <w:pStyle w:val="BodyText"/>
        <w:spacing w:line="240" w:lineRule="auto"/>
        <w:ind w:left="575" w:right="1114"/>
        <w:jc w:val="left"/>
      </w:pPr>
      <w:r>
        <w:rPr>
          <w:rFonts w:ascii="宋体" w:hAnsi="宋体" w:cs="宋体" w:eastAsia="宋体" w:hint="default"/>
        </w:rPr>
        <w:t>2</w:t>
      </w:r>
      <w:r>
        <w:rPr/>
        <w:t>）本公司计划以净额结算，或同时变现该金融资产和清偿该金融负债。</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11、应收票据" w:id="186"/>
      <w:bookmarkEnd w:id="186"/>
      <w:r>
        <w:rPr/>
      </w:r>
      <w:r>
        <w:rPr>
          <w:rFonts w:ascii="Times New Roman" w:hAnsi="Times New Roman" w:cs="Times New Roman" w:eastAsia="Times New Roman" w:hint="default"/>
          <w:b/>
          <w:bCs/>
          <w:sz w:val="20"/>
          <w:szCs w:val="20"/>
        </w:rPr>
        <w:t>11</w:t>
      </w:r>
      <w:r>
        <w:rPr>
          <w:rFonts w:ascii="宋体" w:hAnsi="宋体" w:cs="宋体" w:eastAsia="宋体" w:hint="default"/>
          <w:b/>
          <w:bCs/>
          <w:sz w:val="20"/>
          <w:szCs w:val="20"/>
        </w:rPr>
        <w:t>、应收票据</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0"/>
        <w:jc w:val="left"/>
      </w:pPr>
      <w:r>
        <w:rPr>
          <w:spacing w:val="-4"/>
        </w:rPr>
        <w:t>本公司对应收票据的预期信用损失的确定方法及会计处理方法详见本附注五／（十）</w:t>
      </w:r>
      <w:r>
        <w:rPr>
          <w:rFonts w:ascii="宋体" w:hAnsi="宋体" w:cs="宋体" w:eastAsia="宋体" w:hint="default"/>
          <w:spacing w:val="-4"/>
        </w:rPr>
        <w:t>2.</w:t>
      </w:r>
      <w:r>
        <w:rPr>
          <w:spacing w:val="-4"/>
        </w:rPr>
        <w:t>金融工具减值。</w:t>
      </w:r>
      <w:r>
        <w:rPr>
          <w:spacing w:val="-46"/>
        </w:rPr>
        <w:t> </w:t>
      </w:r>
      <w:r>
        <w:rPr>
          <w:spacing w:val="-46"/>
        </w:rPr>
      </w:r>
      <w:r>
        <w:rPr/>
        <w:t>当在单项工具层面无法以合理成本评估预期信用损失的充分证据时，本公司参考历史信用损失经验，</w:t>
      </w:r>
    </w:p>
    <w:p>
      <w:pPr>
        <w:pStyle w:val="BodyText"/>
        <w:tabs>
          <w:tab w:pos="6457" w:val="left" w:leader="none"/>
        </w:tabs>
        <w:spacing w:line="273" w:lineRule="auto"/>
        <w:ind w:right="1123"/>
        <w:jc w:val="left"/>
      </w:pPr>
      <w:r>
        <w:rPr>
          <w:spacing w:val="-2"/>
        </w:rPr>
        <w:t>结合当前状况以及对未来经济状况的判断，依据信用风险特征将</w:t>
        <w:tab/>
      </w:r>
      <w:r>
        <w:rPr>
          <w:spacing w:val="-3"/>
        </w:rPr>
        <w:t>应收票据划分为若干组合，在组合基</w:t>
      </w:r>
      <w:r>
        <w:rPr>
          <w:spacing w:val="-78"/>
        </w:rPr>
        <w:t> </w:t>
      </w:r>
      <w:r>
        <w:rPr>
          <w:spacing w:val="-78"/>
        </w:rPr>
      </w:r>
      <w:r>
        <w:rPr/>
        <w:t>础上计算预期信用损失。确定组合的依据如下：</w:t>
      </w:r>
    </w:p>
    <w:tbl>
      <w:tblPr>
        <w:tblW w:w="0" w:type="auto"/>
        <w:jc w:val="left"/>
        <w:tblInd w:w="134" w:type="dxa"/>
        <w:tblLayout w:type="fixed"/>
        <w:tblCellMar>
          <w:top w:w="0" w:type="dxa"/>
          <w:left w:w="0" w:type="dxa"/>
          <w:bottom w:w="0" w:type="dxa"/>
          <w:right w:w="0" w:type="dxa"/>
        </w:tblCellMar>
        <w:tblLook w:val="01E0"/>
      </w:tblPr>
      <w:tblGrid>
        <w:gridCol w:w="1522"/>
        <w:gridCol w:w="2603"/>
        <w:gridCol w:w="5537"/>
      </w:tblGrid>
      <w:tr>
        <w:trPr>
          <w:trHeight w:val="358" w:hRule="exact"/>
        </w:trPr>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6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55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72"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51"/>
              <w:jc w:val="center"/>
              <w:rPr>
                <w:rFonts w:ascii="宋体" w:hAnsi="宋体" w:cs="宋体" w:eastAsia="宋体" w:hint="default"/>
                <w:sz w:val="18"/>
                <w:szCs w:val="18"/>
              </w:rPr>
            </w:pPr>
            <w:r>
              <w:rPr>
                <w:rFonts w:ascii="宋体" w:hAnsi="宋体" w:cs="宋体" w:eastAsia="宋体" w:hint="default"/>
                <w:spacing w:val="-2"/>
                <w:sz w:val="18"/>
                <w:szCs w:val="18"/>
              </w:rPr>
              <w:t>银行承兑票据组合</w:t>
            </w:r>
          </w:p>
        </w:tc>
        <w:tc>
          <w:tcPr>
            <w:tcW w:w="2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承兑人为信用风险较低的银行</w:t>
            </w:r>
          </w:p>
        </w:tc>
        <w:tc>
          <w:tcPr>
            <w:tcW w:w="553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5"/>
                <w:sz w:val="18"/>
                <w:szCs w:val="18"/>
              </w:rPr>
              <w:t>参考历史信用损失经验，结合当前状况以及对未来经济状况的预期计量</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坏账准备</w:t>
            </w:r>
          </w:p>
        </w:tc>
      </w:tr>
      <w:tr>
        <w:trPr>
          <w:trHeight w:val="677" w:hRule="exact"/>
        </w:trPr>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51"/>
              <w:jc w:val="center"/>
              <w:rPr>
                <w:rFonts w:ascii="宋体" w:hAnsi="宋体" w:cs="宋体" w:eastAsia="宋体" w:hint="default"/>
                <w:sz w:val="18"/>
                <w:szCs w:val="18"/>
              </w:rPr>
            </w:pPr>
            <w:r>
              <w:rPr>
                <w:rFonts w:ascii="宋体" w:hAnsi="宋体" w:cs="宋体" w:eastAsia="宋体" w:hint="default"/>
                <w:spacing w:val="-2"/>
                <w:sz w:val="18"/>
                <w:szCs w:val="18"/>
              </w:rPr>
              <w:t>商业承兑汇票组合</w:t>
            </w:r>
          </w:p>
        </w:tc>
        <w:tc>
          <w:tcPr>
            <w:tcW w:w="260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承兑人为信用风险较高的企业</w:t>
            </w:r>
          </w:p>
        </w:tc>
        <w:tc>
          <w:tcPr>
            <w:tcW w:w="553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5"/>
                <w:sz w:val="18"/>
                <w:szCs w:val="18"/>
              </w:rPr>
              <w:t>参考历史信用损失经验，结合当前状况以及对未来经济状况的预期计量</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坏账准备</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12、应收账款" w:id="187"/>
      <w:bookmarkEnd w:id="187"/>
      <w:r>
        <w:rPr/>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0"/>
        <w:jc w:val="left"/>
      </w:pPr>
      <w:r>
        <w:rPr>
          <w:spacing w:val="-4"/>
        </w:rPr>
        <w:t>本公司对应收账款的预期信用损失的确定方法及会计处理方法详见本附注五／（十）</w:t>
      </w:r>
      <w:r>
        <w:rPr>
          <w:rFonts w:ascii="宋体" w:hAnsi="宋体" w:cs="宋体" w:eastAsia="宋体" w:hint="default"/>
          <w:spacing w:val="-4"/>
        </w:rPr>
        <w:t>2.</w:t>
      </w:r>
      <w:r>
        <w:rPr>
          <w:spacing w:val="-4"/>
        </w:rPr>
        <w:t>金融工具减值。</w:t>
      </w:r>
      <w:r>
        <w:rPr>
          <w:spacing w:val="-45"/>
        </w:rPr>
        <w:t> </w:t>
      </w:r>
      <w:r>
        <w:rPr>
          <w:spacing w:val="-45"/>
        </w:rPr>
      </w:r>
      <w:r>
        <w:rPr/>
        <w:t>应收账款的坏账准备，采用简化方法，按照个别认定及按信用风险特征组合计提坏账准备的方式，以</w:t>
      </w:r>
    </w:p>
    <w:p>
      <w:pPr>
        <w:pStyle w:val="BodyText"/>
        <w:spacing w:line="273" w:lineRule="auto"/>
        <w:ind w:left="575" w:right="1114" w:hanging="423"/>
        <w:jc w:val="left"/>
      </w:pPr>
      <w:r>
        <w:rPr/>
        <w:t>相当于整个存续期内预期信用损失的金额计量其损失准备。</w:t>
      </w:r>
      <w:r>
        <w:rPr>
          <w:w w:val="100"/>
        </w:rPr>
        <w:t> </w:t>
      </w:r>
      <w:r>
        <w:rPr/>
        <w:t>本公司对涉诉及有充分证据证明不会发生或已发生预计信用损失的应收账款单独确定其信用损失。</w:t>
      </w:r>
      <w:r>
        <w:rPr>
          <w:w w:val="100"/>
        </w:rPr>
        <w:t> </w:t>
      </w:r>
      <w:r>
        <w:rPr>
          <w:spacing w:val="-2"/>
        </w:rPr>
        <w:t>当在单项工具层面无法以合理成本评估预期信用损失的充分证据时，本公司参考历史信用损失经验，</w:t>
      </w:r>
    </w:p>
    <w:p>
      <w:pPr>
        <w:pStyle w:val="BodyText"/>
        <w:spacing w:line="273" w:lineRule="auto"/>
        <w:ind w:right="1114"/>
        <w:jc w:val="left"/>
      </w:pPr>
      <w:r>
        <w:rPr>
          <w:spacing w:val="-2"/>
        </w:rPr>
        <w:t>结合当前状况以及对未来经济状况的判断，依据信用风险特征将应收账款划分为组合，在组合基础上计算</w:t>
      </w:r>
      <w:r>
        <w:rPr>
          <w:spacing w:val="-33"/>
        </w:rPr>
        <w:t> </w:t>
      </w:r>
      <w:r>
        <w:rPr>
          <w:spacing w:val="-33"/>
        </w:rPr>
      </w:r>
      <w:r>
        <w:rPr/>
        <w:t>预期信用损失。确定组合的依据如下：</w:t>
      </w:r>
    </w:p>
    <w:tbl>
      <w:tblPr>
        <w:tblW w:w="0" w:type="auto"/>
        <w:jc w:val="left"/>
        <w:tblInd w:w="134" w:type="dxa"/>
        <w:tblLayout w:type="fixed"/>
        <w:tblCellMar>
          <w:top w:w="0" w:type="dxa"/>
          <w:left w:w="0" w:type="dxa"/>
          <w:bottom w:w="0" w:type="dxa"/>
          <w:right w:w="0" w:type="dxa"/>
        </w:tblCellMar>
        <w:tblLook w:val="01E0"/>
      </w:tblPr>
      <w:tblGrid>
        <w:gridCol w:w="1004"/>
        <w:gridCol w:w="4677"/>
        <w:gridCol w:w="3981"/>
      </w:tblGrid>
      <w:tr>
        <w:trPr>
          <w:trHeight w:val="353" w:hRule="exact"/>
        </w:trPr>
        <w:tc>
          <w:tcPr>
            <w:tcW w:w="1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6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39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65" w:hRule="exact"/>
        </w:trPr>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按账龄划分的具有类似信用风险特征的应收账款</w:t>
            </w:r>
          </w:p>
        </w:tc>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pacing w:val="-3"/>
                <w:sz w:val="18"/>
                <w:szCs w:val="18"/>
              </w:rPr>
              <w:t>按账龄与整个存续期预期信用损失率对照表计提</w:t>
            </w:r>
          </w:p>
        </w:tc>
      </w:tr>
      <w:tr>
        <w:trPr>
          <w:trHeight w:val="672" w:hRule="exact"/>
        </w:trPr>
        <w:tc>
          <w:tcPr>
            <w:tcW w:w="10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0"/>
              <w:ind w:left="4" w:right="-24"/>
              <w:jc w:val="left"/>
              <w:rPr>
                <w:rFonts w:ascii="宋体" w:hAnsi="宋体" w:cs="宋体" w:eastAsia="宋体" w:hint="default"/>
                <w:sz w:val="18"/>
                <w:szCs w:val="18"/>
              </w:rPr>
            </w:pPr>
            <w:r>
              <w:rPr>
                <w:rFonts w:ascii="宋体" w:hAnsi="宋体" w:cs="宋体" w:eastAsia="宋体" w:hint="default"/>
                <w:spacing w:val="14"/>
                <w:sz w:val="18"/>
                <w:szCs w:val="18"/>
              </w:rPr>
              <w:t>并表范围内</w:t>
            </w:r>
            <w:r>
              <w:rPr>
                <w:rFonts w:ascii="宋体" w:hAnsi="宋体" w:cs="宋体" w:eastAsia="宋体" w:hint="default"/>
                <w:spacing w:val="-73"/>
                <w:sz w:val="18"/>
                <w:szCs w:val="18"/>
              </w:rPr>
              <w:t> </w:t>
            </w:r>
            <w:r>
              <w:rPr>
                <w:rFonts w:ascii="宋体" w:hAnsi="宋体" w:cs="宋体" w:eastAsia="宋体" w:hint="default"/>
                <w:sz w:val="18"/>
                <w:szCs w:val="18"/>
              </w:rPr>
              <w:t>关联方组合</w:t>
            </w:r>
          </w:p>
        </w:tc>
        <w:tc>
          <w:tcPr>
            <w:tcW w:w="46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按债务人关系划分的具有类似信用风险特征的应收账款</w:t>
            </w:r>
          </w:p>
        </w:tc>
        <w:tc>
          <w:tcPr>
            <w:tcW w:w="39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95" w:right="0"/>
              <w:jc w:val="left"/>
              <w:rPr>
                <w:rFonts w:ascii="宋体" w:hAnsi="宋体" w:cs="宋体" w:eastAsia="宋体" w:hint="default"/>
                <w:sz w:val="18"/>
                <w:szCs w:val="18"/>
              </w:rPr>
            </w:pPr>
            <w:r>
              <w:rPr>
                <w:rFonts w:ascii="宋体" w:hAnsi="宋体" w:cs="宋体" w:eastAsia="宋体" w:hint="default"/>
                <w:spacing w:val="-3"/>
                <w:sz w:val="18"/>
                <w:szCs w:val="18"/>
              </w:rPr>
              <w:t>按账龄与整个存续期预期信用损失率对照表计提</w:t>
            </w:r>
          </w:p>
        </w:tc>
      </w:tr>
    </w:tbl>
    <w:p>
      <w:pPr>
        <w:spacing w:line="240" w:lineRule="auto" w:before="3"/>
        <w:rPr>
          <w:rFonts w:ascii="宋体" w:hAnsi="宋体" w:cs="宋体" w:eastAsia="宋体" w:hint="default"/>
          <w:sz w:val="21"/>
          <w:szCs w:val="21"/>
        </w:rPr>
      </w:pPr>
    </w:p>
    <w:p>
      <w:pPr>
        <w:spacing w:before="39"/>
        <w:ind w:left="153" w:right="1114" w:firstLine="0"/>
        <w:jc w:val="left"/>
        <w:rPr>
          <w:rFonts w:ascii="宋体" w:hAnsi="宋体" w:cs="宋体" w:eastAsia="宋体" w:hint="default"/>
          <w:sz w:val="20"/>
          <w:szCs w:val="20"/>
        </w:rPr>
      </w:pPr>
      <w:bookmarkStart w:name="13、应收款项融资" w:id="188"/>
      <w:bookmarkEnd w:id="188"/>
      <w:r>
        <w:rPr/>
      </w:r>
      <w:r>
        <w:rPr>
          <w:rFonts w:ascii="Times New Roman" w:hAnsi="Times New Roman" w:cs="Times New Roman" w:eastAsia="Times New Roman" w:hint="default"/>
          <w:b/>
          <w:bCs/>
          <w:sz w:val="20"/>
          <w:szCs w:val="20"/>
        </w:rPr>
        <w:t>13</w:t>
      </w:r>
      <w:r>
        <w:rPr>
          <w:rFonts w:ascii="宋体" w:hAnsi="宋体" w:cs="宋体" w:eastAsia="宋体" w:hint="default"/>
          <w:b/>
          <w:bCs/>
          <w:sz w:val="20"/>
          <w:szCs w:val="20"/>
        </w:rPr>
        <w:t>、应收款项融资</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right="1114" w:firstLine="422"/>
        <w:jc w:val="left"/>
      </w:pPr>
      <w:r>
        <w:rPr>
          <w:spacing w:val="-2"/>
        </w:rPr>
        <w:t>本公司对应收款项融资的预期信用损失的确定方法及会计处理方法详见本附注五／（十）</w:t>
      </w:r>
      <w:r>
        <w:rPr>
          <w:rFonts w:ascii="宋体" w:hAnsi="宋体" w:cs="宋体" w:eastAsia="宋体" w:hint="default"/>
          <w:spacing w:val="-2"/>
        </w:rPr>
        <w:t>2.</w:t>
      </w:r>
      <w:r>
        <w:rPr>
          <w:spacing w:val="-2"/>
        </w:rPr>
        <w:t>金融工具</w:t>
      </w:r>
      <w:r>
        <w:rPr>
          <w:w w:val="100"/>
        </w:rPr>
        <w:t> </w:t>
      </w:r>
      <w:r>
        <w:rPr/>
        <w:t>减值。</w:t>
      </w:r>
    </w:p>
    <w:p>
      <w:pPr>
        <w:spacing w:line="240" w:lineRule="auto" w:before="4"/>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14、其他应收款" w:id="189"/>
      <w:bookmarkEnd w:id="189"/>
      <w:r>
        <w:rPr/>
      </w:r>
      <w:r>
        <w:rPr>
          <w:rFonts w:ascii="Times New Roman" w:hAnsi="Times New Roman" w:cs="Times New Roman" w:eastAsia="Times New Roman" w:hint="default"/>
          <w:b/>
          <w:bCs/>
          <w:sz w:val="20"/>
          <w:szCs w:val="20"/>
        </w:rPr>
        <w:t>14</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其他应收款的预期信用损失的确定方法及会计处理方法</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2" w:firstLine="422"/>
        <w:jc w:val="both"/>
      </w:pPr>
      <w:r>
        <w:rPr>
          <w:spacing w:val="-2"/>
        </w:rPr>
        <w:t>本公司对其他应收款的预期信用损失的确定方法及会计处理方法详见本附注五／（十）</w:t>
      </w:r>
      <w:r>
        <w:rPr>
          <w:rFonts w:ascii="宋体" w:hAnsi="宋体" w:cs="宋体" w:eastAsia="宋体" w:hint="default"/>
          <w:spacing w:val="-2"/>
        </w:rPr>
        <w:t>2.</w:t>
      </w:r>
      <w:r>
        <w:rPr>
          <w:spacing w:val="-2"/>
        </w:rPr>
        <w:t>金融工具减</w:t>
      </w:r>
      <w:r>
        <w:rPr>
          <w:w w:val="100"/>
        </w:rPr>
        <w:t> </w:t>
      </w:r>
      <w:r>
        <w:rPr/>
        <w:t>值。</w:t>
      </w:r>
    </w:p>
    <w:p>
      <w:pPr>
        <w:pStyle w:val="BodyText"/>
        <w:spacing w:line="273" w:lineRule="auto"/>
        <w:ind w:right="1122" w:firstLine="422"/>
        <w:jc w:val="both"/>
      </w:pPr>
      <w:r>
        <w:rPr>
          <w:spacing w:val="-2"/>
        </w:rPr>
        <w:t>其他应收款的坏账准备，采用一般方法，分成三个阶段确认预期信用损失，其中，初始确认后信用风</w:t>
      </w:r>
      <w:r>
        <w:rPr>
          <w:w w:val="100"/>
        </w:rPr>
        <w:t> </w:t>
      </w:r>
      <w:r>
        <w:rPr>
          <w:spacing w:val="-2"/>
        </w:rPr>
        <w:t>险并未显著增加的金融工具按照未来</w:t>
      </w:r>
      <w:r>
        <w:rPr>
          <w:rFonts w:ascii="宋体" w:hAnsi="宋体" w:cs="宋体" w:eastAsia="宋体" w:hint="default"/>
          <w:spacing w:val="-2"/>
        </w:rPr>
        <w:t>12</w:t>
      </w:r>
      <w:r>
        <w:rPr>
          <w:spacing w:val="-2"/>
        </w:rPr>
        <w:t>个月内预期信用损失情况进行风险的计提，当信用风险发生显著增</w:t>
      </w:r>
      <w:r>
        <w:rPr>
          <w:spacing w:val="-30"/>
        </w:rPr>
        <w:t> </w:t>
      </w:r>
      <w:r>
        <w:rPr>
          <w:spacing w:val="-30"/>
        </w:rPr>
      </w:r>
      <w:r>
        <w:rPr>
          <w:spacing w:val="-2"/>
        </w:rPr>
        <w:t>加但不存在表明发生信用损失的事件的客观证据时，以整个存续期来预测预期信用损失。按照个别认定及</w:t>
      </w:r>
      <w:r>
        <w:rPr>
          <w:spacing w:val="-33"/>
        </w:rPr>
        <w:t> </w:t>
      </w:r>
      <w:r>
        <w:rPr>
          <w:spacing w:val="-33"/>
        </w:rPr>
      </w:r>
      <w:r>
        <w:rPr/>
        <w:t>按信用风险特征组合计提坏账准备的方式，分成三个阶段确认预期信用损失。</w:t>
      </w:r>
    </w:p>
    <w:p>
      <w:pPr>
        <w:pStyle w:val="BodyText"/>
        <w:spacing w:line="273" w:lineRule="auto"/>
        <w:ind w:right="1102" w:firstLine="422"/>
        <w:jc w:val="right"/>
      </w:pPr>
      <w:r>
        <w:rPr>
          <w:spacing w:val="-2"/>
        </w:rPr>
        <w:t>本公司对涉诉和有充分证据证明不会发生或已发生预计信用损失的其他应收款单独确定其信用损失。</w:t>
      </w:r>
      <w:r>
        <w:rPr>
          <w:w w:val="100"/>
        </w:rPr>
        <w:t> </w:t>
      </w:r>
      <w:r>
        <w:rPr>
          <w:spacing w:val="-2"/>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结合当前状况以及对未来经济状况的判断，依据信用风险特征将其他应收款划分为若干组合，在组合基础</w:t>
      </w:r>
    </w:p>
    <w:p>
      <w:pPr>
        <w:pStyle w:val="BodyText"/>
        <w:spacing w:line="240" w:lineRule="auto" w:before="8"/>
        <w:ind w:right="1114"/>
        <w:jc w:val="left"/>
      </w:pPr>
      <w:r>
        <w:rPr/>
        <w:t>上计算预期信用损失。确定组合的依据如下：</w:t>
      </w:r>
    </w:p>
    <w:p>
      <w:pPr>
        <w:spacing w:line="240" w:lineRule="auto" w:before="13"/>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2137"/>
        <w:gridCol w:w="2127"/>
        <w:gridCol w:w="5398"/>
      </w:tblGrid>
      <w:tr>
        <w:trPr>
          <w:trHeight w:val="353" w:hRule="exact"/>
        </w:trPr>
        <w:tc>
          <w:tcPr>
            <w:tcW w:w="21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00"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53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77" w:hRule="exact"/>
        </w:trPr>
        <w:tc>
          <w:tcPr>
            <w:tcW w:w="213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5"/>
              <w:ind w:left="4" w:right="-3"/>
              <w:jc w:val="left"/>
              <w:rPr>
                <w:rFonts w:ascii="宋体" w:hAnsi="宋体" w:cs="宋体" w:eastAsia="宋体" w:hint="default"/>
                <w:sz w:val="18"/>
                <w:szCs w:val="18"/>
              </w:rPr>
            </w:pPr>
            <w:r>
              <w:rPr>
                <w:rFonts w:ascii="宋体" w:hAnsi="宋体" w:cs="宋体" w:eastAsia="宋体" w:hint="default"/>
                <w:spacing w:val="9"/>
                <w:sz w:val="18"/>
                <w:szCs w:val="18"/>
              </w:rPr>
              <w:t>员工借款及备用金、保证</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金、应收退税</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5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pacing w:val="-4"/>
                <w:sz w:val="18"/>
                <w:szCs w:val="18"/>
              </w:rPr>
              <w:t>通过未来</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个月内或整个存续期预期信用损失率，计算预期信用损失</w:t>
            </w:r>
          </w:p>
        </w:tc>
      </w:tr>
      <w:tr>
        <w:trPr>
          <w:trHeight w:val="361" w:hRule="exact"/>
        </w:trPr>
        <w:tc>
          <w:tcPr>
            <w:tcW w:w="2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信用组合</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5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pacing w:val="-4"/>
                <w:sz w:val="18"/>
                <w:szCs w:val="18"/>
              </w:rPr>
              <w:t>通过未来</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个月内或整个存续期预期信用损失率，计算预期信用损失</w:t>
            </w:r>
          </w:p>
        </w:tc>
      </w:tr>
      <w:tr>
        <w:trPr>
          <w:trHeight w:val="365" w:hRule="exact"/>
        </w:trPr>
        <w:tc>
          <w:tcPr>
            <w:tcW w:w="21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并表范围内关联方往来</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53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pacing w:val="-4"/>
                <w:sz w:val="18"/>
                <w:szCs w:val="18"/>
              </w:rPr>
              <w:t>通过未来</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个月内或整个存续期预期信用损失率，计算预期信用损失</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39"/>
        <w:ind w:left="153" w:right="1114" w:firstLine="0"/>
        <w:jc w:val="left"/>
        <w:rPr>
          <w:rFonts w:ascii="宋体" w:hAnsi="宋体" w:cs="宋体" w:eastAsia="宋体" w:hint="default"/>
          <w:sz w:val="20"/>
          <w:szCs w:val="20"/>
        </w:rPr>
      </w:pPr>
      <w:bookmarkStart w:name="15、存货" w:id="190"/>
      <w:bookmarkEnd w:id="190"/>
      <w:r>
        <w:rPr/>
      </w:r>
      <w:r>
        <w:rPr>
          <w:rFonts w:ascii="Times New Roman" w:hAnsi="Times New Roman" w:cs="Times New Roman" w:eastAsia="Times New Roman" w:hint="default"/>
          <w:b/>
          <w:bCs/>
          <w:sz w:val="20"/>
          <w:szCs w:val="20"/>
        </w:rPr>
        <w:t>15</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1114"/>
        <w:jc w:val="left"/>
      </w:pPr>
      <w:r>
        <w:rPr>
          <w:rFonts w:ascii="宋体" w:hAnsi="宋体" w:cs="宋体" w:eastAsia="宋体" w:hint="default"/>
        </w:rPr>
        <w:t>1</w:t>
      </w:r>
      <w:r>
        <w:rPr/>
        <w:t>．存货的分类</w:t>
      </w:r>
      <w:r>
        <w:rPr>
          <w:spacing w:val="-103"/>
        </w:rPr>
        <w:t> </w:t>
      </w:r>
      <w:r>
        <w:rPr>
          <w:spacing w:val="-103"/>
        </w:rPr>
      </w:r>
      <w:r>
        <w:rPr>
          <w:spacing w:val="-2"/>
        </w:rPr>
        <w:t>存货是指本公司在日常活动中持有以备出售的产成品或商品、处在生产过程中的在产品、在生产过程</w:t>
      </w:r>
    </w:p>
    <w:p>
      <w:pPr>
        <w:pStyle w:val="BodyText"/>
        <w:spacing w:line="273" w:lineRule="auto"/>
        <w:ind w:right="1114"/>
        <w:jc w:val="left"/>
      </w:pPr>
      <w:r>
        <w:rPr>
          <w:spacing w:val="-2"/>
        </w:rPr>
        <w:t>或提供劳务过程中耗用的材料和物料等。主要包括原材料、周转材料、委托加工材料、在产品、自制半成</w:t>
      </w:r>
      <w:r>
        <w:rPr>
          <w:spacing w:val="-38"/>
        </w:rPr>
        <w:t> </w:t>
      </w:r>
      <w:r>
        <w:rPr>
          <w:spacing w:val="-38"/>
        </w:rPr>
      </w:r>
      <w:r>
        <w:rPr/>
        <w:t>品、产成品（库存商品）、发出商品等。</w:t>
      </w:r>
    </w:p>
    <w:p>
      <w:pPr>
        <w:pStyle w:val="BodyText"/>
        <w:spacing w:line="273" w:lineRule="auto"/>
        <w:ind w:left="575" w:right="1114"/>
        <w:jc w:val="left"/>
      </w:pPr>
      <w:r>
        <w:rPr>
          <w:rFonts w:ascii="宋体" w:hAnsi="宋体" w:cs="宋体" w:eastAsia="宋体" w:hint="default"/>
        </w:rPr>
        <w:t>2</w:t>
      </w:r>
      <w:r>
        <w:rPr/>
        <w:t>．存货的计价方法</w:t>
      </w:r>
      <w:r>
        <w:rPr>
          <w:spacing w:val="-100"/>
        </w:rPr>
        <w:t> </w:t>
      </w:r>
      <w:r>
        <w:rPr>
          <w:spacing w:val="-100"/>
        </w:rPr>
      </w:r>
      <w:r>
        <w:rPr>
          <w:spacing w:val="-2"/>
        </w:rPr>
        <w:t>存货在取得时，按成本进行初始计量，包括采购成本、加工成本和其他成本。存货发出时按月末一次</w:t>
      </w:r>
    </w:p>
    <w:p>
      <w:pPr>
        <w:pStyle w:val="BodyText"/>
        <w:spacing w:line="273" w:lineRule="auto"/>
        <w:ind w:left="575" w:right="4403" w:hanging="423"/>
        <w:jc w:val="left"/>
      </w:pPr>
      <w:r>
        <w:rPr/>
        <w:t>加权平均法计价。</w:t>
      </w:r>
      <w:r>
        <w:rPr>
          <w:spacing w:val="-101"/>
        </w:rPr>
        <w:t> </w:t>
      </w:r>
      <w:r>
        <w:rPr>
          <w:spacing w:val="-101"/>
        </w:rPr>
      </w:r>
      <w:r>
        <w:rPr>
          <w:rFonts w:ascii="宋体" w:hAnsi="宋体" w:cs="宋体" w:eastAsia="宋体" w:hint="default"/>
          <w:spacing w:val="-2"/>
        </w:rPr>
        <w:t>3</w:t>
      </w:r>
      <w:r>
        <w:rPr>
          <w:spacing w:val="-2"/>
        </w:rPr>
        <w:t>．存货可变现净值的确定依据及存货跌价准备的计提方法</w:t>
      </w:r>
    </w:p>
    <w:p>
      <w:pPr>
        <w:pStyle w:val="BodyText"/>
        <w:spacing w:line="273" w:lineRule="auto"/>
        <w:ind w:right="1120" w:firstLine="422"/>
        <w:jc w:val="both"/>
      </w:pPr>
      <w:r>
        <w:rPr>
          <w:spacing w:val="-2"/>
        </w:rPr>
        <w:t>期末对存货进行全面清查后，按存货的成本与可变现净值孰低提取或调整存货跌价准备。产成品、库</w:t>
      </w:r>
      <w:r>
        <w:rPr>
          <w:w w:val="100"/>
        </w:rPr>
        <w:t> </w:t>
      </w:r>
      <w:r>
        <w:rPr>
          <w:spacing w:val="-2"/>
        </w:rPr>
        <w:t>存商品和用于出售的材料等直接用于出售的商品存货，在正常生产经营过程中，以该存货的估计售价减去</w:t>
      </w:r>
      <w:r>
        <w:rPr>
          <w:spacing w:val="-33"/>
        </w:rPr>
        <w:t> </w:t>
      </w:r>
      <w:r>
        <w:rPr>
          <w:spacing w:val="-33"/>
        </w:rPr>
      </w:r>
      <w:r>
        <w:rPr>
          <w:spacing w:val="-2"/>
        </w:rPr>
        <w:t>估计的销售费用和相关税费后的金额，确定其可变现净值；需要经过加工的材料存货，在正常生产经营过</w:t>
      </w:r>
      <w:r>
        <w:rPr>
          <w:spacing w:val="-33"/>
        </w:rPr>
        <w:t> </w:t>
      </w:r>
      <w:r>
        <w:rPr>
          <w:spacing w:val="-33"/>
        </w:rPr>
      </w:r>
      <w:r>
        <w:rPr>
          <w:spacing w:val="-2"/>
        </w:rPr>
        <w:t>程中，以所生产的产成品的估计售价减去至完工时估计将要发生的成本、估计的销售费用和相关税费后的</w:t>
      </w:r>
      <w:r>
        <w:rPr>
          <w:spacing w:val="-33"/>
        </w:rPr>
        <w:t> </w:t>
      </w:r>
      <w:r>
        <w:rPr>
          <w:spacing w:val="-33"/>
        </w:rPr>
      </w:r>
      <w:r>
        <w:rPr>
          <w:spacing w:val="-2"/>
        </w:rPr>
        <w:t>金额，确定其可变现净值；为执行销售合同或者劳务合同而持有的存货，其可变现净值以合同价格为基础</w:t>
      </w:r>
      <w:r>
        <w:rPr>
          <w:spacing w:val="-33"/>
        </w:rPr>
        <w:t> </w:t>
      </w:r>
      <w:r>
        <w:rPr>
          <w:spacing w:val="-33"/>
        </w:rPr>
      </w:r>
      <w:r>
        <w:rPr>
          <w:spacing w:val="-2"/>
        </w:rPr>
        <w:t>计算，若持有存货的数量多于销售合同订购数量的，超出部分的存货的可变现净值以一般销售价格为基础</w:t>
      </w:r>
      <w:r>
        <w:rPr>
          <w:spacing w:val="-33"/>
        </w:rPr>
        <w:t> </w:t>
      </w:r>
      <w:r>
        <w:rPr>
          <w:spacing w:val="-33"/>
        </w:rPr>
      </w:r>
      <w:r>
        <w:rPr/>
        <w:t>计算。</w:t>
      </w:r>
    </w:p>
    <w:p>
      <w:pPr>
        <w:pStyle w:val="BodyText"/>
        <w:spacing w:line="273" w:lineRule="auto"/>
        <w:ind w:right="1125" w:firstLine="422"/>
        <w:jc w:val="both"/>
      </w:pPr>
      <w:r>
        <w:rPr>
          <w:spacing w:val="-2"/>
        </w:rPr>
        <w:t>期末按照存货类别计提存货跌价准备；与在同一地区生产和销售的产品系列相关、具有相同或类似最</w:t>
      </w:r>
      <w:r>
        <w:rPr>
          <w:w w:val="100"/>
        </w:rPr>
        <w:t> </w:t>
      </w:r>
      <w:r>
        <w:rPr/>
        <w:t>终用途或目的，且难以与其他项目分开计量的存货，则合并计提存货跌价准备。</w:t>
      </w:r>
    </w:p>
    <w:p>
      <w:pPr>
        <w:pStyle w:val="BodyText"/>
        <w:spacing w:line="273" w:lineRule="auto"/>
        <w:ind w:right="1125" w:firstLine="422"/>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pStyle w:val="BodyText"/>
        <w:spacing w:line="273" w:lineRule="auto"/>
        <w:ind w:left="575" w:right="6904"/>
        <w:jc w:val="left"/>
      </w:pPr>
      <w:r>
        <w:rPr>
          <w:rFonts w:ascii="宋体" w:hAnsi="宋体" w:cs="宋体" w:eastAsia="宋体" w:hint="default"/>
        </w:rPr>
        <w:t>4</w:t>
      </w:r>
      <w:r>
        <w:rPr/>
        <w:t>．存货的盘存制度</w:t>
      </w:r>
      <w:r>
        <w:rPr>
          <w:spacing w:val="-100"/>
        </w:rPr>
        <w:t> </w:t>
      </w:r>
      <w:r>
        <w:rPr>
          <w:spacing w:val="-100"/>
        </w:rPr>
      </w:r>
      <w:r>
        <w:rPr/>
        <w:t>采用永续盘存制。</w:t>
      </w:r>
      <w:r>
        <w:rPr>
          <w:spacing w:val="-101"/>
        </w:rPr>
        <w:t> </w:t>
      </w:r>
      <w:r>
        <w:rPr>
          <w:spacing w:val="-101"/>
        </w:rPr>
      </w:r>
      <w:r>
        <w:rPr>
          <w:rFonts w:ascii="宋体" w:hAnsi="宋体" w:cs="宋体" w:eastAsia="宋体" w:hint="default"/>
          <w:spacing w:val="-1"/>
        </w:rPr>
        <w:t>5</w:t>
      </w:r>
      <w:r>
        <w:rPr>
          <w:spacing w:val="-1"/>
        </w:rPr>
        <w:t>．低值易耗品和包装物的摊销方法</w:t>
      </w:r>
    </w:p>
    <w:p>
      <w:pPr>
        <w:pStyle w:val="BodyText"/>
        <w:spacing w:line="240" w:lineRule="auto"/>
        <w:ind w:left="575" w:right="1114"/>
        <w:jc w:val="left"/>
      </w:pPr>
      <w:r>
        <w:rPr/>
        <w:t>（</w:t>
      </w:r>
      <w:r>
        <w:rPr>
          <w:rFonts w:ascii="宋体" w:hAnsi="宋体" w:cs="宋体" w:eastAsia="宋体" w:hint="default"/>
        </w:rPr>
        <w:t>1</w:t>
      </w:r>
      <w:r>
        <w:rPr/>
        <w:t>）低值易耗品采用一次转销法</w:t>
      </w:r>
    </w:p>
    <w:p>
      <w:pPr>
        <w:pStyle w:val="BodyText"/>
        <w:spacing w:line="240" w:lineRule="auto" w:before="37"/>
        <w:ind w:left="575" w:right="1114"/>
        <w:jc w:val="left"/>
      </w:pPr>
      <w:r>
        <w:rPr/>
        <w:t>（</w:t>
      </w:r>
      <w:r>
        <w:rPr>
          <w:rFonts w:ascii="宋体" w:hAnsi="宋体" w:cs="宋体" w:eastAsia="宋体" w:hint="default"/>
        </w:rPr>
        <w:t>2</w:t>
      </w:r>
      <w:r>
        <w:rPr/>
        <w:t>）包装物采用一次转销法</w:t>
      </w:r>
    </w:p>
    <w:p>
      <w:pPr>
        <w:pStyle w:val="BodyText"/>
        <w:spacing w:line="240" w:lineRule="auto" w:before="37"/>
        <w:ind w:left="575" w:right="1114"/>
        <w:jc w:val="left"/>
      </w:pPr>
      <w:r>
        <w:rPr/>
        <w:t>（</w:t>
      </w:r>
      <w:r>
        <w:rPr>
          <w:rFonts w:ascii="宋体" w:hAnsi="宋体" w:cs="宋体" w:eastAsia="宋体" w:hint="default"/>
        </w:rPr>
        <w:t>3</w:t>
      </w:r>
      <w:r>
        <w:rPr/>
        <w:t>）其他周转材料采用一次转销法摊销。</w:t>
      </w:r>
    </w:p>
    <w:p>
      <w:pPr>
        <w:spacing w:after="0" w:line="240" w:lineRule="auto"/>
        <w:jc w:val="left"/>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16、合同资产" w:id="191"/>
      <w:bookmarkEnd w:id="191"/>
      <w:r>
        <w:rPr/>
      </w:r>
      <w:r>
        <w:rPr>
          <w:rFonts w:ascii="Times New Roman" w:hAnsi="Times New Roman" w:cs="Times New Roman" w:eastAsia="Times New Roman" w:hint="default"/>
          <w:b/>
          <w:bCs/>
          <w:sz w:val="20"/>
          <w:szCs w:val="20"/>
        </w:rPr>
        <w:t>16</w:t>
      </w:r>
      <w:r>
        <w:rPr>
          <w:rFonts w:ascii="宋体" w:hAnsi="宋体" w:cs="宋体" w:eastAsia="宋体" w:hint="default"/>
          <w:b/>
          <w:bCs/>
          <w:sz w:val="20"/>
          <w:szCs w:val="20"/>
        </w:rPr>
        <w:t>、合同资产</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153" w:right="1114" w:firstLine="0"/>
        <w:jc w:val="left"/>
        <w:rPr>
          <w:rFonts w:ascii="宋体" w:hAnsi="宋体" w:cs="宋体" w:eastAsia="宋体" w:hint="default"/>
          <w:sz w:val="20"/>
          <w:szCs w:val="20"/>
        </w:rPr>
      </w:pPr>
      <w:bookmarkStart w:name="17、合同成本" w:id="192"/>
      <w:bookmarkEnd w:id="192"/>
      <w:r>
        <w:rPr/>
      </w:r>
      <w:r>
        <w:rPr>
          <w:rFonts w:ascii="Times New Roman" w:hAnsi="Times New Roman" w:cs="Times New Roman" w:eastAsia="Times New Roman" w:hint="default"/>
          <w:b/>
          <w:bCs/>
          <w:sz w:val="20"/>
          <w:szCs w:val="20"/>
        </w:rPr>
        <w:t>17</w:t>
      </w:r>
      <w:r>
        <w:rPr>
          <w:rFonts w:ascii="宋体" w:hAnsi="宋体" w:cs="宋体" w:eastAsia="宋体" w:hint="default"/>
          <w:b/>
          <w:bCs/>
          <w:sz w:val="20"/>
          <w:szCs w:val="20"/>
        </w:rPr>
        <w:t>、合同成本</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153" w:right="1114" w:firstLine="0"/>
        <w:jc w:val="left"/>
        <w:rPr>
          <w:rFonts w:ascii="宋体" w:hAnsi="宋体" w:cs="宋体" w:eastAsia="宋体" w:hint="default"/>
          <w:sz w:val="20"/>
          <w:szCs w:val="20"/>
        </w:rPr>
      </w:pPr>
      <w:bookmarkStart w:name="18、持有待售资产" w:id="193"/>
      <w:bookmarkEnd w:id="193"/>
      <w:r>
        <w:rPr/>
      </w:r>
      <w:r>
        <w:rPr>
          <w:rFonts w:ascii="Times New Roman" w:hAnsi="Times New Roman" w:cs="Times New Roman" w:eastAsia="Times New Roman" w:hint="default"/>
          <w:b/>
          <w:bCs/>
          <w:sz w:val="20"/>
          <w:szCs w:val="20"/>
        </w:rPr>
        <w:t>18</w:t>
      </w:r>
      <w:r>
        <w:rPr>
          <w:rFonts w:ascii="宋体" w:hAnsi="宋体" w:cs="宋体" w:eastAsia="宋体" w:hint="default"/>
          <w:b/>
          <w:bCs/>
          <w:sz w:val="20"/>
          <w:szCs w:val="20"/>
        </w:rPr>
        <w:t>、持有待售资产</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1114"/>
        <w:jc w:val="left"/>
      </w:pPr>
      <w:r>
        <w:rPr>
          <w:rFonts w:ascii="宋体" w:hAnsi="宋体" w:cs="宋体" w:eastAsia="宋体" w:hint="default"/>
        </w:rPr>
        <w:t>1.</w:t>
      </w:r>
      <w:r>
        <w:rPr/>
        <w:t>划分为持有待售确认标准</w:t>
      </w:r>
      <w:r>
        <w:rPr>
          <w:spacing w:val="-101"/>
        </w:rPr>
        <w:t> </w:t>
      </w:r>
      <w:r>
        <w:rPr>
          <w:spacing w:val="-101"/>
        </w:rPr>
      </w:r>
      <w:r>
        <w:rPr>
          <w:spacing w:val="-2"/>
        </w:rPr>
        <w:t>本公司将同时满足下列条件的非流动资产或处置组确认为持有待售组成部分：</w:t>
      </w:r>
    </w:p>
    <w:p>
      <w:pPr>
        <w:pStyle w:val="BodyText"/>
        <w:spacing w:line="240" w:lineRule="auto" w:before="8"/>
        <w:ind w:left="575" w:right="1114"/>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273" w:lineRule="auto" w:before="37"/>
        <w:ind w:right="1207" w:firstLine="422"/>
        <w:jc w:val="both"/>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w:t>
      </w:r>
      <w:r>
        <w:rPr>
          <w:w w:val="100"/>
        </w:rPr>
        <w:t> </w:t>
      </w:r>
      <w:r>
        <w:rPr/>
        <w:t>售将在一年内完成。</w:t>
      </w:r>
    </w:p>
    <w:p>
      <w:pPr>
        <w:pStyle w:val="BodyText"/>
        <w:spacing w:line="273" w:lineRule="auto"/>
        <w:ind w:right="1120" w:firstLine="422"/>
        <w:jc w:val="both"/>
      </w:pPr>
      <w:r>
        <w:rPr>
          <w:spacing w:val="-2"/>
        </w:rPr>
        <w:t>确定的购买承诺，是指本公司与其他方签订的具有法律约束力的购买协议，该协议包含交易价格、时</w:t>
      </w:r>
      <w:r>
        <w:rPr>
          <w:w w:val="100"/>
        </w:rPr>
        <w:t> </w:t>
      </w:r>
      <w:r>
        <w:rPr/>
        <w:t>间和足够严厉的违约惩罚等重要条款，使协议出现重大调整或者撤销的可能性极小。</w:t>
      </w:r>
    </w:p>
    <w:p>
      <w:pPr>
        <w:pStyle w:val="BodyText"/>
        <w:spacing w:line="273" w:lineRule="auto"/>
        <w:ind w:left="575" w:right="1114"/>
        <w:jc w:val="left"/>
      </w:pPr>
      <w:r>
        <w:rPr>
          <w:rFonts w:ascii="宋体" w:hAnsi="宋体" w:cs="宋体" w:eastAsia="宋体" w:hint="default"/>
        </w:rPr>
        <w:t>2.</w:t>
      </w:r>
      <w:r>
        <w:rPr/>
        <w:t>持有待售核算方法</w:t>
      </w:r>
      <w:r>
        <w:rPr>
          <w:spacing w:val="-100"/>
        </w:rPr>
        <w:t> </w:t>
      </w:r>
      <w:r>
        <w:rPr>
          <w:spacing w:val="-100"/>
        </w:rPr>
      </w:r>
      <w:r>
        <w:rPr>
          <w:spacing w:val="-2"/>
        </w:rPr>
        <w:t>本公司对于持有待售的非流动资产或处置组不计提折旧或摊销，其账面价值高于公允价值减去出售费</w:t>
      </w:r>
    </w:p>
    <w:p>
      <w:pPr>
        <w:pStyle w:val="BodyText"/>
        <w:spacing w:line="273" w:lineRule="auto"/>
        <w:ind w:right="0"/>
        <w:jc w:val="left"/>
      </w:pPr>
      <w:r>
        <w:rPr>
          <w:spacing w:val="-4"/>
        </w:rPr>
        <w:t>用后的净额的，应当将账面价值减记至公允价值减去出售费用后的净额，减记的金额确认为资产减值损失，</w:t>
      </w:r>
      <w:r>
        <w:rPr>
          <w:spacing w:val="-39"/>
        </w:rPr>
        <w:t> </w:t>
      </w:r>
      <w:r>
        <w:rPr>
          <w:spacing w:val="-39"/>
        </w:rPr>
      </w:r>
      <w:r>
        <w:rPr/>
        <w:t>计入当期损益，同时计提持有待售资产减值准备。</w:t>
      </w:r>
    </w:p>
    <w:p>
      <w:pPr>
        <w:pStyle w:val="BodyText"/>
        <w:spacing w:line="273" w:lineRule="auto"/>
        <w:ind w:right="1126" w:firstLine="422"/>
        <w:jc w:val="both"/>
      </w:pPr>
      <w:r>
        <w:rPr>
          <w:spacing w:val="-2"/>
        </w:rPr>
        <w:t>对于取得日划分为持有待售类别的非流动资产或处置组，在初始计量时比较假定其不划分为持有待售</w:t>
      </w:r>
      <w:r>
        <w:rPr>
          <w:w w:val="100"/>
        </w:rPr>
        <w:t> </w:t>
      </w:r>
      <w:r>
        <w:rPr/>
        <w:t>类别情况下的初始计量金额和公允价值减去出售费用后的净额，以两者孰低计量。</w:t>
      </w:r>
    </w:p>
    <w:p>
      <w:pPr>
        <w:pStyle w:val="BodyText"/>
        <w:spacing w:line="273" w:lineRule="auto" w:before="8"/>
        <w:ind w:right="1125" w:firstLine="422"/>
        <w:jc w:val="both"/>
      </w:pPr>
      <w:r>
        <w:rPr>
          <w:spacing w:val="-2"/>
        </w:rPr>
        <w:t>上述原则适用于所有非流动资产，但不包括采用公允价值模式进行后续计量的投资性房地产、采用公</w:t>
      </w:r>
      <w:r>
        <w:rPr>
          <w:w w:val="100"/>
        </w:rPr>
        <w:t> </w:t>
      </w:r>
      <w:r>
        <w:rPr>
          <w:spacing w:val="-2"/>
        </w:rPr>
        <w:t>允价值减去出售费用后的净额计量的生物资产、职工薪酬形成的资产、递延所得税资产、由金融工具相关</w:t>
      </w:r>
      <w:r>
        <w:rPr>
          <w:spacing w:val="-33"/>
        </w:rPr>
        <w:t> </w:t>
      </w:r>
      <w:r>
        <w:rPr>
          <w:spacing w:val="-33"/>
        </w:rPr>
      </w:r>
      <w:r>
        <w:rPr/>
        <w:t>会计准则规范的金融资产、由保险合同相关会计准则规范的保险合同所产生的权利。</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19、债权投资" w:id="194"/>
      <w:bookmarkEnd w:id="194"/>
      <w:r>
        <w:rPr/>
      </w:r>
      <w:r>
        <w:rPr>
          <w:rFonts w:ascii="Times New Roman" w:hAnsi="Times New Roman" w:cs="Times New Roman" w:eastAsia="Times New Roman" w:hint="default"/>
          <w:b/>
          <w:bCs/>
          <w:sz w:val="20"/>
          <w:szCs w:val="20"/>
        </w:rPr>
        <w:t>19</w:t>
      </w:r>
      <w:r>
        <w:rPr>
          <w:rFonts w:ascii="宋体" w:hAnsi="宋体" w:cs="宋体" w:eastAsia="宋体" w:hint="default"/>
          <w:b/>
          <w:bCs/>
          <w:sz w:val="20"/>
          <w:szCs w:val="20"/>
        </w:rPr>
        <w:t>、债权投资</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4"/>
        <w:ind w:left="153" w:right="1114" w:firstLine="0"/>
        <w:jc w:val="left"/>
        <w:rPr>
          <w:rFonts w:ascii="宋体" w:hAnsi="宋体" w:cs="宋体" w:eastAsia="宋体" w:hint="default"/>
          <w:sz w:val="20"/>
          <w:szCs w:val="20"/>
        </w:rPr>
      </w:pPr>
      <w:bookmarkStart w:name="20、其他债权投资" w:id="195"/>
      <w:bookmarkEnd w:id="195"/>
      <w:r>
        <w:rPr/>
      </w:r>
      <w:r>
        <w:rPr>
          <w:rFonts w:ascii="Times New Roman" w:hAnsi="Times New Roman" w:cs="Times New Roman" w:eastAsia="Times New Roman" w:hint="default"/>
          <w:b/>
          <w:bCs/>
          <w:sz w:val="20"/>
          <w:szCs w:val="20"/>
        </w:rPr>
        <w:t>20</w:t>
      </w:r>
      <w:r>
        <w:rPr>
          <w:rFonts w:ascii="宋体" w:hAnsi="宋体" w:cs="宋体" w:eastAsia="宋体" w:hint="default"/>
          <w:b/>
          <w:bCs/>
          <w:sz w:val="20"/>
          <w:szCs w:val="20"/>
        </w:rPr>
        <w:t>、其他债权投资</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22" w:firstLine="422"/>
        <w:jc w:val="both"/>
      </w:pPr>
      <w:r>
        <w:rPr>
          <w:spacing w:val="-2"/>
        </w:rPr>
        <w:t>本公司对其他债权投资的预期信用损失的确定方法及会计处理方法详见本附注五／（十）</w:t>
      </w:r>
      <w:r>
        <w:rPr>
          <w:rFonts w:ascii="宋体" w:hAnsi="宋体" w:cs="宋体" w:eastAsia="宋体" w:hint="default"/>
          <w:spacing w:val="-2"/>
        </w:rPr>
        <w:t>2.</w:t>
      </w:r>
      <w:r>
        <w:rPr>
          <w:spacing w:val="-2"/>
        </w:rPr>
        <w:t>金融工具</w:t>
      </w:r>
      <w:r>
        <w:rPr>
          <w:w w:val="100"/>
        </w:rPr>
        <w:t> </w:t>
      </w:r>
      <w:r>
        <w:rPr/>
        <w:t>减值。</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1、长期应收款" w:id="196"/>
      <w:bookmarkEnd w:id="196"/>
      <w:r>
        <w:rPr/>
      </w:r>
      <w:r>
        <w:rPr>
          <w:rFonts w:ascii="Times New Roman" w:hAnsi="Times New Roman" w:cs="Times New Roman" w:eastAsia="Times New Roman" w:hint="default"/>
          <w:b/>
          <w:bCs/>
          <w:sz w:val="20"/>
          <w:szCs w:val="20"/>
        </w:rPr>
        <w:t>21</w:t>
      </w:r>
      <w:r>
        <w:rPr>
          <w:rFonts w:ascii="宋体" w:hAnsi="宋体" w:cs="宋体" w:eastAsia="宋体" w:hint="default"/>
          <w:b/>
          <w:bCs/>
          <w:sz w:val="20"/>
          <w:szCs w:val="20"/>
        </w:rPr>
        <w:t>、长期应收款</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53" w:right="1114" w:firstLine="0"/>
        <w:jc w:val="left"/>
        <w:rPr>
          <w:rFonts w:ascii="宋体" w:hAnsi="宋体" w:cs="宋体" w:eastAsia="宋体" w:hint="default"/>
          <w:sz w:val="20"/>
          <w:szCs w:val="20"/>
        </w:rPr>
      </w:pPr>
      <w:bookmarkStart w:name="22、长期股权投资" w:id="197"/>
      <w:bookmarkEnd w:id="197"/>
      <w:r>
        <w:rPr/>
      </w:r>
      <w:r>
        <w:rPr>
          <w:rFonts w:ascii="Times New Roman" w:hAnsi="Times New Roman" w:cs="Times New Roman" w:eastAsia="Times New Roman" w:hint="default"/>
          <w:b/>
          <w:bCs/>
          <w:sz w:val="20"/>
          <w:szCs w:val="20"/>
        </w:rPr>
        <w:t>22</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before="0"/>
        <w:ind w:left="575" w:right="1114"/>
        <w:jc w:val="left"/>
      </w:pPr>
      <w:r>
        <w:rPr>
          <w:rFonts w:ascii="宋体" w:hAnsi="宋体" w:cs="宋体" w:eastAsia="宋体" w:hint="default"/>
        </w:rPr>
        <w:t>1.</w:t>
      </w:r>
      <w:r>
        <w:rPr/>
        <w:t>初始投资成本的确定</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207" w:firstLine="422"/>
        <w:jc w:val="both"/>
      </w:pPr>
      <w:r>
        <w:rPr>
          <w:spacing w:val="-2"/>
        </w:rPr>
        <w:t>（</w:t>
      </w:r>
      <w:r>
        <w:rPr>
          <w:rFonts w:ascii="宋体" w:hAnsi="宋体" w:cs="宋体" w:eastAsia="宋体" w:hint="default"/>
          <w:spacing w:val="-2"/>
        </w:rPr>
        <w:t>1</w:t>
      </w:r>
      <w:r>
        <w:rPr>
          <w:spacing w:val="-2"/>
        </w:rPr>
        <w:t>）企业合并形成的长期股权投资，具体会计政策详见本附注五／（五）同一控制下和非同一控制</w:t>
      </w:r>
      <w:r>
        <w:rPr>
          <w:w w:val="100"/>
        </w:rPr>
        <w:t> </w:t>
      </w:r>
      <w:r>
        <w:rPr/>
        <w:t>下企业合并的会计处理方法。</w:t>
      </w:r>
    </w:p>
    <w:p>
      <w:pPr>
        <w:pStyle w:val="BodyText"/>
        <w:spacing w:line="273" w:lineRule="auto"/>
        <w:ind w:left="575" w:right="1114"/>
        <w:jc w:val="left"/>
      </w:pPr>
      <w:r>
        <w:rPr/>
        <w:t>（</w:t>
      </w:r>
      <w:r>
        <w:rPr>
          <w:rFonts w:ascii="宋体" w:hAnsi="宋体" w:cs="宋体" w:eastAsia="宋体" w:hint="default"/>
        </w:rPr>
        <w:t>2</w:t>
      </w:r>
      <w:r>
        <w:rPr/>
        <w:t>）其他方式取得的长期股权投资</w:t>
      </w:r>
      <w:r>
        <w:rPr>
          <w:spacing w:val="-102"/>
        </w:rPr>
        <w:t> </w:t>
      </w:r>
      <w:r>
        <w:rPr>
          <w:spacing w:val="-102"/>
        </w:rPr>
      </w:r>
      <w:r>
        <w:rPr>
          <w:spacing w:val="-2"/>
        </w:rPr>
        <w:t>以支付现金方式取得的长期股权投资，按照实际支付的购买价款作为初始投资成本。初始投资成本包</w:t>
      </w:r>
    </w:p>
    <w:p>
      <w:pPr>
        <w:pStyle w:val="BodyText"/>
        <w:spacing w:line="273" w:lineRule="auto"/>
        <w:ind w:left="575" w:right="1114" w:hanging="423"/>
        <w:jc w:val="left"/>
      </w:pPr>
      <w:r>
        <w:rPr/>
        <w:t>括与取得长期股权投资直接相关的费用、税金及其他必要支出。</w:t>
      </w:r>
      <w:r>
        <w:rPr>
          <w:spacing w:val="-102"/>
        </w:rPr>
        <w:t> </w:t>
      </w:r>
      <w:r>
        <w:rPr>
          <w:spacing w:val="-102"/>
        </w:rPr>
      </w:r>
      <w:r>
        <w:rPr>
          <w:spacing w:val="-2"/>
        </w:rPr>
        <w:t>以发行权益性证券取得的长期股权投资，按照发行权益性证券的公允价值作为初始投资成本；发行或</w:t>
      </w:r>
    </w:p>
    <w:p>
      <w:pPr>
        <w:pStyle w:val="BodyText"/>
        <w:spacing w:line="273" w:lineRule="auto"/>
        <w:ind w:left="575" w:right="1114" w:hanging="423"/>
        <w:jc w:val="left"/>
      </w:pPr>
      <w:r>
        <w:rPr/>
        <w:t>取得自身权益工具时发生的交易费用，可直接归属于权益性交易的从权益中扣减。</w:t>
      </w:r>
      <w:r>
        <w:rPr>
          <w:spacing w:val="-102"/>
        </w:rPr>
        <w:t> </w:t>
      </w:r>
      <w:r>
        <w:rPr>
          <w:spacing w:val="-102"/>
        </w:rPr>
      </w:r>
      <w:r>
        <w:rPr>
          <w:spacing w:val="-2"/>
        </w:rPr>
        <w:t>在非货币性资产交换具备商业实质和换入资产或换出资产的公允价值能够可靠计量的前提下，非货币</w:t>
      </w:r>
    </w:p>
    <w:p>
      <w:pPr>
        <w:pStyle w:val="BodyText"/>
        <w:spacing w:line="273" w:lineRule="auto"/>
        <w:ind w:right="1125"/>
        <w:jc w:val="both"/>
      </w:pPr>
      <w:r>
        <w:rPr>
          <w:spacing w:val="-2"/>
        </w:rPr>
        <w:t>性资产交换换入的长期股权投资以换出资产的公允价值为基础确定其初始投资成本，除非有确凿证据表明</w:t>
      </w:r>
      <w:r>
        <w:rPr>
          <w:spacing w:val="-33"/>
        </w:rPr>
        <w:t> </w:t>
      </w:r>
      <w:r>
        <w:rPr>
          <w:spacing w:val="-33"/>
        </w:rPr>
      </w:r>
      <w:r>
        <w:rPr>
          <w:spacing w:val="-2"/>
        </w:rPr>
        <w:t>换入资产的公允价值更加可靠；不满足上述前提的非货币性资产交换，以换出资产的账面价值和应支付的</w:t>
      </w:r>
      <w:r>
        <w:rPr>
          <w:spacing w:val="-33"/>
        </w:rPr>
        <w:t> </w:t>
      </w:r>
      <w:r>
        <w:rPr>
          <w:spacing w:val="-33"/>
        </w:rPr>
      </w:r>
      <w:r>
        <w:rPr/>
        <w:t>相关税费作为换入长期股权投资的初始投资成本。</w:t>
      </w:r>
    </w:p>
    <w:p>
      <w:pPr>
        <w:pStyle w:val="BodyText"/>
        <w:spacing w:line="273" w:lineRule="auto"/>
        <w:ind w:right="1122" w:firstLine="422"/>
        <w:jc w:val="both"/>
      </w:pPr>
      <w:r>
        <w:rPr>
          <w:spacing w:val="-2"/>
        </w:rPr>
        <w:t>通过债务重组取得的对合营、联营企业的长期股权投资，其初始投资成本按照放弃债权的公允价值和</w:t>
      </w:r>
      <w:r>
        <w:rPr>
          <w:w w:val="100"/>
        </w:rPr>
        <w:t> </w:t>
      </w:r>
      <w:r>
        <w:rPr/>
        <w:t>可直接归属于该资产的税金等其他成本确定。</w:t>
      </w:r>
    </w:p>
    <w:p>
      <w:pPr>
        <w:pStyle w:val="BodyText"/>
        <w:spacing w:line="240" w:lineRule="auto"/>
        <w:ind w:left="575" w:right="1114"/>
        <w:jc w:val="left"/>
      </w:pPr>
      <w:r>
        <w:rPr>
          <w:rFonts w:ascii="宋体" w:hAnsi="宋体" w:cs="宋体" w:eastAsia="宋体" w:hint="default"/>
        </w:rPr>
        <w:t>2.</w:t>
      </w:r>
      <w:r>
        <w:rPr/>
        <w:t>后续计量及损益确认</w:t>
      </w:r>
    </w:p>
    <w:p>
      <w:pPr>
        <w:pStyle w:val="BodyText"/>
        <w:spacing w:line="273" w:lineRule="auto" w:before="37"/>
        <w:ind w:left="575" w:right="1114"/>
        <w:jc w:val="left"/>
      </w:pPr>
      <w:r>
        <w:rPr/>
        <w:t>（</w:t>
      </w:r>
      <w:r>
        <w:rPr>
          <w:rFonts w:ascii="宋体" w:hAnsi="宋体" w:cs="宋体" w:eastAsia="宋体" w:hint="default"/>
        </w:rPr>
        <w:t>1</w:t>
      </w:r>
      <w:r>
        <w:rPr/>
        <w:t>）成本法</w:t>
      </w:r>
      <w:r>
        <w:rPr>
          <w:spacing w:val="-99"/>
        </w:rPr>
        <w:t> </w:t>
      </w:r>
      <w:r>
        <w:rPr>
          <w:spacing w:val="-2"/>
        </w:rPr>
        <w:t>本公司能够对被投资单位实施控制的长期股权投资采用成本法核算，并按照初始投资成本计价，追加</w:t>
      </w:r>
    </w:p>
    <w:p>
      <w:pPr>
        <w:pStyle w:val="BodyText"/>
        <w:spacing w:line="273" w:lineRule="auto"/>
        <w:ind w:left="575" w:right="1114" w:hanging="423"/>
        <w:jc w:val="left"/>
      </w:pPr>
      <w:r>
        <w:rPr/>
        <w:t>或收回投资调整长期股权投资的成本。</w:t>
      </w:r>
      <w:r>
        <w:rPr>
          <w:spacing w:val="-100"/>
        </w:rPr>
        <w:t> </w:t>
      </w:r>
      <w:r>
        <w:rPr>
          <w:spacing w:val="-100"/>
        </w:rPr>
      </w:r>
      <w:r>
        <w:rPr>
          <w:spacing w:val="-2"/>
        </w:rPr>
        <w:t>除取得投资时实际支付的价款或对价中包含的已宣告但尚未发放的现金股利或利润外，本公司按照享</w:t>
      </w:r>
    </w:p>
    <w:p>
      <w:pPr>
        <w:pStyle w:val="BodyText"/>
        <w:spacing w:line="240" w:lineRule="auto"/>
        <w:ind w:right="1114"/>
        <w:jc w:val="left"/>
      </w:pPr>
      <w:r>
        <w:rPr/>
        <w:t>有被投资单位宣告分派的现金股利或利润确认为当期投资收益。</w:t>
      </w:r>
    </w:p>
    <w:p>
      <w:pPr>
        <w:pStyle w:val="BodyText"/>
        <w:spacing w:line="273" w:lineRule="auto" w:before="37"/>
        <w:ind w:left="575" w:right="1114"/>
        <w:jc w:val="left"/>
      </w:pPr>
      <w:r>
        <w:rPr/>
        <w:t>（</w:t>
      </w:r>
      <w:r>
        <w:rPr>
          <w:rFonts w:ascii="宋体" w:hAnsi="宋体" w:cs="宋体" w:eastAsia="宋体" w:hint="default"/>
        </w:rPr>
        <w:t>2</w:t>
      </w:r>
      <w:r>
        <w:rPr/>
        <w:t>）权益法</w:t>
      </w:r>
      <w:r>
        <w:rPr>
          <w:spacing w:val="-99"/>
        </w:rPr>
        <w:t> </w:t>
      </w:r>
      <w:r>
        <w:rPr>
          <w:spacing w:val="-2"/>
        </w:rPr>
        <w:t>本公司对联营企业和合营企业的长期股权投资采用权益法核算；对于其中一部分通过风险投资机构、</w:t>
      </w:r>
    </w:p>
    <w:p>
      <w:pPr>
        <w:pStyle w:val="BodyText"/>
        <w:spacing w:line="273" w:lineRule="auto"/>
        <w:ind w:right="1123"/>
        <w:jc w:val="both"/>
      </w:pPr>
      <w:r>
        <w:rPr>
          <w:spacing w:val="-2"/>
        </w:rPr>
        <w:t>共同基金、信托公司或包括投连险基金在内的类似主体间接持有的联营企业的权益性投资，采用公允价值</w:t>
      </w:r>
      <w:r>
        <w:rPr>
          <w:spacing w:val="-31"/>
        </w:rPr>
        <w:t> </w:t>
      </w:r>
      <w:r>
        <w:rPr>
          <w:spacing w:val="-31"/>
        </w:rPr>
      </w:r>
      <w:r>
        <w:rPr/>
        <w:t>计量且其变动计入损益。</w:t>
      </w:r>
    </w:p>
    <w:p>
      <w:pPr>
        <w:pStyle w:val="BodyText"/>
        <w:spacing w:line="273" w:lineRule="auto"/>
        <w:ind w:right="1126" w:firstLine="422"/>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33"/>
        </w:rPr>
        <w:t> </w:t>
      </w:r>
      <w:r>
        <w:rPr>
          <w:spacing w:val="-33"/>
        </w:rPr>
      </w:r>
      <w:r>
        <w:rPr/>
        <w:t>的差额，计入当期损益。</w:t>
      </w:r>
    </w:p>
    <w:p>
      <w:pPr>
        <w:pStyle w:val="BodyText"/>
        <w:spacing w:line="273" w:lineRule="auto"/>
        <w:ind w:right="1114" w:firstLine="422"/>
        <w:jc w:val="left"/>
      </w:pPr>
      <w:r>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33"/>
        </w:rPr>
        <w:t> </w:t>
      </w:r>
      <w:r>
        <w:rPr>
          <w:spacing w:val="-33"/>
        </w:rPr>
      </w:r>
      <w:r>
        <w:rPr>
          <w:spacing w:val="-2"/>
        </w:rPr>
        <w:t>的利润或现金股利计算应享有的部分，相应减少长期股权投资的账面价值；对于被投资单位除净损益、其</w:t>
      </w:r>
      <w:r>
        <w:rPr>
          <w:spacing w:val="-31"/>
        </w:rPr>
        <w:t> </w:t>
      </w:r>
      <w:r>
        <w:rPr>
          <w:spacing w:val="-31"/>
        </w:rPr>
      </w:r>
      <w:r>
        <w:rPr/>
        <w:t>他综合收益和利润分配以外所有者权益的其他变动，调整长期股权投资的账面价值并计入所有者权益。</w:t>
      </w:r>
    </w:p>
    <w:p>
      <w:pPr>
        <w:pStyle w:val="BodyText"/>
        <w:spacing w:line="273" w:lineRule="auto" w:before="8"/>
        <w:ind w:right="1121" w:firstLine="422"/>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33"/>
        </w:rPr>
        <w:t> </w:t>
      </w:r>
      <w:r>
        <w:rPr>
          <w:spacing w:val="-33"/>
        </w:rPr>
      </w:r>
      <w:r>
        <w:rPr/>
        <w:t>部交易损益按照应享有的比例计算归属于本公司的部分予以抵销，在此基础上确认投资损益。</w:t>
      </w:r>
    </w:p>
    <w:p>
      <w:pPr>
        <w:pStyle w:val="BodyText"/>
        <w:spacing w:line="273" w:lineRule="auto"/>
        <w:ind w:right="1120" w:firstLine="422"/>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32"/>
        </w:rPr>
        <w:t> </w:t>
      </w:r>
      <w:r>
        <w:rPr>
          <w:spacing w:val="-32"/>
        </w:rPr>
      </w:r>
      <w:r>
        <w:rPr>
          <w:spacing w:val="-2"/>
        </w:rPr>
        <w:t>益账面价值为限继续确认投资损失，冲减长期应收项目等的账面价值。最后，经过上述处理，按照投资合</w:t>
      </w:r>
      <w:r>
        <w:rPr>
          <w:spacing w:val="-33"/>
        </w:rPr>
        <w:t> </w:t>
      </w:r>
      <w:r>
        <w:rPr>
          <w:spacing w:val="-33"/>
        </w:rPr>
      </w:r>
      <w:r>
        <w:rPr/>
        <w:t>同或协议约定企业仍承担额外义务的，按预计承担的义务确认预计负债，计入当期投资损失。</w:t>
      </w:r>
    </w:p>
    <w:p>
      <w:pPr>
        <w:pStyle w:val="BodyText"/>
        <w:spacing w:line="273" w:lineRule="auto"/>
        <w:ind w:right="1120" w:firstLine="422"/>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33"/>
        </w:rPr>
        <w:t> </w:t>
      </w:r>
      <w:r>
        <w:rPr>
          <w:spacing w:val="-33"/>
        </w:rPr>
      </w:r>
      <w:r>
        <w:rPr/>
        <w:t>面价值后，恢复确认投资收益。</w:t>
      </w:r>
    </w:p>
    <w:p>
      <w:pPr>
        <w:pStyle w:val="BodyText"/>
        <w:spacing w:line="240" w:lineRule="auto"/>
        <w:ind w:left="575" w:right="1114"/>
        <w:jc w:val="left"/>
      </w:pPr>
      <w:r>
        <w:rPr>
          <w:rFonts w:ascii="宋体" w:hAnsi="宋体" w:cs="宋体" w:eastAsia="宋体" w:hint="default"/>
        </w:rPr>
        <w:t>3.</w:t>
      </w:r>
      <w:r>
        <w:rPr/>
        <w:t>长期股权投资核算方法的转换</w:t>
      </w:r>
    </w:p>
    <w:p>
      <w:pPr>
        <w:pStyle w:val="BodyText"/>
        <w:spacing w:line="273" w:lineRule="auto" w:before="37"/>
        <w:ind w:left="575" w:right="1114"/>
        <w:jc w:val="left"/>
      </w:pPr>
      <w:r>
        <w:rPr/>
        <w:t>（</w:t>
      </w:r>
      <w:r>
        <w:rPr>
          <w:rFonts w:ascii="宋体" w:hAnsi="宋体" w:cs="宋体" w:eastAsia="宋体" w:hint="default"/>
        </w:rPr>
        <w:t>1</w:t>
      </w:r>
      <w:r>
        <w:rPr/>
        <w:t>）公允价值计量转权益法核算</w:t>
      </w:r>
      <w:r>
        <w:rPr>
          <w:spacing w:val="-103"/>
        </w:rPr>
        <w:t> </w:t>
      </w:r>
      <w:r>
        <w:rPr>
          <w:spacing w:val="-103"/>
        </w:rPr>
      </w:r>
      <w:r>
        <w:rPr>
          <w:spacing w:val="-2"/>
        </w:rPr>
        <w:t>本公司原持有的对被投资单位不具有控制、共同控制或重大影响的按金融工具确认和计量准则进行会</w:t>
      </w:r>
    </w:p>
    <w:p>
      <w:pPr>
        <w:pStyle w:val="BodyText"/>
        <w:spacing w:line="240" w:lineRule="auto"/>
        <w:ind w:right="1114"/>
        <w:jc w:val="left"/>
      </w:pPr>
      <w:r>
        <w:rPr/>
        <w:t>计处理的权益性投资，因追加投资等原因能够对被投资单位施加重大影响或实施共同控制但不构成控制</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4"/>
        <w:jc w:val="both"/>
      </w:pPr>
      <w:r>
        <w:rPr>
          <w:spacing w:val="-2"/>
        </w:rPr>
        <w:t>的，按照《企业会计准则第</w:t>
      </w:r>
      <w:r>
        <w:rPr>
          <w:rFonts w:ascii="宋体" w:hAnsi="宋体" w:cs="宋体" w:eastAsia="宋体" w:hint="default"/>
          <w:spacing w:val="-2"/>
        </w:rPr>
        <w:t>22</w:t>
      </w:r>
      <w:r>
        <w:rPr>
          <w:spacing w:val="-2"/>
        </w:rPr>
        <w:t>号——金融工具确认和计量》确定的原持有的股权投资的公允价值加上新增</w:t>
      </w:r>
      <w:r>
        <w:rPr>
          <w:spacing w:val="-31"/>
        </w:rPr>
        <w:t> </w:t>
      </w:r>
      <w:r>
        <w:rPr>
          <w:spacing w:val="-31"/>
        </w:rPr>
      </w:r>
      <w:r>
        <w:rPr/>
        <w:t>投资成本之和，作为改按权益法核算的初始投资成本。</w:t>
      </w:r>
    </w:p>
    <w:p>
      <w:pPr>
        <w:pStyle w:val="BodyText"/>
        <w:spacing w:line="273" w:lineRule="auto"/>
        <w:ind w:right="1114" w:firstLine="422"/>
        <w:jc w:val="left"/>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273" w:lineRule="auto"/>
        <w:ind w:right="1114" w:firstLine="422"/>
        <w:jc w:val="left"/>
      </w:pPr>
      <w:r>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33"/>
        </w:rPr>
        <w:t> </w:t>
      </w:r>
      <w:r>
        <w:rPr>
          <w:spacing w:val="-33"/>
        </w:rPr>
      </w:r>
      <w:r>
        <w:rPr/>
        <w:t>入。</w:t>
      </w:r>
    </w:p>
    <w:p>
      <w:pPr>
        <w:pStyle w:val="BodyText"/>
        <w:spacing w:line="273" w:lineRule="auto"/>
        <w:ind w:left="575" w:right="1114"/>
        <w:jc w:val="left"/>
      </w:pPr>
      <w:r>
        <w:rPr/>
        <w:t>（</w:t>
      </w:r>
      <w:r>
        <w:rPr>
          <w:rFonts w:ascii="宋体" w:hAnsi="宋体" w:cs="宋体" w:eastAsia="宋体" w:hint="default"/>
        </w:rPr>
        <w:t>2</w:t>
      </w:r>
      <w:r>
        <w:rPr/>
        <w:t>）公允价值计量或权益法核算转成本法核算</w:t>
      </w:r>
      <w:r>
        <w:rPr>
          <w:spacing w:val="-101"/>
        </w:rPr>
        <w:t> </w:t>
      </w:r>
      <w:r>
        <w:rPr>
          <w:spacing w:val="-101"/>
        </w:rPr>
      </w:r>
      <w:r>
        <w:rPr>
          <w:spacing w:val="-2"/>
        </w:rPr>
        <w:t>本公司原持有的对被投资单位不具有控制、共同控制或重大影响的按金融工具确认和计量准则进行会</w:t>
      </w:r>
    </w:p>
    <w:p>
      <w:pPr>
        <w:pStyle w:val="BodyText"/>
        <w:spacing w:line="273" w:lineRule="auto" w:before="8"/>
        <w:ind w:right="1125"/>
        <w:jc w:val="both"/>
      </w:pPr>
      <w:r>
        <w:rPr>
          <w:spacing w:val="-2"/>
        </w:rPr>
        <w:t>计处理的权益性投资，或原持有对联营企业、合营企业的长期股权投资，因追加投资等原因能够对非同一</w:t>
      </w:r>
      <w:r>
        <w:rPr>
          <w:spacing w:val="-33"/>
        </w:rPr>
        <w:t> </w:t>
      </w:r>
      <w:r>
        <w:rPr>
          <w:spacing w:val="-33"/>
        </w:rPr>
      </w:r>
      <w:r>
        <w:rPr>
          <w:spacing w:val="-2"/>
        </w:rPr>
        <w:t>控制下的被投资单位实施控制的，在编制个别财务报表时，按照原持有的股权投资账面价值加上新增投资</w:t>
      </w:r>
      <w:r>
        <w:rPr>
          <w:spacing w:val="-33"/>
        </w:rPr>
        <w:t> </w:t>
      </w:r>
      <w:r>
        <w:rPr>
          <w:spacing w:val="-33"/>
        </w:rPr>
      </w:r>
      <w:r>
        <w:rPr/>
        <w:t>成本之和，作为改按成本法核算的初始投资成本。</w:t>
      </w:r>
    </w:p>
    <w:p>
      <w:pPr>
        <w:pStyle w:val="BodyText"/>
        <w:spacing w:line="273" w:lineRule="auto"/>
        <w:ind w:right="1114" w:firstLine="422"/>
        <w:jc w:val="left"/>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273" w:lineRule="auto" w:before="8"/>
        <w:ind w:right="1114" w:firstLine="422"/>
        <w:jc w:val="left"/>
      </w:pPr>
      <w:r>
        <w:rPr>
          <w:spacing w:val="-2"/>
        </w:rPr>
        <w:t>购买日之前持有的股权投资按照《企业会计准则第</w:t>
      </w:r>
      <w:r>
        <w:rPr>
          <w:rFonts w:ascii="宋体" w:hAnsi="宋体" w:cs="宋体" w:eastAsia="宋体" w:hint="default"/>
          <w:spacing w:val="-2"/>
        </w:rPr>
        <w:t>22</w:t>
      </w:r>
      <w:r>
        <w:rPr>
          <w:spacing w:val="-2"/>
        </w:rPr>
        <w:t>号——金融工具确认和计量》的有关规定进行会</w:t>
      </w:r>
      <w:r>
        <w:rPr>
          <w:w w:val="100"/>
        </w:rPr>
        <w:t> </w:t>
      </w:r>
      <w:r>
        <w:rPr/>
        <w:t>计处理的，原计入其他综合收益的累计公允价值变动在改按成本法核算时转入当期损益。</w:t>
      </w:r>
    </w:p>
    <w:p>
      <w:pPr>
        <w:pStyle w:val="BodyText"/>
        <w:spacing w:line="273" w:lineRule="auto"/>
        <w:ind w:left="575" w:right="1114"/>
        <w:jc w:val="left"/>
      </w:pPr>
      <w:r>
        <w:rPr/>
        <w:t>（</w:t>
      </w:r>
      <w:r>
        <w:rPr>
          <w:rFonts w:ascii="宋体" w:hAnsi="宋体" w:cs="宋体" w:eastAsia="宋体" w:hint="default"/>
        </w:rPr>
        <w:t>3</w:t>
      </w:r>
      <w:r>
        <w:rPr/>
        <w:t>）权益法核算转公允价值计量</w:t>
      </w:r>
      <w:r>
        <w:rPr>
          <w:spacing w:val="-103"/>
        </w:rPr>
        <w:t> </w:t>
      </w:r>
      <w:r>
        <w:rPr>
          <w:spacing w:val="-103"/>
        </w:rPr>
      </w:r>
      <w:r>
        <w:rPr>
          <w:spacing w:val="-2"/>
        </w:rPr>
        <w:t>本公司因处置部分股权投资等原因丧失了对被投资单位的共同控制或重大影响的，处置后的剩余股权</w:t>
      </w:r>
    </w:p>
    <w:p>
      <w:pPr>
        <w:pStyle w:val="BodyText"/>
        <w:spacing w:line="273" w:lineRule="auto"/>
        <w:ind w:right="1124"/>
        <w:jc w:val="both"/>
      </w:pPr>
      <w:r>
        <w:rPr>
          <w:spacing w:val="-2"/>
        </w:rPr>
        <w:t>改按《企业会计准则第</w:t>
      </w:r>
      <w:r>
        <w:rPr>
          <w:rFonts w:ascii="宋体" w:hAnsi="宋体" w:cs="宋体" w:eastAsia="宋体" w:hint="default"/>
          <w:spacing w:val="-2"/>
        </w:rPr>
        <w:t>22</w:t>
      </w:r>
      <w:r>
        <w:rPr>
          <w:spacing w:val="-2"/>
        </w:rPr>
        <w:t>号——金融工具确认和计量》核算，其在丧失共同控制或重大影响之日的公允价</w:t>
      </w:r>
      <w:r>
        <w:rPr>
          <w:spacing w:val="-31"/>
        </w:rPr>
        <w:t> </w:t>
      </w:r>
      <w:r>
        <w:rPr>
          <w:spacing w:val="-31"/>
        </w:rPr>
      </w:r>
      <w:r>
        <w:rPr/>
        <w:t>值与账面价值之间的差额计入当期损益。</w:t>
      </w:r>
    </w:p>
    <w:p>
      <w:pPr>
        <w:pStyle w:val="BodyText"/>
        <w:spacing w:line="273" w:lineRule="auto"/>
        <w:ind w:right="1114" w:firstLine="422"/>
        <w:jc w:val="left"/>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273" w:lineRule="auto"/>
        <w:ind w:left="575" w:right="1114"/>
        <w:jc w:val="left"/>
      </w:pPr>
      <w:r>
        <w:rPr/>
        <w:t>（</w:t>
      </w:r>
      <w:r>
        <w:rPr>
          <w:rFonts w:ascii="宋体" w:hAnsi="宋体" w:cs="宋体" w:eastAsia="宋体" w:hint="default"/>
        </w:rPr>
        <w:t>4</w:t>
      </w:r>
      <w:r>
        <w:rPr/>
        <w:t>）成本法转权益法</w:t>
      </w:r>
      <w:r>
        <w:rPr>
          <w:spacing w:val="-99"/>
        </w:rPr>
        <w:t> </w:t>
      </w:r>
      <w:r>
        <w:rPr>
          <w:spacing w:val="-99"/>
        </w:rPr>
      </w:r>
      <w:r>
        <w:rPr>
          <w:spacing w:val="-2"/>
        </w:rPr>
        <w:t>本公司因处置部分权益性投资等原因丧失了对被投资单位的控制的，在编制个别财务报表时，处置后</w:t>
      </w:r>
    </w:p>
    <w:p>
      <w:pPr>
        <w:pStyle w:val="BodyText"/>
        <w:spacing w:line="273" w:lineRule="auto"/>
        <w:ind w:right="1125"/>
        <w:jc w:val="both"/>
      </w:pPr>
      <w:r>
        <w:rPr>
          <w:spacing w:val="-2"/>
        </w:rPr>
        <w:t>的剩余股权能够对被投资单位实施共同控制或施加重大影响的，改按权益法核算，并对该剩余股权视同自</w:t>
      </w:r>
      <w:r>
        <w:rPr>
          <w:spacing w:val="-33"/>
        </w:rPr>
        <w:t> </w:t>
      </w:r>
      <w:r>
        <w:rPr>
          <w:spacing w:val="-33"/>
        </w:rPr>
      </w:r>
      <w:r>
        <w:rPr/>
        <w:t>取得时即采用权益法核算进行调整。</w:t>
      </w:r>
    </w:p>
    <w:p>
      <w:pPr>
        <w:pStyle w:val="BodyText"/>
        <w:spacing w:line="273" w:lineRule="auto"/>
        <w:ind w:left="575" w:right="1114"/>
        <w:jc w:val="left"/>
      </w:pPr>
      <w:r>
        <w:rPr/>
        <w:t>（</w:t>
      </w:r>
      <w:r>
        <w:rPr>
          <w:rFonts w:ascii="宋体" w:hAnsi="宋体" w:cs="宋体" w:eastAsia="宋体" w:hint="default"/>
        </w:rPr>
        <w:t>5</w:t>
      </w:r>
      <w:r>
        <w:rPr/>
        <w:t>）成本法转公允价值计量</w:t>
      </w:r>
      <w:r>
        <w:rPr>
          <w:spacing w:val="-100"/>
        </w:rPr>
        <w:t> </w:t>
      </w:r>
      <w:r>
        <w:rPr>
          <w:spacing w:val="-100"/>
        </w:rPr>
      </w:r>
      <w:r>
        <w:rPr>
          <w:spacing w:val="-2"/>
        </w:rPr>
        <w:t>本公司因处置部分权益性投资等原因丧失了对被投资单位的控制的，在编制个别财务报表时，处置后</w:t>
      </w:r>
    </w:p>
    <w:p>
      <w:pPr>
        <w:pStyle w:val="BodyText"/>
        <w:spacing w:line="273" w:lineRule="auto"/>
        <w:ind w:right="0"/>
        <w:jc w:val="left"/>
      </w:pPr>
      <w:r>
        <w:rPr/>
        <w:t>的剩余股权不能对被投资单位实施共同控制或施加重大影响的，改按《企业会计准则第</w:t>
      </w:r>
      <w:r>
        <w:rPr>
          <w:rFonts w:ascii="宋体" w:hAnsi="宋体" w:cs="宋体" w:eastAsia="宋体" w:hint="default"/>
        </w:rPr>
        <w:t>22</w:t>
      </w:r>
      <w:r>
        <w:rPr/>
        <w:t>号——金融工具</w:t>
      </w:r>
      <w:r>
        <w:rPr>
          <w:w w:val="100"/>
        </w:rPr>
        <w:t> </w:t>
      </w:r>
      <w:r>
        <w:rPr>
          <w:spacing w:val="-4"/>
        </w:rPr>
        <w:t>确认和计量》的有关规定进行会计处理，其在丧失控制之日的公允价值与账面价值间的差额计入当期损益。</w:t>
      </w:r>
    </w:p>
    <w:p>
      <w:pPr>
        <w:pStyle w:val="BodyText"/>
        <w:spacing w:line="273" w:lineRule="auto" w:before="8"/>
        <w:ind w:left="575" w:right="1114"/>
        <w:jc w:val="left"/>
      </w:pPr>
      <w:r>
        <w:rPr>
          <w:rFonts w:ascii="宋体" w:hAnsi="宋体" w:cs="宋体" w:eastAsia="宋体" w:hint="default"/>
        </w:rPr>
        <w:t>4.</w:t>
      </w:r>
      <w:r>
        <w:rPr/>
        <w:t>长期股权投资的处置</w:t>
      </w:r>
      <w:r>
        <w:rPr>
          <w:w w:val="100"/>
        </w:rPr>
        <w:t> </w:t>
      </w:r>
      <w:r>
        <w:rPr>
          <w:spacing w:val="-2"/>
        </w:rPr>
        <w:t>处置长期股权投资，其账面价值与实际取得价款之间的差额，应当计入当期损益。采用权益法核算的</w:t>
      </w:r>
    </w:p>
    <w:p>
      <w:pPr>
        <w:pStyle w:val="BodyText"/>
        <w:spacing w:line="273" w:lineRule="auto"/>
        <w:ind w:right="1125"/>
        <w:jc w:val="both"/>
      </w:pPr>
      <w:r>
        <w:rPr>
          <w:spacing w:val="-2"/>
        </w:rPr>
        <w:t>长期股权投资，在处置该项投资时，采用与被投资单位直接处置相关资产或负债相同的基础，按相应比例</w:t>
      </w:r>
      <w:r>
        <w:rPr>
          <w:spacing w:val="-33"/>
        </w:rPr>
        <w:t> </w:t>
      </w:r>
      <w:r>
        <w:rPr>
          <w:spacing w:val="-33"/>
        </w:rPr>
      </w:r>
      <w:r>
        <w:rPr/>
        <w:t>对原计入其他综合收益的部分进行会计处理。</w:t>
      </w:r>
    </w:p>
    <w:p>
      <w:pPr>
        <w:pStyle w:val="BodyText"/>
        <w:spacing w:line="273" w:lineRule="auto"/>
        <w:ind w:right="1114" w:firstLine="422"/>
        <w:jc w:val="left"/>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before="8"/>
        <w:ind w:left="575" w:right="1114"/>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37"/>
        <w:ind w:left="575" w:right="1114"/>
        <w:jc w:val="left"/>
      </w:pPr>
      <w:r>
        <w:rPr/>
        <w:t>（</w:t>
      </w:r>
      <w:r>
        <w:rPr>
          <w:rFonts w:ascii="宋体" w:hAnsi="宋体" w:cs="宋体" w:eastAsia="宋体" w:hint="default"/>
        </w:rPr>
        <w:t>2</w:t>
      </w:r>
      <w:r>
        <w:rPr/>
        <w:t>）这些交易整体才能达成一项完整的商业结果；</w:t>
      </w:r>
    </w:p>
    <w:p>
      <w:pPr>
        <w:pStyle w:val="BodyText"/>
        <w:spacing w:line="240" w:lineRule="auto" w:before="37"/>
        <w:ind w:left="575" w:right="1114"/>
        <w:jc w:val="left"/>
      </w:pPr>
      <w:r>
        <w:rPr/>
        <w:t>（</w:t>
      </w:r>
      <w:r>
        <w:rPr>
          <w:rFonts w:ascii="宋体" w:hAnsi="宋体" w:cs="宋体" w:eastAsia="宋体" w:hint="default"/>
        </w:rPr>
        <w:t>3</w:t>
      </w:r>
      <w:r>
        <w:rPr/>
        <w:t>）一项交易的发生取决于其他至少一项交易的发生；</w:t>
      </w:r>
    </w:p>
    <w:p>
      <w:pPr>
        <w:pStyle w:val="BodyText"/>
        <w:spacing w:line="273" w:lineRule="auto" w:before="37"/>
        <w:ind w:left="575" w:right="1114"/>
        <w:jc w:val="left"/>
      </w:pPr>
      <w:r>
        <w:rPr/>
        <w:t>（</w:t>
      </w:r>
      <w:r>
        <w:rPr>
          <w:rFonts w:ascii="宋体" w:hAnsi="宋体" w:cs="宋体" w:eastAsia="宋体"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因处置部分股权投资或其他原因丧失了对原有子公司控制权的，不属于一揽子交易的，区分个别财务</w:t>
      </w:r>
    </w:p>
    <w:p>
      <w:pPr>
        <w:pStyle w:val="BodyText"/>
        <w:spacing w:line="240" w:lineRule="auto" w:before="8"/>
        <w:ind w:right="0"/>
        <w:jc w:val="both"/>
      </w:pPr>
      <w:r>
        <w:rPr/>
        <w:t>报表和合并财务报表进行相关会计处理：</w:t>
      </w:r>
    </w:p>
    <w:p>
      <w:pPr>
        <w:pStyle w:val="BodyText"/>
        <w:spacing w:line="273" w:lineRule="auto" w:before="37"/>
        <w:ind w:right="1114" w:firstLine="422"/>
        <w:jc w:val="left"/>
      </w:pPr>
      <w:r>
        <w:rPr/>
        <w:t>（</w:t>
      </w:r>
      <w:r>
        <w:rPr>
          <w:rFonts w:ascii="宋体" w:hAnsi="宋体" w:cs="宋体" w:eastAsia="宋体"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4"/>
        <w:jc w:val="both"/>
      </w:pPr>
      <w:r>
        <w:rPr>
          <w:spacing w:val="-2"/>
        </w:rPr>
        <w:t>视同自取得时即采用权益法核算进行调整；处置后的剩余股权不能对被投资单位实施共同控制或施加重大</w:t>
      </w:r>
      <w:r>
        <w:rPr>
          <w:spacing w:val="-33"/>
        </w:rPr>
        <w:t> </w:t>
      </w:r>
      <w:r>
        <w:rPr>
          <w:spacing w:val="-33"/>
        </w:rPr>
      </w:r>
      <w:r>
        <w:rPr>
          <w:spacing w:val="-2"/>
        </w:rPr>
        <w:t>影响的，改按《企业会计准则第</w:t>
      </w:r>
      <w:r>
        <w:rPr>
          <w:rFonts w:ascii="宋体" w:hAnsi="宋体" w:cs="宋体" w:eastAsia="宋体" w:hint="default"/>
          <w:spacing w:val="-2"/>
        </w:rPr>
        <w:t>22</w:t>
      </w:r>
      <w:r>
        <w:rPr>
          <w:spacing w:val="-2"/>
        </w:rPr>
        <w:t>号——金融工具确认和计量》的有关规定进行会计处理，其在丧失控制</w:t>
      </w:r>
      <w:r>
        <w:rPr>
          <w:spacing w:val="-30"/>
        </w:rPr>
        <w:t> </w:t>
      </w:r>
      <w:r>
        <w:rPr>
          <w:spacing w:val="-30"/>
        </w:rPr>
      </w:r>
      <w:r>
        <w:rPr/>
        <w:t>之日的公允价值与账面价值间的差额计入当期损益。</w:t>
      </w:r>
    </w:p>
    <w:p>
      <w:pPr>
        <w:pStyle w:val="BodyText"/>
        <w:spacing w:line="273" w:lineRule="auto" w:before="8"/>
        <w:ind w:right="1114" w:firstLine="422"/>
        <w:jc w:val="left"/>
      </w:pPr>
      <w:r>
        <w:rPr/>
        <w:t>（</w:t>
      </w:r>
      <w:r>
        <w:rPr>
          <w:rFonts w:ascii="宋体" w:hAnsi="宋体" w:cs="宋体" w:eastAsia="宋体" w:hint="default"/>
        </w:rPr>
        <w:t>2</w:t>
      </w:r>
      <w:r>
        <w:rPr/>
        <w:t>）在合并财务报表中，对于在丧失对子公司控制权以前的各项交易，处置价款与处置长期股权投</w:t>
      </w:r>
      <w:r>
        <w:rPr>
          <w:w w:val="100"/>
        </w:rPr>
        <w:t> </w:t>
      </w:r>
      <w:r>
        <w:rPr/>
        <w:t>资相应对享有子公司自购买日或合并日开始持续计算的净资产份额之间的差额，调整资本公积（股本溢</w:t>
      </w:r>
      <w:r>
        <w:rPr>
          <w:w w:val="100"/>
        </w:rPr>
        <w:t> </w:t>
      </w:r>
      <w:r>
        <w:rPr>
          <w:spacing w:val="-2"/>
        </w:rPr>
        <w:t>价），资本公积不足冲减的，调整留存收益；在丧失对子公司控制权时，对于剩余股权，按照其在丧失控</w:t>
      </w:r>
      <w:r>
        <w:rPr>
          <w:spacing w:val="-32"/>
        </w:rPr>
        <w:t> </w:t>
      </w:r>
      <w:r>
        <w:rPr>
          <w:spacing w:val="-32"/>
        </w:rPr>
      </w:r>
      <w:r>
        <w:rPr>
          <w:spacing w:val="-2"/>
        </w:rPr>
        <w:t>制权日的公允价值进行重新计量。处置股权取得的对价与剩余股权公允价值之和，减去按原持股比例计算</w:t>
      </w:r>
      <w:r>
        <w:rPr>
          <w:spacing w:val="-33"/>
        </w:rPr>
        <w:t> </w:t>
      </w:r>
      <w:r>
        <w:rPr>
          <w:spacing w:val="-33"/>
        </w:rPr>
      </w:r>
      <w:r>
        <w:rPr>
          <w:spacing w:val="-2"/>
        </w:rPr>
        <w:t>应享有原有子公司自购买日开始持续计算的净资产的份额之间的差额，计入丧失控制权当期的投资收益，</w:t>
      </w:r>
      <w:r>
        <w:rPr>
          <w:spacing w:val="-13"/>
        </w:rPr>
        <w:t> </w:t>
      </w:r>
      <w:r>
        <w:rPr>
          <w:spacing w:val="-13"/>
        </w:rPr>
      </w:r>
      <w:r>
        <w:rPr/>
        <w:t>同时冲减商誉。与原有子公司股权投资相关的其他综合收益等，在丧失控制权时转为当期投资收益。</w:t>
      </w:r>
    </w:p>
    <w:p>
      <w:pPr>
        <w:pStyle w:val="BodyText"/>
        <w:spacing w:line="273" w:lineRule="auto" w:before="8"/>
        <w:ind w:right="1126" w:firstLine="422"/>
        <w:jc w:val="both"/>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273" w:lineRule="auto"/>
        <w:ind w:right="1207" w:firstLine="422"/>
        <w:jc w:val="both"/>
      </w:pPr>
      <w:r>
        <w:rPr>
          <w:spacing w:val="-2"/>
        </w:rPr>
        <w:t>（</w:t>
      </w:r>
      <w:r>
        <w:rPr>
          <w:rFonts w:ascii="宋体" w:hAnsi="宋体" w:cs="宋体" w:eastAsia="宋体" w:hint="default"/>
          <w:spacing w:val="-2"/>
        </w:rPr>
        <w:t>1</w:t>
      </w:r>
      <w:r>
        <w:rPr>
          <w:spacing w:val="-2"/>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BodyText"/>
        <w:spacing w:line="273" w:lineRule="auto"/>
        <w:ind w:right="1207" w:firstLine="422"/>
        <w:jc w:val="both"/>
      </w:pPr>
      <w:r>
        <w:rPr>
          <w:spacing w:val="-2"/>
        </w:rPr>
        <w:t>（</w:t>
      </w:r>
      <w:r>
        <w:rPr>
          <w:rFonts w:ascii="宋体" w:hAnsi="宋体" w:cs="宋体" w:eastAsia="宋体" w:hint="default"/>
          <w:spacing w:val="-2"/>
        </w:rPr>
        <w:t>2</w:t>
      </w:r>
      <w:r>
        <w:rPr>
          <w:spacing w:val="-2"/>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pStyle w:val="BodyText"/>
        <w:spacing w:line="273" w:lineRule="auto"/>
        <w:ind w:left="575" w:right="1114"/>
        <w:jc w:val="left"/>
      </w:pPr>
      <w:r>
        <w:rPr>
          <w:rFonts w:ascii="宋体" w:hAnsi="宋体" w:cs="宋体" w:eastAsia="宋体" w:hint="default"/>
        </w:rPr>
        <w:t>5.</w:t>
      </w:r>
      <w:r>
        <w:rPr/>
        <w:t>共同控制、重大影响的判断标准</w:t>
      </w:r>
      <w:r>
        <w:rPr>
          <w:spacing w:val="-102"/>
        </w:rPr>
        <w:t> </w:t>
      </w:r>
      <w:r>
        <w:rPr>
          <w:spacing w:val="-102"/>
        </w:rPr>
      </w:r>
      <w:r>
        <w:rPr>
          <w:spacing w:val="-2"/>
        </w:rPr>
        <w:t>如果本公司按照相关约定与其他参与方集体控制某项安排，并且对该安排回报具有重大影响的活动决</w:t>
      </w:r>
    </w:p>
    <w:p>
      <w:pPr>
        <w:pStyle w:val="BodyText"/>
        <w:spacing w:line="273" w:lineRule="auto"/>
        <w:ind w:right="1114"/>
        <w:jc w:val="left"/>
      </w:pPr>
      <w:r>
        <w:rPr>
          <w:spacing w:val="-2"/>
        </w:rPr>
        <w:t>策，需要经过分享控制权的参与方一致同意时才存在，则视为本公司与其他参与方共同控制某项安排，该</w:t>
      </w:r>
      <w:r>
        <w:rPr>
          <w:spacing w:val="-31"/>
        </w:rPr>
        <w:t> </w:t>
      </w:r>
      <w:r>
        <w:rPr>
          <w:spacing w:val="-31"/>
        </w:rPr>
      </w:r>
      <w:r>
        <w:rPr/>
        <w:t>安排即属于合营安排。</w:t>
      </w:r>
    </w:p>
    <w:p>
      <w:pPr>
        <w:pStyle w:val="BodyText"/>
        <w:spacing w:line="273" w:lineRule="auto" w:before="8"/>
        <w:ind w:right="1125" w:firstLine="422"/>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33"/>
        </w:rPr>
        <w:t> </w:t>
      </w:r>
      <w:r>
        <w:rPr>
          <w:spacing w:val="-33"/>
        </w:rPr>
      </w:r>
      <w:r>
        <w:rPr>
          <w:spacing w:val="-2"/>
        </w:rPr>
        <w:t>时，该单独主体作为共同经营，本公司确认与共同经营利益份额相关的项目，并按照相关企业会计准则的</w:t>
      </w:r>
      <w:r>
        <w:rPr>
          <w:spacing w:val="-33"/>
        </w:rPr>
        <w:t> </w:t>
      </w:r>
      <w:r>
        <w:rPr>
          <w:spacing w:val="-33"/>
        </w:rPr>
      </w:r>
      <w:r>
        <w:rPr/>
        <w:t>规定进行会计处理。</w:t>
      </w:r>
    </w:p>
    <w:p>
      <w:pPr>
        <w:pStyle w:val="BodyText"/>
        <w:spacing w:line="273" w:lineRule="auto"/>
        <w:ind w:right="1123" w:firstLine="422"/>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31"/>
        </w:rPr>
        <w:t> </w:t>
      </w:r>
      <w:r>
        <w:rPr>
          <w:spacing w:val="-31"/>
        </w:rPr>
      </w:r>
      <w:r>
        <w:rPr>
          <w:spacing w:val="-2"/>
        </w:rPr>
        <w:t>断对被投资单位具有重大影响：（</w:t>
      </w:r>
      <w:r>
        <w:rPr>
          <w:rFonts w:ascii="宋体" w:hAnsi="宋体" w:cs="宋体" w:eastAsia="宋体" w:hint="default"/>
          <w:spacing w:val="-2"/>
        </w:rPr>
        <w:t>1</w:t>
      </w:r>
      <w:r>
        <w:rPr>
          <w:spacing w:val="-2"/>
        </w:rPr>
        <w:t>）在被投资单位的董事会或类似权力机构中派有代表；（</w:t>
      </w:r>
      <w:r>
        <w:rPr>
          <w:rFonts w:ascii="宋体" w:hAnsi="宋体" w:cs="宋体" w:eastAsia="宋体" w:hint="default"/>
          <w:spacing w:val="-2"/>
        </w:rPr>
        <w:t>2</w:t>
      </w:r>
      <w:r>
        <w:rPr>
          <w:spacing w:val="-2"/>
        </w:rPr>
        <w:t>）参与被投</w:t>
      </w:r>
      <w:r>
        <w:rPr>
          <w:spacing w:val="-33"/>
        </w:rPr>
        <w:t> </w:t>
      </w:r>
      <w:r>
        <w:rPr>
          <w:spacing w:val="-33"/>
        </w:rPr>
      </w:r>
      <w:r>
        <w:rPr>
          <w:spacing w:val="-2"/>
        </w:rPr>
        <w:t>资单位财务和经营政策制定过程；（</w:t>
      </w:r>
      <w:r>
        <w:rPr>
          <w:rFonts w:ascii="宋体" w:hAnsi="宋体" w:cs="宋体" w:eastAsia="宋体" w:hint="default"/>
          <w:spacing w:val="-2"/>
        </w:rPr>
        <w:t>3</w:t>
      </w:r>
      <w:r>
        <w:rPr>
          <w:spacing w:val="-2"/>
        </w:rPr>
        <w:t>）与被投资单位之间发生重要交易；（</w:t>
      </w:r>
      <w:r>
        <w:rPr>
          <w:rFonts w:ascii="宋体" w:hAnsi="宋体" w:cs="宋体" w:eastAsia="宋体" w:hint="default"/>
          <w:spacing w:val="-2"/>
        </w:rPr>
        <w:t>4</w:t>
      </w:r>
      <w:r>
        <w:rPr>
          <w:spacing w:val="-2"/>
        </w:rPr>
        <w:t>）向被投资单位派出管理人</w:t>
      </w:r>
      <w:r>
        <w:rPr>
          <w:spacing w:val="-35"/>
        </w:rPr>
        <w:t> </w:t>
      </w:r>
      <w:r>
        <w:rPr>
          <w:spacing w:val="-35"/>
        </w:rPr>
      </w:r>
      <w:r>
        <w:rPr/>
        <w:t>员；（</w:t>
      </w:r>
      <w:r>
        <w:rPr>
          <w:rFonts w:ascii="宋体" w:hAnsi="宋体" w:cs="宋体" w:eastAsia="宋体" w:hint="default"/>
        </w:rPr>
        <w:t>5</w:t>
      </w:r>
      <w:r>
        <w:rPr/>
        <w:t>）向被投资单位提供关键技术资料。</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3、投资性房地产" w:id="198"/>
      <w:bookmarkEnd w:id="198"/>
      <w:r>
        <w:rPr/>
      </w:r>
      <w:r>
        <w:rPr>
          <w:rFonts w:ascii="Times New Roman" w:hAnsi="Times New Roman" w:cs="Times New Roman" w:eastAsia="Times New Roman" w:hint="default"/>
          <w:b/>
          <w:bCs/>
          <w:sz w:val="20"/>
          <w:szCs w:val="20"/>
        </w:rPr>
        <w:t>23</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line="360" w:lineRule="auto" w:before="0"/>
        <w:ind w:left="153" w:right="8664"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pStyle w:val="BodyText"/>
        <w:spacing w:line="273" w:lineRule="auto" w:before="0"/>
        <w:ind w:right="1121" w:firstLine="422"/>
        <w:jc w:val="both"/>
      </w:pPr>
      <w:r>
        <w:rPr>
          <w:spacing w:val="-2"/>
        </w:rPr>
        <w:t>本公司对投资性房地产采用成本模式进行后续计量，按其预计使用寿命及净残值率对建筑物和土地使</w:t>
      </w:r>
      <w:r>
        <w:rPr>
          <w:w w:val="100"/>
        </w:rPr>
        <w:t> </w:t>
      </w:r>
      <w:r>
        <w:rPr/>
        <w:t>用权计提折旧或摊销。投资性房地产的预计使用寿命、净残值率及年折旧（摊销）率列示如下：</w:t>
      </w:r>
    </w:p>
    <w:tbl>
      <w:tblPr>
        <w:tblW w:w="0" w:type="auto"/>
        <w:jc w:val="left"/>
        <w:tblInd w:w="134" w:type="dxa"/>
        <w:tblLayout w:type="fixed"/>
        <w:tblCellMar>
          <w:top w:w="0" w:type="dxa"/>
          <w:left w:w="0" w:type="dxa"/>
          <w:bottom w:w="0" w:type="dxa"/>
          <w:right w:w="0" w:type="dxa"/>
        </w:tblCellMar>
        <w:tblLook w:val="01E0"/>
      </w:tblPr>
      <w:tblGrid>
        <w:gridCol w:w="2411"/>
        <w:gridCol w:w="2247"/>
        <w:gridCol w:w="2569"/>
        <w:gridCol w:w="2435"/>
      </w:tblGrid>
      <w:tr>
        <w:trPr>
          <w:trHeight w:val="358" w:hRule="exact"/>
        </w:trPr>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pacing w:val="-3"/>
                <w:sz w:val="18"/>
                <w:szCs w:val="18"/>
              </w:rPr>
              <w:t>预计使用寿命（年）</w:t>
            </w:r>
          </w:p>
        </w:tc>
        <w:tc>
          <w:tcPr>
            <w:tcW w:w="25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预计净残值率（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4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年折旧（摊销）率（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360"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50</w:t>
            </w:r>
          </w:p>
        </w:tc>
        <w:tc>
          <w:tcPr>
            <w:tcW w:w="25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365" w:hRule="exact"/>
        </w:trPr>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w:t>
            </w:r>
          </w:p>
        </w:tc>
        <w:tc>
          <w:tcPr>
            <w:tcW w:w="25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4.75</w:t>
            </w:r>
          </w:p>
        </w:tc>
      </w:tr>
    </w:tbl>
    <w:p>
      <w:pPr>
        <w:spacing w:line="240" w:lineRule="auto" w:before="13"/>
        <w:rPr>
          <w:rFonts w:ascii="宋体" w:hAnsi="宋体" w:cs="宋体" w:eastAsia="宋体" w:hint="default"/>
          <w:sz w:val="6"/>
          <w:szCs w:val="6"/>
        </w:rPr>
      </w:pPr>
    </w:p>
    <w:p>
      <w:pPr>
        <w:pStyle w:val="BodyText"/>
        <w:spacing w:line="273" w:lineRule="auto" w:before="36"/>
        <w:ind w:right="1121" w:firstLine="422"/>
        <w:jc w:val="both"/>
      </w:pPr>
      <w:r>
        <w:rPr>
          <w:spacing w:val="-2"/>
        </w:rPr>
        <w:t>投资性房地产的用途改变为自用时，自改变之日起，本公司将该投资性房地产转换为固定资产或无形</w:t>
      </w:r>
      <w:r>
        <w:rPr>
          <w:w w:val="100"/>
        </w:rPr>
        <w:t> </w:t>
      </w:r>
      <w:r>
        <w:rPr>
          <w:spacing w:val="-2"/>
        </w:rPr>
        <w:t>资产。自用房地产的用途改变为赚取租金或资本增值时，自改变之日起，本公司将固定资产或无形资产转</w:t>
      </w:r>
      <w:r>
        <w:rPr>
          <w:spacing w:val="-33"/>
        </w:rPr>
        <w:t> </w:t>
      </w:r>
      <w:r>
        <w:rPr>
          <w:spacing w:val="-33"/>
        </w:rPr>
      </w:r>
      <w:r>
        <w:rPr/>
        <w:t>换为投资性房地产。发生转换时，以转换前的账面价值作为转换后的入账价值。</w:t>
      </w:r>
    </w:p>
    <w:p>
      <w:pPr>
        <w:pStyle w:val="BodyText"/>
        <w:spacing w:line="240" w:lineRule="auto" w:before="127"/>
        <w:ind w:left="575" w:right="0"/>
        <w:jc w:val="left"/>
      </w:pPr>
      <w:r>
        <w:rPr/>
        <w:t>当投资性房地产被处置，或者永久退出使用且预计不能从其处置中取得经济利益时，终止确认该项投</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3"/>
        <w:jc w:val="both"/>
      </w:pPr>
      <w:r>
        <w:rPr>
          <w:spacing w:val="-2"/>
        </w:rPr>
        <w:t>资性房地产。投资性房地产出售、转让、报废或毁损的处置收入扣除其账面价值和相关税费后的金额计入</w:t>
      </w:r>
      <w:r>
        <w:rPr>
          <w:spacing w:val="-32"/>
        </w:rPr>
        <w:t> </w:t>
      </w:r>
      <w:r>
        <w:rPr>
          <w:spacing w:val="-32"/>
        </w:rPr>
      </w:r>
      <w:r>
        <w:rPr/>
        <w:t>当期损益。</w:t>
      </w:r>
    </w:p>
    <w:p>
      <w:pPr>
        <w:spacing w:line="240" w:lineRule="auto" w:before="4"/>
        <w:rPr>
          <w:rFonts w:ascii="宋体" w:hAnsi="宋体" w:cs="宋体" w:eastAsia="宋体" w:hint="default"/>
          <w:sz w:val="24"/>
          <w:szCs w:val="24"/>
        </w:rPr>
      </w:pPr>
    </w:p>
    <w:p>
      <w:pPr>
        <w:spacing w:before="0"/>
        <w:ind w:left="153" w:right="0" w:firstLine="0"/>
        <w:jc w:val="both"/>
        <w:rPr>
          <w:rFonts w:ascii="宋体" w:hAnsi="宋体" w:cs="宋体" w:eastAsia="宋体" w:hint="default"/>
          <w:sz w:val="20"/>
          <w:szCs w:val="20"/>
        </w:rPr>
      </w:pPr>
      <w:bookmarkStart w:name="24、固定资产" w:id="199"/>
      <w:bookmarkEnd w:id="199"/>
      <w:r>
        <w:rPr/>
      </w:r>
      <w:r>
        <w:rPr>
          <w:rFonts w:ascii="Times New Roman" w:hAnsi="Times New Roman" w:cs="Times New Roman" w:eastAsia="Times New Roman" w:hint="default"/>
          <w:b/>
          <w:bCs/>
          <w:sz w:val="20"/>
          <w:szCs w:val="20"/>
        </w:rPr>
        <w:t>24</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bookmarkStart w:name="（1）确认条件" w:id="200"/>
      <w:bookmarkEnd w:id="20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）确认条件</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line="312" w:lineRule="auto" w:before="0"/>
        <w:ind w:left="153" w:right="1122" w:firstLine="0"/>
        <w:jc w:val="both"/>
        <w:rPr>
          <w:rFonts w:ascii="宋体" w:hAnsi="宋体" w:cs="宋体" w:eastAsia="宋体" w:hint="default"/>
          <w:sz w:val="18"/>
          <w:szCs w:val="18"/>
        </w:rPr>
      </w:pPr>
      <w:r>
        <w:rPr>
          <w:rFonts w:ascii="宋体" w:hAnsi="宋体" w:cs="宋体" w:eastAsia="宋体" w:hint="default"/>
          <w:spacing w:val="-4"/>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满足下列条件时予以确认：</w:t>
      </w:r>
      <w:r>
        <w:rPr>
          <w:rFonts w:ascii="宋体" w:hAnsi="宋体" w:cs="宋体" w:eastAsia="宋体" w:hint="default"/>
          <w:spacing w:val="3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）与该固定资产有关的经济利益很可能流入企业；</w:t>
      </w:r>
      <w:r>
        <w:rPr>
          <w:rFonts w:ascii="宋体" w:hAnsi="宋体" w:cs="宋体" w:eastAsia="宋体" w:hint="default"/>
          <w:spacing w:val="40"/>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）该固定资产的成本能够可靠地计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量。</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0"/>
          <w:szCs w:val="20"/>
        </w:rPr>
      </w:pPr>
      <w:bookmarkStart w:name="（2）折旧方法" w:id="201"/>
      <w:bookmarkEnd w:id="20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）折旧方法</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2.38%-4.75%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6.33%-9.50%</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7"/>
        <w:rPr>
          <w:rFonts w:ascii="宋体" w:hAnsi="宋体" w:cs="宋体" w:eastAsia="宋体" w:hint="default"/>
          <w:b/>
          <w:bCs/>
          <w:sz w:val="19"/>
          <w:szCs w:val="19"/>
        </w:rPr>
      </w:pPr>
    </w:p>
    <w:p>
      <w:pPr>
        <w:spacing w:before="39"/>
        <w:ind w:left="153" w:right="1114" w:firstLine="0"/>
        <w:jc w:val="left"/>
        <w:rPr>
          <w:rFonts w:ascii="宋体" w:hAnsi="宋体" w:cs="宋体" w:eastAsia="宋体" w:hint="default"/>
          <w:sz w:val="20"/>
          <w:szCs w:val="20"/>
        </w:rPr>
      </w:pPr>
      <w:bookmarkStart w:name="（3）融资租入固定资产的认定依据、计价和折旧方法" w:id="202"/>
      <w:bookmarkEnd w:id="20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）融资租入固定资产的认定依据、计价和折旧方法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22" w:firstLine="422"/>
        <w:jc w:val="both"/>
      </w:pPr>
      <w:r>
        <w:rPr/>
        <w:t>当本公司租入的固定资产符合下列一项或数项标准时，确认为融资租入固定资产：</w:t>
      </w:r>
      <w:r>
        <w:rPr>
          <w:spacing w:val="-24"/>
        </w:rPr>
        <w:t> </w:t>
      </w:r>
      <w:r>
        <w:rPr/>
        <w:t>（</w:t>
      </w:r>
      <w:r>
        <w:rPr>
          <w:rFonts w:ascii="宋体" w:hAnsi="宋体" w:cs="宋体" w:eastAsia="宋体" w:hint="default"/>
        </w:rPr>
        <w:t>1</w:t>
      </w:r>
      <w:r>
        <w:rPr/>
        <w:t>）在租赁期届</w:t>
      </w:r>
      <w:r>
        <w:rPr>
          <w:w w:val="100"/>
        </w:rPr>
        <w:t> </w:t>
      </w:r>
      <w:r>
        <w:rPr/>
        <w:t>满时，租赁资产的所有权转移给本公司。</w:t>
      </w:r>
      <w:r>
        <w:rPr>
          <w:spacing w:val="-23"/>
        </w:rPr>
        <w:t> </w:t>
      </w:r>
      <w:r>
        <w:rPr/>
        <w:t>（</w:t>
      </w:r>
      <w:r>
        <w:rPr>
          <w:rFonts w:ascii="宋体" w:hAnsi="宋体" w:cs="宋体" w:eastAsia="宋体" w:hint="default"/>
        </w:rPr>
        <w:t>2</w:t>
      </w:r>
      <w:r>
        <w:rPr/>
        <w:t>）本公司有购买租赁资产的选择权，所订立的购买价款预计</w:t>
      </w:r>
      <w:r>
        <w:rPr>
          <w:spacing w:val="-99"/>
        </w:rPr>
        <w:t> </w:t>
      </w:r>
      <w:r>
        <w:rPr>
          <w:spacing w:val="-99"/>
        </w:rPr>
      </w:r>
      <w:r>
        <w:rPr>
          <w:spacing w:val="-2"/>
        </w:rPr>
        <w:t>将远低于行使选择权时租赁资产的公允价值，因而在租赁开始日就可以合理确定本公司将会行使这种选择</w:t>
      </w:r>
      <w:r>
        <w:rPr>
          <w:spacing w:val="-33"/>
        </w:rPr>
        <w:t> </w:t>
      </w:r>
      <w:r>
        <w:rPr>
          <w:spacing w:val="-33"/>
        </w:rPr>
      </w:r>
      <w:r>
        <w:rPr/>
        <w:t>权。</w:t>
      </w:r>
      <w:r>
        <w:rPr>
          <w:spacing w:val="-25"/>
        </w:rPr>
        <w:t> </w:t>
      </w:r>
      <w:r>
        <w:rPr/>
        <w:t>（</w:t>
      </w:r>
      <w:r>
        <w:rPr>
          <w:rFonts w:ascii="宋体" w:hAnsi="宋体" w:cs="宋体" w:eastAsia="宋体" w:hint="default"/>
        </w:rPr>
        <w:t>3</w:t>
      </w:r>
      <w:r>
        <w:rPr/>
        <w:t>）即使资产的所有权不转移，但租赁期占租赁资产使用寿命的大部分。</w:t>
      </w:r>
      <w:r>
        <w:rPr>
          <w:spacing w:val="-18"/>
        </w:rPr>
        <w:t> </w:t>
      </w:r>
      <w:r>
        <w:rPr/>
        <w:t>（</w:t>
      </w:r>
      <w:r>
        <w:rPr>
          <w:rFonts w:ascii="宋体" w:hAnsi="宋体" w:cs="宋体" w:eastAsia="宋体" w:hint="default"/>
        </w:rPr>
        <w:t>4</w:t>
      </w:r>
      <w:r>
        <w:rPr/>
        <w:t>）本公司在租赁开始</w:t>
      </w:r>
      <w:r>
        <w:rPr>
          <w:spacing w:val="-92"/>
        </w:rPr>
        <w:t> </w:t>
      </w:r>
      <w:r>
        <w:rPr>
          <w:spacing w:val="-92"/>
        </w:rPr>
      </w:r>
      <w:r>
        <w:rPr/>
        <w:t>日的最低租赁付款额现值，几乎相当于租赁开始日租赁资产公允价值。</w:t>
      </w:r>
      <w:r>
        <w:rPr>
          <w:spacing w:val="-21"/>
        </w:rPr>
        <w:t> </w:t>
      </w:r>
      <w:r>
        <w:rPr/>
        <w:t>（</w:t>
      </w:r>
      <w:r>
        <w:rPr>
          <w:rFonts w:ascii="宋体" w:hAnsi="宋体" w:cs="宋体" w:eastAsia="宋体" w:hint="default"/>
        </w:rPr>
        <w:t>5</w:t>
      </w:r>
      <w:r>
        <w:rPr/>
        <w:t>）租赁资产性质特殊，如果不</w:t>
      </w:r>
      <w:r>
        <w:rPr>
          <w:spacing w:val="-100"/>
        </w:rPr>
        <w:t> </w:t>
      </w:r>
      <w:r>
        <w:rPr>
          <w:spacing w:val="-100"/>
        </w:rPr>
      </w:r>
      <w:r>
        <w:rPr>
          <w:spacing w:val="-3"/>
        </w:rPr>
        <w:t>作较大改造，只有本公司才能使用。</w:t>
      </w:r>
      <w:r>
        <w:rPr>
          <w:spacing w:val="-37"/>
        </w:rPr>
        <w:t> </w:t>
      </w:r>
      <w:r>
        <w:rPr>
          <w:spacing w:val="-2"/>
        </w:rPr>
        <w:t>融资租赁租入的固定资产，按租赁开始日租赁资产公允价值与最低租</w:t>
      </w:r>
      <w:r>
        <w:rPr>
          <w:spacing w:val="-86"/>
        </w:rPr>
        <w:t> </w:t>
      </w:r>
      <w:r>
        <w:rPr>
          <w:spacing w:val="-86"/>
        </w:rPr>
      </w:r>
      <w:r>
        <w:rPr>
          <w:spacing w:val="-2"/>
        </w:rPr>
        <w:t>赁付款额的现值两者中较低者，作为入账价值。最低租赁付款额作为长期应付款的入账价值，其差额作为</w:t>
      </w:r>
      <w:r>
        <w:rPr>
          <w:spacing w:val="-33"/>
        </w:rPr>
        <w:t> </w:t>
      </w:r>
      <w:r>
        <w:rPr>
          <w:spacing w:val="-33"/>
        </w:rPr>
      </w:r>
      <w:r>
        <w:rPr>
          <w:spacing w:val="-2"/>
        </w:rPr>
        <w:t>未确认融资费用。在租赁谈判和签订租赁合同过程中发生的，可归属于租赁项目的手续费、律师费、差旅</w:t>
      </w:r>
      <w:r>
        <w:rPr>
          <w:spacing w:val="-33"/>
        </w:rPr>
        <w:t> </w:t>
      </w:r>
      <w:r>
        <w:rPr>
          <w:spacing w:val="-33"/>
        </w:rPr>
      </w:r>
      <w:r>
        <w:rPr>
          <w:spacing w:val="-2"/>
        </w:rPr>
        <w:t>费、印花税等初始直接费用，计入租入资产价值。未确认融资费用在租赁期内各个期间采用实际利率法进</w:t>
      </w:r>
      <w:r>
        <w:rPr>
          <w:spacing w:val="-33"/>
        </w:rPr>
        <w:t> </w:t>
      </w:r>
      <w:r>
        <w:rPr>
          <w:spacing w:val="-33"/>
        </w:rPr>
      </w:r>
      <w:r>
        <w:rPr>
          <w:spacing w:val="-2"/>
        </w:rPr>
        <w:t>行分摊。本公司采用与自有固定资产相一致的折旧政策计提融资租入固定资产折旧。能够合理确定租赁期</w:t>
      </w:r>
      <w:r>
        <w:rPr>
          <w:spacing w:val="-33"/>
        </w:rPr>
        <w:t> </w:t>
      </w:r>
      <w:r>
        <w:rPr>
          <w:spacing w:val="-33"/>
        </w:rPr>
      </w:r>
      <w:r>
        <w:rPr>
          <w:spacing w:val="-2"/>
        </w:rPr>
        <w:t>届满时取得租赁资产所有权的，在租赁资产使用寿命内计提折旧。无法合理确定租赁期届满时能够取得租</w:t>
      </w:r>
      <w:r>
        <w:rPr>
          <w:spacing w:val="-33"/>
        </w:rPr>
        <w:t> </w:t>
      </w:r>
      <w:r>
        <w:rPr>
          <w:spacing w:val="-33"/>
        </w:rPr>
      </w:r>
      <w:r>
        <w:rPr/>
        <w:t>赁资产所有权的，在租赁期与租赁资产使用寿命两者中较短的期间内计提折旧。</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5、在建工程" w:id="203"/>
      <w:bookmarkEnd w:id="203"/>
      <w:r>
        <w:rPr/>
      </w:r>
      <w:r>
        <w:rPr>
          <w:rFonts w:ascii="Times New Roman" w:hAnsi="Times New Roman" w:cs="Times New Roman" w:eastAsia="Times New Roman" w:hint="default"/>
          <w:b/>
          <w:bCs/>
          <w:sz w:val="20"/>
          <w:szCs w:val="20"/>
        </w:rPr>
        <w:t>25</w:t>
      </w:r>
      <w:r>
        <w:rPr>
          <w:rFonts w:ascii="宋体" w:hAnsi="宋体" w:cs="宋体" w:eastAsia="宋体" w:hint="default"/>
          <w:b/>
          <w:bCs/>
          <w:sz w:val="20"/>
          <w:szCs w:val="20"/>
        </w:rPr>
        <w:t>、在建工程</w:t>
      </w:r>
      <w:r>
        <w:rPr>
          <w:rFonts w:ascii="宋体" w:hAnsi="宋体" w:cs="宋体" w:eastAsia="宋体" w:hint="default"/>
          <w:sz w:val="20"/>
          <w:szCs w:val="20"/>
        </w:rPr>
      </w:r>
    </w:p>
    <w:p>
      <w:pPr>
        <w:pStyle w:val="BodyText"/>
        <w:spacing w:line="430" w:lineRule="atLeast" w:before="175"/>
        <w:ind w:left="575" w:right="1114"/>
        <w:jc w:val="left"/>
      </w:pPr>
      <w:r>
        <w:rPr>
          <w:rFonts w:ascii="宋体" w:hAnsi="宋体" w:cs="宋体" w:eastAsia="宋体" w:hint="default"/>
        </w:rPr>
        <w:t>1.</w:t>
      </w:r>
      <w:r>
        <w:rPr/>
        <w:t>在建工程初始计量</w:t>
      </w:r>
      <w:r>
        <w:rPr>
          <w:spacing w:val="-100"/>
        </w:rPr>
        <w:t> </w:t>
      </w:r>
      <w:r>
        <w:rPr>
          <w:spacing w:val="-100"/>
        </w:rPr>
      </w:r>
      <w:r>
        <w:rPr>
          <w:spacing w:val="-2"/>
        </w:rPr>
        <w:t>本公司自行建造的在建工程按实际成本计价，实际成本由建造该项资产达到预定可使用状态前所发生</w:t>
      </w:r>
    </w:p>
    <w:p>
      <w:pPr>
        <w:pStyle w:val="BodyText"/>
        <w:spacing w:line="273" w:lineRule="auto" w:before="37"/>
        <w:ind w:right="1114"/>
        <w:jc w:val="left"/>
      </w:pPr>
      <w:r>
        <w:rPr>
          <w:spacing w:val="-2"/>
        </w:rPr>
        <w:t>的必要支出构成，包括工程用物资成本、人工成本、交纳的相关税费、应予资本化的借款费用以及应分摊</w:t>
      </w:r>
      <w:r>
        <w:rPr>
          <w:spacing w:val="-33"/>
        </w:rPr>
        <w:t> </w:t>
      </w:r>
      <w:r>
        <w:rPr>
          <w:spacing w:val="-33"/>
        </w:rPr>
      </w:r>
      <w:r>
        <w:rPr/>
        <w:t>的间接费用等。</w:t>
      </w:r>
    </w:p>
    <w:p>
      <w:pPr>
        <w:pStyle w:val="BodyText"/>
        <w:spacing w:line="376" w:lineRule="auto" w:before="127"/>
        <w:ind w:left="575" w:right="1114"/>
        <w:jc w:val="left"/>
      </w:pPr>
      <w:r>
        <w:rPr>
          <w:rFonts w:ascii="宋体" w:hAnsi="宋体" w:cs="宋体" w:eastAsia="宋体" w:hint="default"/>
        </w:rPr>
        <w:t>2.</w:t>
      </w:r>
      <w:r>
        <w:rPr/>
        <w:t>在建工程结转为固定资产的标准和时点</w:t>
      </w:r>
      <w:r>
        <w:rPr>
          <w:w w:val="100"/>
        </w:rPr>
        <w:t> </w:t>
      </w:r>
      <w:r>
        <w:rPr>
          <w:spacing w:val="-2"/>
        </w:rPr>
        <w:t>在建工程项目按建造该项资产达到预定可使用状态前所发生的全部支出，作为固定资产的入账价值。</w:t>
      </w:r>
    </w:p>
    <w:p>
      <w:pPr>
        <w:spacing w:after="0" w:line="376"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5"/>
        <w:jc w:val="both"/>
      </w:pPr>
      <w:r>
        <w:rPr>
          <w:spacing w:val="-2"/>
        </w:rPr>
        <w:t>所建造的在建工程已达到预定可使用状态，但尚未办理竣工决算的，自达到预定可使用状态之日起，根据</w:t>
      </w:r>
      <w:r>
        <w:rPr>
          <w:spacing w:val="-33"/>
        </w:rPr>
        <w:t> </w:t>
      </w:r>
      <w:r>
        <w:rPr>
          <w:spacing w:val="-33"/>
        </w:rPr>
      </w:r>
      <w:r>
        <w:rPr>
          <w:spacing w:val="-2"/>
        </w:rPr>
        <w:t>工程预算、造价或者工程实际成本等，按估计的价值转入固定资产，并按本公司固定资产折旧政策计提固</w:t>
      </w:r>
      <w:r>
        <w:rPr>
          <w:spacing w:val="-33"/>
        </w:rPr>
        <w:t> </w:t>
      </w:r>
      <w:r>
        <w:rPr>
          <w:spacing w:val="-33"/>
        </w:rPr>
      </w:r>
      <w:r>
        <w:rPr/>
        <w:t>定资产的折旧，待办理竣工决算后，再按实际成本调整原来的暂估价值，但不调整原已计提的折旧额。</w:t>
      </w:r>
    </w:p>
    <w:p>
      <w:pPr>
        <w:spacing w:line="240" w:lineRule="auto" w:before="4"/>
        <w:rPr>
          <w:rFonts w:ascii="宋体" w:hAnsi="宋体" w:cs="宋体" w:eastAsia="宋体" w:hint="default"/>
          <w:sz w:val="24"/>
          <w:szCs w:val="24"/>
        </w:rPr>
      </w:pPr>
    </w:p>
    <w:p>
      <w:pPr>
        <w:spacing w:before="0"/>
        <w:ind w:left="153" w:right="0" w:firstLine="0"/>
        <w:jc w:val="both"/>
        <w:rPr>
          <w:rFonts w:ascii="宋体" w:hAnsi="宋体" w:cs="宋体" w:eastAsia="宋体" w:hint="default"/>
          <w:sz w:val="20"/>
          <w:szCs w:val="20"/>
        </w:rPr>
      </w:pPr>
      <w:bookmarkStart w:name="26、借款费用" w:id="204"/>
      <w:bookmarkEnd w:id="204"/>
      <w:r>
        <w:rPr/>
      </w:r>
      <w:r>
        <w:rPr>
          <w:rFonts w:ascii="Times New Roman" w:hAnsi="Times New Roman" w:cs="Times New Roman" w:eastAsia="Times New Roman" w:hint="default"/>
          <w:b/>
          <w:bCs/>
          <w:sz w:val="20"/>
          <w:szCs w:val="20"/>
        </w:rPr>
        <w:t>26</w:t>
      </w:r>
      <w:r>
        <w:rPr>
          <w:rFonts w:ascii="宋体" w:hAnsi="宋体" w:cs="宋体" w:eastAsia="宋体" w:hint="default"/>
          <w:b/>
          <w:bCs/>
          <w:sz w:val="20"/>
          <w:szCs w:val="20"/>
        </w:rPr>
        <w:t>、借款费用</w:t>
      </w:r>
      <w:r>
        <w:rPr>
          <w:rFonts w:ascii="宋体" w:hAnsi="宋体" w:cs="宋体" w:eastAsia="宋体" w:hint="default"/>
          <w:sz w:val="20"/>
          <w:szCs w:val="20"/>
        </w:rPr>
      </w:r>
    </w:p>
    <w:p>
      <w:pPr>
        <w:pStyle w:val="BodyText"/>
        <w:spacing w:line="430" w:lineRule="atLeast" w:before="170"/>
        <w:ind w:left="575" w:right="1114"/>
        <w:jc w:val="left"/>
      </w:pPr>
      <w:r>
        <w:rPr>
          <w:rFonts w:ascii="宋体" w:hAnsi="宋体" w:cs="宋体" w:eastAsia="宋体" w:hint="default"/>
        </w:rPr>
        <w:t>1.</w:t>
      </w:r>
      <w:r>
        <w:rPr/>
        <w:t>借款费用资本化的确认原则</w:t>
      </w:r>
      <w:r>
        <w:rPr>
          <w:spacing w:val="-100"/>
        </w:rPr>
        <w:t> </w:t>
      </w:r>
      <w:r>
        <w:rPr>
          <w:spacing w:val="-100"/>
        </w:rPr>
      </w:r>
      <w:r>
        <w:rPr>
          <w:spacing w:val="-2"/>
        </w:rPr>
        <w:t>本公司发生的借款费用，可直接归属于符合资本化条件的资产的购建或者生产的，予以资本化，计入</w:t>
      </w:r>
    </w:p>
    <w:p>
      <w:pPr>
        <w:pStyle w:val="BodyText"/>
        <w:spacing w:line="240" w:lineRule="auto" w:before="37"/>
        <w:ind w:right="0"/>
        <w:jc w:val="both"/>
      </w:pPr>
      <w:r>
        <w:rPr/>
        <w:t>相关资产成本；其他借款费用，在发生时根据其发生额确认为费用，计入当期损益。</w:t>
      </w:r>
    </w:p>
    <w:p>
      <w:pPr>
        <w:pStyle w:val="BodyText"/>
        <w:spacing w:line="273" w:lineRule="auto" w:before="157"/>
        <w:ind w:right="1114" w:firstLine="422"/>
        <w:jc w:val="left"/>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240" w:lineRule="auto" w:before="127"/>
        <w:ind w:left="575" w:right="1114"/>
        <w:jc w:val="left"/>
      </w:pPr>
      <w:r>
        <w:rPr/>
        <w:t>借款费用同时满足下列条件时开始资本化：</w:t>
      </w:r>
    </w:p>
    <w:p>
      <w:pPr>
        <w:pStyle w:val="BodyText"/>
        <w:spacing w:line="273" w:lineRule="auto" w:before="157"/>
        <w:ind w:right="1114" w:firstLine="422"/>
        <w:jc w:val="left"/>
      </w:pPr>
      <w:r>
        <w:rPr/>
        <w:t>（</w:t>
      </w:r>
      <w:r>
        <w:rPr>
          <w:rFonts w:ascii="宋体" w:hAnsi="宋体" w:cs="宋体" w:eastAsia="宋体"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127"/>
        <w:ind w:left="575" w:right="1114"/>
        <w:jc w:val="left"/>
      </w:pPr>
      <w:r>
        <w:rPr/>
        <w:t>（</w:t>
      </w:r>
      <w:r>
        <w:rPr>
          <w:rFonts w:ascii="宋体" w:hAnsi="宋体" w:cs="宋体" w:eastAsia="宋体" w:hint="default"/>
        </w:rPr>
        <w:t>2</w:t>
      </w:r>
      <w:r>
        <w:rPr/>
        <w:t>）借款费用已经发生；</w:t>
      </w:r>
    </w:p>
    <w:p>
      <w:pPr>
        <w:pStyle w:val="BodyText"/>
        <w:spacing w:line="432" w:lineRule="exact" w:before="57"/>
        <w:ind w:left="575" w:right="1114"/>
        <w:jc w:val="left"/>
      </w:pPr>
      <w:r>
        <w:rPr/>
        <w:t>（</w:t>
      </w:r>
      <w:r>
        <w:rPr>
          <w:rFonts w:ascii="宋体" w:hAnsi="宋体" w:cs="宋体" w:eastAsia="宋体" w:hint="default"/>
        </w:rPr>
        <w:t>3</w:t>
      </w:r>
      <w:r>
        <w:rPr/>
        <w:t>）为使资产达到预定可使用或者可销售状态所必要的购建或者生产活动已经开始。</w:t>
      </w:r>
      <w:r>
        <w:rPr>
          <w:w w:val="100"/>
        </w:rPr>
        <w:t> </w:t>
      </w:r>
      <w:r>
        <w:rPr>
          <w:rFonts w:ascii="宋体" w:hAnsi="宋体" w:cs="宋体" w:eastAsia="宋体" w:hint="default"/>
        </w:rPr>
        <w:t>2.</w:t>
      </w:r>
      <w:r>
        <w:rPr/>
        <w:t>借款费用资本化期间</w:t>
      </w:r>
      <w:r>
        <w:rPr>
          <w:w w:val="100"/>
        </w:rPr>
        <w:t> </w:t>
      </w:r>
      <w:r>
        <w:rPr>
          <w:spacing w:val="-2"/>
        </w:rPr>
        <w:t>资本化期间，指从借款费用开始资本化时点到停止资本化时点的期间，借款费用暂停资本化的期间不</w:t>
      </w:r>
    </w:p>
    <w:p>
      <w:pPr>
        <w:pStyle w:val="BodyText"/>
        <w:spacing w:line="255" w:lineRule="exact" w:before="0"/>
        <w:ind w:right="0"/>
        <w:jc w:val="both"/>
      </w:pPr>
      <w:r>
        <w:rPr/>
        <w:t>包括在内。</w:t>
      </w:r>
    </w:p>
    <w:p>
      <w:pPr>
        <w:pStyle w:val="BodyText"/>
        <w:spacing w:line="430" w:lineRule="atLeast" w:before="2"/>
        <w:ind w:left="575" w:right="1114"/>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37"/>
        <w:ind w:right="0"/>
        <w:jc w:val="both"/>
      </w:pPr>
      <w:r>
        <w:rPr/>
        <w:t>止资本化。</w:t>
      </w:r>
    </w:p>
    <w:p>
      <w:pPr>
        <w:pStyle w:val="BodyText"/>
        <w:spacing w:line="273" w:lineRule="auto" w:before="157"/>
        <w:ind w:right="1114" w:firstLine="422"/>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432" w:lineRule="exact" w:before="27"/>
        <w:ind w:left="575" w:right="1114"/>
        <w:jc w:val="left"/>
      </w:pPr>
      <w:r>
        <w:rPr>
          <w:rFonts w:ascii="宋体" w:hAnsi="宋体" w:cs="宋体" w:eastAsia="宋体" w:hint="default"/>
        </w:rPr>
        <w:t>3.</w:t>
      </w:r>
      <w:r>
        <w:rPr/>
        <w:t>暂停资本化期间</w:t>
      </w:r>
      <w:r>
        <w:rPr>
          <w:spacing w:val="-101"/>
        </w:rPr>
        <w:t> </w:t>
      </w:r>
      <w:r>
        <w:rPr>
          <w:spacing w:val="-101"/>
        </w:rPr>
      </w:r>
      <w:r>
        <w:rPr/>
        <w:t>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255" w:lineRule="exact" w:before="0"/>
        <w:ind w:right="0"/>
        <w:jc w:val="both"/>
      </w:pPr>
      <w:r>
        <w:rPr/>
        <w:t>款费用暂停资本化；该项中断如是所购建或生产的符合资本化条件的资产达到预定可使用状态或者可销售</w:t>
      </w:r>
    </w:p>
    <w:p>
      <w:pPr>
        <w:pStyle w:val="BodyText"/>
        <w:spacing w:line="273" w:lineRule="auto" w:before="37"/>
        <w:ind w:right="1114"/>
        <w:jc w:val="left"/>
      </w:pPr>
      <w:r>
        <w:rPr>
          <w:spacing w:val="-2"/>
        </w:rPr>
        <w:t>状态必要的程序，则借款费用继续资本化。在中断期间发生的借款费用确认为当期损益，直至资产的购建</w:t>
      </w:r>
      <w:r>
        <w:rPr>
          <w:spacing w:val="-33"/>
        </w:rPr>
        <w:t> </w:t>
      </w:r>
      <w:r>
        <w:rPr>
          <w:spacing w:val="-33"/>
        </w:rPr>
      </w:r>
      <w:r>
        <w:rPr/>
        <w:t>或者生产活动重新开始后借款费用继续资本化。</w:t>
      </w:r>
    </w:p>
    <w:p>
      <w:pPr>
        <w:pStyle w:val="BodyText"/>
        <w:spacing w:line="432" w:lineRule="exact" w:before="27"/>
        <w:ind w:left="575" w:right="1114"/>
        <w:jc w:val="left"/>
      </w:pPr>
      <w:r>
        <w:rPr>
          <w:rFonts w:ascii="宋体" w:hAnsi="宋体" w:cs="宋体" w:eastAsia="宋体" w:hint="default"/>
        </w:rPr>
        <w:t>4.</w:t>
      </w:r>
      <w:r>
        <w:rPr/>
        <w:t>借款费用资本化金额的计算方法</w:t>
      </w:r>
      <w:r>
        <w:rPr>
          <w:spacing w:val="-102"/>
        </w:rPr>
        <w:t> </w:t>
      </w:r>
      <w:r>
        <w:rPr>
          <w:spacing w:val="-102"/>
        </w:rPr>
      </w:r>
      <w:r>
        <w:rPr>
          <w:spacing w:val="-2"/>
        </w:rPr>
        <w:t>专门借款的利息费用（扣除尚未动用的借款资金存入银行取得的利息收入或者进行暂时性投资取得的</w:t>
      </w:r>
    </w:p>
    <w:p>
      <w:pPr>
        <w:pStyle w:val="BodyText"/>
        <w:spacing w:line="255" w:lineRule="exact" w:before="0"/>
        <w:ind w:right="0"/>
        <w:jc w:val="both"/>
      </w:pPr>
      <w:r>
        <w:rPr/>
        <w:t>投资收益）及其辅助费用在所购建或者生产的符合资本化条件的资产达到预定可使用或者可销售状态前，</w:t>
      </w:r>
    </w:p>
    <w:p>
      <w:pPr>
        <w:pStyle w:val="BodyText"/>
        <w:spacing w:line="240" w:lineRule="auto" w:before="37"/>
        <w:ind w:right="0"/>
        <w:jc w:val="both"/>
      </w:pPr>
      <w:r>
        <w:rPr/>
        <w:t>予以资本化。</w:t>
      </w:r>
    </w:p>
    <w:p>
      <w:pPr>
        <w:pStyle w:val="BodyText"/>
        <w:spacing w:line="273" w:lineRule="auto" w:before="157"/>
        <w:ind w:right="1114" w:firstLine="422"/>
        <w:jc w:val="left"/>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273" w:lineRule="auto" w:before="128"/>
        <w:ind w:right="1114" w:firstLine="422"/>
        <w:jc w:val="left"/>
      </w:pPr>
      <w:r>
        <w:rPr>
          <w:spacing w:val="-2"/>
        </w:rPr>
        <w:t>借款存在折价或者溢价的，按照实际利率法确定每一会计期间应摊销的折价或者溢价金额，调整每期</w:t>
      </w:r>
      <w:r>
        <w:rPr>
          <w:w w:val="100"/>
        </w:rPr>
        <w:t> </w:t>
      </w:r>
      <w:r>
        <w:rPr/>
        <w:t>利息金额。</w:t>
      </w:r>
    </w:p>
    <w:p>
      <w:pPr>
        <w:spacing w:after="0" w:line="273" w:lineRule="auto"/>
        <w:jc w:val="left"/>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27、生物资产" w:id="205"/>
      <w:bookmarkEnd w:id="205"/>
      <w:r>
        <w:rPr/>
      </w:r>
      <w:r>
        <w:rPr>
          <w:rFonts w:ascii="Times New Roman" w:hAnsi="Times New Roman" w:cs="Times New Roman" w:eastAsia="Times New Roman" w:hint="default"/>
          <w:b/>
          <w:bCs/>
          <w:sz w:val="20"/>
          <w:szCs w:val="20"/>
        </w:rPr>
        <w:t>27</w:t>
      </w:r>
      <w:r>
        <w:rPr>
          <w:rFonts w:ascii="宋体" w:hAnsi="宋体" w:cs="宋体" w:eastAsia="宋体" w:hint="default"/>
          <w:b/>
          <w:bCs/>
          <w:sz w:val="20"/>
          <w:szCs w:val="20"/>
        </w:rPr>
        <w:t>、生物资产</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153" w:right="1114" w:firstLine="0"/>
        <w:jc w:val="left"/>
        <w:rPr>
          <w:rFonts w:ascii="宋体" w:hAnsi="宋体" w:cs="宋体" w:eastAsia="宋体" w:hint="default"/>
          <w:sz w:val="20"/>
          <w:szCs w:val="20"/>
        </w:rPr>
      </w:pPr>
      <w:bookmarkStart w:name="28、油气资产" w:id="206"/>
      <w:bookmarkEnd w:id="206"/>
      <w:r>
        <w:rPr/>
      </w:r>
      <w:r>
        <w:rPr>
          <w:rFonts w:ascii="Times New Roman" w:hAnsi="Times New Roman" w:cs="Times New Roman" w:eastAsia="Times New Roman" w:hint="default"/>
          <w:b/>
          <w:bCs/>
          <w:sz w:val="20"/>
          <w:szCs w:val="20"/>
        </w:rPr>
        <w:t>28</w:t>
      </w:r>
      <w:r>
        <w:rPr>
          <w:rFonts w:ascii="宋体" w:hAnsi="宋体" w:cs="宋体" w:eastAsia="宋体" w:hint="default"/>
          <w:b/>
          <w:bCs/>
          <w:sz w:val="20"/>
          <w:szCs w:val="20"/>
        </w:rPr>
        <w:t>、油气资产</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153" w:right="1114" w:firstLine="0"/>
        <w:jc w:val="left"/>
        <w:rPr>
          <w:rFonts w:ascii="宋体" w:hAnsi="宋体" w:cs="宋体" w:eastAsia="宋体" w:hint="default"/>
          <w:sz w:val="20"/>
          <w:szCs w:val="20"/>
        </w:rPr>
      </w:pPr>
      <w:bookmarkStart w:name="29、使用权资产" w:id="207"/>
      <w:bookmarkEnd w:id="207"/>
      <w:r>
        <w:rPr/>
      </w:r>
      <w:r>
        <w:rPr>
          <w:rFonts w:ascii="Times New Roman" w:hAnsi="Times New Roman" w:cs="Times New Roman" w:eastAsia="Times New Roman" w:hint="default"/>
          <w:b/>
          <w:bCs/>
          <w:sz w:val="20"/>
          <w:szCs w:val="20"/>
        </w:rPr>
        <w:t>29</w:t>
      </w:r>
      <w:r>
        <w:rPr>
          <w:rFonts w:ascii="宋体" w:hAnsi="宋体" w:cs="宋体" w:eastAsia="宋体" w:hint="default"/>
          <w:b/>
          <w:bCs/>
          <w:sz w:val="20"/>
          <w:szCs w:val="20"/>
        </w:rPr>
        <w:t>、使用权资产</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153" w:right="1114" w:firstLine="0"/>
        <w:jc w:val="left"/>
        <w:rPr>
          <w:rFonts w:ascii="宋体" w:hAnsi="宋体" w:cs="宋体" w:eastAsia="宋体" w:hint="default"/>
          <w:sz w:val="20"/>
          <w:szCs w:val="20"/>
        </w:rPr>
      </w:pPr>
      <w:bookmarkStart w:name="30、无形资产" w:id="208"/>
      <w:bookmarkEnd w:id="208"/>
      <w:r>
        <w:rPr/>
      </w:r>
      <w:r>
        <w:rPr>
          <w:rFonts w:ascii="Times New Roman" w:hAnsi="Times New Roman" w:cs="Times New Roman" w:eastAsia="Times New Roman" w:hint="default"/>
          <w:b/>
          <w:bCs/>
          <w:sz w:val="20"/>
          <w:szCs w:val="20"/>
        </w:rPr>
        <w:t>30</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376" w:lineRule="auto" w:before="0"/>
        <w:ind w:left="993" w:right="4403"/>
        <w:jc w:val="left"/>
      </w:pPr>
      <w:r>
        <w:rPr>
          <w:spacing w:val="-1"/>
        </w:rPr>
        <w:t>（</w:t>
      </w:r>
      <w:r>
        <w:rPr>
          <w:rFonts w:ascii="宋体" w:hAnsi="宋体" w:cs="宋体" w:eastAsia="宋体" w:hint="default"/>
          <w:spacing w:val="-1"/>
        </w:rPr>
        <w:t>1</w:t>
      </w:r>
      <w:r>
        <w:rPr>
          <w:spacing w:val="-1"/>
        </w:rPr>
        <w:t>）计价方法、使用寿命、减值测试</w:t>
      </w:r>
      <w:r>
        <w:rPr>
          <w:spacing w:val="-84"/>
        </w:rPr>
        <w:t> </w:t>
      </w:r>
      <w:r>
        <w:rPr>
          <w:spacing w:val="-84"/>
        </w:rPr>
      </w:r>
      <w:r>
        <w:rPr>
          <w:rFonts w:ascii="宋体" w:hAnsi="宋体" w:cs="宋体" w:eastAsia="宋体" w:hint="default"/>
        </w:rPr>
        <w:t>1.</w:t>
      </w:r>
      <w:r>
        <w:rPr/>
        <w:t>无形资产的初始计量</w:t>
      </w:r>
    </w:p>
    <w:p>
      <w:pPr>
        <w:pStyle w:val="BodyText"/>
        <w:spacing w:line="273" w:lineRule="auto" w:before="38"/>
        <w:ind w:left="570" w:right="1122" w:firstLine="422"/>
        <w:jc w:val="both"/>
      </w:pPr>
      <w:r>
        <w:rPr>
          <w:spacing w:val="-2"/>
        </w:rPr>
        <w:t>外购无形资产的成本，包括购买价款、相关税费以及直接归属于使该项资产达到预定用途所发生</w:t>
      </w:r>
      <w:r>
        <w:rPr>
          <w:w w:val="100"/>
        </w:rPr>
        <w:t> </w:t>
      </w:r>
      <w:r>
        <w:rPr>
          <w:spacing w:val="-2"/>
        </w:rPr>
        <w:t>的其他支出。购买无形资产的价款超过正常信用条件延期支付，实质上具有融资性质的，无形资产的</w:t>
      </w:r>
      <w:r>
        <w:rPr>
          <w:spacing w:val="-31"/>
        </w:rPr>
        <w:t> </w:t>
      </w:r>
      <w:r>
        <w:rPr>
          <w:spacing w:val="-31"/>
        </w:rPr>
      </w:r>
      <w:r>
        <w:rPr/>
        <w:t>成本以购买价款的现值为基础确定。</w:t>
      </w:r>
    </w:p>
    <w:p>
      <w:pPr>
        <w:pStyle w:val="BodyText"/>
        <w:spacing w:line="273" w:lineRule="auto" w:before="127"/>
        <w:ind w:left="570" w:right="1125" w:firstLine="422"/>
        <w:jc w:val="both"/>
      </w:pPr>
      <w:r>
        <w:rPr>
          <w:spacing w:val="-2"/>
        </w:rPr>
        <w:t>债务重组取得债务人用以抵债的无形资产，以放弃债权的公允价值和可直接归属于使该资产达到</w:t>
      </w:r>
      <w:r>
        <w:rPr>
          <w:w w:val="100"/>
        </w:rPr>
        <w:t> </w:t>
      </w:r>
      <w:r>
        <w:rPr>
          <w:spacing w:val="-2"/>
        </w:rPr>
        <w:t>预定用途所发生的税金等其他成本确定其入账价值，并将重组债务的账面价值与放弃债权的公允价值</w:t>
      </w:r>
      <w:r>
        <w:rPr>
          <w:spacing w:val="-35"/>
        </w:rPr>
        <w:t> </w:t>
      </w:r>
      <w:r>
        <w:rPr>
          <w:spacing w:val="-35"/>
        </w:rPr>
      </w:r>
      <w:r>
        <w:rPr/>
        <w:t>之间的差额，计入当期损益。</w:t>
      </w:r>
    </w:p>
    <w:p>
      <w:pPr>
        <w:pStyle w:val="BodyText"/>
        <w:spacing w:line="273" w:lineRule="auto" w:before="127"/>
        <w:ind w:left="570" w:right="1125" w:firstLine="422"/>
        <w:jc w:val="both"/>
      </w:pPr>
      <w:r>
        <w:rPr>
          <w:spacing w:val="-2"/>
        </w:rPr>
        <w:t>在非货币性资产交换具备商业实质且换入资产或换出资产的公允价值能够可靠计量的前提下，非</w:t>
      </w:r>
      <w:r>
        <w:rPr>
          <w:w w:val="100"/>
        </w:rPr>
        <w:t> </w:t>
      </w:r>
      <w:r>
        <w:rPr>
          <w:spacing w:val="-2"/>
        </w:rPr>
        <w:t>货币性资产交换换入的无形资产以换出资产的公允价值为基础确定其入账价值，除非有确凿证据表明</w:t>
      </w:r>
      <w:r>
        <w:rPr>
          <w:spacing w:val="-40"/>
        </w:rPr>
        <w:t> </w:t>
      </w:r>
      <w:r>
        <w:rPr>
          <w:spacing w:val="-40"/>
        </w:rPr>
      </w:r>
      <w:r>
        <w:rPr>
          <w:spacing w:val="-2"/>
        </w:rPr>
        <w:t>换入资产的公允价值更加可靠；不满足上述前提的非货币性资产交换，以换出资产的账面价值和应支</w:t>
      </w:r>
      <w:r>
        <w:rPr>
          <w:spacing w:val="-40"/>
        </w:rPr>
        <w:t> </w:t>
      </w:r>
      <w:r>
        <w:rPr>
          <w:spacing w:val="-40"/>
        </w:rPr>
      </w:r>
      <w:r>
        <w:rPr/>
        <w:t>付的相关税费作为换入无形资产的成本，不确认损益。</w:t>
      </w:r>
    </w:p>
    <w:p>
      <w:pPr>
        <w:pStyle w:val="BodyText"/>
        <w:spacing w:line="273" w:lineRule="auto" w:before="128"/>
        <w:ind w:left="570" w:right="1125" w:firstLine="422"/>
        <w:jc w:val="both"/>
      </w:pPr>
      <w:r>
        <w:rPr>
          <w:spacing w:val="-2"/>
        </w:rPr>
        <w:t>以同一控制下的企业吸收合并方式取得的无形资产按被合并方的账面价值确定其入账价值；以非</w:t>
      </w:r>
      <w:r>
        <w:rPr>
          <w:w w:val="100"/>
        </w:rPr>
        <w:t> </w:t>
      </w:r>
      <w:r>
        <w:rPr/>
        <w:t>同一控制下的企业吸收合并方式取得的无形资产按公允价值确定其入账价值。</w:t>
      </w:r>
    </w:p>
    <w:p>
      <w:pPr>
        <w:pStyle w:val="BodyText"/>
        <w:spacing w:line="273" w:lineRule="auto" w:before="127"/>
        <w:ind w:left="570" w:right="1130" w:firstLine="422"/>
        <w:jc w:val="both"/>
      </w:pPr>
      <w:r>
        <w:rPr>
          <w:spacing w:val="-2"/>
        </w:rPr>
        <w:t>内部自行开发的无形资产，其成本包括：开发该无形资产时耗用的材料、劳务成本、注册费、在</w:t>
      </w:r>
      <w:r>
        <w:rPr>
          <w:w w:val="100"/>
        </w:rPr>
        <w:t> </w:t>
      </w:r>
      <w:r>
        <w:rPr>
          <w:spacing w:val="-2"/>
        </w:rPr>
        <w:t>开发过程中使用的其他专利权和特许权的摊销以及满足资本化条件的利息费用，以及为使该无形资产</w:t>
      </w:r>
      <w:r>
        <w:rPr>
          <w:spacing w:val="-40"/>
        </w:rPr>
        <w:t> </w:t>
      </w:r>
      <w:r>
        <w:rPr>
          <w:spacing w:val="-40"/>
        </w:rPr>
      </w:r>
      <w:r>
        <w:rPr/>
        <w:t>达到预定用途前所发生的其他直接费用。</w:t>
      </w:r>
    </w:p>
    <w:p>
      <w:pPr>
        <w:pStyle w:val="BodyText"/>
        <w:spacing w:line="240" w:lineRule="auto" w:before="128"/>
        <w:ind w:left="993" w:right="1114"/>
        <w:jc w:val="left"/>
      </w:pPr>
      <w:r>
        <w:rPr>
          <w:rFonts w:ascii="宋体" w:hAnsi="宋体" w:cs="宋体" w:eastAsia="宋体" w:hint="default"/>
        </w:rPr>
        <w:t>2.</w:t>
      </w:r>
      <w:r>
        <w:rPr/>
        <w:t>无形资产的后续计量</w:t>
      </w:r>
    </w:p>
    <w:p>
      <w:pPr>
        <w:spacing w:line="240" w:lineRule="auto" w:before="3"/>
        <w:rPr>
          <w:rFonts w:ascii="宋体" w:hAnsi="宋体" w:cs="宋体" w:eastAsia="宋体" w:hint="default"/>
          <w:sz w:val="9"/>
          <w:szCs w:val="9"/>
        </w:rPr>
      </w:pPr>
    </w:p>
    <w:p>
      <w:pPr>
        <w:pStyle w:val="BodyText"/>
        <w:spacing w:line="240" w:lineRule="auto" w:before="36"/>
        <w:ind w:left="993" w:right="0"/>
        <w:jc w:val="left"/>
      </w:pPr>
      <w:r>
        <w:rPr/>
        <w:t>本公司在取得无形资产时分析判断其使用寿命，划分为使用寿命有限和使用寿命不确定的无形资</w:t>
      </w:r>
    </w:p>
    <w:p>
      <w:pPr>
        <w:pStyle w:val="BodyText"/>
        <w:spacing w:line="240" w:lineRule="auto" w:before="37"/>
        <w:ind w:left="570" w:right="1114"/>
        <w:jc w:val="left"/>
      </w:pPr>
      <w:r>
        <w:rPr/>
        <w:t>产。</w:t>
      </w:r>
    </w:p>
    <w:p>
      <w:pPr>
        <w:spacing w:line="240" w:lineRule="auto" w:before="3"/>
        <w:rPr>
          <w:rFonts w:ascii="宋体" w:hAnsi="宋体" w:cs="宋体" w:eastAsia="宋体" w:hint="default"/>
          <w:sz w:val="9"/>
          <w:szCs w:val="9"/>
        </w:rPr>
      </w:pPr>
    </w:p>
    <w:p>
      <w:pPr>
        <w:pStyle w:val="BodyText"/>
        <w:spacing w:line="240" w:lineRule="auto" w:before="36"/>
        <w:ind w:left="993" w:right="1114"/>
        <w:jc w:val="left"/>
      </w:pPr>
      <w:r>
        <w:rPr>
          <w:rFonts w:ascii="宋体" w:hAnsi="宋体" w:cs="宋体" w:eastAsia="宋体" w:hint="default"/>
        </w:rPr>
        <w:t>1.</w:t>
      </w:r>
      <w:r>
        <w:rPr/>
        <w:t>使用寿命有限的无形资产</w:t>
      </w:r>
    </w:p>
    <w:p>
      <w:pPr>
        <w:pStyle w:val="BodyText"/>
        <w:spacing w:line="273" w:lineRule="auto" w:before="157"/>
        <w:ind w:left="570" w:right="1114" w:firstLine="422"/>
        <w:jc w:val="left"/>
      </w:pPr>
      <w:r>
        <w:rPr>
          <w:spacing w:val="-2"/>
        </w:rPr>
        <w:t>对于使用寿命有限的无形资产，在为企业带来经济利益的期限内按直线法摊销。使用寿命有限的</w:t>
      </w:r>
      <w:r>
        <w:rPr>
          <w:w w:val="100"/>
        </w:rPr>
        <w:t> </w:t>
      </w:r>
      <w:r>
        <w:rPr/>
        <w:t>无形资产预计寿命及依据如下：</w:t>
      </w:r>
    </w:p>
    <w:p>
      <w:pPr>
        <w:spacing w:after="0" w:line="273"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3217"/>
        <w:gridCol w:w="2151"/>
        <w:gridCol w:w="4293"/>
      </w:tblGrid>
      <w:tr>
        <w:trPr>
          <w:trHeight w:val="353" w:hRule="exact"/>
        </w:trPr>
        <w:tc>
          <w:tcPr>
            <w:tcW w:w="32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2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65" w:hRule="exact"/>
        </w:trPr>
        <w:tc>
          <w:tcPr>
            <w:tcW w:w="3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土地证使用年限</w:t>
            </w:r>
          </w:p>
        </w:tc>
      </w:tr>
      <w:tr>
        <w:trPr>
          <w:trHeight w:val="360" w:hRule="exact"/>
        </w:trPr>
        <w:tc>
          <w:tcPr>
            <w:tcW w:w="32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非专利技术、计算机软件</w:t>
            </w:r>
          </w:p>
        </w:tc>
        <w:tc>
          <w:tcPr>
            <w:tcW w:w="21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行业惯例</w:t>
            </w:r>
          </w:p>
        </w:tc>
      </w:tr>
    </w:tbl>
    <w:p>
      <w:pPr>
        <w:pStyle w:val="BodyText"/>
        <w:spacing w:line="260" w:lineRule="exact" w:before="0"/>
        <w:ind w:left="575" w:right="0"/>
        <w:jc w:val="left"/>
      </w:pPr>
      <w:r>
        <w:rPr/>
        <w:t>每期末，对使用寿命有限的无形资产的使用寿命及摊销方法进行复核，如与原先估计数存在差异的，</w:t>
      </w:r>
    </w:p>
    <w:p>
      <w:pPr>
        <w:pStyle w:val="BodyText"/>
        <w:spacing w:line="273" w:lineRule="auto" w:before="37"/>
        <w:ind w:left="575" w:right="3229" w:hanging="423"/>
        <w:jc w:val="left"/>
      </w:pPr>
      <w:r>
        <w:rPr/>
        <w:t>进行相应的调整。</w:t>
      </w:r>
      <w:r>
        <w:rPr>
          <w:spacing w:val="-101"/>
        </w:rPr>
        <w:t> </w:t>
      </w:r>
      <w:r>
        <w:rPr>
          <w:spacing w:val="-101"/>
        </w:rPr>
      </w:r>
      <w:r>
        <w:rPr>
          <w:spacing w:val="-2"/>
        </w:rPr>
        <w:t>经复核，本期期末无形资产的使用寿命及摊销方法与以前估计未有不同。</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内部研究开发支出会计政策" w:id="209"/>
      <w:bookmarkEnd w:id="20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）内部研究开发支出会计政策</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left="575" w:right="1114"/>
        <w:jc w:val="left"/>
      </w:pPr>
      <w:r>
        <w:rPr>
          <w:rFonts w:ascii="宋体" w:hAnsi="宋体" w:cs="宋体" w:eastAsia="宋体" w:hint="default"/>
        </w:rPr>
        <w:t>1.</w:t>
      </w:r>
      <w:r>
        <w:rPr/>
        <w:t>划分公司内部研究开发项目的研究阶段和开发阶段具体标准</w:t>
      </w:r>
      <w:r>
        <w:rPr>
          <w:spacing w:val="-101"/>
        </w:rPr>
        <w:t> </w:t>
      </w:r>
      <w:r>
        <w:rPr>
          <w:spacing w:val="-101"/>
        </w:rPr>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73" w:lineRule="auto"/>
        <w:ind w:left="575" w:right="2179" w:hanging="423"/>
        <w:jc w:val="left"/>
      </w:pPr>
      <w:r>
        <w:rPr/>
        <w:t>的或具有实质性改进的材料、装置、产品等活动的阶段。</w:t>
      </w:r>
      <w:r>
        <w:rPr>
          <w:w w:val="100"/>
        </w:rPr>
        <w:t> </w:t>
      </w:r>
      <w:r>
        <w:rPr/>
        <w:t>内部研究开发项目研究阶段的支出，在发生时计入当期损益。</w:t>
      </w:r>
      <w:r>
        <w:rPr>
          <w:w w:val="100"/>
        </w:rPr>
        <w:t> </w:t>
      </w:r>
      <w:r>
        <w:rPr>
          <w:rFonts w:ascii="宋体" w:hAnsi="宋体" w:cs="宋体" w:eastAsia="宋体" w:hint="default"/>
        </w:rPr>
        <w:t>2.</w:t>
      </w:r>
      <w:r>
        <w:rPr/>
        <w:t>开发阶段支出符合资本化的具体标准</w:t>
      </w:r>
      <w:r>
        <w:rPr>
          <w:w w:val="100"/>
        </w:rPr>
        <w:t> </w:t>
      </w:r>
      <w:r>
        <w:rPr>
          <w:spacing w:val="-2"/>
        </w:rPr>
        <w:t>内部研究开发项目开发阶段的支出，同时满足下列条件时确认为无形资产：</w:t>
      </w:r>
    </w:p>
    <w:p>
      <w:pPr>
        <w:pStyle w:val="BodyText"/>
        <w:spacing w:line="240" w:lineRule="auto"/>
        <w:ind w:left="575" w:right="1114"/>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37"/>
        <w:ind w:left="575" w:right="1114"/>
        <w:jc w:val="left"/>
      </w:pPr>
      <w:r>
        <w:rPr/>
        <w:t>（</w:t>
      </w:r>
      <w:r>
        <w:rPr>
          <w:rFonts w:ascii="宋体" w:hAnsi="宋体" w:cs="宋体" w:eastAsia="宋体" w:hint="default"/>
        </w:rPr>
        <w:t>2</w:t>
      </w:r>
      <w:r>
        <w:rPr/>
        <w:t>）具有完成该无形资产并使用或出售的意图；</w:t>
      </w:r>
    </w:p>
    <w:p>
      <w:pPr>
        <w:pStyle w:val="BodyText"/>
        <w:spacing w:line="273" w:lineRule="auto" w:before="37"/>
        <w:ind w:right="1135" w:firstLine="422"/>
        <w:jc w:val="both"/>
      </w:pPr>
      <w:r>
        <w:rPr/>
        <w:t>（</w:t>
      </w:r>
      <w:r>
        <w:rPr>
          <w:rFonts w:ascii="宋体" w:hAnsi="宋体" w:cs="宋体" w:eastAsia="宋体"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73" w:lineRule="auto"/>
        <w:ind w:right="1135" w:firstLine="422"/>
        <w:jc w:val="both"/>
      </w:pPr>
      <w:r>
        <w:rPr/>
        <w:t>（</w:t>
      </w:r>
      <w:r>
        <w:rPr>
          <w:rFonts w:ascii="宋体" w:hAnsi="宋体" w:cs="宋体" w:eastAsia="宋体" w:hint="default"/>
        </w:rPr>
        <w:t>4</w:t>
      </w:r>
      <w:r>
        <w:rPr/>
        <w:t>）有足够的技术、财务资源和其他资源支持，以完成该无形资产的开发，并有能力使用或出售该</w:t>
      </w:r>
      <w:r>
        <w:rPr>
          <w:w w:val="100"/>
        </w:rPr>
        <w:t> </w:t>
      </w:r>
      <w:r>
        <w:rPr/>
        <w:t>无形资产；</w:t>
      </w:r>
    </w:p>
    <w:p>
      <w:pPr>
        <w:pStyle w:val="BodyText"/>
        <w:spacing w:line="273" w:lineRule="auto"/>
        <w:ind w:left="575" w:right="1114"/>
        <w:jc w:val="left"/>
      </w:pPr>
      <w:r>
        <w:rPr/>
        <w:t>（</w:t>
      </w:r>
      <w:r>
        <w:rPr>
          <w:rFonts w:ascii="宋体" w:hAnsi="宋体" w:cs="宋体" w:eastAsia="宋体"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不满足上述条件的开发阶段的支出，于发生时计入当期损益。以前期间已计入损益的开发支出不在以</w:t>
      </w:r>
    </w:p>
    <w:p>
      <w:pPr>
        <w:pStyle w:val="BodyText"/>
        <w:spacing w:line="273" w:lineRule="auto" w:before="8"/>
        <w:ind w:right="1114"/>
        <w:jc w:val="left"/>
      </w:pPr>
      <w:r>
        <w:rPr>
          <w:spacing w:val="-2"/>
        </w:rPr>
        <w:t>后期间重新确认为资产。已资本化的开发阶段的支出在资产负债表上列示为开发支出，自该项目达到预定</w:t>
      </w:r>
      <w:r>
        <w:rPr>
          <w:spacing w:val="-33"/>
        </w:rPr>
        <w:t> </w:t>
      </w:r>
      <w:r>
        <w:rPr>
          <w:spacing w:val="-33"/>
        </w:rPr>
      </w:r>
      <w:r>
        <w:rPr/>
        <w:t>用途之日起转为无形资产。</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31、长期资产减值" w:id="210"/>
      <w:bookmarkEnd w:id="210"/>
      <w:r>
        <w:rPr/>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、长期资产减值</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02" w:firstLine="422"/>
        <w:jc w:val="both"/>
      </w:pPr>
      <w:r>
        <w:rPr>
          <w:spacing w:val="-2"/>
        </w:rPr>
        <w:t>本公司在资产负债表日判断长期资产是否存在可能发生减值的迹象。如果长期资产存在减值迹象的，</w:t>
      </w:r>
      <w:r>
        <w:rPr>
          <w:w w:val="100"/>
        </w:rPr>
        <w:t> </w:t>
      </w:r>
      <w:r>
        <w:rPr>
          <w:spacing w:val="-2"/>
        </w:rPr>
        <w:t>以单项资产为基础估计其可收回金额；难以对单项资产的可收回金额进行估计的，以该资产所属的资产组</w:t>
      </w:r>
      <w:r>
        <w:rPr>
          <w:spacing w:val="-33"/>
        </w:rPr>
        <w:t> </w:t>
      </w:r>
      <w:r>
        <w:rPr>
          <w:spacing w:val="-33"/>
        </w:rPr>
      </w:r>
      <w:r>
        <w:rPr/>
        <w:t>为基础确定资产组的可收回金额。</w:t>
      </w:r>
    </w:p>
    <w:p>
      <w:pPr>
        <w:pStyle w:val="BodyText"/>
        <w:spacing w:line="273" w:lineRule="auto"/>
        <w:ind w:right="1121" w:firstLine="422"/>
        <w:jc w:val="both"/>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273" w:lineRule="auto"/>
        <w:ind w:right="1125" w:firstLine="422"/>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33"/>
        </w:rPr>
        <w:t> </w:t>
      </w:r>
      <w:r>
        <w:rPr>
          <w:spacing w:val="-33"/>
        </w:rPr>
      </w:r>
      <w:r>
        <w:rPr/>
        <w:t>值损失一经确认，在以后会计期间不得转回。</w:t>
      </w:r>
    </w:p>
    <w:p>
      <w:pPr>
        <w:pStyle w:val="BodyText"/>
        <w:spacing w:line="273" w:lineRule="auto"/>
        <w:ind w:right="1125" w:firstLine="422"/>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273" w:lineRule="auto"/>
        <w:ind w:right="1125" w:firstLine="422"/>
        <w:jc w:val="both"/>
      </w:pPr>
      <w:r>
        <w:rPr>
          <w:spacing w:val="-2"/>
        </w:rPr>
        <w:t>因企业合并所形成的商誉和使用寿命不确定的无形资产，无论是否存在减值迹象，每年都进行减值测</w:t>
      </w:r>
      <w:r>
        <w:rPr>
          <w:w w:val="100"/>
        </w:rPr>
        <w:t> </w:t>
      </w:r>
      <w:r>
        <w:rPr/>
        <w:t>试。</w:t>
      </w:r>
    </w:p>
    <w:p>
      <w:pPr>
        <w:pStyle w:val="BodyText"/>
        <w:spacing w:line="273" w:lineRule="auto" w:before="8"/>
        <w:ind w:right="1121" w:firstLine="422"/>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33"/>
        </w:rPr>
        <w:t> </w:t>
      </w:r>
      <w:r>
        <w:rPr>
          <w:spacing w:val="-33"/>
        </w:rPr>
      </w:r>
      <w:r>
        <w:rPr>
          <w:spacing w:val="-2"/>
        </w:rPr>
        <w:t>组组合存在减值迹象的，先对不包含商誉的资产组或者资产组组合进行减值测试，计算可收回金额，并与</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5"/>
        <w:jc w:val="both"/>
      </w:pPr>
      <w:r>
        <w:rPr>
          <w:spacing w:val="-2"/>
        </w:rPr>
        <w:t>相关账面价值相比较，确认相应的减值损失。再对包含商誉的资产组或者资产组组合进行减值测试，比较</w:t>
      </w:r>
      <w:r>
        <w:rPr>
          <w:spacing w:val="-33"/>
        </w:rPr>
        <w:t> </w:t>
      </w:r>
      <w:r>
        <w:rPr>
          <w:spacing w:val="-33"/>
        </w:rPr>
      </w:r>
      <w:r>
        <w:rPr>
          <w:spacing w:val="-2"/>
        </w:rPr>
        <w:t>这些相关资产组或者资产组组合的账面价值（包括所分摊的商誉的账面价值部分）与其可收回金额，如相</w:t>
      </w:r>
      <w:r>
        <w:rPr>
          <w:spacing w:val="-33"/>
        </w:rPr>
        <w:t> </w:t>
      </w:r>
      <w:r>
        <w:rPr>
          <w:spacing w:val="-33"/>
        </w:rPr>
      </w:r>
      <w:r>
        <w:rPr/>
        <w:t>关资产组或者资产组组合的可收回金额低于其账面价值的，确认商誉的减值损失。</w:t>
      </w:r>
    </w:p>
    <w:p>
      <w:pPr>
        <w:spacing w:line="240" w:lineRule="auto" w:before="4"/>
        <w:rPr>
          <w:rFonts w:ascii="宋体" w:hAnsi="宋体" w:cs="宋体" w:eastAsia="宋体" w:hint="default"/>
          <w:sz w:val="24"/>
          <w:szCs w:val="24"/>
        </w:rPr>
      </w:pPr>
    </w:p>
    <w:p>
      <w:pPr>
        <w:spacing w:before="0"/>
        <w:ind w:left="153" w:right="0" w:firstLine="0"/>
        <w:jc w:val="both"/>
        <w:rPr>
          <w:rFonts w:ascii="宋体" w:hAnsi="宋体" w:cs="宋体" w:eastAsia="宋体" w:hint="default"/>
          <w:sz w:val="20"/>
          <w:szCs w:val="20"/>
        </w:rPr>
      </w:pPr>
      <w:bookmarkStart w:name="32、长期待摊费用" w:id="211"/>
      <w:bookmarkEnd w:id="211"/>
      <w:r>
        <w:rPr/>
      </w:r>
      <w:r>
        <w:rPr>
          <w:rFonts w:ascii="Times New Roman" w:hAnsi="Times New Roman" w:cs="Times New Roman" w:eastAsia="Times New Roman" w:hint="default"/>
          <w:b/>
          <w:bCs/>
          <w:sz w:val="20"/>
          <w:szCs w:val="20"/>
        </w:rPr>
        <w:t>32</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before="0"/>
        <w:ind w:right="0"/>
        <w:jc w:val="both"/>
      </w:pPr>
      <w:r>
        <w:rPr>
          <w:rFonts w:ascii="Times New Roman" w:hAnsi="Times New Roman" w:cs="Times New Roman" w:eastAsia="Times New Roman" w:hint="default"/>
        </w:rPr>
        <w:t>1.</w:t>
      </w:r>
      <w:r>
        <w:rPr/>
        <w:t>摊销方法</w:t>
      </w:r>
    </w:p>
    <w:p>
      <w:pPr>
        <w:pStyle w:val="BodyText"/>
        <w:spacing w:line="273" w:lineRule="auto" w:before="21"/>
        <w:ind w:right="1114" w:firstLine="422"/>
        <w:jc w:val="left"/>
      </w:pPr>
      <w:r>
        <w:rPr/>
        <w:t>长期待摊费用，是指本公司已经发生但应由本期和以后各期负担的分摊期限在</w:t>
      </w:r>
      <w:r>
        <w:rPr>
          <w:rFonts w:ascii="宋体" w:hAnsi="宋体" w:cs="宋体" w:eastAsia="宋体" w:hint="default"/>
        </w:rPr>
        <w:t>1</w:t>
      </w:r>
      <w:r>
        <w:rPr/>
        <w:t>年以上的各项费用。</w:t>
      </w:r>
      <w:r>
        <w:rPr>
          <w:w w:val="100"/>
        </w:rPr>
        <w:t> </w:t>
      </w:r>
      <w:r>
        <w:rPr/>
        <w:t>长期待摊费用在受益期内按直线法分期摊销。</w:t>
      </w:r>
    </w:p>
    <w:p>
      <w:pPr>
        <w:pStyle w:val="BodyText"/>
        <w:spacing w:line="240" w:lineRule="auto" w:before="8"/>
        <w:ind w:right="0"/>
        <w:jc w:val="both"/>
      </w:pPr>
      <w:r>
        <w:rPr>
          <w:rFonts w:ascii="Times New Roman" w:hAnsi="Times New Roman" w:cs="Times New Roman" w:eastAsia="Times New Roman" w:hint="default"/>
        </w:rPr>
        <w:t>2.</w:t>
      </w:r>
      <w:r>
        <w:rPr/>
        <w:t>摊销年限</w:t>
      </w:r>
    </w:p>
    <w:p>
      <w:pPr>
        <w:spacing w:line="240" w:lineRule="auto" w:before="10"/>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5690"/>
        <w:gridCol w:w="3972"/>
      </w:tblGrid>
      <w:tr>
        <w:trPr>
          <w:trHeight w:val="358" w:hRule="exact"/>
        </w:trPr>
        <w:tc>
          <w:tcPr>
            <w:tcW w:w="5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60" w:hRule="exact"/>
        </w:trPr>
        <w:tc>
          <w:tcPr>
            <w:tcW w:w="56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固定资产改良费</w:t>
            </w:r>
          </w:p>
        </w:tc>
        <w:tc>
          <w:tcPr>
            <w:tcW w:w="3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5-10</w:t>
            </w:r>
          </w:p>
        </w:tc>
      </w:tr>
      <w:tr>
        <w:trPr>
          <w:trHeight w:val="365" w:hRule="exact"/>
        </w:trPr>
        <w:tc>
          <w:tcPr>
            <w:tcW w:w="56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39"/>
        <w:ind w:left="153" w:right="1114" w:firstLine="0"/>
        <w:jc w:val="left"/>
        <w:rPr>
          <w:rFonts w:ascii="宋体" w:hAnsi="宋体" w:cs="宋体" w:eastAsia="宋体" w:hint="default"/>
          <w:sz w:val="20"/>
          <w:szCs w:val="20"/>
        </w:rPr>
      </w:pPr>
      <w:bookmarkStart w:name="33、合同负债" w:id="212"/>
      <w:bookmarkEnd w:id="212"/>
      <w:r>
        <w:rPr/>
      </w:r>
      <w:r>
        <w:rPr>
          <w:rFonts w:ascii="Times New Roman" w:hAnsi="Times New Roman" w:cs="Times New Roman" w:eastAsia="Times New Roman" w:hint="default"/>
          <w:b/>
          <w:bCs/>
          <w:sz w:val="20"/>
          <w:szCs w:val="20"/>
        </w:rPr>
        <w:t>33</w:t>
      </w:r>
      <w:r>
        <w:rPr>
          <w:rFonts w:ascii="宋体" w:hAnsi="宋体" w:cs="宋体" w:eastAsia="宋体" w:hint="default"/>
          <w:b/>
          <w:bCs/>
          <w:sz w:val="20"/>
          <w:szCs w:val="20"/>
        </w:rPr>
        <w:t>、合同负债</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153" w:right="1114" w:firstLine="0"/>
        <w:jc w:val="left"/>
        <w:rPr>
          <w:rFonts w:ascii="宋体" w:hAnsi="宋体" w:cs="宋体" w:eastAsia="宋体" w:hint="default"/>
          <w:sz w:val="20"/>
          <w:szCs w:val="20"/>
        </w:rPr>
      </w:pPr>
      <w:bookmarkStart w:name="34、职工薪酬" w:id="213"/>
      <w:bookmarkEnd w:id="213"/>
      <w:r>
        <w:rPr/>
      </w: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、职工薪酬</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短期薪酬的会计处理方法" w:id="214"/>
      <w:bookmarkEnd w:id="21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）短期薪酬的会计处理方法</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right="0" w:firstLine="422"/>
        <w:jc w:val="left"/>
      </w:pPr>
      <w:r>
        <w:rPr/>
        <w:t>短期薪酬是指本公司在职工提供相关服务的年度报告期间结束后十二个月内需要全部予以支付的职</w:t>
      </w:r>
      <w:r>
        <w:rPr>
          <w:w w:val="100"/>
        </w:rPr>
        <w:t> </w:t>
      </w:r>
      <w:r>
        <w:rPr>
          <w:spacing w:val="-4"/>
        </w:rPr>
        <w:t>工薪酬，离职后福利和辞退福利除外。本公司在职工提供服务的会计期间，将应付的短期薪酬确认为负债，</w:t>
      </w:r>
      <w:r>
        <w:rPr>
          <w:spacing w:val="-47"/>
        </w:rPr>
        <w:t> </w:t>
      </w:r>
      <w:r>
        <w:rPr>
          <w:spacing w:val="-47"/>
        </w:rPr>
      </w:r>
      <w:r>
        <w:rPr/>
        <w:t>并根据职工提供服务的受益对象计入相关资产成本和费用。</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离职后福利的会计处理方法" w:id="215"/>
      <w:bookmarkEnd w:id="21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）离职后福利的会计处理方法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14" w:firstLine="422"/>
        <w:jc w:val="left"/>
      </w:pPr>
      <w:r>
        <w:rPr>
          <w:spacing w:val="-2"/>
        </w:rPr>
        <w:t>离职后福利是指本公司为获得职工提供的服务而在职工退休或与企业解除劳动关系后，提供的各种形</w:t>
      </w:r>
      <w:r>
        <w:rPr>
          <w:w w:val="100"/>
        </w:rPr>
        <w:t> </w:t>
      </w:r>
      <w:r>
        <w:rPr/>
        <w:t>式的报酬和福利，短期薪酬和辞退福利除外。</w:t>
      </w:r>
    </w:p>
    <w:p>
      <w:pPr>
        <w:pStyle w:val="BodyText"/>
        <w:spacing w:line="273" w:lineRule="auto"/>
        <w:ind w:left="575" w:right="1114"/>
        <w:jc w:val="left"/>
      </w:pPr>
      <w:r>
        <w:rPr/>
        <w:t>本公司的离职后福利计划分类为设定提存计划和设定受益计划。</w:t>
      </w:r>
      <w:r>
        <w:rPr>
          <w:spacing w:val="-101"/>
        </w:rPr>
        <w:t> </w:t>
      </w:r>
      <w:r>
        <w:rPr>
          <w:spacing w:val="-101"/>
        </w:rPr>
      </w:r>
      <w:r>
        <w:rPr>
          <w:spacing w:val="-2"/>
        </w:rPr>
        <w:t>离职后福利设定提存计划主要为参加由各地劳动及社会保障机构组织实施的社会基本养老保险、失业</w:t>
      </w:r>
    </w:p>
    <w:p>
      <w:pPr>
        <w:pStyle w:val="BodyText"/>
        <w:spacing w:line="273" w:lineRule="auto"/>
        <w:ind w:right="1114"/>
        <w:jc w:val="left"/>
      </w:pPr>
      <w:r>
        <w:rPr>
          <w:spacing w:val="-2"/>
        </w:rPr>
        <w:t>保险等。在职工为本公司提供服务的会计期间，将根据设定提存计划计算的应缴存金额确认为负债，并计</w:t>
      </w:r>
      <w:r>
        <w:rPr>
          <w:spacing w:val="-33"/>
        </w:rPr>
        <w:t> </w:t>
      </w:r>
      <w:r>
        <w:rPr>
          <w:spacing w:val="-33"/>
        </w:rPr>
      </w:r>
      <w:r>
        <w:rPr/>
        <w:t>入当期损益或相关资产成本。</w:t>
      </w:r>
    </w:p>
    <w:p>
      <w:pPr>
        <w:pStyle w:val="BodyText"/>
        <w:spacing w:line="240" w:lineRule="auto"/>
        <w:ind w:left="575" w:right="1114"/>
        <w:jc w:val="left"/>
      </w:pPr>
      <w:r>
        <w:rPr/>
        <w:t>本公司按照国家规定的标准定期缴付上述款项后，不再有其他的支付义务。</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辞退福利的会计处理方法" w:id="216"/>
      <w:bookmarkEnd w:id="21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）辞退福利的会计处理方法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22" w:firstLine="422"/>
        <w:jc w:val="both"/>
      </w:pPr>
      <w:r>
        <w:rPr>
          <w:spacing w:val="-2"/>
        </w:rPr>
        <w:t>辞退福利是指本公司在职工劳动合同到期之前解除与职工的劳动关系，或者为鼓励职工自愿接受裁减</w:t>
      </w:r>
      <w:r>
        <w:rPr>
          <w:w w:val="100"/>
        </w:rPr>
        <w:t> </w:t>
      </w:r>
      <w:r>
        <w:rPr>
          <w:spacing w:val="-2"/>
        </w:rPr>
        <w:t>而给予职工的补偿，在本公司不能单方面撤回解除劳动关系计划或裁减建议时和确认与涉及支付辞退福利</w:t>
      </w:r>
      <w:r>
        <w:rPr>
          <w:spacing w:val="-30"/>
        </w:rPr>
        <w:t> </w:t>
      </w:r>
      <w:r>
        <w:rPr>
          <w:spacing w:val="-30"/>
        </w:rPr>
      </w:r>
      <w:r>
        <w:rPr>
          <w:spacing w:val="-2"/>
        </w:rPr>
        <w:t>的重组相关的成本费用时两者孰早日，确认因解除与职工的劳动关系给予补偿而产生的负债，同时计入当</w:t>
      </w:r>
      <w:r>
        <w:rPr>
          <w:spacing w:val="-33"/>
        </w:rPr>
        <w:t> </w:t>
      </w:r>
      <w:r>
        <w:rPr>
          <w:spacing w:val="-33"/>
        </w:rPr>
      </w:r>
      <w:r>
        <w:rPr/>
        <w:t>期损益。</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0" w:firstLine="422"/>
        <w:jc w:val="both"/>
      </w:pPr>
      <w:r>
        <w:rPr>
          <w:spacing w:val="-2"/>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33"/>
        </w:rPr>
        <w:t> </w:t>
      </w:r>
      <w:r>
        <w:rPr>
          <w:spacing w:val="-33"/>
        </w:rPr>
      </w:r>
      <w:r>
        <w:rPr>
          <w:spacing w:val="-2"/>
        </w:rPr>
        <w:t>排开始之日起至职工达到正常退休年龄止，向内退职工支付内部退养福利。对于内退福利，本公司比照辞</w:t>
      </w:r>
      <w:r>
        <w:rPr>
          <w:spacing w:val="-33"/>
        </w:rPr>
        <w:t> </w:t>
      </w:r>
      <w:r>
        <w:rPr>
          <w:spacing w:val="-33"/>
        </w:rPr>
      </w:r>
      <w:r>
        <w:rPr>
          <w:spacing w:val="-2"/>
        </w:rPr>
        <w:t>退福利进行会计处理，在符合辞退福利相关确认条件时，将自职工停止提供服务日至正常退休日期间拟支</w:t>
      </w:r>
      <w:r>
        <w:rPr>
          <w:spacing w:val="-33"/>
        </w:rPr>
        <w:t> </w:t>
      </w:r>
      <w:r>
        <w:rPr>
          <w:spacing w:val="-33"/>
        </w:rPr>
      </w:r>
      <w:r>
        <w:rPr>
          <w:spacing w:val="-2"/>
        </w:rPr>
        <w:t>付的内退职工工资和缴纳的社会保险费等，确认为负债，一次性计入当期损益。内退福利的精算假设变化</w:t>
      </w:r>
      <w:r>
        <w:rPr>
          <w:spacing w:val="-32"/>
        </w:rPr>
        <w:t> </w:t>
      </w:r>
      <w:r>
        <w:rPr>
          <w:spacing w:val="-32"/>
        </w:rPr>
      </w:r>
      <w:r>
        <w:rPr/>
        <w:t>及福利标准调整引起的差异于发生时计入当期损益。</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4）其他长期职工福利的会计处理方法" w:id="217"/>
      <w:bookmarkEnd w:id="21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）其他长期职工福利的会计处理方法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1125" w:firstLine="422"/>
        <w:jc w:val="both"/>
      </w:pPr>
      <w:r>
        <w:rPr>
          <w:spacing w:val="-2"/>
        </w:rPr>
        <w:t>其他长期职工福利，是指除短期薪酬、离职后福利、辞退福利之外所有的职工薪酬，包括长期带薪缺</w:t>
      </w:r>
      <w:r>
        <w:rPr>
          <w:w w:val="100"/>
        </w:rPr>
        <w:t> </w:t>
      </w:r>
      <w:r>
        <w:rPr>
          <w:spacing w:val="-2"/>
        </w:rPr>
        <w:t>勤、长期残疾福利、长期利润分享计划等。本公司向职工提供的其他长期职工福利，符合设定提存计划条</w:t>
      </w:r>
      <w:r>
        <w:rPr>
          <w:spacing w:val="-33"/>
        </w:rPr>
        <w:t> </w:t>
      </w:r>
      <w:r>
        <w:rPr>
          <w:spacing w:val="-33"/>
        </w:rPr>
      </w:r>
      <w:r>
        <w:rPr>
          <w:spacing w:val="-2"/>
        </w:rPr>
        <w:t>件的，按照设定提存计划的有关规定进行处理；除上述情形外的其他长期职工福利，按照设定受益计划的</w:t>
      </w:r>
      <w:r>
        <w:rPr>
          <w:spacing w:val="-33"/>
        </w:rPr>
        <w:t> </w:t>
      </w:r>
      <w:r>
        <w:rPr>
          <w:spacing w:val="-33"/>
        </w:rPr>
      </w:r>
      <w:r>
        <w:rPr>
          <w:spacing w:val="-2"/>
        </w:rPr>
        <w:t>有关规定，确认和计量其他长期职工福利净负债或净资产。在报告期末，公司将其他长期职工福利产生的</w:t>
      </w:r>
      <w:r>
        <w:rPr>
          <w:spacing w:val="-33"/>
        </w:rPr>
        <w:t> </w:t>
      </w:r>
      <w:r>
        <w:rPr>
          <w:spacing w:val="-33"/>
        </w:rPr>
      </w:r>
      <w:r>
        <w:rPr/>
        <w:t>福利义务归属于职工提供服务期间，并计入当期损益或相关资产成本。</w:t>
      </w:r>
    </w:p>
    <w:p>
      <w:pPr>
        <w:spacing w:line="240" w:lineRule="auto" w:before="4"/>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35、租赁负债" w:id="218"/>
      <w:bookmarkEnd w:id="218"/>
      <w:r>
        <w:rPr/>
      </w:r>
      <w:r>
        <w:rPr>
          <w:rFonts w:ascii="Times New Roman" w:hAnsi="Times New Roman" w:cs="Times New Roman" w:eastAsia="Times New Roman" w:hint="default"/>
          <w:b/>
          <w:bCs/>
          <w:sz w:val="20"/>
          <w:szCs w:val="20"/>
        </w:rPr>
        <w:t>35</w:t>
      </w:r>
      <w:r>
        <w:rPr>
          <w:rFonts w:ascii="宋体" w:hAnsi="宋体" w:cs="宋体" w:eastAsia="宋体" w:hint="default"/>
          <w:b/>
          <w:bCs/>
          <w:sz w:val="20"/>
          <w:szCs w:val="20"/>
        </w:rPr>
        <w:t>、租赁负债</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4"/>
        <w:ind w:left="153" w:right="1114" w:firstLine="0"/>
        <w:jc w:val="left"/>
        <w:rPr>
          <w:rFonts w:ascii="宋体" w:hAnsi="宋体" w:cs="宋体" w:eastAsia="宋体" w:hint="default"/>
          <w:sz w:val="20"/>
          <w:szCs w:val="20"/>
        </w:rPr>
      </w:pPr>
      <w:bookmarkStart w:name="36、预计负债" w:id="219"/>
      <w:bookmarkEnd w:id="219"/>
      <w:r>
        <w:rPr/>
      </w:r>
      <w:r>
        <w:rPr>
          <w:rFonts w:ascii="Times New Roman" w:hAnsi="Times New Roman" w:cs="Times New Roman" w:eastAsia="Times New Roman" w:hint="default"/>
          <w:b/>
          <w:bCs/>
          <w:sz w:val="20"/>
          <w:szCs w:val="20"/>
        </w:rPr>
        <w:t>36</w:t>
      </w:r>
      <w:r>
        <w:rPr>
          <w:rFonts w:ascii="宋体" w:hAnsi="宋体" w:cs="宋体" w:eastAsia="宋体" w:hint="default"/>
          <w:b/>
          <w:bCs/>
          <w:sz w:val="20"/>
          <w:szCs w:val="20"/>
        </w:rPr>
        <w:t>、预计负债</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3229"/>
        <w:jc w:val="left"/>
      </w:pPr>
      <w:r>
        <w:rPr>
          <w:rFonts w:ascii="宋体" w:hAnsi="宋体" w:cs="宋体" w:eastAsia="宋体" w:hint="default"/>
        </w:rPr>
        <w:t>1.</w:t>
      </w:r>
      <w:r>
        <w:rPr/>
        <w:t>预计负债的确认标准</w:t>
      </w:r>
      <w:r>
        <w:rPr>
          <w:w w:val="100"/>
        </w:rPr>
        <w:t> </w:t>
      </w:r>
      <w:r>
        <w:rPr>
          <w:spacing w:val="-2"/>
        </w:rPr>
        <w:t>与或有事项相关的义务同时满足下列条件时，本公司确认为预计负债：</w:t>
      </w:r>
      <w:r>
        <w:rPr>
          <w:spacing w:val="-41"/>
        </w:rPr>
        <w:t> </w:t>
      </w:r>
      <w:r>
        <w:rPr>
          <w:spacing w:val="-41"/>
        </w:rPr>
      </w:r>
      <w:r>
        <w:rPr/>
        <w:t>该义务是本公司承担的现时义务；</w:t>
      </w:r>
      <w:r>
        <w:rPr>
          <w:spacing w:val="-102"/>
        </w:rPr>
        <w:t> </w:t>
      </w:r>
      <w:r>
        <w:rPr>
          <w:spacing w:val="-102"/>
        </w:rPr>
      </w:r>
      <w:r>
        <w:rPr/>
        <w:t>履行该义务很可能导致经济利益流出本公司；</w:t>
      </w:r>
      <w:r>
        <w:rPr>
          <w:spacing w:val="-101"/>
        </w:rPr>
        <w:t> </w:t>
      </w:r>
      <w:r>
        <w:rPr>
          <w:spacing w:val="-101"/>
        </w:rPr>
      </w:r>
      <w:r>
        <w:rPr/>
        <w:t>该义务的金额能够可靠地计量。</w:t>
      </w:r>
    </w:p>
    <w:p>
      <w:pPr>
        <w:pStyle w:val="BodyText"/>
        <w:spacing w:line="273" w:lineRule="auto"/>
        <w:ind w:left="575" w:right="1125"/>
        <w:jc w:val="left"/>
      </w:pPr>
      <w:r>
        <w:rPr>
          <w:rFonts w:ascii="宋体" w:hAnsi="宋体" w:cs="宋体" w:eastAsia="宋体" w:hint="default"/>
        </w:rPr>
        <w:t>2.</w:t>
      </w:r>
      <w:r>
        <w:rPr/>
        <w:t>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273" w:lineRule="auto"/>
        <w:ind w:left="575" w:right="1114" w:hanging="423"/>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273" w:lineRule="auto"/>
        <w:ind w:left="575" w:right="1114" w:hanging="423"/>
        <w:jc w:val="left"/>
      </w:pPr>
      <w:r>
        <w:rPr/>
        <w:t>照该范围的中间值即上下限金额的平均数确定。</w:t>
      </w:r>
      <w:r>
        <w:rPr>
          <w:spacing w:val="-100"/>
        </w:rPr>
        <w:t> </w:t>
      </w:r>
      <w:r>
        <w:rPr>
          <w:spacing w:val="-100"/>
        </w:rPr>
      </w:r>
      <w:r>
        <w:rPr>
          <w:spacing w:val="-2"/>
        </w:rPr>
        <w:t>所需支出不存在一个连续范围（或区间），或虽然存在一个连续范围但该范围内各种结果发生的可能</w:t>
      </w:r>
    </w:p>
    <w:p>
      <w:pPr>
        <w:pStyle w:val="BodyText"/>
        <w:spacing w:line="273" w:lineRule="auto"/>
        <w:ind w:right="1114"/>
        <w:jc w:val="left"/>
      </w:pPr>
      <w:r>
        <w:rPr>
          <w:spacing w:val="-2"/>
        </w:rPr>
        <w:t>性不相同的，如或有事项涉及单个项目的，则最佳估计数按照最可能发生金额确定；如或有事项涉及多个</w:t>
      </w:r>
      <w:r>
        <w:rPr>
          <w:spacing w:val="-33"/>
        </w:rPr>
        <w:t> </w:t>
      </w:r>
      <w:r>
        <w:rPr>
          <w:spacing w:val="-33"/>
        </w:rPr>
      </w:r>
      <w:r>
        <w:rPr/>
        <w:t>项目的，则最佳估计数按各种可能结果及相关概率计算确定。</w:t>
      </w:r>
    </w:p>
    <w:p>
      <w:pPr>
        <w:pStyle w:val="BodyText"/>
        <w:spacing w:line="273" w:lineRule="auto" w:before="8"/>
        <w:ind w:right="1122" w:firstLine="422"/>
        <w:jc w:val="both"/>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37、股份支付" w:id="220"/>
      <w:bookmarkEnd w:id="220"/>
      <w:r>
        <w:rPr/>
      </w:r>
      <w:r>
        <w:rPr>
          <w:rFonts w:ascii="Times New Roman" w:hAnsi="Times New Roman" w:cs="Times New Roman" w:eastAsia="Times New Roman" w:hint="default"/>
          <w:b/>
          <w:bCs/>
          <w:sz w:val="20"/>
          <w:szCs w:val="20"/>
        </w:rPr>
        <w:t>37</w:t>
      </w:r>
      <w:r>
        <w:rPr>
          <w:rFonts w:ascii="宋体" w:hAnsi="宋体" w:cs="宋体" w:eastAsia="宋体" w:hint="default"/>
          <w:b/>
          <w:bCs/>
          <w:sz w:val="20"/>
          <w:szCs w:val="20"/>
        </w:rPr>
        <w:t>、股份支付</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2179"/>
        <w:jc w:val="left"/>
      </w:pPr>
      <w:r>
        <w:rPr>
          <w:rFonts w:ascii="宋体" w:hAnsi="宋体" w:cs="宋体" w:eastAsia="宋体" w:hint="default"/>
        </w:rPr>
        <w:t>1.</w:t>
      </w:r>
      <w:r>
        <w:rPr/>
        <w:t>股份支付的种类</w:t>
      </w:r>
      <w:r>
        <w:rPr>
          <w:spacing w:val="-101"/>
        </w:rPr>
        <w:t> </w:t>
      </w:r>
      <w:r>
        <w:rPr>
          <w:spacing w:val="-101"/>
        </w:rPr>
      </w:r>
      <w:r>
        <w:rPr>
          <w:spacing w:val="-2"/>
        </w:rPr>
        <w:t>本公司的股份支付分为以权益结算的股份支付和以现金结算的股份支付。</w:t>
      </w:r>
      <w:r>
        <w:rPr>
          <w:spacing w:val="-38"/>
        </w:rPr>
        <w:t> </w:t>
      </w:r>
      <w:r>
        <w:rPr>
          <w:spacing w:val="-38"/>
        </w:rPr>
      </w:r>
      <w:r>
        <w:rPr>
          <w:rFonts w:ascii="宋体" w:hAnsi="宋体" w:cs="宋体" w:eastAsia="宋体" w:hint="default"/>
        </w:rPr>
        <w:t>2.</w:t>
      </w:r>
      <w:r>
        <w:rPr/>
        <w:t>权益工具公允价值的确定方法</w:t>
      </w:r>
    </w:p>
    <w:p>
      <w:pPr>
        <w:pStyle w:val="BodyText"/>
        <w:spacing w:line="240" w:lineRule="auto"/>
        <w:ind w:left="575" w:right="0"/>
        <w:jc w:val="left"/>
      </w:pPr>
      <w:r>
        <w:rPr/>
        <w:t>对于授予的存在活跃市场的期权等权益工具，按照活跃市场中的报价确定其公允价值。对于授予的不</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14"/>
        <w:jc w:val="left"/>
      </w:pPr>
      <w:r>
        <w:rPr>
          <w:spacing w:val="-2"/>
        </w:rPr>
        <w:t>存在活跃市场的期权等权益工具，采用期权定价模型等确定其公允价值，选用的期权定价模型考虑以下因</w:t>
      </w:r>
      <w:r>
        <w:rPr>
          <w:spacing w:val="-33"/>
        </w:rPr>
        <w:t> </w:t>
      </w:r>
      <w:r>
        <w:rPr>
          <w:spacing w:val="-33"/>
        </w:rPr>
      </w:r>
      <w:r>
        <w:rPr/>
        <w:t>素：</w:t>
      </w:r>
    </w:p>
    <w:p>
      <w:pPr>
        <w:pStyle w:val="BodyText"/>
        <w:spacing w:line="240" w:lineRule="auto"/>
        <w:ind w:left="575" w:right="1114"/>
        <w:jc w:val="left"/>
      </w:pPr>
      <w:r>
        <w:rPr/>
        <w:t>（</w:t>
      </w:r>
      <w:r>
        <w:rPr>
          <w:rFonts w:ascii="宋体" w:hAnsi="宋体" w:cs="宋体" w:eastAsia="宋体" w:hint="default"/>
        </w:rPr>
        <w:t>1</w:t>
      </w:r>
      <w:r>
        <w:rPr/>
        <w:t>）期权的行权价格；</w:t>
      </w:r>
    </w:p>
    <w:p>
      <w:pPr>
        <w:pStyle w:val="BodyText"/>
        <w:spacing w:line="240" w:lineRule="auto" w:before="37"/>
        <w:ind w:left="575" w:right="1114"/>
        <w:jc w:val="left"/>
      </w:pPr>
      <w:r>
        <w:rPr/>
        <w:t>（</w:t>
      </w:r>
      <w:r>
        <w:rPr>
          <w:rFonts w:ascii="宋体" w:hAnsi="宋体" w:cs="宋体" w:eastAsia="宋体" w:hint="default"/>
        </w:rPr>
        <w:t>2</w:t>
      </w:r>
      <w:r>
        <w:rPr/>
        <w:t>）期权的有效期；</w:t>
      </w:r>
    </w:p>
    <w:p>
      <w:pPr>
        <w:pStyle w:val="BodyText"/>
        <w:spacing w:line="240" w:lineRule="auto" w:before="37"/>
        <w:ind w:left="575" w:right="1114"/>
        <w:jc w:val="left"/>
      </w:pPr>
      <w:r>
        <w:rPr/>
        <w:t>（</w:t>
      </w:r>
      <w:r>
        <w:rPr>
          <w:rFonts w:ascii="宋体" w:hAnsi="宋体" w:cs="宋体" w:eastAsia="宋体" w:hint="default"/>
        </w:rPr>
        <w:t>3</w:t>
      </w:r>
      <w:r>
        <w:rPr/>
        <w:t>）标的股份的现行价格；</w:t>
      </w:r>
    </w:p>
    <w:p>
      <w:pPr>
        <w:pStyle w:val="BodyText"/>
        <w:spacing w:line="240" w:lineRule="auto" w:before="37"/>
        <w:ind w:left="575" w:right="1114"/>
        <w:jc w:val="left"/>
      </w:pPr>
      <w:r>
        <w:rPr/>
        <w:t>（</w:t>
      </w:r>
      <w:r>
        <w:rPr>
          <w:rFonts w:ascii="宋体" w:hAnsi="宋体" w:cs="宋体" w:eastAsia="宋体" w:hint="default"/>
        </w:rPr>
        <w:t>4</w:t>
      </w:r>
      <w:r>
        <w:rPr/>
        <w:t>）股价预计波动率；</w:t>
      </w:r>
    </w:p>
    <w:p>
      <w:pPr>
        <w:pStyle w:val="BodyText"/>
        <w:spacing w:line="240" w:lineRule="auto" w:before="37"/>
        <w:ind w:left="575" w:right="1114"/>
        <w:jc w:val="left"/>
      </w:pPr>
      <w:r>
        <w:rPr/>
        <w:t>（</w:t>
      </w:r>
      <w:r>
        <w:rPr>
          <w:rFonts w:ascii="宋体" w:hAnsi="宋体" w:cs="宋体" w:eastAsia="宋体" w:hint="default"/>
        </w:rPr>
        <w:t>5</w:t>
      </w:r>
      <w:r>
        <w:rPr/>
        <w:t>）股份的预计股利；</w:t>
      </w:r>
    </w:p>
    <w:p>
      <w:pPr>
        <w:pStyle w:val="BodyText"/>
        <w:spacing w:line="273" w:lineRule="auto" w:before="37"/>
        <w:ind w:left="575" w:right="1114"/>
        <w:jc w:val="left"/>
      </w:pPr>
      <w:r>
        <w:rPr/>
        <w:t>（</w:t>
      </w:r>
      <w:r>
        <w:rPr>
          <w:rFonts w:ascii="宋体" w:hAnsi="宋体" w:cs="宋体" w:eastAsia="宋体" w:hint="default"/>
        </w:rPr>
        <w:t>6</w:t>
      </w:r>
      <w:r>
        <w:rPr/>
        <w:t>）期权有效期内的无风险利率。</w:t>
      </w:r>
      <w:r>
        <w:rPr>
          <w:spacing w:val="-102"/>
        </w:rPr>
        <w:t> </w:t>
      </w:r>
      <w:r>
        <w:rPr>
          <w:spacing w:val="-102"/>
        </w:rPr>
      </w:r>
      <w:r>
        <w:rPr>
          <w:spacing w:val="-2"/>
        </w:rPr>
        <w:t>在确定权益工具授予日的公允价值时，考虑股份支付协议规定的可行权条件中的市场条件和非可行权</w:t>
      </w:r>
    </w:p>
    <w:p>
      <w:pPr>
        <w:pStyle w:val="BodyText"/>
        <w:spacing w:line="273" w:lineRule="auto" w:before="8"/>
        <w:ind w:right="1114"/>
        <w:jc w:val="left"/>
      </w:pPr>
      <w:r>
        <w:rPr>
          <w:spacing w:val="-7"/>
        </w:rPr>
        <w:t>条件的影响。股份支付存在非可行权条件的，只要职工或其他方满足了所有可行权条件中的非市场条件（如</w:t>
      </w:r>
      <w:r>
        <w:rPr>
          <w:spacing w:val="-6"/>
        </w:rPr>
        <w:t> </w:t>
      </w:r>
      <w:r>
        <w:rPr>
          <w:spacing w:val="-6"/>
        </w:rPr>
      </w:r>
      <w:r>
        <w:rPr/>
        <w:t>服务期限等），即确认已得到服务相对应的成本费用。</w:t>
      </w:r>
    </w:p>
    <w:p>
      <w:pPr>
        <w:pStyle w:val="BodyText"/>
        <w:spacing w:line="273" w:lineRule="auto"/>
        <w:ind w:left="575" w:right="1114"/>
        <w:jc w:val="left"/>
      </w:pPr>
      <w:r>
        <w:rPr>
          <w:rFonts w:ascii="宋体" w:hAnsi="宋体" w:cs="宋体" w:eastAsia="宋体" w:hint="default"/>
        </w:rPr>
        <w:t>3.</w:t>
      </w:r>
      <w:r>
        <w:rPr/>
        <w:t>确定可行权权益工具最佳估计的依据</w:t>
      </w:r>
      <w:r>
        <w:rPr>
          <w:spacing w:val="-100"/>
        </w:rPr>
        <w:t> </w:t>
      </w:r>
      <w:r>
        <w:rPr>
          <w:spacing w:val="-100"/>
        </w:rPr>
      </w:r>
      <w:r>
        <w:rPr>
          <w:spacing w:val="-2"/>
        </w:rPr>
        <w:t>等待期内每个资产负债表日，根据最新取得的可行权职工人数变动等后续信息作出最佳估计，修正预</w:t>
      </w:r>
    </w:p>
    <w:p>
      <w:pPr>
        <w:pStyle w:val="BodyText"/>
        <w:spacing w:line="273" w:lineRule="auto"/>
        <w:ind w:left="575" w:right="1114" w:hanging="423"/>
        <w:jc w:val="left"/>
      </w:pPr>
      <w:r>
        <w:rPr/>
        <w:t>计可行权的权益工具数量。在可行权日，最终预计可行权权益工具的数量与实际可行权数量一致。</w:t>
      </w:r>
      <w:r>
        <w:rPr>
          <w:w w:val="100"/>
        </w:rPr>
        <w:t> </w:t>
      </w:r>
      <w:r>
        <w:rPr>
          <w:rFonts w:ascii="宋体" w:hAnsi="宋体" w:cs="宋体" w:eastAsia="宋体" w:hint="default"/>
        </w:rPr>
        <w:t>4.</w:t>
      </w:r>
      <w:r>
        <w:rPr/>
        <w:t>会计处理方法</w:t>
      </w:r>
      <w:r>
        <w:rPr>
          <w:w w:val="100"/>
        </w:rPr>
        <w:t> </w:t>
      </w:r>
      <w:r>
        <w:rPr>
          <w:spacing w:val="-2"/>
        </w:rPr>
        <w:t>以权益结算的股份支付，按授予职工权益工具的公允价值计量。授予后立即可行权的，在授予日按照</w:t>
      </w:r>
    </w:p>
    <w:p>
      <w:pPr>
        <w:pStyle w:val="BodyText"/>
        <w:spacing w:line="273" w:lineRule="auto"/>
        <w:ind w:right="1125"/>
        <w:jc w:val="both"/>
      </w:pPr>
      <w:r>
        <w:rPr>
          <w:spacing w:val="-2"/>
        </w:rPr>
        <w:t>权益工具的公允价值计入相关成本或费用，相应增加资本公积。在完成等待期内的服务或达到规定业绩条</w:t>
      </w:r>
      <w:r>
        <w:rPr>
          <w:spacing w:val="-33"/>
        </w:rPr>
        <w:t> </w:t>
      </w:r>
      <w:r>
        <w:rPr>
          <w:spacing w:val="-33"/>
        </w:rPr>
      </w:r>
      <w:r>
        <w:rPr>
          <w:spacing w:val="-2"/>
        </w:rPr>
        <w:t>件才可行权的，在等待期内的每个资产负债表日，以对可行权权益工具数量的最佳估计为基础，按照权益</w:t>
      </w:r>
      <w:r>
        <w:rPr>
          <w:spacing w:val="-33"/>
        </w:rPr>
        <w:t> </w:t>
      </w:r>
      <w:r>
        <w:rPr>
          <w:spacing w:val="-33"/>
        </w:rPr>
      </w:r>
      <w:r>
        <w:rPr>
          <w:spacing w:val="-2"/>
        </w:rPr>
        <w:t>工具授予日的公允价值，将当期取得的服务计入相关成本或费用和资本公积。在可行权日之后不再对已确</w:t>
      </w:r>
      <w:r>
        <w:rPr>
          <w:spacing w:val="-33"/>
        </w:rPr>
        <w:t> </w:t>
      </w:r>
      <w:r>
        <w:rPr>
          <w:spacing w:val="-33"/>
        </w:rPr>
      </w:r>
      <w:r>
        <w:rPr/>
        <w:t>认的相关成本或费用和所有者权益总额进行调整。</w:t>
      </w:r>
    </w:p>
    <w:p>
      <w:pPr>
        <w:pStyle w:val="BodyText"/>
        <w:spacing w:line="273" w:lineRule="auto"/>
        <w:ind w:right="0" w:firstLine="422"/>
        <w:jc w:val="left"/>
      </w:pPr>
      <w:r>
        <w:rPr/>
        <w:t>以现金结算的股份支付，按照本公司承担的以股份或其他权益工具为基础计算确定的负债的公允价值</w:t>
      </w:r>
      <w:r>
        <w:rPr>
          <w:w w:val="100"/>
        </w:rPr>
        <w:t> </w:t>
      </w:r>
      <w:r>
        <w:rPr>
          <w:spacing w:val="-4"/>
        </w:rPr>
        <w:t>计量。授予后立即可行权的，在授予日以本公司承担负债的公允价值计入相关成本或费用，相应增加负债。</w:t>
      </w:r>
      <w:r>
        <w:rPr>
          <w:spacing w:val="-47"/>
        </w:rPr>
        <w:t> </w:t>
      </w:r>
      <w:r>
        <w:rPr>
          <w:spacing w:val="-47"/>
        </w:rPr>
      </w:r>
      <w:r>
        <w:rPr/>
        <w:t>在完成等待期内的服务或达到规定业绩条件以后才可行权的以现金结算的股份支付，在等待期内的每个资</w:t>
      </w:r>
      <w:r>
        <w:rPr>
          <w:w w:val="100"/>
        </w:rPr>
        <w:t> </w:t>
      </w:r>
      <w:r>
        <w:rPr/>
        <w:t>产负债表日，以对可行权情况的最佳估计为基础，按照本公司承担负债的公允价值金额，将当期取得的服</w:t>
      </w:r>
      <w:r>
        <w:rPr>
          <w:w w:val="100"/>
        </w:rPr>
        <w:t> </w:t>
      </w:r>
      <w:r>
        <w:rPr/>
        <w:t>务计入成本或费用和相应的负债。在相关负债结算前的每个资产负债表日以及结算日，对负债的公允价值</w:t>
      </w:r>
      <w:r>
        <w:rPr>
          <w:w w:val="100"/>
        </w:rPr>
        <w:t> </w:t>
      </w:r>
      <w:r>
        <w:rPr/>
        <w:t>重新计量，其变动计入当期损益。</w:t>
      </w:r>
    </w:p>
    <w:p>
      <w:pPr>
        <w:pStyle w:val="BodyText"/>
        <w:spacing w:line="273" w:lineRule="auto"/>
        <w:ind w:right="1123" w:firstLine="422"/>
        <w:jc w:val="both"/>
      </w:pPr>
      <w:r>
        <w:rPr>
          <w:spacing w:val="-2"/>
        </w:rPr>
        <w:t>若在等待期内取消了授予的权益工具，本公司对取消所授予的权益性工具作为加速行权处理，将剩余</w:t>
      </w:r>
      <w:r>
        <w:rPr>
          <w:w w:val="100"/>
        </w:rPr>
        <w:t> </w:t>
      </w:r>
      <w:r>
        <w:rPr>
          <w:spacing w:val="-2"/>
        </w:rPr>
        <w:t>等待期内应确认的金额立即计入当期损益，同时确认资本公积。职工或其他方能够选择满足非可行权条件</w:t>
      </w:r>
      <w:r>
        <w:rPr>
          <w:spacing w:val="-31"/>
        </w:rPr>
        <w:t> </w:t>
      </w:r>
      <w:r>
        <w:rPr>
          <w:spacing w:val="-31"/>
        </w:rPr>
      </w:r>
      <w:r>
        <w:rPr/>
        <w:t>但在等待期内未满足的，本公司将其作为授予权益工具的取消处理。</w:t>
      </w:r>
    </w:p>
    <w:p>
      <w:pPr>
        <w:spacing w:line="240" w:lineRule="auto" w:before="4"/>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38、优先股、永续债等其他金融工具" w:id="221"/>
      <w:bookmarkEnd w:id="221"/>
      <w:r>
        <w:rPr/>
      </w:r>
      <w:r>
        <w:rPr>
          <w:rFonts w:ascii="Times New Roman" w:hAnsi="Times New Roman" w:cs="Times New Roman" w:eastAsia="Times New Roman" w:hint="default"/>
          <w:b/>
          <w:bCs/>
          <w:sz w:val="20"/>
          <w:szCs w:val="20"/>
        </w:rPr>
        <w:t>38</w:t>
      </w:r>
      <w:r>
        <w:rPr>
          <w:rFonts w:ascii="宋体" w:hAnsi="宋体" w:cs="宋体" w:eastAsia="宋体" w:hint="default"/>
          <w:b/>
          <w:bCs/>
          <w:sz w:val="20"/>
          <w:szCs w:val="20"/>
        </w:rPr>
        <w:t>、优先股、永续债等其他金融工具</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before="0"/>
        <w:ind w:right="1114"/>
        <w:jc w:val="left"/>
      </w:pPr>
      <w:r>
        <w:rPr/>
        <w:t>不适用</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9、收入" w:id="222"/>
      <w:bookmarkEnd w:id="222"/>
      <w:r>
        <w:rPr/>
      </w:r>
      <w:r>
        <w:rPr>
          <w:rFonts w:ascii="Times New Roman" w:hAnsi="Times New Roman" w:cs="Times New Roman" w:eastAsia="Times New Roman" w:hint="default"/>
          <w:b/>
          <w:bCs/>
          <w:sz w:val="20"/>
          <w:szCs w:val="20"/>
        </w:rPr>
        <w:t>39</w:t>
      </w:r>
      <w:r>
        <w:rPr>
          <w:rFonts w:ascii="宋体" w:hAnsi="宋体" w:cs="宋体" w:eastAsia="宋体" w:hint="default"/>
          <w:b/>
          <w:bCs/>
          <w:sz w:val="20"/>
          <w:szCs w:val="20"/>
        </w:rPr>
        <w:t>、收入</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5"/>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收入确认和计量所采用的会计政策</w:t>
      </w:r>
    </w:p>
    <w:p>
      <w:pPr>
        <w:pStyle w:val="BodyText"/>
        <w:spacing w:line="273" w:lineRule="auto" w:before="15"/>
        <w:ind w:left="575" w:right="1114"/>
        <w:jc w:val="left"/>
      </w:pPr>
      <w:r>
        <w:rPr>
          <w:rFonts w:ascii="宋体" w:hAnsi="宋体" w:cs="宋体" w:eastAsia="宋体" w:hint="default"/>
        </w:rPr>
        <w:t>1.</w:t>
      </w:r>
      <w:r>
        <w:rPr/>
        <w:t>销售商品收入确认时间的具体判断标准</w:t>
      </w:r>
      <w:r>
        <w:rPr>
          <w:w w:val="100"/>
        </w:rPr>
        <w:t> </w:t>
      </w:r>
      <w:r>
        <w:rPr>
          <w:spacing w:val="-2"/>
        </w:rPr>
        <w:t>公司已将商品所有权上的主要风险和报酬转移给购买方；公司既没有保留与所有权相联系的继续管理</w:t>
      </w:r>
    </w:p>
    <w:p>
      <w:pPr>
        <w:pStyle w:val="BodyText"/>
        <w:spacing w:line="273" w:lineRule="auto" w:before="8"/>
        <w:ind w:right="0"/>
        <w:jc w:val="left"/>
      </w:pPr>
      <w:r>
        <w:rPr>
          <w:spacing w:val="-4"/>
        </w:rPr>
        <w:t>权，也没有对已售出的商品实施有效控制；收入的金额能够可靠地计量；相关的经济利益很可能流入企业；</w:t>
      </w:r>
      <w:r>
        <w:rPr>
          <w:spacing w:val="-48"/>
        </w:rPr>
        <w:t> </w:t>
      </w:r>
      <w:r>
        <w:rPr>
          <w:spacing w:val="-48"/>
        </w:rPr>
      </w:r>
      <w:r>
        <w:rPr/>
        <w:t>相关的已发生或将发生的成本能够可靠地计量时，确认商品销售收入实现。</w:t>
      </w:r>
    </w:p>
    <w:p>
      <w:pPr>
        <w:pStyle w:val="BodyText"/>
        <w:spacing w:line="240" w:lineRule="auto"/>
        <w:ind w:left="575" w:right="0"/>
        <w:jc w:val="left"/>
      </w:pPr>
      <w:r>
        <w:rPr/>
        <w:t>在同时满足上述收入确认原则的情况下，通常在公司根据合同将商品交付客户并经客户签收，且货款</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75" w:right="4403" w:hanging="423"/>
        <w:jc w:val="left"/>
      </w:pPr>
      <w:r>
        <w:rPr>
          <w:spacing w:val="-1"/>
        </w:rPr>
        <w:t>已收或预计可以收回后确认相关商品销售收入。</w:t>
      </w:r>
      <w:r>
        <w:rPr>
          <w:spacing w:val="-79"/>
        </w:rPr>
        <w:t> </w:t>
      </w:r>
      <w:r>
        <w:rPr>
          <w:spacing w:val="-79"/>
        </w:rPr>
      </w:r>
      <w:r>
        <w:rPr>
          <w:rFonts w:ascii="宋体" w:hAnsi="宋体" w:cs="宋体" w:eastAsia="宋体" w:hint="default"/>
        </w:rPr>
        <w:t>2.</w:t>
      </w:r>
      <w:r>
        <w:rPr/>
        <w:t>确认让渡资产使用权收入的依据</w:t>
      </w:r>
    </w:p>
    <w:p>
      <w:pPr>
        <w:pStyle w:val="BodyText"/>
        <w:spacing w:line="273" w:lineRule="auto"/>
        <w:ind w:right="1114" w:firstLine="422"/>
        <w:jc w:val="left"/>
      </w:pPr>
      <w:r>
        <w:rPr>
          <w:spacing w:val="-2"/>
        </w:rPr>
        <w:t>与交易相关的经济利益很可能流入企业，收入的金额能够可靠地计量时，分别下列情况确定让渡资产</w:t>
      </w:r>
      <w:r>
        <w:rPr>
          <w:w w:val="100"/>
        </w:rPr>
        <w:t> </w:t>
      </w:r>
      <w:r>
        <w:rPr/>
        <w:t>使用权收入金额：</w:t>
      </w:r>
    </w:p>
    <w:p>
      <w:pPr>
        <w:pStyle w:val="BodyText"/>
        <w:spacing w:line="240" w:lineRule="auto"/>
        <w:ind w:left="575" w:right="1114"/>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273" w:lineRule="auto" w:before="37"/>
        <w:ind w:left="575" w:right="1114"/>
        <w:jc w:val="left"/>
      </w:pPr>
      <w:r>
        <w:rPr/>
        <w:t>（</w:t>
      </w:r>
      <w:r>
        <w:rPr>
          <w:rFonts w:ascii="宋体" w:hAnsi="宋体" w:cs="宋体" w:eastAsia="宋体" w:hint="default"/>
        </w:rPr>
        <w:t>2</w:t>
      </w:r>
      <w:r>
        <w:rPr/>
        <w:t>）使用费收入金额，按照有关合同或协议约定的收费时间和方法计算确定。</w:t>
      </w:r>
      <w:r>
        <w:rPr>
          <w:w w:val="100"/>
        </w:rPr>
        <w:t> </w:t>
      </w:r>
      <w:r>
        <w:rPr>
          <w:rFonts w:ascii="宋体" w:hAnsi="宋体" w:cs="宋体" w:eastAsia="宋体" w:hint="default"/>
        </w:rPr>
        <w:t>3.</w:t>
      </w:r>
      <w:r>
        <w:rPr/>
        <w:t>提供劳务收入的确认依据和方法</w:t>
      </w:r>
      <w:r>
        <w:rPr>
          <w:spacing w:val="-102"/>
        </w:rPr>
        <w:t> </w:t>
      </w:r>
      <w:r>
        <w:rPr>
          <w:spacing w:val="-102"/>
        </w:rPr>
      </w:r>
      <w:r>
        <w:rPr>
          <w:spacing w:val="-2"/>
        </w:rPr>
        <w:t>在资产负债表日提供劳务交易的结果能够可靠估计的，采用完工百分比法确认提供劳务收入。提供劳</w:t>
      </w:r>
    </w:p>
    <w:p>
      <w:pPr>
        <w:pStyle w:val="BodyText"/>
        <w:spacing w:line="273" w:lineRule="auto"/>
        <w:ind w:left="575" w:right="1114" w:hanging="423"/>
        <w:jc w:val="left"/>
      </w:pPr>
      <w:r>
        <w:rPr/>
        <w:t>务交易的完工进度，依据已完工作的测量确定。</w:t>
      </w:r>
      <w:r>
        <w:rPr>
          <w:spacing w:val="-100"/>
        </w:rPr>
        <w:t> </w:t>
      </w:r>
      <w:r>
        <w:rPr>
          <w:spacing w:val="-100"/>
        </w:rPr>
      </w:r>
      <w:r>
        <w:rPr>
          <w:spacing w:val="-2"/>
        </w:rPr>
        <w:t>提供劳务交易的结果能够可靠估计，是指同时满足下列条件：</w:t>
      </w:r>
    </w:p>
    <w:p>
      <w:pPr>
        <w:pStyle w:val="BodyText"/>
        <w:spacing w:line="240" w:lineRule="auto"/>
        <w:ind w:left="575" w:right="1114"/>
        <w:jc w:val="left"/>
      </w:pPr>
      <w:r>
        <w:rPr/>
        <w:t>（</w:t>
      </w:r>
      <w:r>
        <w:rPr>
          <w:rFonts w:ascii="宋体" w:hAnsi="宋体" w:cs="宋体" w:eastAsia="宋体" w:hint="default"/>
        </w:rPr>
        <w:t>1</w:t>
      </w:r>
      <w:r>
        <w:rPr/>
        <w:t>）收入的金额能够可靠地计量；</w:t>
      </w:r>
    </w:p>
    <w:p>
      <w:pPr>
        <w:pStyle w:val="BodyText"/>
        <w:spacing w:line="240" w:lineRule="auto" w:before="37"/>
        <w:ind w:left="575" w:right="1114"/>
        <w:jc w:val="left"/>
      </w:pPr>
      <w:r>
        <w:rPr/>
        <w:t>（</w:t>
      </w:r>
      <w:r>
        <w:rPr>
          <w:rFonts w:ascii="宋体" w:hAnsi="宋体" w:cs="宋体" w:eastAsia="宋体" w:hint="default"/>
        </w:rPr>
        <w:t>2</w:t>
      </w:r>
      <w:r>
        <w:rPr/>
        <w:t>）相关的经济利益很可能流入企业；</w:t>
      </w:r>
    </w:p>
    <w:p>
      <w:pPr>
        <w:pStyle w:val="BodyText"/>
        <w:spacing w:line="240" w:lineRule="auto" w:before="37"/>
        <w:ind w:left="575" w:right="1114"/>
        <w:jc w:val="left"/>
      </w:pPr>
      <w:r>
        <w:rPr/>
        <w:t>（</w:t>
      </w:r>
      <w:r>
        <w:rPr>
          <w:rFonts w:ascii="宋体" w:hAnsi="宋体" w:cs="宋体" w:eastAsia="宋体" w:hint="default"/>
        </w:rPr>
        <w:t>3</w:t>
      </w:r>
      <w:r>
        <w:rPr/>
        <w:t>）交易的完工进度能够可靠地确定；</w:t>
      </w:r>
    </w:p>
    <w:p>
      <w:pPr>
        <w:pStyle w:val="BodyText"/>
        <w:spacing w:line="273" w:lineRule="auto" w:before="37"/>
        <w:ind w:left="575" w:right="1114"/>
        <w:jc w:val="left"/>
      </w:pPr>
      <w:r>
        <w:rPr/>
        <w:t>（</w:t>
      </w:r>
      <w:r>
        <w:rPr>
          <w:rFonts w:ascii="宋体" w:hAnsi="宋体" w:cs="宋体" w:eastAsia="宋体"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按照已收或应收的合同或协议价款确定提供劳务收入总额，但已收或应收的合同或协议价款不公允的</w:t>
      </w:r>
    </w:p>
    <w:p>
      <w:pPr>
        <w:pStyle w:val="BodyText"/>
        <w:spacing w:line="273" w:lineRule="auto"/>
        <w:ind w:right="1124"/>
        <w:jc w:val="both"/>
      </w:pPr>
      <w:r>
        <w:rPr>
          <w:spacing w:val="-2"/>
        </w:rPr>
        <w:t>除外。资产负债表日按照提供劳务收入总额乘以完工进度扣除以前会计期间累计已确认提供劳务收入后的</w:t>
      </w:r>
      <w:r>
        <w:rPr>
          <w:spacing w:val="-33"/>
        </w:rPr>
        <w:t> </w:t>
      </w:r>
      <w:r>
        <w:rPr>
          <w:spacing w:val="-33"/>
        </w:rPr>
      </w:r>
      <w:r>
        <w:rPr>
          <w:spacing w:val="-2"/>
        </w:rPr>
        <w:t>金额，确认当期提供劳务收入；同时，按照提供劳务估计总成本乘以完工进度扣除以前会计期间累计已确</w:t>
      </w:r>
      <w:r>
        <w:rPr>
          <w:spacing w:val="-32"/>
        </w:rPr>
        <w:t> </w:t>
      </w:r>
      <w:r>
        <w:rPr>
          <w:spacing w:val="-32"/>
        </w:rPr>
      </w:r>
      <w:r>
        <w:rPr/>
        <w:t>认劳务成本后的金额，结转当期劳务成本。</w:t>
      </w:r>
    </w:p>
    <w:p>
      <w:pPr>
        <w:pStyle w:val="BodyText"/>
        <w:spacing w:line="240" w:lineRule="auto"/>
        <w:ind w:left="575" w:right="1114"/>
        <w:jc w:val="left"/>
      </w:pPr>
      <w:r>
        <w:rPr/>
        <w:t>在资产负债表日提供劳务交易结果不能够可靠估计的，分别下列情况处理：</w:t>
      </w:r>
    </w:p>
    <w:p>
      <w:pPr>
        <w:pStyle w:val="BodyText"/>
        <w:spacing w:line="273" w:lineRule="auto" w:before="37"/>
        <w:ind w:right="1114" w:firstLine="422"/>
        <w:jc w:val="left"/>
      </w:pPr>
      <w:r>
        <w:rPr>
          <w:spacing w:val="-2"/>
        </w:rPr>
        <w:t>（</w:t>
      </w:r>
      <w:r>
        <w:rPr>
          <w:rFonts w:ascii="宋体" w:hAnsi="宋体" w:cs="宋体" w:eastAsia="宋体" w:hint="default"/>
          <w:spacing w:val="-2"/>
        </w:rPr>
        <w:t>1</w:t>
      </w:r>
      <w:r>
        <w:rPr>
          <w:spacing w:val="-2"/>
        </w:rPr>
        <w:t>）已经发生的劳务成本预计能够得到补偿的，按照已经发生的劳务成本金额确认提供劳务收入，</w:t>
      </w:r>
      <w:r>
        <w:rPr>
          <w:w w:val="100"/>
        </w:rPr>
        <w:t> </w:t>
      </w:r>
      <w:r>
        <w:rPr/>
        <w:t>并按相同金额结转劳务成本。</w:t>
      </w:r>
    </w:p>
    <w:p>
      <w:pPr>
        <w:pStyle w:val="BodyText"/>
        <w:spacing w:line="273" w:lineRule="auto"/>
        <w:ind w:right="1114" w:firstLine="422"/>
        <w:jc w:val="left"/>
      </w:pPr>
      <w:r>
        <w:rPr>
          <w:spacing w:val="-2"/>
        </w:rPr>
        <w:t>（</w:t>
      </w:r>
      <w:r>
        <w:rPr>
          <w:rFonts w:ascii="宋体" w:hAnsi="宋体" w:cs="宋体" w:eastAsia="宋体" w:hint="default"/>
          <w:spacing w:val="-2"/>
        </w:rPr>
        <w:t>2</w:t>
      </w:r>
      <w:r>
        <w:rPr>
          <w:spacing w:val="-2"/>
        </w:rPr>
        <w:t>）已经发生的劳务成本预计不能够得到补偿的，将已经发生的劳务成本计入当期损益，不确认提</w:t>
      </w:r>
      <w:r>
        <w:rPr>
          <w:w w:val="100"/>
        </w:rPr>
        <w:t> </w:t>
      </w:r>
      <w:r>
        <w:rPr/>
        <w:t>供劳务收入。</w:t>
      </w:r>
    </w:p>
    <w:p>
      <w:pPr>
        <w:pStyle w:val="BodyText"/>
        <w:spacing w:line="273" w:lineRule="auto"/>
        <w:ind w:right="1124" w:firstLine="422"/>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32"/>
        </w:rPr>
        <w:t> </w:t>
      </w:r>
      <w:r>
        <w:rPr>
          <w:spacing w:val="-32"/>
        </w:rPr>
      </w:r>
      <w:r>
        <w:rPr>
          <w:spacing w:val="-2"/>
        </w:rPr>
        <w:t>售商品部分和提供劳务部分不能够区分，或虽能区分但不能够单独计量的，将销售商品部分和提供劳务部</w:t>
      </w:r>
      <w:r>
        <w:rPr>
          <w:spacing w:val="-33"/>
        </w:rPr>
        <w:t> </w:t>
      </w:r>
      <w:r>
        <w:rPr>
          <w:spacing w:val="-33"/>
        </w:rPr>
      </w:r>
      <w:r>
        <w:rPr/>
        <w:t>分全部作为销售商品处理。</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同类业务采用不同经营模式导致收入确认会计政策存在差异的情况</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0、政府补助" w:id="223"/>
      <w:bookmarkEnd w:id="223"/>
      <w:r>
        <w:rPr/>
      </w:r>
      <w:r>
        <w:rPr>
          <w:rFonts w:ascii="Times New Roman" w:hAnsi="Times New Roman" w:cs="Times New Roman" w:eastAsia="Times New Roman" w:hint="default"/>
          <w:b/>
          <w:bCs/>
          <w:sz w:val="20"/>
          <w:szCs w:val="20"/>
        </w:rPr>
        <w:t>40</w:t>
      </w:r>
      <w:r>
        <w:rPr>
          <w:rFonts w:ascii="宋体" w:hAnsi="宋体" w:cs="宋体" w:eastAsia="宋体" w:hint="default"/>
          <w:b/>
          <w:bCs/>
          <w:sz w:val="20"/>
          <w:szCs w:val="20"/>
        </w:rPr>
        <w:t>、政府补助</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left="575" w:right="1114"/>
        <w:jc w:val="left"/>
      </w:pPr>
      <w:r>
        <w:rPr>
          <w:rFonts w:ascii="宋体" w:hAnsi="宋体" w:cs="宋体" w:eastAsia="宋体" w:hint="default"/>
        </w:rPr>
        <w:t>1.</w:t>
      </w:r>
      <w:r>
        <w:rPr/>
        <w:t>类型</w:t>
      </w:r>
      <w:r>
        <w:rPr>
          <w:spacing w:val="-102"/>
        </w:rPr>
        <w:t> </w:t>
      </w:r>
      <w:r>
        <w:rPr>
          <w:spacing w:val="-2"/>
        </w:rPr>
        <w:t>政府补助，是本公司从政府无偿取得的货币性资产与非货币性资产。根据相关政府文件规定的补助对</w:t>
      </w:r>
    </w:p>
    <w:p>
      <w:pPr>
        <w:pStyle w:val="BodyText"/>
        <w:spacing w:line="273" w:lineRule="auto"/>
        <w:ind w:left="575" w:right="1114" w:hanging="423"/>
        <w:jc w:val="left"/>
      </w:pPr>
      <w:r>
        <w:rPr/>
        <w:t>象，将政府补助划分为与资产相关的政府补助和与收益相关的政府补助。</w:t>
      </w:r>
      <w:r>
        <w:rPr>
          <w:spacing w:val="-102"/>
        </w:rPr>
        <w:t> </w:t>
      </w:r>
      <w:r>
        <w:rPr>
          <w:spacing w:val="-102"/>
        </w:rPr>
      </w:r>
      <w:r>
        <w:rPr>
          <w:spacing w:val="-2"/>
        </w:rPr>
        <w:t>与资产相关的政府补助，是指本公司取得的、用于购建或以其他方式形成长期资产的政府补助。与收</w:t>
      </w:r>
    </w:p>
    <w:p>
      <w:pPr>
        <w:pStyle w:val="BodyText"/>
        <w:spacing w:line="273" w:lineRule="auto"/>
        <w:ind w:left="575" w:right="4403" w:hanging="423"/>
        <w:jc w:val="left"/>
      </w:pPr>
      <w:r>
        <w:rPr>
          <w:spacing w:val="-2"/>
        </w:rPr>
        <w:t>益相关的政府补助，是指除与资产相关的政府补助之外的政府补助。</w:t>
      </w:r>
      <w:r>
        <w:rPr>
          <w:spacing w:val="-44"/>
        </w:rPr>
        <w:t> </w:t>
      </w:r>
      <w:r>
        <w:rPr>
          <w:spacing w:val="-44"/>
        </w:rPr>
      </w:r>
      <w:r>
        <w:rPr>
          <w:rFonts w:ascii="宋体" w:hAnsi="宋体" w:cs="宋体" w:eastAsia="宋体" w:hint="default"/>
        </w:rPr>
        <w:t>2.</w:t>
      </w:r>
      <w:r>
        <w:rPr/>
        <w:t>政府补助的确认</w:t>
      </w:r>
    </w:p>
    <w:p>
      <w:pPr>
        <w:pStyle w:val="BodyText"/>
        <w:spacing w:line="273" w:lineRule="auto"/>
        <w:ind w:right="1114" w:firstLine="422"/>
        <w:jc w:val="left"/>
      </w:pPr>
      <w:r>
        <w:rPr>
          <w:spacing w:val="-2"/>
        </w:rPr>
        <w:t>对期末有证据表明公司能够符合财政扶持政策规定的相关条件且预计能够收到财政扶持资金的，按应</w:t>
      </w:r>
      <w:r>
        <w:rPr>
          <w:w w:val="100"/>
        </w:rPr>
        <w:t> </w:t>
      </w:r>
      <w:r>
        <w:rPr/>
        <w:t>收金额确认政府补助。除此之外，政府补助均在实际收到时确认。</w:t>
      </w:r>
    </w:p>
    <w:p>
      <w:pPr>
        <w:pStyle w:val="BodyText"/>
        <w:spacing w:line="273" w:lineRule="auto"/>
        <w:ind w:right="1114" w:firstLine="422"/>
        <w:jc w:val="left"/>
      </w:pPr>
      <w:r>
        <w:rPr>
          <w:spacing w:val="-2"/>
        </w:rPr>
        <w:t>政府补助为货币性资产的，按照收到或应收的金额计量。政府补助为非货币性资产的，按照公允价值</w:t>
      </w:r>
      <w:r>
        <w:rPr>
          <w:w w:val="100"/>
        </w:rPr>
        <w:t> </w:t>
      </w:r>
      <w:r>
        <w:rPr/>
        <w:t>计量；公允价值不能够可靠取得的，按照名义金额（人民币</w:t>
      </w:r>
      <w:r>
        <w:rPr>
          <w:rFonts w:ascii="宋体" w:hAnsi="宋体" w:cs="宋体" w:eastAsia="宋体" w:hint="default"/>
        </w:rPr>
        <w:t>1</w:t>
      </w:r>
      <w:r>
        <w:rPr/>
        <w:t>元）计量。按照名义金额计量的政府补助，</w:t>
      </w:r>
      <w:r>
        <w:rPr>
          <w:w w:val="100"/>
        </w:rPr>
        <w:t> </w:t>
      </w:r>
      <w:r>
        <w:rPr/>
        <w:t>直接计入当期损益。</w:t>
      </w:r>
    </w:p>
    <w:p>
      <w:pPr>
        <w:pStyle w:val="BodyText"/>
        <w:spacing w:line="273" w:lineRule="auto"/>
        <w:ind w:left="575" w:right="1114"/>
        <w:jc w:val="left"/>
      </w:pPr>
      <w:r>
        <w:rPr>
          <w:rFonts w:ascii="宋体" w:hAnsi="宋体" w:cs="宋体" w:eastAsia="宋体" w:hint="default"/>
        </w:rPr>
        <w:t>3.</w:t>
      </w:r>
      <w:r>
        <w:rPr/>
        <w:t>会计处理方法</w:t>
      </w:r>
      <w:r>
        <w:rPr>
          <w:spacing w:val="-102"/>
        </w:rPr>
        <w:t> </w:t>
      </w:r>
      <w:r>
        <w:rPr>
          <w:spacing w:val="-102"/>
        </w:rPr>
      </w:r>
      <w:r>
        <w:rPr>
          <w:spacing w:val="-2"/>
        </w:rPr>
        <w:t>本公司根据经济业务的实质，确定某一类政府补助业务应当采用总额法还是净额法进行会计处理。通</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1114"/>
        <w:jc w:val="left"/>
      </w:pPr>
      <w:r>
        <w:rPr/>
        <w:t>常情况下，本公司对于同类或类似政府补助业务只选用一种方法，且对该业务一贯地运用该方法。</w:t>
      </w:r>
    </w:p>
    <w:p>
      <w:pPr>
        <w:spacing w:line="240" w:lineRule="auto" w:before="13"/>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3299"/>
        <w:gridCol w:w="6362"/>
      </w:tblGrid>
      <w:tr>
        <w:trPr>
          <w:trHeight w:val="353" w:hRule="exact"/>
        </w:trPr>
        <w:tc>
          <w:tcPr>
            <w:tcW w:w="32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3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核算内容</w:t>
            </w:r>
          </w:p>
        </w:tc>
      </w:tr>
      <w:tr>
        <w:trPr>
          <w:trHeight w:val="365" w:hRule="exact"/>
        </w:trPr>
        <w:tc>
          <w:tcPr>
            <w:tcW w:w="32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采用总额法核算的政府补助类别</w:t>
            </w:r>
          </w:p>
        </w:tc>
        <w:tc>
          <w:tcPr>
            <w:tcW w:w="63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与资产相关和与收益相关</w:t>
            </w:r>
          </w:p>
        </w:tc>
      </w:tr>
      <w:tr>
        <w:trPr>
          <w:trHeight w:val="361" w:hRule="exact"/>
        </w:trPr>
        <w:tc>
          <w:tcPr>
            <w:tcW w:w="32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采用净额法核算的政府补助类别</w:t>
            </w:r>
          </w:p>
        </w:tc>
        <w:tc>
          <w:tcPr>
            <w:tcW w:w="63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60" w:lineRule="exact" w:before="0"/>
        <w:ind w:left="575" w:right="0"/>
        <w:jc w:val="left"/>
      </w:pPr>
      <w:r>
        <w:rPr/>
        <w:t>与资产相关的政府补助，应当冲减相关资产的账面价值或确认为递延收益。与资产相关的政府补助确</w:t>
      </w:r>
    </w:p>
    <w:p>
      <w:pPr>
        <w:pStyle w:val="BodyText"/>
        <w:spacing w:line="273" w:lineRule="auto" w:before="37"/>
        <w:ind w:left="575" w:right="1114" w:hanging="423"/>
        <w:jc w:val="left"/>
      </w:pPr>
      <w:r>
        <w:rPr/>
        <w:t>认为递延收益的，在所建造或购买资产使用寿命内按照合理、系统的方法分期计入损益。</w:t>
      </w:r>
      <w:r>
        <w:rPr>
          <w:w w:val="100"/>
        </w:rPr>
        <w:t> </w:t>
      </w:r>
      <w:r>
        <w:rPr>
          <w:spacing w:val="-2"/>
        </w:rPr>
        <w:t>与收益相关的政府补助，用于补偿企业以后期间的相关费用或损失的，确认为递延收益，在确认相关</w:t>
      </w:r>
    </w:p>
    <w:p>
      <w:pPr>
        <w:pStyle w:val="BodyText"/>
        <w:spacing w:line="273" w:lineRule="auto"/>
        <w:ind w:right="1114"/>
        <w:jc w:val="left"/>
      </w:pPr>
      <w:r>
        <w:rPr>
          <w:spacing w:val="-2"/>
        </w:rPr>
        <w:t>费用或损失的期间计入当期损益或冲减相关成本；用于补偿企业已发生的相关费用或损失的，取得时直接</w:t>
      </w:r>
      <w:r>
        <w:rPr>
          <w:spacing w:val="-31"/>
        </w:rPr>
        <w:t> </w:t>
      </w:r>
      <w:r>
        <w:rPr>
          <w:spacing w:val="-31"/>
        </w:rPr>
      </w:r>
      <w:r>
        <w:rPr/>
        <w:t>计入当期损益或冲减相关成本。</w:t>
      </w:r>
    </w:p>
    <w:p>
      <w:pPr>
        <w:pStyle w:val="BodyText"/>
        <w:spacing w:line="273" w:lineRule="auto"/>
        <w:ind w:right="1114" w:firstLine="422"/>
        <w:jc w:val="left"/>
      </w:pPr>
      <w:r>
        <w:rPr>
          <w:spacing w:val="-2"/>
        </w:rPr>
        <w:t>与企业日常活动相关的政府补助计入其他收益或冲减相关成本费用；与企业日常活动无关的政府补助</w:t>
      </w:r>
      <w:r>
        <w:rPr>
          <w:w w:val="100"/>
        </w:rPr>
        <w:t> </w:t>
      </w:r>
      <w:r>
        <w:rPr/>
        <w:t>计入营业外收支。</w:t>
      </w:r>
    </w:p>
    <w:p>
      <w:pPr>
        <w:pStyle w:val="BodyText"/>
        <w:spacing w:line="273" w:lineRule="auto"/>
        <w:ind w:right="1125" w:firstLine="422"/>
        <w:jc w:val="both"/>
      </w:pPr>
      <w:r>
        <w:rPr>
          <w:spacing w:val="-2"/>
        </w:rPr>
        <w:t>收到与政策性优惠贷款贴息相关的政府补助冲减相关借款费用；取得贷款银行提供的政策性优惠利率</w:t>
      </w:r>
      <w:r>
        <w:rPr>
          <w:w w:val="100"/>
        </w:rPr>
        <w:t> </w:t>
      </w:r>
      <w:r>
        <w:rPr>
          <w:spacing w:val="-2"/>
        </w:rPr>
        <w:t>贷款的，以实际收到的借款金额作为借款的入账价值，按照借款本金和该政策性优惠利率计算相关借款费</w:t>
      </w:r>
      <w:r>
        <w:rPr>
          <w:spacing w:val="-33"/>
        </w:rPr>
        <w:t> </w:t>
      </w:r>
      <w:r>
        <w:rPr>
          <w:spacing w:val="-33"/>
        </w:rPr>
      </w:r>
      <w:r>
        <w:rPr/>
        <w:t>用。</w:t>
      </w:r>
    </w:p>
    <w:p>
      <w:pPr>
        <w:pStyle w:val="BodyText"/>
        <w:spacing w:line="273" w:lineRule="auto" w:before="8"/>
        <w:ind w:right="1120" w:firstLine="422"/>
        <w:jc w:val="both"/>
      </w:pPr>
      <w:r>
        <w:rPr>
          <w:spacing w:val="-2"/>
        </w:rPr>
        <w:t>已确认的政府补助需要返还时，初始确认时冲减相关资产账面价值的，调整资产账面价值；存在相关</w:t>
      </w:r>
      <w:r>
        <w:rPr>
          <w:w w:val="100"/>
        </w:rPr>
        <w:t> </w:t>
      </w:r>
      <w:r>
        <w:rPr>
          <w:spacing w:val="-2"/>
        </w:rPr>
        <w:t>递延收益余额的，冲减相关递延收益账面余额，超出部分计入当期损益；不存在相关递延收益的，直接计</w:t>
      </w:r>
      <w:r>
        <w:rPr>
          <w:spacing w:val="-30"/>
        </w:rPr>
        <w:t> </w:t>
      </w:r>
      <w:r>
        <w:rPr>
          <w:spacing w:val="-30"/>
        </w:rPr>
      </w:r>
      <w:r>
        <w:rPr/>
        <w:t>入当期损益。</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41、递延所得税资产/递延所得税负债" w:id="224"/>
      <w:bookmarkEnd w:id="224"/>
      <w:r>
        <w:rPr/>
      </w:r>
      <w:r>
        <w:rPr>
          <w:rFonts w:ascii="Times New Roman" w:hAnsi="Times New Roman" w:cs="Times New Roman" w:eastAsia="Times New Roman" w:hint="default"/>
          <w:b/>
          <w:bCs/>
          <w:sz w:val="20"/>
          <w:szCs w:val="20"/>
        </w:rPr>
        <w:t>41</w:t>
      </w:r>
      <w:r>
        <w:rPr>
          <w:rFonts w:ascii="宋体" w:hAnsi="宋体" w:cs="宋体" w:eastAsia="宋体" w:hint="default"/>
          <w:b/>
          <w:bCs/>
          <w:sz w:val="20"/>
          <w:szCs w:val="20"/>
        </w:rPr>
        <w:t>、递延所得税资产</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递延所得税负债</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right="1114" w:firstLine="422"/>
        <w:jc w:val="left"/>
      </w:pPr>
      <w:r>
        <w:rPr/>
        <w:t>递延所得税资产和递延所得税负债根据资产和负债的计税基础与其账面价值的差额</w:t>
      </w:r>
      <w:r>
        <w:rPr>
          <w:rFonts w:ascii="宋体" w:hAnsi="宋体" w:cs="宋体" w:eastAsia="宋体" w:hint="default"/>
        </w:rPr>
        <w:t>(</w:t>
      </w:r>
      <w:r>
        <w:rPr/>
        <w:t>暂时性差异</w:t>
      </w:r>
      <w:r>
        <w:rPr>
          <w:rFonts w:ascii="宋体" w:hAnsi="宋体" w:cs="宋体" w:eastAsia="宋体" w:hint="default"/>
        </w:rPr>
        <w:t>)</w:t>
      </w:r>
      <w:r>
        <w:rPr/>
        <w:t>计</w:t>
      </w:r>
      <w:r>
        <w:rPr>
          <w:w w:val="100"/>
        </w:rPr>
        <w:t> </w:t>
      </w:r>
      <w:r>
        <w:rPr>
          <w:spacing w:val="-2"/>
        </w:rPr>
        <w:t>算确认。于资产负债表日，递延所得税资产和递延所得税负债，按照预期收回该资产或清偿该负债期间的</w:t>
      </w:r>
      <w:r>
        <w:rPr>
          <w:spacing w:val="-33"/>
        </w:rPr>
        <w:t> </w:t>
      </w:r>
      <w:r>
        <w:rPr>
          <w:spacing w:val="-33"/>
        </w:rPr>
      </w:r>
      <w:r>
        <w:rPr/>
        <w:t>适用税率计量。</w:t>
      </w:r>
    </w:p>
    <w:p>
      <w:pPr>
        <w:pStyle w:val="BodyText"/>
        <w:spacing w:line="273" w:lineRule="auto"/>
        <w:ind w:left="575" w:right="1114"/>
        <w:jc w:val="left"/>
      </w:pPr>
      <w:r>
        <w:rPr/>
        <w:t>确认递延所得税资产的依据</w:t>
      </w:r>
      <w:r>
        <w:rPr>
          <w:spacing w:val="-101"/>
        </w:rPr>
        <w:t> </w:t>
      </w:r>
      <w:r>
        <w:rPr>
          <w:spacing w:val="-101"/>
        </w:rPr>
      </w:r>
      <w:r>
        <w:rPr>
          <w:spacing w:val="-2"/>
        </w:rPr>
        <w:t>本公司以很可能取得用来抵扣可抵扣暂时性差异、能够结转以后年度的可抵扣亏损和税款抵减的应纳</w:t>
      </w:r>
    </w:p>
    <w:p>
      <w:pPr>
        <w:pStyle w:val="BodyText"/>
        <w:spacing w:line="273" w:lineRule="auto"/>
        <w:ind w:right="1114"/>
        <w:jc w:val="left"/>
      </w:pPr>
      <w:r>
        <w:rPr>
          <w:spacing w:val="-2"/>
        </w:rPr>
        <w:t>税所得额为限，确认由可抵扣暂时性差异产生的递延所得税资产。但是，同时具有下列特征的交易中因资</w:t>
      </w:r>
      <w:r>
        <w:rPr>
          <w:spacing w:val="-33"/>
        </w:rPr>
        <w:t> </w:t>
      </w:r>
      <w:r>
        <w:rPr>
          <w:spacing w:val="-33"/>
        </w:rPr>
      </w:r>
      <w:r>
        <w:rPr/>
        <w:t>产或负债的初始确认所产生的递延所得税资产不予确认：</w:t>
      </w:r>
    </w:p>
    <w:p>
      <w:pPr>
        <w:pStyle w:val="BodyText"/>
        <w:spacing w:line="240" w:lineRule="auto"/>
        <w:ind w:left="575" w:right="1114"/>
        <w:jc w:val="left"/>
      </w:pPr>
      <w:r>
        <w:rPr/>
        <w:t>（</w:t>
      </w:r>
      <w:r>
        <w:rPr>
          <w:rFonts w:ascii="宋体" w:hAnsi="宋体" w:cs="宋体" w:eastAsia="宋体" w:hint="default"/>
        </w:rPr>
        <w:t>1</w:t>
      </w:r>
      <w:r>
        <w:rPr/>
        <w:t>）该交易不是企业合并；</w:t>
      </w:r>
    </w:p>
    <w:p>
      <w:pPr>
        <w:pStyle w:val="BodyText"/>
        <w:spacing w:line="273" w:lineRule="auto" w:before="37"/>
        <w:ind w:left="575" w:right="1114"/>
        <w:jc w:val="left"/>
      </w:pPr>
      <w:r>
        <w:rPr/>
        <w:t>（</w:t>
      </w:r>
      <w:r>
        <w:rPr>
          <w:rFonts w:ascii="宋体" w:hAnsi="宋体" w:cs="宋体" w:eastAsia="宋体" w:hint="default"/>
        </w:rPr>
        <w:t>2</w:t>
      </w:r>
      <w:r>
        <w:rPr/>
        <w:t>）交易发生时既不影响会计利润也不影响应纳税所得额或可抵扣亏损。</w:t>
      </w:r>
      <w:r>
        <w:rPr>
          <w:w w:val="100"/>
        </w:rPr>
        <w:t> </w:t>
      </w:r>
      <w:r>
        <w:rPr>
          <w:spacing w:val="-2"/>
        </w:rPr>
        <w:t>对于与联营企业投资相关的可抵扣暂时性差异，同时满足下列条件的，确认相应的递延所得税资产：</w:t>
      </w:r>
    </w:p>
    <w:p>
      <w:pPr>
        <w:pStyle w:val="BodyText"/>
        <w:spacing w:line="273" w:lineRule="auto" w:before="8"/>
        <w:ind w:left="575" w:right="1114" w:hanging="423"/>
        <w:jc w:val="left"/>
      </w:pPr>
      <w:r>
        <w:rPr>
          <w:spacing w:val="-2"/>
        </w:rPr>
        <w:t>暂时性差异在可预见的未来很可能转回，且未来很可能获得用来抵扣可抵扣暂时性差异的应纳税所得额。</w:t>
      </w:r>
      <w:r>
        <w:rPr>
          <w:spacing w:val="-13"/>
        </w:rPr>
        <w:t> </w:t>
      </w:r>
      <w:r>
        <w:rPr>
          <w:spacing w:val="-13"/>
        </w:rPr>
      </w:r>
      <w:r>
        <w:rPr>
          <w:rFonts w:ascii="宋体" w:hAnsi="宋体" w:cs="宋体" w:eastAsia="宋体" w:hint="default"/>
        </w:rPr>
        <w:t>2.</w:t>
      </w:r>
      <w:r>
        <w:rPr/>
        <w:t>确认递延所得税负债的依据</w:t>
      </w:r>
      <w:r>
        <w:rPr>
          <w:w w:val="100"/>
        </w:rPr>
        <w:t> </w:t>
      </w:r>
      <w:r>
        <w:rPr/>
        <w:t>公司将当期与以前期间应交未交的应纳税暂时性差异确认为递延所得税负债。但不包括：</w:t>
      </w:r>
    </w:p>
    <w:p>
      <w:pPr>
        <w:pStyle w:val="BodyText"/>
        <w:spacing w:line="240" w:lineRule="auto"/>
        <w:ind w:left="575" w:right="1114"/>
        <w:jc w:val="left"/>
      </w:pPr>
      <w:r>
        <w:rPr/>
        <w:t>（</w:t>
      </w:r>
      <w:r>
        <w:rPr>
          <w:rFonts w:ascii="宋体" w:hAnsi="宋体" w:cs="宋体" w:eastAsia="宋体" w:hint="default"/>
        </w:rPr>
        <w:t>1</w:t>
      </w:r>
      <w:r>
        <w:rPr/>
        <w:t>）商誉的初始确认所形成的暂时性差异；</w:t>
      </w:r>
    </w:p>
    <w:p>
      <w:pPr>
        <w:pStyle w:val="BodyText"/>
        <w:spacing w:line="273" w:lineRule="auto" w:before="37"/>
        <w:ind w:right="1114" w:firstLine="422"/>
        <w:jc w:val="left"/>
      </w:pPr>
      <w:r>
        <w:rPr>
          <w:spacing w:val="-2"/>
        </w:rPr>
        <w:t>（</w:t>
      </w:r>
      <w:r>
        <w:rPr>
          <w:rFonts w:ascii="宋体" w:hAnsi="宋体" w:cs="宋体" w:eastAsia="宋体" w:hint="default"/>
          <w:spacing w:val="-2"/>
        </w:rPr>
        <w:t>2</w:t>
      </w:r>
      <w:r>
        <w:rPr>
          <w:spacing w:val="-2"/>
        </w:rPr>
        <w:t>）非企业合并形成的交易或事项，且该交易或事项发生时既不影响会计利润，也不影响应纳税所</w:t>
      </w:r>
      <w:r>
        <w:rPr>
          <w:w w:val="100"/>
        </w:rPr>
        <w:t> </w:t>
      </w:r>
      <w:r>
        <w:rPr/>
        <w:t>得额（或可抵扣亏损）所形成的暂时性差异；</w:t>
      </w:r>
    </w:p>
    <w:p>
      <w:pPr>
        <w:pStyle w:val="BodyText"/>
        <w:spacing w:line="273" w:lineRule="auto"/>
        <w:ind w:right="1114" w:firstLine="422"/>
        <w:jc w:val="left"/>
      </w:pPr>
      <w:r>
        <w:rPr>
          <w:spacing w:val="-2"/>
        </w:rPr>
        <w:t>（</w:t>
      </w:r>
      <w:r>
        <w:rPr>
          <w:rFonts w:ascii="宋体" w:hAnsi="宋体" w:cs="宋体" w:eastAsia="宋体" w:hint="default"/>
          <w:spacing w:val="-2"/>
        </w:rPr>
        <w:t>3</w:t>
      </w:r>
      <w:r>
        <w:rPr>
          <w:spacing w:val="-2"/>
        </w:rPr>
        <w:t>）对于与子公司、联营企业投资相关的应纳税暂时性差异，该暂时性差异转回的时间能够控制并</w:t>
      </w:r>
      <w:r>
        <w:rPr>
          <w:w w:val="100"/>
        </w:rPr>
        <w:t> </w:t>
      </w:r>
      <w:r>
        <w:rPr/>
        <w:t>且该暂时性差异在可预见的未来很可能不会转回。</w:t>
      </w:r>
    </w:p>
    <w:p>
      <w:pPr>
        <w:pStyle w:val="BodyText"/>
        <w:spacing w:line="240" w:lineRule="auto"/>
        <w:ind w:left="575" w:right="1114"/>
        <w:jc w:val="left"/>
      </w:pPr>
      <w:r>
        <w:rPr>
          <w:rFonts w:ascii="宋体" w:hAnsi="宋体" w:cs="宋体" w:eastAsia="宋体" w:hint="default"/>
        </w:rPr>
        <w:t>3.</w:t>
      </w:r>
      <w:r>
        <w:rPr/>
        <w:t>同时满足下列条件时，将递延所得税资产及递延所得税负债以抵销后的净额列示</w:t>
      </w:r>
    </w:p>
    <w:p>
      <w:pPr>
        <w:pStyle w:val="BodyText"/>
        <w:spacing w:line="240" w:lineRule="auto" w:before="37"/>
        <w:ind w:left="575" w:right="1114"/>
        <w:jc w:val="left"/>
      </w:pPr>
      <w:r>
        <w:rPr/>
        <w:t>（</w:t>
      </w:r>
      <w:r>
        <w:rPr>
          <w:rFonts w:ascii="宋体" w:hAnsi="宋体" w:cs="宋体" w:eastAsia="宋体" w:hint="default"/>
        </w:rPr>
        <w:t>1</w:t>
      </w:r>
      <w:r>
        <w:rPr/>
        <w:t>）企业拥有以净额结算当期所得税资产及当期所得税负债的法定权利；</w:t>
      </w:r>
    </w:p>
    <w:p>
      <w:pPr>
        <w:pStyle w:val="BodyText"/>
        <w:spacing w:line="273" w:lineRule="auto" w:before="37"/>
        <w:ind w:right="1114" w:firstLine="422"/>
        <w:jc w:val="left"/>
      </w:pPr>
      <w:r>
        <w:rPr/>
        <w:t>（</w:t>
      </w:r>
      <w:r>
        <w:rPr>
          <w:rFonts w:ascii="宋体" w:hAnsi="宋体" w:cs="宋体" w:eastAsia="宋体"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10"/>
        </w:rPr>
        <w:t> </w:t>
      </w:r>
      <w:r>
        <w:rPr>
          <w:spacing w:val="-10"/>
        </w:rPr>
      </w:r>
      <w:r>
        <w:rPr/>
        <w:t>涉及的纳税主体体意图以净额结算当期所得税资产及当期所得税负债或是同时取得资产、清偿债务。</w:t>
      </w:r>
    </w:p>
    <w:p>
      <w:pPr>
        <w:spacing w:after="0" w:line="273" w:lineRule="auto"/>
        <w:jc w:val="left"/>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42、租赁" w:id="225"/>
      <w:bookmarkEnd w:id="225"/>
      <w:r>
        <w:rPr/>
      </w:r>
      <w:r>
        <w:rPr>
          <w:rFonts w:ascii="Times New Roman" w:hAnsi="Times New Roman" w:cs="Times New Roman" w:eastAsia="Times New Roman" w:hint="default"/>
          <w:b/>
          <w:bCs/>
          <w:sz w:val="20"/>
          <w:szCs w:val="20"/>
        </w:rPr>
        <w:t>42</w:t>
      </w:r>
      <w:r>
        <w:rPr>
          <w:rFonts w:ascii="宋体" w:hAnsi="宋体" w:cs="宋体" w:eastAsia="宋体" w:hint="default"/>
          <w:b/>
          <w:bCs/>
          <w:sz w:val="20"/>
          <w:szCs w:val="20"/>
        </w:rPr>
        <w:t>、租赁</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经营租赁的会计处理方法" w:id="226"/>
      <w:bookmarkEnd w:id="22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）经营租赁的会计处理方法</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left="575" w:right="0"/>
        <w:jc w:val="left"/>
      </w:pPr>
      <w:r>
        <w:rPr/>
        <w:t>（</w:t>
      </w:r>
      <w:r>
        <w:rPr>
          <w:rFonts w:ascii="宋体" w:hAnsi="宋体" w:cs="宋体" w:eastAsia="宋体" w:hint="default"/>
        </w:rPr>
        <w:t>1</w:t>
      </w:r>
      <w:r>
        <w:rPr/>
        <w:t>）经营租入资产</w:t>
      </w:r>
      <w:r>
        <w:rPr>
          <w:spacing w:val="-100"/>
        </w:rPr>
        <w:t> </w:t>
      </w:r>
      <w:r>
        <w:rPr>
          <w:spacing w:val="-100"/>
        </w:rPr>
      </w:r>
      <w:r>
        <w:rPr>
          <w:spacing w:val="-4"/>
        </w:rPr>
        <w:t>公司租入资产所支付的租赁费，在不扣除免租期的整个租赁期内，按直线法进行分摊，计入当期费用。</w:t>
      </w:r>
    </w:p>
    <w:p>
      <w:pPr>
        <w:pStyle w:val="BodyText"/>
        <w:spacing w:line="273" w:lineRule="auto"/>
        <w:ind w:left="575" w:right="1114" w:hanging="423"/>
        <w:jc w:val="left"/>
      </w:pPr>
      <w:r>
        <w:rPr/>
        <w:t>公司支付的与租赁交易相关的初始直接费用，计入当期费用。</w:t>
      </w:r>
      <w:r>
        <w:rPr>
          <w:spacing w:val="-103"/>
        </w:rPr>
        <w:t> </w:t>
      </w:r>
      <w:r>
        <w:rPr>
          <w:spacing w:val="-103"/>
        </w:rPr>
      </w:r>
      <w:r>
        <w:rPr>
          <w:spacing w:val="-2"/>
        </w:rPr>
        <w:t>资产出租方承担了应由公司承担的与租赁相关的费用时，公司将该部分费用从租金总额中扣除，按扣</w:t>
      </w:r>
    </w:p>
    <w:p>
      <w:pPr>
        <w:pStyle w:val="BodyText"/>
        <w:spacing w:line="240" w:lineRule="auto"/>
        <w:ind w:right="1114"/>
        <w:jc w:val="left"/>
      </w:pPr>
      <w:r>
        <w:rPr/>
        <w:t>除后的租金费用在租赁期内分摊，计入当期费用。</w:t>
      </w:r>
    </w:p>
    <w:p>
      <w:pPr>
        <w:pStyle w:val="BodyText"/>
        <w:spacing w:line="273" w:lineRule="auto" w:before="37"/>
        <w:ind w:left="575" w:right="1114"/>
        <w:jc w:val="left"/>
      </w:pPr>
      <w:r>
        <w:rPr/>
        <w:t>（</w:t>
      </w:r>
      <w:r>
        <w:rPr>
          <w:rFonts w:ascii="宋体" w:hAnsi="宋体" w:cs="宋体" w:eastAsia="宋体" w:hint="default"/>
        </w:rPr>
        <w:t>2</w:t>
      </w:r>
      <w:r>
        <w:rPr/>
        <w:t>）经营租出资产</w:t>
      </w:r>
      <w:r>
        <w:rPr>
          <w:spacing w:val="-100"/>
        </w:rPr>
        <w:t> </w:t>
      </w:r>
      <w:r>
        <w:rPr>
          <w:spacing w:val="-100"/>
        </w:rPr>
      </w:r>
      <w:r>
        <w:rPr>
          <w:spacing w:val="-2"/>
        </w:rPr>
        <w:t>公司出租资产所收取的租赁费，在不扣除免租期的整个租赁期内，按直线法进行分摊，确认为租赁收</w:t>
      </w:r>
    </w:p>
    <w:p>
      <w:pPr>
        <w:pStyle w:val="BodyText"/>
        <w:spacing w:line="273" w:lineRule="auto"/>
        <w:ind w:right="1114"/>
        <w:jc w:val="left"/>
      </w:pPr>
      <w:r>
        <w:rPr>
          <w:spacing w:val="-2"/>
        </w:rPr>
        <w:t>入。公司支付的与租赁交易相关的初始直接费用，计入当期费用；如金额较大的，则予以资本化，在整个</w:t>
      </w:r>
      <w:r>
        <w:rPr>
          <w:spacing w:val="-38"/>
        </w:rPr>
        <w:t> </w:t>
      </w:r>
      <w:r>
        <w:rPr>
          <w:spacing w:val="-38"/>
        </w:rPr>
      </w:r>
      <w:r>
        <w:rPr/>
        <w:t>租赁期间内按照与租赁收入确认相同的基础分期计入当期收益。</w:t>
      </w:r>
    </w:p>
    <w:p>
      <w:pPr>
        <w:pStyle w:val="BodyText"/>
        <w:spacing w:line="273" w:lineRule="auto"/>
        <w:ind w:right="1114" w:firstLine="422"/>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融资租赁的会计处理方法" w:id="227"/>
      <w:bookmarkEnd w:id="22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）融资租赁的会计处理方法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right="0" w:firstLine="422"/>
        <w:jc w:val="left"/>
      </w:pPr>
      <w:r>
        <w:rPr/>
        <w:t>（</w:t>
      </w:r>
      <w:r>
        <w:rPr>
          <w:rFonts w:ascii="宋体" w:hAnsi="宋体" w:cs="宋体" w:eastAsia="宋体" w:hint="default"/>
        </w:rPr>
        <w:t>1</w:t>
      </w:r>
      <w:r>
        <w:rPr/>
        <w:t>）融资租入资产：公司在承租开始日，将租赁资产公允价值与最低租赁付款额现值两者中较低者</w:t>
      </w:r>
      <w:r>
        <w:rPr>
          <w:w w:val="100"/>
        </w:rPr>
        <w:t> </w:t>
      </w:r>
      <w:r>
        <w:rPr>
          <w:spacing w:val="-4"/>
        </w:rPr>
        <w:t>作为租入资产的入账价值，将最低租赁付款额作为长期应付款的入账价值，其差额作为未确认的融资费用。</w:t>
      </w:r>
    </w:p>
    <w:p>
      <w:pPr>
        <w:pStyle w:val="BodyText"/>
        <w:spacing w:line="273" w:lineRule="auto" w:before="8"/>
        <w:ind w:left="575" w:right="1114"/>
        <w:jc w:val="left"/>
      </w:pPr>
      <w:r>
        <w:rPr/>
        <w:t>融资租入资产的认定依据、计价和折旧方法详见本附注五／（二十四）固定资产。</w:t>
      </w:r>
      <w:r>
        <w:rPr>
          <w:spacing w:val="-100"/>
        </w:rPr>
        <w:t> </w:t>
      </w:r>
      <w:r>
        <w:rPr>
          <w:spacing w:val="-100"/>
        </w:rPr>
      </w:r>
      <w:r>
        <w:rPr>
          <w:spacing w:val="-2"/>
        </w:rPr>
        <w:t>公司采用实际利率法对未确认的融资费用，在资产租赁期间内摊销，计入财务费用。</w:t>
      </w:r>
    </w:p>
    <w:p>
      <w:pPr>
        <w:pStyle w:val="BodyText"/>
        <w:spacing w:line="273" w:lineRule="auto"/>
        <w:ind w:right="1125" w:firstLine="422"/>
        <w:jc w:val="both"/>
      </w:pPr>
      <w:r>
        <w:rPr/>
        <w:t>（</w:t>
      </w:r>
      <w:r>
        <w:rPr>
          <w:rFonts w:ascii="宋体" w:hAnsi="宋体" w:cs="宋体" w:eastAsia="宋体" w:hint="default"/>
        </w:rPr>
        <w:t>2</w:t>
      </w:r>
      <w:r>
        <w:rPr/>
        <w:t>）融资租出资产：公司在租赁开始日，将应收融资租赁款，未担保余值之和与其现值的差额确认</w:t>
      </w:r>
      <w:r>
        <w:rPr>
          <w:w w:val="100"/>
        </w:rPr>
        <w:t> </w:t>
      </w:r>
      <w:r>
        <w:rPr>
          <w:spacing w:val="-2"/>
        </w:rPr>
        <w:t>为未实现融资收益，在将来收到租金的各期间内确认为租赁收入，公司发生的与出租交易相关的初始直接</w:t>
      </w:r>
      <w:r>
        <w:rPr>
          <w:spacing w:val="-33"/>
        </w:rPr>
        <w:t> </w:t>
      </w:r>
      <w:r>
        <w:rPr>
          <w:spacing w:val="-33"/>
        </w:rPr>
      </w:r>
      <w:r>
        <w:rPr/>
        <w:t>费用，计入应收融资租赁款的初始计量中，并减少租赁期内确认的收益金额。</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43、其他重要的会计政策和会计估计" w:id="228"/>
      <w:bookmarkEnd w:id="228"/>
      <w:r>
        <w:rPr/>
      </w:r>
      <w:r>
        <w:rPr>
          <w:rFonts w:ascii="Times New Roman" w:hAnsi="Times New Roman" w:cs="Times New Roman" w:eastAsia="Times New Roman" w:hint="default"/>
          <w:b/>
          <w:bCs/>
          <w:sz w:val="20"/>
          <w:szCs w:val="20"/>
        </w:rPr>
        <w:t>43</w:t>
      </w:r>
      <w:r>
        <w:rPr>
          <w:rFonts w:ascii="宋体" w:hAnsi="宋体" w:cs="宋体" w:eastAsia="宋体" w:hint="default"/>
          <w:b/>
          <w:bCs/>
          <w:sz w:val="20"/>
          <w:szCs w:val="20"/>
        </w:rPr>
        <w:t>、其他重要的会计政策和会计估计</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1114"/>
        <w:jc w:val="left"/>
      </w:pPr>
      <w:r>
        <w:rPr>
          <w:rFonts w:ascii="宋体" w:hAnsi="宋体" w:cs="宋体" w:eastAsia="宋体" w:hint="default"/>
        </w:rPr>
        <w:t>1.</w:t>
      </w:r>
      <w:r>
        <w:rPr/>
        <w:t>终止经营</w:t>
      </w:r>
      <w:r>
        <w:rPr>
          <w:spacing w:val="-99"/>
        </w:rPr>
        <w:t> </w:t>
      </w:r>
      <w:r>
        <w:rPr>
          <w:spacing w:val="-2"/>
        </w:rPr>
        <w:t>本公司将满足下列条件之一的，且该组成部分已经处置或划归为持有待售类别的、能够单独区分的组</w:t>
      </w:r>
    </w:p>
    <w:p>
      <w:pPr>
        <w:pStyle w:val="BodyText"/>
        <w:spacing w:line="240" w:lineRule="auto" w:before="8"/>
        <w:ind w:right="1114"/>
        <w:jc w:val="left"/>
      </w:pPr>
      <w:r>
        <w:rPr/>
        <w:t>成部分确认为终止经营组成部分：</w:t>
      </w:r>
    </w:p>
    <w:p>
      <w:pPr>
        <w:pStyle w:val="BodyText"/>
        <w:spacing w:line="240" w:lineRule="auto" w:before="37"/>
        <w:ind w:left="575" w:right="1114"/>
        <w:jc w:val="left"/>
      </w:pPr>
      <w:r>
        <w:rPr/>
        <w:t>（</w:t>
      </w:r>
      <w:r>
        <w:rPr>
          <w:rFonts w:ascii="宋体" w:hAnsi="宋体" w:cs="宋体" w:eastAsia="宋体" w:hint="default"/>
        </w:rPr>
        <w:t>1</w:t>
      </w:r>
      <w:r>
        <w:rPr/>
        <w:t>）该组成部分代表一项独立的主要业务或一个单独的主要经营地区。</w:t>
      </w:r>
    </w:p>
    <w:p>
      <w:pPr>
        <w:pStyle w:val="BodyText"/>
        <w:spacing w:line="273" w:lineRule="auto" w:before="37"/>
        <w:ind w:right="1114" w:firstLine="422"/>
        <w:jc w:val="left"/>
      </w:pPr>
      <w:r>
        <w:rPr/>
        <w:t>（</w:t>
      </w:r>
      <w:r>
        <w:rPr>
          <w:rFonts w:ascii="宋体" w:hAnsi="宋体" w:cs="宋体" w:eastAsia="宋体" w:hint="default"/>
        </w:rPr>
        <w:t>2</w:t>
      </w:r>
      <w:r>
        <w:rPr/>
        <w:t>）该组成部分是拟对一项独立的主要业务或一个单独的主要经营地区进行处置的一项相关联计划</w:t>
      </w:r>
      <w:r>
        <w:rPr>
          <w:w w:val="100"/>
        </w:rPr>
        <w:t> </w:t>
      </w:r>
      <w:r>
        <w:rPr/>
        <w:t>的一部分。</w:t>
      </w:r>
    </w:p>
    <w:p>
      <w:pPr>
        <w:pStyle w:val="BodyText"/>
        <w:spacing w:line="273" w:lineRule="auto"/>
        <w:ind w:left="575" w:right="1114"/>
        <w:jc w:val="left"/>
      </w:pPr>
      <w:r>
        <w:rPr/>
        <w:t>（</w:t>
      </w:r>
      <w:r>
        <w:rPr>
          <w:rFonts w:ascii="宋体" w:hAnsi="宋体" w:cs="宋体" w:eastAsia="宋体" w:hint="default"/>
        </w:rPr>
        <w:t>3</w:t>
      </w:r>
      <w:r>
        <w:rPr/>
        <w:t>）该组成部分是专为转售而取得的子公司。</w:t>
      </w:r>
      <w:r>
        <w:rPr>
          <w:spacing w:val="-101"/>
        </w:rPr>
        <w:t> </w:t>
      </w:r>
      <w:r>
        <w:rPr>
          <w:spacing w:val="-101"/>
        </w:rPr>
      </w:r>
      <w:r>
        <w:rPr>
          <w:spacing w:val="-2"/>
        </w:rPr>
        <w:t>终止经营的减值损失和转回金额等经营损益及处置损益作为终止经营损益在利润表中列示。</w:t>
      </w:r>
      <w:r>
        <w:rPr>
          <w:spacing w:val="-22"/>
        </w:rPr>
        <w:t> </w:t>
      </w:r>
      <w:r>
        <w:rPr>
          <w:spacing w:val="-22"/>
        </w:rPr>
      </w:r>
      <w:r>
        <w:rPr>
          <w:rFonts w:ascii="宋体" w:hAnsi="宋体" w:cs="宋体" w:eastAsia="宋体" w:hint="default"/>
        </w:rPr>
        <w:t>2.</w:t>
      </w:r>
      <w:r>
        <w:rPr/>
        <w:t>回购本公司股份</w:t>
      </w:r>
    </w:p>
    <w:p>
      <w:pPr>
        <w:pStyle w:val="BodyText"/>
        <w:spacing w:line="273" w:lineRule="auto"/>
        <w:ind w:left="575" w:right="1114"/>
        <w:jc w:val="left"/>
      </w:pPr>
      <w:r>
        <w:rPr/>
        <w:t>公司回购自身权益工具支付的对价和交易费用，应当减少所有者权益。</w:t>
      </w:r>
      <w:r>
        <w:rPr>
          <w:spacing w:val="-103"/>
        </w:rPr>
        <w:t> </w:t>
      </w:r>
      <w:r>
        <w:rPr>
          <w:spacing w:val="-103"/>
        </w:rPr>
      </w:r>
      <w:r>
        <w:rPr>
          <w:spacing w:val="-2"/>
        </w:rPr>
        <w:t>公司按法定程序报经批准采用收购本公司股票方式减资，按注销股票面值总额减少股本，购回股票支</w:t>
      </w:r>
    </w:p>
    <w:p>
      <w:pPr>
        <w:pStyle w:val="BodyText"/>
        <w:spacing w:line="273" w:lineRule="auto"/>
        <w:ind w:right="0"/>
        <w:jc w:val="left"/>
      </w:pPr>
      <w:r>
        <w:rPr>
          <w:spacing w:val="-7"/>
        </w:rPr>
        <w:t>付的价款（含交易费用）与股票面值的差额调整所有者权益，超过面值总额的部分，依次冲减资本公积（股</w:t>
      </w:r>
      <w:r>
        <w:rPr>
          <w:spacing w:val="-5"/>
        </w:rPr>
        <w:t> </w:t>
      </w:r>
      <w:r>
        <w:rPr>
          <w:spacing w:val="-5"/>
        </w:rPr>
      </w:r>
      <w:r>
        <w:rPr>
          <w:spacing w:val="-4"/>
        </w:rPr>
        <w:t>本溢价）、盈余公积和未分配利润；如低于面值总额的，低于面值总额的部分增加资本公积（股本溢价）。</w:t>
      </w:r>
      <w:r>
        <w:rPr>
          <w:spacing w:val="-46"/>
        </w:rPr>
        <w:t> </w:t>
      </w:r>
      <w:r>
        <w:rPr>
          <w:spacing w:val="-46"/>
        </w:rPr>
      </w:r>
      <w:r>
        <w:rPr/>
        <w:t>公司回购自身权益工具，不确认利得或损失。</w:t>
      </w:r>
    </w:p>
    <w:p>
      <w:pPr>
        <w:pStyle w:val="BodyText"/>
        <w:spacing w:line="273" w:lineRule="auto"/>
        <w:ind w:right="1114" w:firstLine="422"/>
        <w:jc w:val="left"/>
      </w:pPr>
      <w:r>
        <w:rPr>
          <w:spacing w:val="-2"/>
        </w:rPr>
        <w:t>公司回购的股份在注销或者转让之前，作为库存股管理，回购股份的全部支出转作库存股成本，同时</w:t>
      </w:r>
      <w:r>
        <w:rPr>
          <w:w w:val="100"/>
        </w:rPr>
        <w:t> </w:t>
      </w:r>
      <w:r>
        <w:rPr/>
        <w:t>进行备查登记。</w:t>
      </w:r>
    </w:p>
    <w:p>
      <w:pPr>
        <w:pStyle w:val="BodyText"/>
        <w:spacing w:line="240" w:lineRule="auto"/>
        <w:ind w:left="575" w:right="0"/>
        <w:jc w:val="left"/>
      </w:pPr>
      <w:r>
        <w:rPr>
          <w:spacing w:val="-4"/>
        </w:rPr>
        <w:t>库存股转让时，转让收入高于库存股成本的部分，增加资本公积</w:t>
      </w:r>
      <w:r>
        <w:rPr>
          <w:rFonts w:ascii="宋体" w:hAnsi="宋体" w:cs="宋体" w:eastAsia="宋体" w:hint="default"/>
          <w:spacing w:val="-4"/>
        </w:rPr>
        <w:t>(</w:t>
      </w:r>
      <w:r>
        <w:rPr>
          <w:spacing w:val="-4"/>
        </w:rPr>
        <w:t>股本溢价</w:t>
      </w:r>
      <w:r>
        <w:rPr>
          <w:rFonts w:ascii="宋体" w:hAnsi="宋体" w:cs="宋体" w:eastAsia="宋体" w:hint="default"/>
          <w:spacing w:val="-4"/>
        </w:rPr>
        <w:t>)</w:t>
      </w:r>
      <w:r>
        <w:rPr>
          <w:spacing w:val="-4"/>
        </w:rPr>
        <w:t>；低于库存股成本的部分，</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75" w:right="1114" w:hanging="423"/>
        <w:jc w:val="left"/>
      </w:pPr>
      <w:r>
        <w:rPr/>
        <w:t>依次冲减资本公积</w:t>
      </w:r>
      <w:r>
        <w:rPr>
          <w:rFonts w:ascii="宋体" w:hAnsi="宋体" w:cs="宋体" w:eastAsia="宋体" w:hint="default"/>
        </w:rPr>
        <w:t>(</w:t>
      </w:r>
      <w:r>
        <w:rPr/>
        <w:t>股本溢价</w:t>
      </w:r>
      <w:r>
        <w:rPr>
          <w:rFonts w:ascii="宋体" w:hAnsi="宋体" w:cs="宋体" w:eastAsia="宋体" w:hint="default"/>
        </w:rPr>
        <w:t>)</w:t>
      </w:r>
      <w:r>
        <w:rPr/>
        <w:t>、盈余公积、未分配利润。</w:t>
      </w:r>
      <w:r>
        <w:rPr>
          <w:w w:val="100"/>
        </w:rPr>
        <w:t> </w:t>
      </w:r>
      <w:r>
        <w:rPr>
          <w:spacing w:val="-2"/>
        </w:rPr>
        <w:t>公司回购其普通股形成的库存股不参与公司利润分配，公司将其作为在资产负债表中所有者权益的备</w:t>
      </w:r>
    </w:p>
    <w:p>
      <w:pPr>
        <w:pStyle w:val="BodyText"/>
        <w:spacing w:line="240" w:lineRule="auto"/>
        <w:ind w:right="1114"/>
        <w:jc w:val="left"/>
      </w:pPr>
      <w:r>
        <w:rPr/>
        <w:t>抵项目列示。</w:t>
      </w:r>
    </w:p>
    <w:p>
      <w:pPr>
        <w:spacing w:line="240" w:lineRule="auto" w:before="7"/>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4、重要会计政策和会计估计变更" w:id="229"/>
      <w:bookmarkEnd w:id="229"/>
      <w:r>
        <w:rPr/>
      </w:r>
      <w:r>
        <w:rPr>
          <w:rFonts w:ascii="Times New Roman" w:hAnsi="Times New Roman" w:cs="Times New Roman" w:eastAsia="Times New Roman" w:hint="default"/>
          <w:b/>
          <w:bCs/>
          <w:sz w:val="20"/>
          <w:szCs w:val="20"/>
        </w:rPr>
        <w:t>44</w:t>
      </w:r>
      <w:r>
        <w:rPr>
          <w:rFonts w:ascii="宋体" w:hAnsi="宋体" w:cs="宋体" w:eastAsia="宋体" w:hint="default"/>
          <w:b/>
          <w:bCs/>
          <w:sz w:val="20"/>
          <w:szCs w:val="20"/>
        </w:rPr>
        <w:t>、重要会计政策和会计估计变更</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重要会计政策变更" w:id="230"/>
      <w:bookmarkEnd w:id="23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）重要会计政策变更</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7328"/>
        <w:gridCol w:w="1292"/>
        <w:gridCol w:w="1081"/>
      </w:tblGrid>
      <w:tr>
        <w:trPr>
          <w:trHeight w:val="398" w:hRule="exact"/>
        </w:trPr>
        <w:tc>
          <w:tcPr>
            <w:tcW w:w="7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8" w:hRule="exact"/>
        </w:trPr>
        <w:tc>
          <w:tcPr>
            <w:tcW w:w="7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公司自</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起</w:t>
            </w:r>
            <w:r>
              <w:rPr>
                <w:rFonts w:ascii="宋体" w:hAnsi="宋体" w:cs="宋体" w:eastAsia="宋体" w:hint="default"/>
                <w:spacing w:val="-5"/>
                <w:w w:val="101"/>
                <w:sz w:val="18"/>
                <w:szCs w:val="18"/>
              </w:rPr>
              <w:t>执</w:t>
            </w:r>
            <w:r>
              <w:rPr>
                <w:rFonts w:ascii="宋体" w:hAnsi="宋体" w:cs="宋体" w:eastAsia="宋体" w:hint="default"/>
                <w:w w:val="101"/>
                <w:sz w:val="18"/>
                <w:szCs w:val="18"/>
              </w:rPr>
              <w:t>行</w:t>
            </w:r>
            <w:r>
              <w:rPr>
                <w:rFonts w:ascii="宋体" w:hAnsi="宋体" w:cs="宋体" w:eastAsia="宋体" w:hint="default"/>
                <w:spacing w:val="-5"/>
                <w:w w:val="101"/>
                <w:sz w:val="18"/>
                <w:szCs w:val="18"/>
              </w:rPr>
              <w:t>财</w:t>
            </w:r>
            <w:r>
              <w:rPr>
                <w:rFonts w:ascii="宋体" w:hAnsi="宋体" w:cs="宋体" w:eastAsia="宋体" w:hint="default"/>
                <w:w w:val="101"/>
                <w:sz w:val="18"/>
                <w:szCs w:val="18"/>
              </w:rPr>
              <w:t>政部</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修</w:t>
            </w:r>
            <w:r>
              <w:rPr>
                <w:rFonts w:ascii="宋体" w:hAnsi="宋体" w:cs="宋体" w:eastAsia="宋体" w:hint="default"/>
                <w:spacing w:val="-5"/>
                <w:w w:val="101"/>
                <w:sz w:val="18"/>
                <w:szCs w:val="18"/>
              </w:rPr>
              <w:t>订</w:t>
            </w:r>
            <w:r>
              <w:rPr>
                <w:rFonts w:ascii="宋体" w:hAnsi="宋体" w:cs="宋体" w:eastAsia="宋体" w:hint="default"/>
                <w:spacing w:val="-82"/>
                <w:w w:val="101"/>
                <w:sz w:val="18"/>
                <w:szCs w:val="18"/>
              </w:rPr>
              <w:t>的</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pacing w:val="-5"/>
                <w:w w:val="101"/>
                <w:sz w:val="18"/>
                <w:szCs w:val="18"/>
              </w:rPr>
              <w:t>工</w:t>
            </w:r>
            <w:r>
              <w:rPr>
                <w:rFonts w:ascii="宋体" w:hAnsi="宋体" w:cs="宋体" w:eastAsia="宋体" w:hint="default"/>
                <w:w w:val="101"/>
                <w:sz w:val="18"/>
                <w:szCs w:val="18"/>
              </w:rPr>
              <w:t>具</w:t>
            </w:r>
            <w:r>
              <w:rPr>
                <w:rFonts w:ascii="宋体" w:hAnsi="宋体" w:cs="宋体" w:eastAsia="宋体" w:hint="default"/>
                <w:spacing w:val="-5"/>
                <w:w w:val="101"/>
                <w:sz w:val="18"/>
                <w:szCs w:val="18"/>
              </w:rPr>
              <w:t>确</w:t>
            </w:r>
            <w:r>
              <w:rPr>
                <w:rFonts w:ascii="宋体" w:hAnsi="宋体" w:cs="宋体" w:eastAsia="宋体" w:hint="default"/>
                <w:w w:val="101"/>
                <w:sz w:val="18"/>
                <w:szCs w:val="18"/>
              </w:rPr>
              <w:t>认和</w:t>
            </w:r>
            <w:r>
              <w:rPr>
                <w:rFonts w:ascii="宋体" w:hAnsi="宋体" w:cs="宋体" w:eastAsia="宋体" w:hint="default"/>
                <w:sz w:val="18"/>
                <w:szCs w:val="18"/>
              </w:rPr>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0"/>
                <w:sz w:val="18"/>
                <w:szCs w:val="18"/>
              </w:rPr>
              <w:t>计量》、《企业会计准则第 </w:t>
            </w:r>
            <w:r>
              <w:rPr>
                <w:rFonts w:ascii="Times New Roman" w:hAnsi="Times New Roman" w:cs="Times New Roman" w:eastAsia="Times New Roman" w:hint="default"/>
                <w:sz w:val="18"/>
                <w:szCs w:val="18"/>
              </w:rPr>
              <w:t>23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金融资产转移》和《企业会计准则第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套期会计》、《企</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金融工具列报》（以上四项统称</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新金融工具准则</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1"/>
              <w:jc w:val="left"/>
              <w:rPr>
                <w:rFonts w:ascii="宋体" w:hAnsi="宋体" w:cs="宋体" w:eastAsia="宋体" w:hint="default"/>
                <w:sz w:val="18"/>
                <w:szCs w:val="18"/>
              </w:rPr>
            </w:pPr>
            <w:r>
              <w:rPr>
                <w:rFonts w:ascii="宋体" w:hAnsi="宋体" w:cs="宋体" w:eastAsia="宋体" w:hint="default"/>
                <w:spacing w:val="-2"/>
                <w:sz w:val="18"/>
                <w:szCs w:val="18"/>
              </w:rPr>
              <w:t>第四届董事会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第十次会议</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328" w:type="dxa"/>
            <w:tcBorders>
              <w:top w:val="single" w:sz="4" w:space="0" w:color="000000"/>
              <w:left w:val="single" w:sz="4" w:space="0" w:color="000000"/>
              <w:bottom w:val="single" w:sz="4" w:space="0" w:color="000000"/>
              <w:right w:val="single" w:sz="13" w:space="0" w:color="FFFFFF"/>
            </w:tcBorders>
          </w:tcPr>
          <w:p>
            <w:pPr>
              <w:pStyle w:val="TableParagraph"/>
              <w:spacing w:line="302"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日发布了《关于印发修订</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企业会计准则第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非货币性资产交换</w:t>
            </w:r>
            <w:r>
              <w:rPr>
                <w:rFonts w:ascii="Times New Roman" w:hAnsi="Times New Roman" w:cs="Times New Roman" w:eastAsia="Times New Roman" w:hint="default"/>
                <w:spacing w:val="-3"/>
                <w:sz w:val="18"/>
                <w:szCs w:val="18"/>
              </w:rPr>
              <w:t>&gt;</w:t>
            </w:r>
            <w:r>
              <w:rPr>
                <w:rFonts w:ascii="Times New Roman" w:hAnsi="Times New Roman" w:cs="Times New Roman" w:eastAsia="Times New Roman" w:hint="default"/>
                <w:spacing w:val="-36"/>
                <w:sz w:val="18"/>
                <w:szCs w:val="18"/>
              </w:rPr>
              <w:t> </w:t>
            </w:r>
            <w:r>
              <w:rPr>
                <w:rFonts w:ascii="宋体" w:hAnsi="宋体" w:cs="宋体" w:eastAsia="宋体" w:hint="default"/>
                <w:spacing w:val="-8"/>
                <w:sz w:val="18"/>
                <w:szCs w:val="18"/>
              </w:rPr>
              <w:t>的通知》（财会〔</w:t>
            </w: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8 </w:t>
            </w:r>
            <w:r>
              <w:rPr>
                <w:rFonts w:ascii="宋体" w:hAnsi="宋体" w:cs="宋体" w:eastAsia="宋体" w:hint="default"/>
                <w:spacing w:val="-8"/>
                <w:sz w:val="18"/>
                <w:szCs w:val="18"/>
              </w:rPr>
              <w:t>号），对《企业会计准则第 </w:t>
            </w:r>
            <w:r>
              <w:rPr>
                <w:rFonts w:ascii="Times New Roman" w:hAnsi="Times New Roman" w:cs="Times New Roman" w:eastAsia="Times New Roman" w:hint="default"/>
                <w:sz w:val="18"/>
                <w:szCs w:val="18"/>
              </w:rPr>
              <w:t>7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非货币性资产交换》进行了修订</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修订后的新准则自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w:t>
            </w:r>
          </w:p>
        </w:tc>
        <w:tc>
          <w:tcPr>
            <w:tcW w:w="129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195" w:lineRule="exact"/>
              <w:ind w:left="12" w:right="0"/>
              <w:jc w:val="left"/>
              <w:rPr>
                <w:rFonts w:ascii="宋体" w:hAnsi="宋体" w:cs="宋体" w:eastAsia="宋体" w:hint="default"/>
                <w:sz w:val="18"/>
                <w:szCs w:val="18"/>
              </w:rPr>
            </w:pPr>
            <w:r>
              <w:rPr>
                <w:rFonts w:ascii="宋体" w:hAnsi="宋体" w:cs="宋体" w:eastAsia="宋体" w:hint="default"/>
                <w:sz w:val="18"/>
                <w:szCs w:val="18"/>
              </w:rPr>
              <w:t>第五届董事会</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2" w:right="0"/>
              <w:jc w:val="left"/>
              <w:rPr>
                <w:rFonts w:ascii="宋体" w:hAnsi="宋体" w:cs="宋体" w:eastAsia="宋体" w:hint="default"/>
                <w:sz w:val="18"/>
                <w:szCs w:val="18"/>
              </w:rPr>
            </w:pPr>
            <w:r>
              <w:rPr>
                <w:rFonts w:ascii="宋体" w:hAnsi="宋体" w:cs="宋体" w:eastAsia="宋体" w:hint="default"/>
                <w:sz w:val="18"/>
                <w:szCs w:val="18"/>
              </w:rPr>
              <w:t>第九次会议</w:t>
            </w:r>
          </w:p>
          <w:p>
            <w:pPr>
              <w:pStyle w:val="TableParagraph"/>
              <w:spacing w:line="240" w:lineRule="auto" w:before="1"/>
              <w:ind w:right="0"/>
              <w:jc w:val="left"/>
              <w:rPr>
                <w:rFonts w:ascii="宋体" w:hAnsi="宋体" w:cs="宋体" w:eastAsia="宋体" w:hint="default"/>
                <w:sz w:val="12"/>
                <w:szCs w:val="12"/>
              </w:rPr>
            </w:pPr>
          </w:p>
          <w:p>
            <w:pPr>
              <w:pStyle w:val="TableParagraph"/>
              <w:spacing w:line="700" w:lineRule="exact"/>
              <w:ind w:left="12" w:right="-31"/>
              <w:jc w:val="left"/>
              <w:rPr>
                <w:rFonts w:ascii="宋体" w:hAnsi="宋体" w:cs="宋体" w:eastAsia="宋体" w:hint="default"/>
                <w:sz w:val="20"/>
                <w:szCs w:val="20"/>
              </w:rPr>
            </w:pPr>
            <w:r>
              <w:rPr>
                <w:rFonts w:ascii="宋体" w:hAnsi="宋体" w:cs="宋体" w:eastAsia="宋体" w:hint="default"/>
                <w:position w:val="-13"/>
                <w:sz w:val="20"/>
                <w:szCs w:val="20"/>
              </w:rPr>
              <w:pict>
                <v:group style="width:61.95pt;height:35.050pt;mso-position-horizontal-relative:char;mso-position-vertical-relative:line" coordorigin="0,0" coordsize="1239,701">
                  <v:group style="position:absolute;left:0;top:0;width:1239;height:351" coordorigin="0,0" coordsize="1239,351">
                    <v:shape style="position:absolute;left:0;top:0;width:1239;height:351" coordorigin="0,0" coordsize="1239,351" path="m0,350l1239,350,1239,0,0,0,0,350xe" filled="true" fillcolor="#ffffff" stroked="false">
                      <v:path arrowok="t"/>
                      <v:fill type="solid"/>
                    </v:shape>
                  </v:group>
                  <v:group style="position:absolute;left:0;top:350;width:1239;height:351" coordorigin="0,350" coordsize="1239,351">
                    <v:shape style="position:absolute;left:0;top:350;width:1239;height:351" coordorigin="0,350" coordsize="1239,351" path="m0,701l1239,701,1239,350,0,350,0,701xe" filled="true" fillcolor="#ffffff" stroked="false">
                      <v:path arrowok="t"/>
                      <v:fill type="solid"/>
                    </v:shape>
                  </v:group>
                </v:group>
              </w:pict>
            </w:r>
            <w:r>
              <w:rPr>
                <w:rFonts w:ascii="宋体" w:hAnsi="宋体" w:cs="宋体" w:eastAsia="宋体" w:hint="default"/>
                <w:position w:val="-13"/>
                <w:sz w:val="20"/>
                <w:szCs w:val="20"/>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18"/>
              <w:jc w:val="center"/>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1028" w:hRule="exact"/>
        </w:trPr>
        <w:tc>
          <w:tcPr>
            <w:tcW w:w="732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日发布了《关于印发修订</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企业会计准则第</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债务重组</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的通知</w:t>
            </w:r>
          </w:p>
          <w:p>
            <w:pPr>
              <w:pStyle w:val="TableParagraph"/>
              <w:spacing w:line="304" w:lineRule="auto" w:before="58"/>
              <w:ind w:left="24" w:right="5"/>
              <w:jc w:val="left"/>
              <w:rPr>
                <w:rFonts w:ascii="宋体" w:hAnsi="宋体" w:cs="宋体" w:eastAsia="宋体" w:hint="default"/>
                <w:sz w:val="18"/>
                <w:szCs w:val="18"/>
              </w:rPr>
            </w:pP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 </w:t>
            </w:r>
            <w:r>
              <w:rPr>
                <w:rFonts w:ascii="宋体" w:hAnsi="宋体" w:cs="宋体" w:eastAsia="宋体" w:hint="default"/>
                <w:spacing w:val="-4"/>
                <w:sz w:val="18"/>
                <w:szCs w:val="18"/>
              </w:rPr>
              <w:t>号），对《企业会计准则第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债务重组》进行了修订。修订后的新准则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日起执行。</w:t>
            </w:r>
          </w:p>
        </w:tc>
        <w:tc>
          <w:tcPr>
            <w:tcW w:w="1292" w:type="dxa"/>
            <w:tcBorders>
              <w:top w:val="single" w:sz="4" w:space="0" w:color="000000"/>
              <w:left w:val="single" w:sz="13" w:space="0" w:color="FFFFFF"/>
              <w:bottom w:val="single" w:sz="4" w:space="0" w:color="000000"/>
              <w:right w:val="single" w:sz="4" w:space="0" w:color="000000"/>
            </w:tcBorders>
          </w:tcPr>
          <w:p>
            <w:pPr>
              <w:pStyle w:val="TableParagraph"/>
              <w:spacing w:line="197" w:lineRule="exact" w:before="53"/>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2" w:right="0"/>
              <w:jc w:val="left"/>
              <w:rPr>
                <w:rFonts w:ascii="宋体" w:hAnsi="宋体" w:cs="宋体" w:eastAsia="宋体" w:hint="default"/>
                <w:sz w:val="18"/>
                <w:szCs w:val="18"/>
              </w:rPr>
            </w:pPr>
            <w:r>
              <w:rPr>
                <w:rFonts w:ascii="宋体" w:hAnsi="宋体" w:cs="宋体" w:eastAsia="宋体" w:hint="default"/>
                <w:sz w:val="18"/>
                <w:szCs w:val="18"/>
              </w:rPr>
              <w:t>第五届董事会</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第九次会议</w:t>
            </w:r>
          </w:p>
          <w:p>
            <w:pPr>
              <w:pStyle w:val="TableParagraph"/>
              <w:spacing w:line="509" w:lineRule="exact"/>
              <w:ind w:left="-8" w:right="-51"/>
              <w:jc w:val="left"/>
              <w:rPr>
                <w:rFonts w:ascii="宋体" w:hAnsi="宋体" w:cs="宋体" w:eastAsia="宋体" w:hint="default"/>
                <w:sz w:val="20"/>
                <w:szCs w:val="20"/>
              </w:rPr>
            </w:pPr>
            <w:r>
              <w:rPr>
                <w:rFonts w:ascii="宋体" w:hAnsi="宋体" w:cs="宋体" w:eastAsia="宋体" w:hint="default"/>
                <w:position w:val="-9"/>
                <w:sz w:val="20"/>
                <w:szCs w:val="20"/>
              </w:rPr>
              <w:pict>
                <v:group style="width:63.9pt;height:25.5pt;mso-position-horizontal-relative:char;mso-position-vertical-relative:line" coordorigin="0,0" coordsize="1278,510">
                  <v:group style="position:absolute;left:0;top:0;width:1278;height:159" coordorigin="0,0" coordsize="1278,159">
                    <v:shape style="position:absolute;left:0;top:0;width:1278;height:159" coordorigin="0,0" coordsize="1278,159" path="m0,158l1277,158,1277,0,0,0,0,158xe" filled="true" fillcolor="#ffffff" stroked="false">
                      <v:path arrowok="t"/>
                      <v:fill type="solid"/>
                    </v:shape>
                  </v:group>
                  <v:group style="position:absolute;left:19;top:158;width:1239;height:351" coordorigin="19,158" coordsize="1239,351">
                    <v:shape style="position:absolute;left:19;top:158;width:1239;height:351" coordorigin="19,158" coordsize="1239,351" path="m19,509l1258,509,1258,158,19,158,19,509xe" filled="true" fillcolor="#ffffff" stroked="false">
                      <v:path arrowok="t"/>
                      <v:fill type="solid"/>
                    </v:shape>
                  </v:group>
                </v:group>
              </w:pict>
            </w:r>
            <w:r>
              <w:rPr>
                <w:rFonts w:ascii="宋体" w:hAnsi="宋体" w:cs="宋体" w:eastAsia="宋体" w:hint="default"/>
                <w:position w:val="-9"/>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18"/>
              <w:jc w:val="center"/>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28"/>
        <w:ind w:left="575" w:right="0"/>
        <w:jc w:val="left"/>
      </w:pPr>
      <w:r>
        <w:rPr>
          <w:w w:val="100"/>
        </w:rPr>
        <w:t>本公司自</w:t>
      </w:r>
      <w:r>
        <w:rPr>
          <w:spacing w:val="-67"/>
        </w:rPr>
        <w:t> </w:t>
      </w:r>
      <w:r>
        <w:rPr>
          <w:rFonts w:ascii="宋体" w:hAnsi="宋体" w:cs="宋体" w:eastAsia="宋体" w:hint="default"/>
          <w:w w:val="100"/>
        </w:rPr>
        <w:t>2019</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1</w:t>
      </w:r>
      <w:r>
        <w:rPr>
          <w:rFonts w:ascii="宋体" w:hAnsi="宋体" w:cs="宋体" w:eastAsia="宋体" w:hint="default"/>
          <w:spacing w:val="-67"/>
        </w:rPr>
        <w:t> </w:t>
      </w:r>
      <w:r>
        <w:rPr>
          <w:w w:val="100"/>
        </w:rPr>
        <w:t>月</w:t>
      </w:r>
      <w:r>
        <w:rPr>
          <w:spacing w:val="-67"/>
        </w:rPr>
        <w:t> </w:t>
      </w:r>
      <w:r>
        <w:rPr>
          <w:rFonts w:ascii="宋体" w:hAnsi="宋体" w:cs="宋体" w:eastAsia="宋体" w:hint="default"/>
          <w:w w:val="100"/>
        </w:rPr>
        <w:t>1</w:t>
      </w:r>
      <w:r>
        <w:rPr>
          <w:rFonts w:ascii="宋体" w:hAnsi="宋体" w:cs="宋体" w:eastAsia="宋体" w:hint="default"/>
          <w:spacing w:val="-67"/>
        </w:rPr>
        <w:t> </w:t>
      </w:r>
      <w:r>
        <w:rPr>
          <w:w w:val="100"/>
        </w:rPr>
        <w:t>日起</w:t>
      </w:r>
      <w:r>
        <w:rPr>
          <w:spacing w:val="-5"/>
          <w:w w:val="100"/>
        </w:rPr>
        <w:t>执</w:t>
      </w:r>
      <w:r>
        <w:rPr>
          <w:w w:val="100"/>
        </w:rPr>
        <w:t>行财政部</w:t>
      </w:r>
      <w:r>
        <w:rPr>
          <w:spacing w:val="-66"/>
        </w:rPr>
        <w:t> </w:t>
      </w:r>
      <w:r>
        <w:rPr>
          <w:rFonts w:ascii="宋体" w:hAnsi="宋体" w:cs="宋体" w:eastAsia="宋体" w:hint="default"/>
          <w:w w:val="100"/>
        </w:rPr>
        <w:t>2017</w:t>
      </w:r>
      <w:r>
        <w:rPr>
          <w:rFonts w:ascii="宋体" w:hAnsi="宋体" w:cs="宋体" w:eastAsia="宋体" w:hint="default"/>
          <w:spacing w:val="-72"/>
        </w:rPr>
        <w:t> </w:t>
      </w:r>
      <w:r>
        <w:rPr>
          <w:w w:val="100"/>
        </w:rPr>
        <w:t>年修</w:t>
      </w:r>
      <w:r>
        <w:rPr>
          <w:spacing w:val="-5"/>
          <w:w w:val="100"/>
        </w:rPr>
        <w:t>订</w:t>
      </w:r>
      <w:r>
        <w:rPr>
          <w:spacing w:val="-106"/>
          <w:w w:val="100"/>
        </w:rPr>
        <w:t>的</w:t>
      </w:r>
      <w:r>
        <w:rPr>
          <w:w w:val="100"/>
        </w:rPr>
        <w:t>《企业会</w:t>
      </w:r>
      <w:r>
        <w:rPr>
          <w:spacing w:val="-5"/>
          <w:w w:val="100"/>
        </w:rPr>
        <w:t>计</w:t>
      </w:r>
      <w:r>
        <w:rPr>
          <w:w w:val="100"/>
        </w:rPr>
        <w:t>准则第</w:t>
      </w:r>
      <w:r>
        <w:rPr>
          <w:spacing w:val="-66"/>
        </w:rPr>
        <w:t> </w:t>
      </w:r>
      <w:r>
        <w:rPr>
          <w:rFonts w:ascii="宋体" w:hAnsi="宋体" w:cs="宋体" w:eastAsia="宋体" w:hint="default"/>
          <w:w w:val="100"/>
        </w:rPr>
        <w:t>22</w:t>
      </w:r>
      <w:r>
        <w:rPr>
          <w:rFonts w:ascii="宋体" w:hAnsi="宋体" w:cs="宋体" w:eastAsia="宋体" w:hint="default"/>
          <w:spacing w:val="-66"/>
        </w:rPr>
        <w:t> </w:t>
      </w:r>
      <w:r>
        <w:rPr>
          <w:w w:val="100"/>
        </w:rPr>
        <w:t>号</w:t>
      </w:r>
      <w:r>
        <w:rPr>
          <w:rFonts w:ascii="宋体" w:hAnsi="宋体" w:cs="宋体" w:eastAsia="宋体" w:hint="default"/>
          <w:spacing w:val="-5"/>
          <w:w w:val="100"/>
        </w:rPr>
        <w:t>-</w:t>
      </w:r>
      <w:r>
        <w:rPr>
          <w:w w:val="100"/>
        </w:rPr>
        <w:t>金融工</w:t>
      </w:r>
      <w:r>
        <w:rPr>
          <w:spacing w:val="-5"/>
          <w:w w:val="100"/>
        </w:rPr>
        <w:t>具</w:t>
      </w:r>
      <w:r>
        <w:rPr>
          <w:w w:val="100"/>
        </w:rPr>
        <w:t>确认和</w:t>
      </w:r>
      <w:r>
        <w:rPr>
          <w:spacing w:val="-5"/>
          <w:w w:val="100"/>
        </w:rPr>
        <w:t>计</w:t>
      </w:r>
      <w:r>
        <w:rPr>
          <w:w w:val="100"/>
        </w:rPr>
        <w:t>量</w:t>
      </w:r>
      <w:r>
        <w:rPr>
          <w:spacing w:val="-106"/>
          <w:w w:val="100"/>
        </w:rPr>
        <w:t>》</w:t>
      </w:r>
      <w:r>
        <w:rPr>
          <w:w w:val="100"/>
        </w:rPr>
        <w:t>、</w:t>
      </w:r>
    </w:p>
    <w:p>
      <w:pPr>
        <w:pStyle w:val="BodyText"/>
        <w:spacing w:line="276" w:lineRule="auto" w:before="32"/>
        <w:ind w:right="1261"/>
        <w:jc w:val="left"/>
      </w:pPr>
      <w:r>
        <w:rPr/>
        <w:t>《企业会计准则第</w:t>
      </w:r>
      <w:r>
        <w:rPr>
          <w:spacing w:val="-50"/>
        </w:rPr>
        <w:t> </w:t>
      </w:r>
      <w:r>
        <w:rPr>
          <w:rFonts w:ascii="宋体" w:hAnsi="宋体" w:cs="宋体" w:eastAsia="宋体" w:hint="default"/>
        </w:rPr>
        <w:t>23</w:t>
      </w:r>
      <w:r>
        <w:rPr>
          <w:rFonts w:ascii="宋体" w:hAnsi="宋体" w:cs="宋体" w:eastAsia="宋体" w:hint="default"/>
          <w:spacing w:val="-55"/>
        </w:rPr>
        <w:t> </w:t>
      </w:r>
      <w:r>
        <w:rPr/>
        <w:t>号</w:t>
      </w:r>
      <w:r>
        <w:rPr>
          <w:rFonts w:ascii="宋体" w:hAnsi="宋体" w:cs="宋体" w:eastAsia="宋体" w:hint="default"/>
        </w:rPr>
        <w:t>-</w:t>
      </w:r>
      <w:r>
        <w:rPr/>
        <w:t>金融资产转移》和《企业会计准则第</w:t>
      </w:r>
      <w:r>
        <w:rPr>
          <w:spacing w:val="-49"/>
        </w:rPr>
        <w:t> </w:t>
      </w:r>
      <w:r>
        <w:rPr>
          <w:rFonts w:ascii="宋体" w:hAnsi="宋体" w:cs="宋体" w:eastAsia="宋体" w:hint="default"/>
        </w:rPr>
        <w:t>24</w:t>
      </w:r>
      <w:r>
        <w:rPr>
          <w:rFonts w:ascii="宋体" w:hAnsi="宋体" w:cs="宋体" w:eastAsia="宋体" w:hint="default"/>
          <w:spacing w:val="-55"/>
        </w:rPr>
        <w:t> </w:t>
      </w:r>
      <w:r>
        <w:rPr/>
        <w:t>号</w:t>
      </w:r>
      <w:r>
        <w:rPr>
          <w:rFonts w:ascii="宋体" w:hAnsi="宋体" w:cs="宋体" w:eastAsia="宋体" w:hint="default"/>
        </w:rPr>
        <w:t>-</w:t>
      </w:r>
      <w:r>
        <w:rPr/>
        <w:t>套期会计》、《企业会计准则第</w:t>
      </w:r>
      <w:r>
        <w:rPr>
          <w:spacing w:val="-54"/>
        </w:rPr>
        <w:t> </w:t>
      </w:r>
      <w:r>
        <w:rPr>
          <w:rFonts w:ascii="宋体" w:hAnsi="宋体" w:cs="宋体" w:eastAsia="宋体" w:hint="default"/>
        </w:rPr>
        <w:t>37</w:t>
      </w:r>
      <w:r>
        <w:rPr>
          <w:rFonts w:ascii="宋体" w:hAnsi="宋体" w:cs="宋体" w:eastAsia="宋体" w:hint="default"/>
          <w:w w:val="100"/>
        </w:rPr>
        <w:t> </w:t>
      </w:r>
      <w:r>
        <w:rPr/>
        <w:t>号</w:t>
      </w:r>
      <w:r>
        <w:rPr>
          <w:rFonts w:ascii="宋体" w:hAnsi="宋体" w:cs="宋体" w:eastAsia="宋体" w:hint="default"/>
        </w:rPr>
        <w:t>-</w:t>
      </w:r>
      <w:r>
        <w:rPr/>
        <w:t>金融工具列报》（以上四项统称</w:t>
      </w:r>
      <w:r>
        <w:rPr>
          <w:rFonts w:ascii="宋体" w:hAnsi="宋体" w:cs="宋体" w:eastAsia="宋体" w:hint="default"/>
        </w:rPr>
        <w:t>&lt;</w:t>
      </w:r>
      <w:r>
        <w:rPr/>
        <w:t>新金融工具准则</w:t>
      </w:r>
      <w:r>
        <w:rPr>
          <w:rFonts w:ascii="宋体" w:hAnsi="宋体" w:cs="宋体" w:eastAsia="宋体" w:hint="default"/>
        </w:rPr>
        <w:t>&gt;</w:t>
      </w:r>
      <w:r>
        <w:rPr/>
        <w:t>），变更后的会计政策详见附注五。</w:t>
      </w:r>
    </w:p>
    <w:p>
      <w:pPr>
        <w:pStyle w:val="BodyText"/>
        <w:spacing w:line="273" w:lineRule="auto" w:before="39"/>
        <w:ind w:right="1114" w:firstLine="422"/>
        <w:jc w:val="left"/>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1</w:t>
      </w:r>
      <w:r>
        <w:rPr>
          <w:rFonts w:ascii="宋体" w:hAnsi="宋体" w:cs="宋体" w:eastAsia="宋体" w:hint="default"/>
          <w:spacing w:val="-57"/>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日之前的金融工具确认和计量与新金融工具准则要求不一致的，本公司按照新金融</w:t>
      </w:r>
      <w:r>
        <w:rPr>
          <w:w w:val="100"/>
        </w:rPr>
        <w:t> </w:t>
      </w:r>
      <w:r>
        <w:rPr>
          <w:spacing w:val="-2"/>
        </w:rPr>
        <w:t>工具准则的要求进行衔接调整。涉及前期比较财务报表数据与新金融工具准则要求不一致的，本公司未调</w:t>
      </w:r>
      <w:r>
        <w:rPr>
          <w:spacing w:val="-33"/>
        </w:rPr>
        <w:t> </w:t>
      </w:r>
      <w:r>
        <w:rPr>
          <w:spacing w:val="-33"/>
        </w:rPr>
      </w:r>
      <w:r>
        <w:rPr>
          <w:spacing w:val="-3"/>
        </w:rPr>
        <w:t>整可比期间信息。金融工具原账面价值和新金融工具准则施行日的新账面价值之间的差额，计入</w:t>
      </w:r>
      <w:r>
        <w:rPr>
          <w:spacing w:val="-32"/>
        </w:rPr>
        <w:t> </w:t>
      </w:r>
      <w:r>
        <w:rPr>
          <w:rFonts w:ascii="宋体" w:hAnsi="宋体" w:cs="宋体" w:eastAsia="宋体" w:hint="default"/>
        </w:rPr>
        <w:t>2019</w:t>
      </w:r>
      <w:r>
        <w:rPr>
          <w:rFonts w:ascii="宋体" w:hAnsi="宋体" w:cs="宋体" w:eastAsia="宋体" w:hint="default"/>
          <w:spacing w:val="-40"/>
        </w:rPr>
        <w:t> </w:t>
      </w:r>
      <w:r>
        <w:rPr/>
        <w:t>年</w:t>
      </w:r>
      <w:r>
        <w:rPr>
          <w:spacing w:val="-35"/>
        </w:rPr>
        <w:t> </w:t>
      </w:r>
      <w:r>
        <w:rPr>
          <w:rFonts w:ascii="宋体" w:hAnsi="宋体" w:cs="宋体" w:eastAsia="宋体" w:hint="default"/>
        </w:rPr>
        <w:t>1</w:t>
      </w:r>
    </w:p>
    <w:p>
      <w:pPr>
        <w:pStyle w:val="BodyText"/>
        <w:spacing w:line="309" w:lineRule="auto" w:before="12"/>
        <w:ind w:left="575" w:right="2179" w:hanging="423"/>
        <w:jc w:val="left"/>
      </w:pPr>
      <w:r>
        <w:rPr/>
        <w:t>月</w:t>
      </w:r>
      <w:r>
        <w:rPr>
          <w:spacing w:val="-53"/>
        </w:rPr>
        <w:t> </w:t>
      </w:r>
      <w:r>
        <w:rPr>
          <w:rFonts w:ascii="宋体" w:hAnsi="宋体" w:cs="宋体" w:eastAsia="宋体" w:hint="default"/>
        </w:rPr>
        <w:t>1</w:t>
      </w:r>
      <w:r>
        <w:rPr>
          <w:rFonts w:ascii="宋体" w:hAnsi="宋体" w:cs="宋体" w:eastAsia="宋体" w:hint="default"/>
          <w:spacing w:val="-53"/>
        </w:rPr>
        <w:t> </w:t>
      </w:r>
      <w:r>
        <w:rPr/>
        <w:t>日留存收益或其他综合收益。</w:t>
      </w:r>
      <w:r>
        <w:rPr>
          <w:spacing w:val="-103"/>
        </w:rPr>
        <w:t> </w:t>
      </w:r>
      <w:r>
        <w:rPr>
          <w:spacing w:val="-103"/>
        </w:rPr>
      </w:r>
      <w:r>
        <w:rPr>
          <w:spacing w:val="-2"/>
        </w:rPr>
        <w:t>执行新金融工具准则对本期期初资产负债表相关项目的影响列示如下：</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86"/>
        <w:gridCol w:w="1474"/>
        <w:gridCol w:w="1566"/>
        <w:gridCol w:w="1412"/>
        <w:gridCol w:w="1565"/>
        <w:gridCol w:w="1556"/>
      </w:tblGrid>
      <w:tr>
        <w:trPr>
          <w:trHeight w:val="322" w:hRule="exact"/>
        </w:trPr>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5"/>
                <w:sz w:val="18"/>
                <w:szCs w:val="18"/>
              </w:rPr>
              <w:t>31</w:t>
            </w:r>
            <w:r>
              <w:rPr>
                <w:rFonts w:ascii="宋体" w:hAnsi="宋体" w:cs="宋体" w:eastAsia="宋体" w:hint="default"/>
                <w:sz w:val="18"/>
                <w:szCs w:val="18"/>
              </w:rPr>
            </w:r>
          </w:p>
          <w:p>
            <w:pPr>
              <w:pStyle w:val="TableParagraph"/>
              <w:spacing w:line="240" w:lineRule="auto" w:before="76"/>
              <w:ind w:left="5" w:right="0"/>
              <w:jc w:val="center"/>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43" w:hRule="exact"/>
        </w:trPr>
        <w:tc>
          <w:tcPr>
            <w:tcW w:w="1786"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418" w:right="411" w:firstLine="91"/>
              <w:jc w:val="left"/>
              <w:rPr>
                <w:rFonts w:ascii="宋体" w:hAnsi="宋体" w:cs="宋体" w:eastAsia="宋体" w:hint="default"/>
                <w:sz w:val="18"/>
                <w:szCs w:val="18"/>
              </w:rPr>
            </w:pPr>
            <w:r>
              <w:rPr>
                <w:rFonts w:ascii="宋体" w:hAnsi="宋体" w:cs="宋体" w:eastAsia="宋体" w:hint="default"/>
                <w:sz w:val="18"/>
                <w:szCs w:val="18"/>
              </w:rPr>
              <w:t>分类和</w:t>
            </w:r>
            <w:r>
              <w:rPr>
                <w:rFonts w:ascii="宋体" w:hAnsi="宋体" w:cs="宋体" w:eastAsia="宋体" w:hint="default"/>
                <w:w w:val="101"/>
                <w:sz w:val="18"/>
                <w:szCs w:val="18"/>
              </w:rPr>
              <w:t> </w:t>
            </w:r>
            <w:r>
              <w:rPr>
                <w:rFonts w:ascii="宋体" w:hAnsi="宋体" w:cs="宋体" w:eastAsia="宋体" w:hint="default"/>
                <w:sz w:val="18"/>
                <w:szCs w:val="18"/>
              </w:rPr>
              <w:t>计量影响</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340" w:right="334"/>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减值影响</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6" w:type="dxa"/>
            <w:vMerge/>
            <w:tcBorders>
              <w:left w:val="single" w:sz="4" w:space="0" w:color="000000"/>
              <w:bottom w:val="single" w:sz="4" w:space="0" w:color="000000"/>
              <w:right w:val="single" w:sz="4" w:space="0" w:color="000000"/>
            </w:tcBorders>
          </w:tcPr>
          <w:p>
            <w:pP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300,000.00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-300,000.00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-300,000.00</w:t>
            </w: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right"/>
              <w:rPr>
                <w:rFonts w:ascii="宋体" w:hAnsi="宋体" w:cs="宋体" w:eastAsia="宋体" w:hint="default"/>
                <w:sz w:val="18"/>
                <w:szCs w:val="18"/>
              </w:rPr>
            </w:pPr>
            <w:r>
              <w:rPr>
                <w:rFonts w:ascii="宋体"/>
                <w:spacing w:val="-1"/>
                <w:sz w:val="18"/>
              </w:rPr>
              <w:t>82,814,154.64</w:t>
            </w:r>
          </w:p>
        </w:tc>
        <w:tc>
          <w:tcPr>
            <w:tcW w:w="1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-478,756.94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宋体" w:hAnsi="宋体" w:cs="宋体" w:eastAsia="宋体" w:hint="default"/>
                <w:sz w:val="18"/>
                <w:szCs w:val="18"/>
              </w:rPr>
            </w:pPr>
            <w:r>
              <w:rPr>
                <w:rFonts w:ascii="宋体"/>
                <w:spacing w:val="-1"/>
                <w:sz w:val="18"/>
              </w:rPr>
              <w:t>-478,756.94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right"/>
              <w:rPr>
                <w:rFonts w:ascii="宋体" w:hAnsi="宋体" w:cs="宋体" w:eastAsia="宋体" w:hint="default"/>
                <w:sz w:val="18"/>
                <w:szCs w:val="18"/>
              </w:rPr>
            </w:pPr>
            <w:r>
              <w:rPr>
                <w:rFonts w:ascii="宋体"/>
                <w:spacing w:val="-1"/>
                <w:sz w:val="18"/>
              </w:rPr>
              <w:t>82,335,397.70</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300,000.00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300,000.00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300,000.00</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33,958,523.01</w:t>
            </w:r>
          </w:p>
        </w:tc>
        <w:tc>
          <w:tcPr>
            <w:tcW w:w="1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777,093.66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777,093.66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34,735,616.67</w:t>
            </w:r>
          </w:p>
        </w:tc>
      </w:tr>
      <w:tr>
        <w:trPr>
          <w:trHeight w:val="461"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pacing w:val="-2"/>
                <w:sz w:val="18"/>
              </w:rPr>
              <w:t>143,815,265.00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宋体" w:hAnsi="宋体" w:cs="宋体" w:eastAsia="宋体" w:hint="default"/>
                <w:sz w:val="18"/>
                <w:szCs w:val="18"/>
              </w:rPr>
            </w:pPr>
            <w:r>
              <w:rPr>
                <w:rFonts w:ascii="宋体"/>
                <w:spacing w:val="-1"/>
                <w:sz w:val="18"/>
              </w:rPr>
              <w:t>-143,815,265.00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宋体" w:hAnsi="宋体" w:cs="宋体" w:eastAsia="宋体" w:hint="default"/>
                <w:sz w:val="18"/>
                <w:szCs w:val="18"/>
              </w:rPr>
            </w:pPr>
            <w:r>
              <w:rPr>
                <w:rFonts w:ascii="宋体"/>
                <w:spacing w:val="-1"/>
                <w:sz w:val="18"/>
              </w:rPr>
              <w:t>-143,815,265.00</w:t>
            </w: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223"/>
              <w:jc w:val="left"/>
              <w:rPr>
                <w:rFonts w:ascii="宋体" w:hAnsi="宋体" w:cs="宋体" w:eastAsia="宋体" w:hint="default"/>
                <w:sz w:val="18"/>
                <w:szCs w:val="18"/>
              </w:rPr>
            </w:pPr>
            <w:r>
              <w:rPr>
                <w:rFonts w:ascii="宋体" w:hAnsi="宋体" w:cs="宋体" w:eastAsia="宋体" w:hint="default"/>
                <w:spacing w:val="-2"/>
                <w:sz w:val="18"/>
                <w:szCs w:val="18"/>
              </w:rPr>
              <w:t>其他非流动金融资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产</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224,473,860.10</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224,473,860.10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224,473,860.10</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22,109,953.40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-63,711.89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-63,711.89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pacing w:val="-1"/>
                <w:sz w:val="18"/>
              </w:rPr>
              <w:t>22,046,241.51</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282</w:t>
            </w:r>
            <w:r>
              <w:rPr>
                <w:rFonts w:ascii="Times New Roman"/>
                <w:spacing w:val="-1"/>
                <w:sz w:val="18"/>
              </w:rPr>
              <w:t>,</w:t>
            </w:r>
            <w:r>
              <w:rPr>
                <w:rFonts w:ascii="宋体"/>
                <w:spacing w:val="-1"/>
                <w:sz w:val="18"/>
              </w:rPr>
              <w:t>997</w:t>
            </w:r>
            <w:r>
              <w:rPr>
                <w:rFonts w:ascii="Times New Roman"/>
                <w:spacing w:val="-1"/>
                <w:sz w:val="18"/>
              </w:rPr>
              <w:t>,</w:t>
            </w:r>
            <w:r>
              <w:rPr>
                <w:rFonts w:ascii="宋体"/>
                <w:spacing w:val="-1"/>
                <w:sz w:val="18"/>
              </w:rPr>
              <w:t>896.05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80,658,595.10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234,624.83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80,893,219.93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363,891,115.98</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155,000,000.00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189,811.11</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189,811.11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155,189,811.11</w:t>
            </w:r>
          </w:p>
        </w:tc>
      </w:tr>
    </w:tbl>
    <w:p>
      <w:pPr>
        <w:spacing w:after="0" w:line="240" w:lineRule="auto"/>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86"/>
        <w:gridCol w:w="1474"/>
        <w:gridCol w:w="1566"/>
        <w:gridCol w:w="1412"/>
        <w:gridCol w:w="1565"/>
        <w:gridCol w:w="1556"/>
      </w:tblGrid>
      <w:tr>
        <w:trPr>
          <w:trHeight w:val="317" w:hRule="exact"/>
        </w:trPr>
        <w:tc>
          <w:tcPr>
            <w:tcW w:w="17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16,911,444.75</w:t>
            </w:r>
          </w:p>
        </w:tc>
        <w:tc>
          <w:tcPr>
            <w:tcW w:w="1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-189,811.11</w:t>
            </w:r>
          </w:p>
        </w:tc>
        <w:tc>
          <w:tcPr>
            <w:tcW w:w="1412" w:type="dxa"/>
            <w:tcBorders>
              <w:top w:val="nil" w:sz="6" w:space="0" w:color="auto"/>
              <w:left w:val="single" w:sz="4" w:space="0" w:color="000000"/>
              <w:bottom w:val="single" w:sz="4" w:space="0" w:color="000000"/>
              <w:right w:val="single" w:sz="4" w:space="0" w:color="000000"/>
            </w:tcBorders>
          </w:tcPr>
          <w:p>
            <w:pPr/>
          </w:p>
        </w:tc>
        <w:tc>
          <w:tcPr>
            <w:tcW w:w="15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-189,811.11</w:t>
            </w:r>
          </w:p>
        </w:tc>
        <w:tc>
          <w:tcPr>
            <w:tcW w:w="1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16,721,633.64</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3,527,714.19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12,098,789.27</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12,098,789.27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15,626,503.46</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175,439,158.94</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12,098,789.27</w:t>
            </w:r>
          </w:p>
        </w:tc>
        <w:tc>
          <w:tcPr>
            <w:tcW w:w="141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12,098,789.27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187,537,948.21</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50,984,299.21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6,855,980.58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83,075.84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pacing w:val="-1"/>
                <w:sz w:val="18"/>
              </w:rPr>
              <w:t>6,939,056.42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spacing w:val="-1"/>
                <w:sz w:val="18"/>
              </w:rPr>
              <w:t>57,923,355.63</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180,942,865.85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61,703,825.25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101,962.75</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61,805,788.00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242,748,653.85</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91,538,777.24</w:t>
            </w:r>
          </w:p>
        </w:tc>
        <w:tc>
          <w:tcPr>
            <w:tcW w:w="1566"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49,586.24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49,586.24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91,588,363.48</w:t>
            </w:r>
          </w:p>
        </w:tc>
      </w:tr>
      <w:tr>
        <w:trPr>
          <w:trHeight w:val="326"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323,465,942.30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1"/>
                <w:sz w:val="18"/>
              </w:rPr>
              <w:t>68,559,805.83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234,624.83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68,794,430.66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spacing w:val="-2"/>
                <w:sz w:val="18"/>
              </w:rPr>
              <w:t>392,260,372.96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2）重要会计估计变更" w:id="231"/>
      <w:bookmarkEnd w:id="23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）重要会计估计变更</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2019年起执行新金融工具准则、新收入准则或新租赁准则调整执行当年年初财务" w:id="232"/>
      <w:bookmarkEnd w:id="232"/>
      <w:r>
        <w:rPr/>
      </w:r>
      <w:r>
        <w:rPr>
          <w:rFonts w:ascii="宋体" w:hAnsi="宋体" w:cs="宋体" w:eastAsia="宋体" w:hint="default"/>
          <w:b/>
          <w:bCs/>
          <w:spacing w:val="-1"/>
          <w:sz w:val="20"/>
          <w:szCs w:val="20"/>
        </w:rPr>
        <w:t>（</w:t>
      </w:r>
      <w:r>
        <w:rPr>
          <w:rFonts w:ascii="Times New Roman" w:hAnsi="Times New Roman" w:cs="Times New Roman" w:eastAsia="Times New Roman" w:hint="default"/>
          <w:b/>
          <w:bCs/>
          <w:spacing w:val="-1"/>
          <w:sz w:val="20"/>
          <w:szCs w:val="20"/>
        </w:rPr>
        <w:t>3</w:t>
      </w:r>
      <w:r>
        <w:rPr>
          <w:rFonts w:ascii="宋体" w:hAnsi="宋体" w:cs="宋体" w:eastAsia="宋体" w:hint="default"/>
          <w:b/>
          <w:bCs/>
          <w:spacing w:val="-1"/>
          <w:sz w:val="20"/>
          <w:szCs w:val="20"/>
        </w:rPr>
        <w:t>）</w:t>
      </w:r>
      <w:r>
        <w:rPr>
          <w:rFonts w:ascii="Times New Roman" w:hAnsi="Times New Roman" w:cs="Times New Roman" w:eastAsia="Times New Roman" w:hint="default"/>
          <w:b/>
          <w:bCs/>
          <w:spacing w:val="-1"/>
          <w:sz w:val="20"/>
          <w:szCs w:val="20"/>
        </w:rPr>
        <w:t>2019</w:t>
      </w:r>
      <w:r>
        <w:rPr>
          <w:rFonts w:ascii="Times New Roman" w:hAnsi="Times New Roman" w:cs="Times New Roman" w:eastAsia="Times New Roman" w:hint="default"/>
          <w:b/>
          <w:bCs/>
          <w:spacing w:val="49"/>
          <w:sz w:val="20"/>
          <w:szCs w:val="20"/>
        </w:rPr>
        <w:t> </w:t>
      </w:r>
      <w:r>
        <w:rPr>
          <w:rFonts w:ascii="宋体" w:hAnsi="宋体" w:cs="宋体" w:eastAsia="宋体" w:hint="default"/>
          <w:b/>
          <w:bCs/>
          <w:spacing w:val="-1"/>
          <w:sz w:val="20"/>
          <w:szCs w:val="20"/>
        </w:rPr>
        <w:t>年起执行新金融工具准则、新收入准则或新租赁准则调整执行当年年初财务报表相关项目情况</w:t>
      </w:r>
      <w:r>
        <w:rPr>
          <w:rFonts w:ascii="宋体" w:hAnsi="宋体" w:cs="宋体" w:eastAsia="宋体" w:hint="default"/>
          <w:spacing w:val="-1"/>
          <w:sz w:val="20"/>
          <w:szCs w:val="20"/>
        </w:rPr>
      </w:r>
    </w:p>
    <w:p>
      <w:pPr>
        <w:spacing w:line="240" w:lineRule="auto" w:before="9"/>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line="343"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7" w:space="7385"/>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824,332,578.78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824,332,578.78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82,814,154.64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82,335,397.70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-478,756.94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15,269,936.37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15,269,936.37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33,958,523.01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34,735,616.67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777,093.66</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79,954.90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79,954.90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143,476,446.17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143,476,446.17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3,846,458.93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3,846,458.93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1,103,998,097.90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1,104,296,434.62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298,336.72</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143,815,265.00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-143,815,265.00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224,473,860.10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224,473,860.10</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596,705,806.29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596,705,806.29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948,275.86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948,275.86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54,861,381.21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54,861,381.21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45,688,860.22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45,688,860.22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29,531,660.92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29,531,660.92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22,109,953.40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22,046,241.51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-63,711.89</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69,522,000.00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69,522,000.00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963,183,202.90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1,043,778,086.11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80,594,883.21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2,067,181,300.80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2,148,074,520.73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80,893,219.93</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155,189,811.11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189,811.11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29,481,751.06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29,481,751.06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103,351,486.26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103,351,486.26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10,220,224.53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10,220,224.53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17,829,717.06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17,829,717.06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11,552,192.70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11,552,192.70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16,911,444.75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16,721,633.64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-189,811.11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189,811.11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-189,811.11</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344,346,816.36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344,346,816.36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10,442,914.10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10,442,914.10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11,475,981.80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11,475,981.80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3,527,714.19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15,626,503.46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12,098,789.27</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25,446,610.09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37,545,399.36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12,098,789.27</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369,793,426.45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381,892,215.72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12,098,789.27</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499,752,213.00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499,752,213.00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883,028,330.34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883,028,330.34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8,858,611.29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8,858,611.29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50,984,299.21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57,923,355.63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6,939,056.42</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180,942,865.85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242,748,653.85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61,805,788.00</w:t>
            </w: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1,605,849,097.11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1,674,593,941.53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68,744,844.42</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91,538,777.24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91,588,363.48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49,586.24</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1,697,387,874.35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1,766,182,305.01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68,794,430.66</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2,067,181,300.80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2,148,074,520.73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80,893,219.93</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40" w:lineRule="auto" w:before="89"/>
        <w:ind w:left="575" w:right="1114"/>
        <w:jc w:val="left"/>
      </w:pPr>
      <w:r>
        <w:rPr/>
        <w:t>本公司自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日起执行财政部</w:t>
      </w:r>
      <w:r>
        <w:rPr>
          <w:rFonts w:ascii="宋体" w:hAnsi="宋体" w:cs="宋体" w:eastAsia="宋体" w:hint="default"/>
        </w:rPr>
        <w:t>2017</w:t>
      </w:r>
      <w:r>
        <w:rPr/>
        <w:t>年修订的《企业会计准则第</w:t>
      </w:r>
      <w:r>
        <w:rPr>
          <w:rFonts w:ascii="宋体" w:hAnsi="宋体" w:cs="宋体" w:eastAsia="宋体" w:hint="default"/>
        </w:rPr>
        <w:t>22</w:t>
      </w:r>
      <w:r>
        <w:rPr/>
        <w:t>号</w:t>
      </w:r>
      <w:r>
        <w:rPr>
          <w:rFonts w:ascii="宋体" w:hAnsi="宋体" w:cs="宋体" w:eastAsia="宋体" w:hint="default"/>
        </w:rPr>
        <w:t>-</w:t>
      </w:r>
      <w:r>
        <w:rPr/>
        <w:t>金融工具确认和计量》、</w:t>
      </w:r>
    </w:p>
    <w:p>
      <w:pPr>
        <w:pStyle w:val="BodyText"/>
        <w:spacing w:line="273" w:lineRule="auto" w:before="37"/>
        <w:ind w:right="1114"/>
        <w:jc w:val="left"/>
      </w:pPr>
      <w:r>
        <w:rPr/>
        <w:t>《企业会计准则第</w:t>
      </w:r>
      <w:r>
        <w:rPr>
          <w:rFonts w:ascii="宋体" w:hAnsi="宋体" w:cs="宋体" w:eastAsia="宋体" w:hint="default"/>
        </w:rPr>
        <w:t>23</w:t>
      </w:r>
      <w:r>
        <w:rPr/>
        <w:t>号</w:t>
      </w:r>
      <w:r>
        <w:rPr>
          <w:rFonts w:ascii="宋体" w:hAnsi="宋体" w:cs="宋体" w:eastAsia="宋体" w:hint="default"/>
        </w:rPr>
        <w:t>-</w:t>
      </w:r>
      <w:r>
        <w:rPr/>
        <w:t>金融资产转移》和《企业会计准则第</w:t>
      </w:r>
      <w:r>
        <w:rPr>
          <w:rFonts w:ascii="宋体" w:hAnsi="宋体" w:cs="宋体" w:eastAsia="宋体" w:hint="default"/>
        </w:rPr>
        <w:t>24</w:t>
      </w:r>
      <w:r>
        <w:rPr/>
        <w:t>号</w:t>
      </w:r>
      <w:r>
        <w:rPr>
          <w:rFonts w:ascii="宋体" w:hAnsi="宋体" w:cs="宋体" w:eastAsia="宋体" w:hint="default"/>
        </w:rPr>
        <w:t>-</w:t>
      </w:r>
      <w:r>
        <w:rPr/>
        <w:t>套期会计》、《企业会计准则第</w:t>
      </w:r>
      <w:r>
        <w:rPr>
          <w:rFonts w:ascii="宋体" w:hAnsi="宋体" w:cs="宋体" w:eastAsia="宋体" w:hint="default"/>
        </w:rPr>
        <w:t>37</w:t>
      </w:r>
      <w:r>
        <w:rPr/>
        <w:t>号</w:t>
      </w:r>
      <w:r>
        <w:rPr>
          <w:rFonts w:ascii="宋体" w:hAnsi="宋体" w:cs="宋体" w:eastAsia="宋体" w:hint="default"/>
        </w:rPr>
        <w:t>-</w:t>
      </w:r>
      <w:r>
        <w:rPr>
          <w:rFonts w:ascii="宋体" w:hAnsi="宋体" w:cs="宋体" w:eastAsia="宋体" w:hint="default"/>
          <w:spacing w:val="-29"/>
        </w:rPr>
        <w:t> </w:t>
      </w:r>
      <w:r>
        <w:rPr/>
        <w:t>金融工具列报》（以上四项统称</w:t>
      </w:r>
      <w:r>
        <w:rPr>
          <w:rFonts w:ascii="宋体" w:hAnsi="宋体" w:cs="宋体" w:eastAsia="宋体" w:hint="default"/>
        </w:rPr>
        <w:t>&lt;</w:t>
      </w:r>
      <w:r>
        <w:rPr/>
        <w:t>新金融工具准则。）</w:t>
      </w:r>
    </w:p>
    <w:p>
      <w:pPr>
        <w:pStyle w:val="BodyText"/>
        <w:spacing w:line="273" w:lineRule="auto"/>
        <w:ind w:right="1122" w:firstLine="422"/>
        <w:jc w:val="both"/>
      </w:pP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准则的要求进行衔接调整。涉及前期比较财务报表数据与新金融工具准则要求不一致的，本公司未调整可</w:t>
      </w:r>
      <w:r>
        <w:rPr>
          <w:spacing w:val="-33"/>
        </w:rPr>
        <w:t> </w:t>
      </w:r>
      <w:r>
        <w:rPr>
          <w:spacing w:val="-33"/>
        </w:rPr>
      </w:r>
      <w:r>
        <w:rPr>
          <w:spacing w:val="-2"/>
        </w:rPr>
        <w:t>比期间信息。金融工具原账面价值和新金融工具准则施行日的新账面价值之间的差额，计入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w:t>
      </w:r>
      <w:r>
        <w:rPr>
          <w:spacing w:val="-24"/>
        </w:rPr>
        <w:t> </w:t>
      </w:r>
      <w:r>
        <w:rPr/>
        <w:t>留存收益或其他综合收益。</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485,370,578.42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485,370,578.42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34,684,062.32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34,826,203.28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142,140.96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15,576,980.80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15,576,980.80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142,941,411.97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143,676,876.59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735,464.62</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35,724,504.90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35,724,504.90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952,773.12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952,773.12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715,250,311.53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716,127,917.11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877,605.58</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137,815,265.00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-137,815,265.00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943,133,814.83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943,133,814.83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218,473,860.10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218,473,860.10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125,296,059.66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125,296,059.66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948,275.86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948,275.86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4,186,120.16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4,186,120.16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1,415,571.28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1,415,571.28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281,940.30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150,299.46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-131,640.84</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1,282,077,047.09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1,362,604,001.35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80,526,954.26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1,997,327,358.62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2,078,731,918.46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81,404,559.84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135,189,811.11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189,811.11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29,481,751.06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29,481,751.06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28,172,953.93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28,172,953.93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7,133,293.95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7,133,293.95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2,621,860.39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2,621,860.39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556,812.21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556,812.21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84,629,066.47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84,439,255.36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-189,811.11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189,811.11</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-189,811.11</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287,595,738.01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287,595,738.01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12,098,789.27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12,098,789.27</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12,098,789.27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12,098,789.27</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287,595,738.01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299,694,527.28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12,098,789.27</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499,752,213.00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499,752,213.00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900,120,666.23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900,120,666.23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8,858,611.29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8,858,611.29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49,755,480.81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56,686,057.87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6,930,577.06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268,961,871.86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331,337,065.37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62,375,193.51</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1,709,731,620.61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1,779,037,391.18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69,305,770.57</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1,997,327,358.62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2,078,731,918.46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81,404,559.84</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2019年起执行新金融工具准则或新租赁准则追溯调整前期比较数据说明" w:id="233"/>
      <w:bookmarkEnd w:id="23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2019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年起执行新金融工具准则或新租赁准则追溯调整前期比较数据说明</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5、其他" w:id="234"/>
      <w:bookmarkEnd w:id="234"/>
      <w:r>
        <w:rPr/>
      </w:r>
      <w:r>
        <w:rPr>
          <w:rFonts w:ascii="Times New Roman" w:hAnsi="Times New Roman" w:cs="Times New Roman" w:eastAsia="Times New Roman" w:hint="default"/>
          <w:b/>
          <w:bCs/>
          <w:sz w:val="20"/>
          <w:szCs w:val="20"/>
        </w:rPr>
        <w:t>45</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10"/>
        <w:rPr>
          <w:rFonts w:ascii="宋体" w:hAnsi="宋体" w:cs="宋体" w:eastAsia="宋体" w:hint="default"/>
          <w:sz w:val="24"/>
          <w:szCs w:val="24"/>
        </w:rPr>
      </w:pPr>
    </w:p>
    <w:p>
      <w:pPr>
        <w:pStyle w:val="Heading2"/>
        <w:spacing w:line="240" w:lineRule="auto"/>
        <w:ind w:right="1114"/>
        <w:jc w:val="left"/>
        <w:rPr>
          <w:b w:val="0"/>
          <w:bCs w:val="0"/>
        </w:rPr>
      </w:pPr>
      <w:bookmarkStart w:name="六、税项" w:id="235"/>
      <w:bookmarkEnd w:id="235"/>
      <w:r>
        <w:rPr>
          <w:b w:val="0"/>
          <w:bCs w:val="0"/>
        </w:rPr>
      </w:r>
      <w:r>
        <w:rPr/>
        <w:t>六、税项</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主要税种及税率" w:id="236"/>
      <w:bookmarkEnd w:id="23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、主要税种及税率</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39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16" w:lineRule="auto" w:before="58"/>
              <w:ind w:left="16" w:right="94"/>
              <w:jc w:val="left"/>
              <w:rPr>
                <w:rFonts w:ascii="宋体" w:hAnsi="宋体" w:cs="宋体" w:eastAsia="宋体" w:hint="default"/>
                <w:sz w:val="18"/>
                <w:szCs w:val="18"/>
              </w:rPr>
            </w:pPr>
            <w:r>
              <w:rPr>
                <w:rFonts w:ascii="宋体" w:hAnsi="宋体" w:cs="宋体" w:eastAsia="宋体" w:hint="default"/>
                <w:spacing w:val="-3"/>
                <w:sz w:val="18"/>
                <w:szCs w:val="18"/>
              </w:rPr>
              <w:t>境内销售；提供加工、修理修配劳务；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不动产租赁服务（简易计税方法）</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58"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鸿博股份有限公司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北京中科彩技术有限公司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鸿博昊天科技有限公司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重庆市鸿海印务有限公司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四川鸿海印务有限公司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四川玉屏池酒业有限公司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鸿博（福建）数据网络科技股份有限公司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福州港龙贸易有限公司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福建鸿博致远信息科技有限公司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广州彩创网络技术有限公司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北京昊天国彩印刷有限公司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北京科信盛彩投资有限公司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钻研（北京）国际文化传媒有限公司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无锡双龙信息纸有限公司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开封鸿博股权投资有限公司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乐特瑞（海南）科技有限公司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6"/>
        <w:rPr>
          <w:rFonts w:ascii="宋体" w:hAnsi="宋体" w:cs="宋体" w:eastAsia="宋体" w:hint="default"/>
          <w:sz w:val="19"/>
          <w:szCs w:val="19"/>
        </w:rPr>
      </w:pPr>
    </w:p>
    <w:p>
      <w:pPr>
        <w:spacing w:before="39"/>
        <w:ind w:left="153" w:right="0" w:firstLine="0"/>
        <w:jc w:val="both"/>
        <w:rPr>
          <w:rFonts w:ascii="宋体" w:hAnsi="宋体" w:cs="宋体" w:eastAsia="宋体" w:hint="default"/>
          <w:sz w:val="20"/>
          <w:szCs w:val="20"/>
        </w:rPr>
      </w:pPr>
      <w:bookmarkStart w:name="2、税收优惠" w:id="237"/>
      <w:bookmarkEnd w:id="23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、税收优惠</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before="0"/>
        <w:ind w:left="575" w:right="1114"/>
        <w:jc w:val="left"/>
      </w:pPr>
      <w:r>
        <w:rPr>
          <w:rFonts w:ascii="宋体" w:hAnsi="宋体" w:cs="宋体" w:eastAsia="宋体" w:hint="default"/>
        </w:rPr>
        <w:t>1.</w:t>
      </w:r>
      <w:r>
        <w:rPr/>
        <w:t>增值税优惠</w:t>
      </w:r>
      <w:r>
        <w:rPr>
          <w:spacing w:val="-103"/>
        </w:rPr>
        <w:t> </w:t>
      </w:r>
      <w:r>
        <w:rPr>
          <w:spacing w:val="-103"/>
        </w:rPr>
      </w:r>
      <w:r>
        <w:rPr>
          <w:spacing w:val="-2"/>
        </w:rPr>
        <w:t>本公司鸿博股份为福利企业，根据财政部和国家税务总局《关于促进残疾人就业增值税优惠政策的通</w:t>
      </w:r>
    </w:p>
    <w:p>
      <w:pPr>
        <w:pStyle w:val="BodyText"/>
        <w:spacing w:line="273" w:lineRule="auto"/>
        <w:ind w:right="1125"/>
        <w:jc w:val="both"/>
      </w:pPr>
      <w:r>
        <w:rPr>
          <w:spacing w:val="-2"/>
        </w:rPr>
        <w:t>知》（财税［</w:t>
      </w:r>
      <w:r>
        <w:rPr>
          <w:rFonts w:ascii="宋体" w:hAnsi="宋体" w:cs="宋体" w:eastAsia="宋体" w:hint="default"/>
          <w:spacing w:val="-2"/>
        </w:rPr>
        <w:t>2016</w:t>
      </w:r>
      <w:r>
        <w:rPr>
          <w:spacing w:val="-2"/>
        </w:rPr>
        <w:t>］</w:t>
      </w:r>
      <w:r>
        <w:rPr>
          <w:rFonts w:ascii="宋体" w:hAnsi="宋体" w:cs="宋体" w:eastAsia="宋体" w:hint="default"/>
          <w:spacing w:val="-2"/>
        </w:rPr>
        <w:t>52</w:t>
      </w:r>
      <w:r>
        <w:rPr>
          <w:spacing w:val="-2"/>
        </w:rPr>
        <w:t>号）的规定，自</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日起实行由税务机关按纳税人安置残疾人的人数，限额</w:t>
      </w:r>
      <w:r>
        <w:rPr>
          <w:spacing w:val="-26"/>
        </w:rPr>
        <w:t> </w:t>
      </w:r>
      <w:r>
        <w:rPr>
          <w:spacing w:val="-26"/>
        </w:rPr>
      </w:r>
      <w:r>
        <w:rPr>
          <w:spacing w:val="-2"/>
        </w:rPr>
        <w:t>即征即退增值税的办法。安置的每位残疾人每月可退还的增值税具体限额，由县级以上税务机关根据纳税</w:t>
      </w:r>
      <w:r>
        <w:rPr>
          <w:spacing w:val="-33"/>
        </w:rPr>
        <w:t> </w:t>
      </w:r>
      <w:r>
        <w:rPr>
          <w:spacing w:val="-33"/>
        </w:rPr>
      </w:r>
      <w:r>
        <w:rPr>
          <w:spacing w:val="-2"/>
        </w:rPr>
        <w:t>人所在区县（含县级市、旗，下同）适用的经省（含自治区、直辖市、计划单列市，下同）人民政府批准</w:t>
      </w:r>
      <w:r>
        <w:rPr>
          <w:spacing w:val="-33"/>
        </w:rPr>
        <w:t> </w:t>
      </w:r>
      <w:r>
        <w:rPr>
          <w:spacing w:val="-33"/>
        </w:rPr>
      </w:r>
      <w:r>
        <w:rPr/>
        <w:t>的月最低工资标准的</w:t>
      </w:r>
      <w:r>
        <w:rPr>
          <w:rFonts w:ascii="宋体" w:hAnsi="宋体" w:cs="宋体" w:eastAsia="宋体" w:hint="default"/>
        </w:rPr>
        <w:t>4</w:t>
      </w:r>
      <w:r>
        <w:rPr/>
        <w:t>倍确定。</w:t>
      </w:r>
    </w:p>
    <w:p>
      <w:pPr>
        <w:pStyle w:val="BodyText"/>
        <w:spacing w:line="240" w:lineRule="auto"/>
        <w:ind w:left="575" w:right="1114"/>
        <w:jc w:val="left"/>
      </w:pPr>
      <w:r>
        <w:rPr>
          <w:rFonts w:ascii="宋体" w:hAnsi="宋体" w:cs="宋体" w:eastAsia="宋体" w:hint="default"/>
        </w:rPr>
        <w:t>2.</w:t>
      </w:r>
      <w:r>
        <w:rPr/>
        <w:t>企业所得税优惠</w:t>
      </w:r>
    </w:p>
    <w:p>
      <w:pPr>
        <w:pStyle w:val="BodyText"/>
        <w:spacing w:line="273" w:lineRule="auto" w:before="37"/>
        <w:ind w:right="1122" w:firstLine="422"/>
        <w:jc w:val="both"/>
      </w:pPr>
      <w:r>
        <w:rPr/>
        <w:t>（</w:t>
      </w:r>
      <w:r>
        <w:rPr>
          <w:rFonts w:ascii="宋体" w:hAnsi="宋体" w:cs="宋体" w:eastAsia="宋体" w:hint="default"/>
        </w:rPr>
        <w:t>1</w:t>
      </w:r>
      <w:r>
        <w:rPr/>
        <w:t>）根据《高新技术企业认定管理办法》及《中华人民共和国企业所得税法》等有关规定，本公司</w:t>
      </w:r>
      <w:r>
        <w:rPr>
          <w:w w:val="100"/>
        </w:rPr>
        <w:t> </w:t>
      </w:r>
      <w:r>
        <w:rPr/>
        <w:t>鸿博股份有限公司于</w:t>
      </w:r>
      <w:r>
        <w:rPr>
          <w:rFonts w:ascii="宋体" w:hAnsi="宋体" w:cs="宋体" w:eastAsia="宋体" w:hint="default"/>
        </w:rPr>
        <w:t>2017</w:t>
      </w:r>
      <w:r>
        <w:rPr/>
        <w:t>年被认定为高新技术企业，并取得编号为“GR201735000502”高新技术企业证</w:t>
      </w:r>
      <w:r>
        <w:rPr>
          <w:spacing w:val="68"/>
        </w:rPr>
        <w:t> </w:t>
      </w:r>
      <w:r>
        <w:rPr>
          <w:spacing w:val="68"/>
        </w:rPr>
      </w:r>
      <w:r>
        <w:rPr/>
        <w:t>书，于</w:t>
      </w:r>
      <w:r>
        <w:rPr>
          <w:rFonts w:ascii="宋体" w:hAnsi="宋体" w:cs="宋体" w:eastAsia="宋体" w:hint="default"/>
        </w:rPr>
        <w:t>2017</w:t>
      </w:r>
      <w:r>
        <w:rPr/>
        <w:t>年至</w:t>
      </w:r>
      <w:r>
        <w:rPr>
          <w:rFonts w:ascii="宋体" w:hAnsi="宋体" w:cs="宋体" w:eastAsia="宋体" w:hint="default"/>
        </w:rPr>
        <w:t>2019</w:t>
      </w:r>
      <w:r>
        <w:rPr/>
        <w:t>年企业所得税按</w:t>
      </w:r>
      <w:r>
        <w:rPr>
          <w:rFonts w:ascii="宋体" w:hAnsi="宋体" w:cs="宋体" w:eastAsia="宋体" w:hint="default"/>
        </w:rPr>
        <w:t>15%</w:t>
      </w:r>
      <w:r>
        <w:rPr/>
        <w:t>的税率征收；孙公司北京中科彩技术有限公司于</w:t>
      </w:r>
      <w:r>
        <w:rPr>
          <w:rFonts w:ascii="宋体" w:hAnsi="宋体" w:cs="宋体" w:eastAsia="宋体" w:hint="default"/>
        </w:rPr>
        <w:t>2019</w:t>
      </w:r>
      <w:r>
        <w:rPr/>
        <w:t>年被认定为</w:t>
      </w:r>
      <w:r>
        <w:rPr>
          <w:spacing w:val="-28"/>
        </w:rPr>
        <w:t> </w:t>
      </w:r>
      <w:r>
        <w:rPr>
          <w:spacing w:val="-4"/>
        </w:rPr>
        <w:t>高新技术企业，并取得编号为“GR201911003073”高新技术企业证书，于</w:t>
      </w:r>
      <w:r>
        <w:rPr>
          <w:rFonts w:ascii="宋体" w:hAnsi="宋体" w:cs="宋体" w:eastAsia="宋体" w:hint="default"/>
          <w:spacing w:val="-4"/>
        </w:rPr>
        <w:t>2019</w:t>
      </w:r>
      <w:r>
        <w:rPr>
          <w:spacing w:val="-4"/>
        </w:rPr>
        <w:t>年至</w:t>
      </w:r>
      <w:r>
        <w:rPr>
          <w:rFonts w:ascii="宋体" w:hAnsi="宋体" w:cs="宋体" w:eastAsia="宋体" w:hint="default"/>
          <w:spacing w:val="-4"/>
        </w:rPr>
        <w:t>2021</w:t>
      </w:r>
      <w:r>
        <w:rPr>
          <w:spacing w:val="-4"/>
        </w:rPr>
        <w:t>年企业所得税按</w:t>
      </w:r>
      <w:r>
        <w:rPr>
          <w:rFonts w:ascii="宋体" w:hAnsi="宋体" w:cs="宋体" w:eastAsia="宋体" w:hint="default"/>
          <w:spacing w:val="-4"/>
        </w:rPr>
        <w:t>15%</w:t>
      </w:r>
      <w:r>
        <w:rPr>
          <w:rFonts w:ascii="宋体" w:hAnsi="宋体" w:cs="宋体" w:eastAsia="宋体" w:hint="default"/>
          <w:spacing w:val="7"/>
        </w:rPr>
        <w:t> </w:t>
      </w:r>
      <w:r>
        <w:rPr/>
        <w:t>的</w:t>
      </w:r>
      <w:r>
        <w:rPr>
          <w:spacing w:val="-71"/>
        </w:rPr>
        <w:t> </w:t>
      </w:r>
      <w:r>
        <w:rPr/>
        <w:t>税</w:t>
      </w:r>
      <w:r>
        <w:rPr>
          <w:spacing w:val="-71"/>
        </w:rPr>
        <w:t> </w:t>
      </w:r>
      <w:r>
        <w:rPr/>
        <w:t>率</w:t>
      </w:r>
      <w:r>
        <w:rPr>
          <w:spacing w:val="-76"/>
        </w:rPr>
        <w:t> </w:t>
      </w:r>
      <w:r>
        <w:rPr/>
        <w:t>征</w:t>
      </w:r>
      <w:r>
        <w:rPr>
          <w:spacing w:val="-71"/>
        </w:rPr>
        <w:t> </w:t>
      </w:r>
      <w:r>
        <w:rPr/>
        <w:t>收</w:t>
      </w:r>
      <w:r>
        <w:rPr>
          <w:spacing w:val="-76"/>
        </w:rPr>
        <w:t> </w:t>
      </w:r>
      <w:r>
        <w:rPr/>
        <w:t>；</w:t>
      </w:r>
      <w:r>
        <w:rPr>
          <w:spacing w:val="-71"/>
        </w:rPr>
        <w:t> </w:t>
      </w:r>
      <w:r>
        <w:rPr/>
        <w:t>子</w:t>
      </w:r>
      <w:r>
        <w:rPr>
          <w:spacing w:val="-76"/>
        </w:rPr>
        <w:t> </w:t>
      </w:r>
      <w:r>
        <w:rPr/>
        <w:t>公</w:t>
      </w:r>
      <w:r>
        <w:rPr>
          <w:spacing w:val="-71"/>
        </w:rPr>
        <w:t> </w:t>
      </w:r>
      <w:r>
        <w:rPr/>
        <w:t>司</w:t>
      </w:r>
      <w:r>
        <w:rPr>
          <w:spacing w:val="-76"/>
        </w:rPr>
        <w:t> </w:t>
      </w:r>
      <w:r>
        <w:rPr/>
        <w:t>鸿</w:t>
      </w:r>
      <w:r>
        <w:rPr>
          <w:spacing w:val="-71"/>
        </w:rPr>
        <w:t> </w:t>
      </w:r>
      <w:r>
        <w:rPr/>
        <w:t>博</w:t>
      </w:r>
      <w:r>
        <w:rPr>
          <w:spacing w:val="-76"/>
        </w:rPr>
        <w:t> </w:t>
      </w:r>
      <w:r>
        <w:rPr/>
        <w:t>昊</w:t>
      </w:r>
      <w:r>
        <w:rPr>
          <w:spacing w:val="-71"/>
        </w:rPr>
        <w:t> </w:t>
      </w:r>
      <w:r>
        <w:rPr/>
        <w:t>天</w:t>
      </w:r>
      <w:r>
        <w:rPr>
          <w:spacing w:val="-76"/>
        </w:rPr>
        <w:t> </w:t>
      </w:r>
      <w:r>
        <w:rPr/>
        <w:t>科</w:t>
      </w:r>
      <w:r>
        <w:rPr>
          <w:spacing w:val="-71"/>
        </w:rPr>
        <w:t> </w:t>
      </w:r>
      <w:r>
        <w:rPr/>
        <w:t>技</w:t>
      </w:r>
      <w:r>
        <w:rPr>
          <w:spacing w:val="-76"/>
        </w:rPr>
        <w:t> </w:t>
      </w:r>
      <w:r>
        <w:rPr/>
        <w:t>有</w:t>
      </w:r>
      <w:r>
        <w:rPr>
          <w:spacing w:val="-71"/>
        </w:rPr>
        <w:t> </w:t>
      </w:r>
      <w:r>
        <w:rPr/>
        <w:t>限</w:t>
      </w:r>
      <w:r>
        <w:rPr>
          <w:spacing w:val="-71"/>
        </w:rPr>
        <w:t> </w:t>
      </w:r>
      <w:r>
        <w:rPr/>
        <w:t>公</w:t>
      </w:r>
      <w:r>
        <w:rPr>
          <w:spacing w:val="-76"/>
        </w:rPr>
        <w:t> </w:t>
      </w:r>
      <w:r>
        <w:rPr/>
        <w:t>司</w:t>
      </w:r>
      <w:r>
        <w:rPr>
          <w:spacing w:val="-71"/>
        </w:rPr>
        <w:t> </w:t>
      </w:r>
      <w:r>
        <w:rPr/>
        <w:t>于</w:t>
      </w:r>
      <w:r>
        <w:rPr>
          <w:spacing w:val="-69"/>
        </w:rPr>
        <w:t> </w:t>
      </w:r>
      <w:r>
        <w:rPr>
          <w:rFonts w:ascii="宋体" w:hAnsi="宋体" w:cs="宋体" w:eastAsia="宋体" w:hint="default"/>
        </w:rPr>
        <w:t>2017</w:t>
      </w:r>
      <w:r>
        <w:rPr>
          <w:rFonts w:ascii="宋体" w:hAnsi="宋体" w:cs="宋体" w:eastAsia="宋体" w:hint="default"/>
          <w:spacing w:val="-71"/>
        </w:rPr>
        <w:t> </w:t>
      </w:r>
      <w:r>
        <w:rPr/>
        <w:t>年</w:t>
      </w:r>
      <w:r>
        <w:rPr>
          <w:spacing w:val="-76"/>
        </w:rPr>
        <w:t> </w:t>
      </w:r>
      <w:r>
        <w:rPr/>
        <w:t>被</w:t>
      </w:r>
      <w:r>
        <w:rPr>
          <w:spacing w:val="-71"/>
        </w:rPr>
        <w:t> </w:t>
      </w:r>
      <w:r>
        <w:rPr/>
        <w:t>认</w:t>
      </w:r>
      <w:r>
        <w:rPr>
          <w:spacing w:val="-76"/>
        </w:rPr>
        <w:t> </w:t>
      </w:r>
      <w:r>
        <w:rPr/>
        <w:t>定</w:t>
      </w:r>
      <w:r>
        <w:rPr>
          <w:spacing w:val="-71"/>
        </w:rPr>
        <w:t> </w:t>
      </w:r>
      <w:r>
        <w:rPr/>
        <w:t>为</w:t>
      </w:r>
      <w:r>
        <w:rPr>
          <w:spacing w:val="-76"/>
        </w:rPr>
        <w:t> </w:t>
      </w:r>
      <w:r>
        <w:rPr/>
        <w:t>高</w:t>
      </w:r>
      <w:r>
        <w:rPr>
          <w:spacing w:val="-71"/>
        </w:rPr>
        <w:t> </w:t>
      </w:r>
      <w:r>
        <w:rPr/>
        <w:t>新</w:t>
      </w:r>
      <w:r>
        <w:rPr>
          <w:spacing w:val="-71"/>
        </w:rPr>
        <w:t> </w:t>
      </w:r>
      <w:r>
        <w:rPr/>
        <w:t>技</w:t>
      </w:r>
      <w:r>
        <w:rPr>
          <w:spacing w:val="-76"/>
        </w:rPr>
        <w:t> </w:t>
      </w:r>
      <w:r>
        <w:rPr/>
        <w:t>术</w:t>
      </w:r>
      <w:r>
        <w:rPr>
          <w:spacing w:val="-71"/>
        </w:rPr>
        <w:t> </w:t>
      </w:r>
      <w:r>
        <w:rPr/>
        <w:t>企</w:t>
      </w:r>
      <w:r>
        <w:rPr>
          <w:spacing w:val="-76"/>
        </w:rPr>
        <w:t> </w:t>
      </w:r>
      <w:r>
        <w:rPr/>
        <w:t>业</w:t>
      </w:r>
      <w:r>
        <w:rPr>
          <w:spacing w:val="-71"/>
        </w:rPr>
        <w:t> </w:t>
      </w:r>
      <w:r>
        <w:rPr/>
        <w:t>，</w:t>
      </w:r>
      <w:r>
        <w:rPr>
          <w:spacing w:val="-76"/>
        </w:rPr>
        <w:t> </w:t>
      </w:r>
      <w:r>
        <w:rPr/>
        <w:t>并</w:t>
      </w:r>
      <w:r>
        <w:rPr>
          <w:spacing w:val="-71"/>
        </w:rPr>
        <w:t> </w:t>
      </w:r>
      <w:r>
        <w:rPr/>
        <w:t>取</w:t>
      </w:r>
      <w:r>
        <w:rPr>
          <w:spacing w:val="-76"/>
        </w:rPr>
        <w:t> </w:t>
      </w:r>
      <w:r>
        <w:rPr/>
        <w:t>得</w:t>
      </w:r>
      <w:r>
        <w:rPr>
          <w:spacing w:val="-71"/>
        </w:rPr>
        <w:t> </w:t>
      </w:r>
      <w:r>
        <w:rPr/>
        <w:t>编</w:t>
      </w:r>
      <w:r>
        <w:rPr>
          <w:spacing w:val="-76"/>
        </w:rPr>
        <w:t> </w:t>
      </w:r>
      <w:r>
        <w:rPr/>
        <w:t>号</w:t>
      </w:r>
      <w:r>
        <w:rPr>
          <w:spacing w:val="-71"/>
        </w:rPr>
        <w:t> </w:t>
      </w:r>
      <w:r>
        <w:rPr/>
        <w:t>为</w:t>
      </w:r>
      <w:r>
        <w:rPr>
          <w:w w:val="100"/>
        </w:rPr>
        <w:t> </w:t>
      </w:r>
      <w:r>
        <w:rPr/>
        <w:t>“GR201711000836”高新技术企业证书，于</w:t>
      </w:r>
      <w:r>
        <w:rPr>
          <w:rFonts w:ascii="宋体" w:hAnsi="宋体" w:cs="宋体" w:eastAsia="宋体" w:hint="default"/>
        </w:rPr>
        <w:t>2017</w:t>
      </w:r>
      <w:r>
        <w:rPr/>
        <w:t>年至</w:t>
      </w:r>
      <w:r>
        <w:rPr>
          <w:rFonts w:ascii="宋体" w:hAnsi="宋体" w:cs="宋体" w:eastAsia="宋体" w:hint="default"/>
        </w:rPr>
        <w:t>2019</w:t>
      </w:r>
      <w:r>
        <w:rPr/>
        <w:t>年企业所得税按</w:t>
      </w:r>
      <w:r>
        <w:rPr>
          <w:rFonts w:ascii="宋体" w:hAnsi="宋体" w:cs="宋体" w:eastAsia="宋体" w:hint="default"/>
        </w:rPr>
        <w:t>15%</w:t>
      </w:r>
      <w:r>
        <w:rPr/>
        <w:t>的税率征收。</w:t>
      </w:r>
    </w:p>
    <w:p>
      <w:pPr>
        <w:spacing w:after="0" w:line="273" w:lineRule="auto"/>
        <w:jc w:val="both"/>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right="1125" w:firstLine="422"/>
        <w:jc w:val="both"/>
      </w:pPr>
      <w:r>
        <w:rPr>
          <w:spacing w:val="-5"/>
        </w:rPr>
        <w:t>（</w:t>
      </w:r>
      <w:r>
        <w:rPr>
          <w:rFonts w:ascii="宋体" w:hAnsi="宋体" w:cs="宋体" w:eastAsia="宋体" w:hint="default"/>
          <w:spacing w:val="-5"/>
        </w:rPr>
        <w:t>2</w:t>
      </w:r>
      <w:r>
        <w:rPr>
          <w:spacing w:val="-5"/>
        </w:rPr>
        <w:t>）根据财政部和国家税务总局《关于安置残疾人员就业有关企业所得税优惠政策问题的通知》（财</w:t>
      </w:r>
      <w:r>
        <w:rPr>
          <w:w w:val="100"/>
        </w:rPr>
        <w:t> </w:t>
      </w:r>
      <w:r>
        <w:rPr>
          <w:spacing w:val="-2"/>
        </w:rPr>
        <w:t>税字［</w:t>
      </w:r>
      <w:r>
        <w:rPr>
          <w:rFonts w:ascii="宋体" w:hAnsi="宋体" w:cs="宋体" w:eastAsia="宋体" w:hint="default"/>
          <w:spacing w:val="-2"/>
        </w:rPr>
        <w:t>2009</w:t>
      </w:r>
      <w:r>
        <w:rPr>
          <w:spacing w:val="-2"/>
        </w:rPr>
        <w:t>］</w:t>
      </w:r>
      <w:r>
        <w:rPr>
          <w:rFonts w:ascii="宋体" w:hAnsi="宋体" w:cs="宋体" w:eastAsia="宋体" w:hint="default"/>
          <w:spacing w:val="-2"/>
        </w:rPr>
        <w:t>70</w:t>
      </w:r>
      <w:r>
        <w:rPr>
          <w:spacing w:val="-2"/>
        </w:rPr>
        <w:t>号）的规定，报告期本公司企业所得税的优惠政策为按在税前列支残疾人工资的基础上加</w:t>
      </w:r>
      <w:r>
        <w:rPr>
          <w:spacing w:val="-27"/>
        </w:rPr>
        <w:t> </w:t>
      </w:r>
      <w:r>
        <w:rPr>
          <w:spacing w:val="-27"/>
        </w:rPr>
      </w:r>
      <w:r>
        <w:rPr/>
        <w:t>计</w:t>
      </w:r>
      <w:r>
        <w:rPr>
          <w:rFonts w:ascii="宋体" w:hAnsi="宋体" w:cs="宋体" w:eastAsia="宋体" w:hint="default"/>
        </w:rPr>
        <w:t>100%</w:t>
      </w:r>
      <w:r>
        <w:rPr/>
        <w:t>扣除。</w:t>
      </w:r>
    </w:p>
    <w:p>
      <w:pPr>
        <w:pStyle w:val="BodyText"/>
        <w:spacing w:line="273" w:lineRule="auto" w:before="8"/>
        <w:ind w:right="1129" w:firstLine="422"/>
        <w:jc w:val="both"/>
      </w:pPr>
      <w:r>
        <w:rPr/>
        <w:t>（</w:t>
      </w:r>
      <w:r>
        <w:rPr>
          <w:rFonts w:ascii="宋体" w:hAnsi="宋体" w:cs="宋体" w:eastAsia="宋体" w:hint="default"/>
        </w:rPr>
        <w:t>3</w:t>
      </w:r>
      <w:r>
        <w:rPr/>
        <w:t>）根据财政部、国家税务总局及海关总署联合发文的《关于深入实施西部大开发战略有关税收政</w:t>
      </w:r>
      <w:r>
        <w:rPr>
          <w:w w:val="100"/>
        </w:rPr>
        <w:t> </w:t>
      </w:r>
      <w:r>
        <w:rPr>
          <w:spacing w:val="-2"/>
        </w:rPr>
        <w:t>策问题的通知》（财税［</w:t>
      </w:r>
      <w:r>
        <w:rPr>
          <w:rFonts w:ascii="宋体" w:hAnsi="宋体" w:cs="宋体" w:eastAsia="宋体" w:hint="default"/>
          <w:spacing w:val="-2"/>
        </w:rPr>
        <w:t>2011</w:t>
      </w:r>
      <w:r>
        <w:rPr>
          <w:spacing w:val="-2"/>
        </w:rPr>
        <w:t>］</w:t>
      </w:r>
      <w:r>
        <w:rPr>
          <w:rFonts w:ascii="宋体" w:hAnsi="宋体" w:cs="宋体" w:eastAsia="宋体" w:hint="default"/>
          <w:spacing w:val="-2"/>
        </w:rPr>
        <w:t>58</w:t>
      </w:r>
      <w:r>
        <w:rPr>
          <w:spacing w:val="-2"/>
        </w:rPr>
        <w:t>号）第二条的规定，子公司重庆市鸿海印务有限公司及孙公司四川鸿海</w:t>
      </w:r>
      <w:r>
        <w:rPr>
          <w:spacing w:val="-32"/>
        </w:rPr>
        <w:t> </w:t>
      </w:r>
      <w:r>
        <w:rPr>
          <w:spacing w:val="-32"/>
        </w:rPr>
      </w:r>
      <w:r>
        <w:rPr/>
        <w:t>印务有限公司</w:t>
      </w:r>
      <w:r>
        <w:rPr>
          <w:rFonts w:ascii="宋体" w:hAnsi="宋体" w:cs="宋体" w:eastAsia="宋体" w:hint="default"/>
        </w:rPr>
        <w:t>2011</w:t>
      </w:r>
      <w:r>
        <w:rPr/>
        <w:t>年至</w:t>
      </w:r>
      <w:r>
        <w:rPr>
          <w:rFonts w:ascii="宋体" w:hAnsi="宋体" w:cs="宋体" w:eastAsia="宋体" w:hint="default"/>
        </w:rPr>
        <w:t>2020</w:t>
      </w:r>
      <w:r>
        <w:rPr/>
        <w:t>年期间的企业所得税按</w:t>
      </w:r>
      <w:r>
        <w:rPr>
          <w:rFonts w:ascii="宋体" w:hAnsi="宋体" w:cs="宋体" w:eastAsia="宋体" w:hint="default"/>
        </w:rPr>
        <w:t>15%</w:t>
      </w:r>
      <w:r>
        <w:rPr/>
        <w:t>的税率征收。</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3、其他" w:id="238"/>
      <w:bookmarkEnd w:id="238"/>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9"/>
        <w:rPr>
          <w:rFonts w:ascii="宋体" w:hAnsi="宋体" w:cs="宋体" w:eastAsia="宋体" w:hint="default"/>
          <w:sz w:val="24"/>
          <w:szCs w:val="24"/>
        </w:rPr>
      </w:pPr>
    </w:p>
    <w:p>
      <w:pPr>
        <w:pStyle w:val="Heading2"/>
        <w:spacing w:line="240" w:lineRule="auto"/>
        <w:ind w:right="1114"/>
        <w:jc w:val="left"/>
        <w:rPr>
          <w:b w:val="0"/>
          <w:bCs w:val="0"/>
        </w:rPr>
      </w:pPr>
      <w:bookmarkStart w:name="七、合并财务报表项目注释" w:id="239"/>
      <w:bookmarkEnd w:id="239"/>
      <w:r>
        <w:rPr>
          <w:b w:val="0"/>
          <w:bCs w:val="0"/>
        </w:rPr>
      </w:r>
      <w:r>
        <w:rPr/>
        <w:t>七、合并财务报表项目注释</w:t>
      </w:r>
      <w:r>
        <w:rPr>
          <w:b w:val="0"/>
          <w:bCs w:val="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货币资金" w:id="240"/>
      <w:bookmarkEnd w:id="240"/>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、货币资金</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27,508.41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49,825.92</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819,535,942.44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822,139,411.42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4,967,532.50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2,143,341.44</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824,530,983.35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824,332,578.78</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18"/>
          <w:szCs w:val="18"/>
        </w:rPr>
      </w:pPr>
    </w:p>
    <w:p>
      <w:pPr>
        <w:pStyle w:val="BodyText"/>
        <w:spacing w:line="256" w:lineRule="auto" w:before="0"/>
        <w:ind w:right="1114" w:firstLine="422"/>
        <w:jc w:val="left"/>
      </w:pPr>
      <w:r>
        <w:rPr>
          <w:spacing w:val="-2"/>
        </w:rPr>
        <w:t>受限货币资金说明：期末其他货币资金包括：存出投资款</w:t>
      </w:r>
      <w:r>
        <w:rPr>
          <w:rFonts w:ascii="Times New Roman" w:hAnsi="Times New Roman" w:cs="Times New Roman" w:eastAsia="Times New Roman" w:hint="default"/>
          <w:spacing w:val="-2"/>
        </w:rPr>
        <w:t>695.08</w:t>
      </w:r>
      <w:r>
        <w:rPr>
          <w:spacing w:val="-2"/>
        </w:rPr>
        <w:t>元、银行承兑汇票保证金</w:t>
      </w:r>
      <w:r>
        <w:rPr>
          <w:rFonts w:ascii="Times New Roman" w:hAnsi="Times New Roman" w:cs="Times New Roman" w:eastAsia="Times New Roman" w:hint="default"/>
          <w:spacing w:val="-2"/>
        </w:rPr>
        <w:t>4,466,837.42</w:t>
      </w:r>
      <w:r>
        <w:rPr>
          <w:rFonts w:ascii="Times New Roman" w:hAnsi="Times New Roman" w:cs="Times New Roman" w:eastAsia="Times New Roman" w:hint="default"/>
          <w:w w:val="100"/>
        </w:rPr>
        <w:t> </w:t>
      </w:r>
      <w:r>
        <w:rPr/>
        <w:t>元、履约保证金</w:t>
      </w:r>
      <w:r>
        <w:rPr>
          <w:rFonts w:ascii="Times New Roman" w:hAnsi="Times New Roman" w:cs="Times New Roman" w:eastAsia="Times New Roman" w:hint="default"/>
        </w:rPr>
        <w:t>500,000.00</w:t>
      </w:r>
      <w:r>
        <w:rPr/>
        <w:t>元。</w:t>
      </w:r>
    </w:p>
    <w:p>
      <w:pPr>
        <w:spacing w:line="240" w:lineRule="auto" w:before="0"/>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交易性金融资产" w:id="241"/>
      <w:bookmarkEnd w:id="241"/>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、交易性金融资产</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20,118,657.53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20,118,657.53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20,118,657.53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衍生金融资产" w:id="242"/>
      <w:bookmarkEnd w:id="242"/>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、衍生金融资产</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应收票据" w:id="243"/>
      <w:bookmarkEnd w:id="243"/>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、应收票据</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收票据分类列示" w:id="244"/>
      <w:bookmarkEnd w:id="24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）应收票据分类列示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403"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4"/>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3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2）本期计提、收回或转回的坏账准备情况" w:id="245"/>
      <w:bookmarkEnd w:id="24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577" w:space="5254"/>
            <w:col w:w="2099"/>
          </w:cols>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期末公司已质押的应收票据" w:id="246"/>
      <w:bookmarkEnd w:id="24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）期末公司已质押的应收票据</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4）期末公司已背书或贴现且在资产负债表日尚未到期的应收票据" w:id="247"/>
      <w:bookmarkEnd w:id="24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）期末公司已背书或贴现且在资产负债表日尚未到期的应收票据</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5）期末公司因出票人未履约而将其转应收账款的票据" w:id="248"/>
      <w:bookmarkEnd w:id="24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）期末公司因出票人未履约而将其转应收账款的票据</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6）本期实际核销的应收票据情况" w:id="249"/>
      <w:bookmarkEnd w:id="24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）本期实际核销的应收票据情况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其中重要的应收票据核销情况：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应收票据核销说明：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应收账款" w:id="250"/>
      <w:bookmarkEnd w:id="250"/>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收账款分类披露" w:id="251"/>
      <w:bookmarkEnd w:id="25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）应收账款分类披露</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399"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613" w:type="dxa"/>
            <w:vMerge/>
            <w:tcBorders>
              <w:left w:val="single" w:sz="4" w:space="0" w:color="000000"/>
              <w:bottom w:val="single" w:sz="6"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3" w:type="dxa"/>
            <w:vMerge w:val="restart"/>
            <w:tcBorders>
              <w:top w:val="single" w:sz="6" w:space="0" w:color="FFFFFF"/>
              <w:left w:val="single" w:sz="4" w:space="0" w:color="000000"/>
              <w:right w:val="single" w:sz="4" w:space="0" w:color="000000"/>
            </w:tcBorders>
            <w:shd w:val="clear" w:color="auto" w:fill="D2D2D2"/>
          </w:tcPr>
          <w:p>
            <w:pPr/>
          </w:p>
        </w:tc>
        <w:tc>
          <w:tcPr>
            <w:tcW w:w="776"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50"/>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10,220,1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19.87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9.71%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9,542,18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93.37%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677,931.2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6,374,756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6.42%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5,221,015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81.90%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1,153,741.2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3"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95,051,2</w:t>
            </w:r>
          </w:p>
          <w:p>
            <w:pPr>
              <w:pStyle w:val="TableParagraph"/>
              <w:spacing w:line="240" w:lineRule="auto" w:before="105"/>
              <w:ind w:left="314" w:right="0"/>
              <w:jc w:val="left"/>
              <w:rPr>
                <w:rFonts w:ascii="Times New Roman" w:hAnsi="Times New Roman" w:cs="Times New Roman" w:eastAsia="Times New Roman" w:hint="default"/>
                <w:sz w:val="18"/>
                <w:szCs w:val="18"/>
              </w:rPr>
            </w:pPr>
            <w:r>
              <w:rPr>
                <w:rFonts w:ascii="Times New Roman"/>
                <w:sz w:val="18"/>
              </w:rPr>
              <w:t>98.14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90.29%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10,374,1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85.36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84,677,11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92,958,46</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11,776,80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81,181,656.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42</w:t>
            </w: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95,051,2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98.14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90.29%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10,374,1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85.36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84,677,11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92,958,46</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11,776,80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81,181,656.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42</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105,271,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418.01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19,916,3</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73.97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85,355,04</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4.04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99,333,22</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16,997,82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82,335,397.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70</w:t>
            </w:r>
          </w:p>
        </w:tc>
      </w:tr>
    </w:tbl>
    <w:p>
      <w:pPr>
        <w:spacing w:before="54"/>
        <w:ind w:left="153" w:right="11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9,542,188.61</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北京金碧伟业印刷有限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292,242.00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292,242.00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涉诉</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国影智翼（北京）文化</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传播有限公司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108,930.02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108,930.02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涉诉</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北京华美鸿业广告传媒</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164,244.00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164,244.00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涉诉</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《海外文摘》杂志社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《中国新闻周刊》杂志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148,248.65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148,248.65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北京博雅天下传媒文化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98,538.00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98,538.00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北京当当科文电子商务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15,496.00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15,496.00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北京杰诚雅创文化传播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北京宇际星海广告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北京禹行天下广告传媒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45,900.00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北京中和永道文化传媒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208,403.00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208,403.00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红厨帽国际广告传媒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885,759.23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885,759.23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湖北知音传媒股份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77,164.50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77,164.50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康培思文化传播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22,002.85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22,002.85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厦门我样动漫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1,130,000.00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山东科学技术出版社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339,935.00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339,935.00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中国移动通信集团重庆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1,355,862.53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677,931.27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预计部分无法收回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贵州茅台酒厂集团技术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开发公司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65,821.20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65,821.20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重庆凯大文化公司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71,980.26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71,980.26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泸州驰坊酒类销售有限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1,551,903.22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1,551,903.22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武汉华窖酒业有限公司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723,866.30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723,866.30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泸州柒腾酒类销售有限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649,057.72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649,057.72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邢台市晨凯商贸有限公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322,896.80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322,896.80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四川鑫玖汇商贸有限公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251,046.44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251,046.44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石家庄桥西糖烟酒食品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144,541.93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144,541.93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酒易包装有限公司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泸州官窖酒类销售有限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679,728.60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679,728.60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四川古蔺喜庆郎酒业有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1,452.00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泸州久圣商贸有限公司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四川郎淳酒业有限公司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36,720.00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36,720.00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南京豪拓国际贸易有限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443,533.40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443,533.40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深圳市叁陆零品牌设计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泸州兴达印务有限公司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39,746.20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39,746.20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10,220,119.87</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9,542,188.61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111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9,542,188.61</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5" w:right="0"/>
              <w:jc w:val="left"/>
              <w:rPr>
                <w:rFonts w:ascii="Times New Roman" w:hAnsi="Times New Roman" w:cs="Times New Roman" w:eastAsia="Times New Roman" w:hint="default"/>
                <w:sz w:val="18"/>
                <w:szCs w:val="18"/>
              </w:rPr>
            </w:pPr>
            <w:r>
              <w:rPr>
                <w:rFonts w:ascii="Times New Roman"/>
                <w:sz w:val="18"/>
              </w:rPr>
              <w:t>83,659,252.68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2,509,777.58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2,346,248.17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469,249.64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1,858,095.15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743,238.05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1,076,348.99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753,444.30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1,064,386.83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851,509.47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5,046,966.32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5,046,966.32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95,051,298.14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10,374,185.36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357" w:lineRule="auto" w:before="5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组合中，采用余额百分比法计提坏账准备的应收账款</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10,374,185.36</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7" w:space="453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357"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36" w:space="6694"/>
            <w:col w:w="210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31"/>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83,776,125.70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2,667,435.81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3,693,385.00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15,134,471.50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4,757,644.14</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2,105,213.79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8,271,613.57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105,271,418.01</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本期计提、收回或转回的坏账准备情况" w:id="252"/>
      <w:bookmarkEnd w:id="25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4"/>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0"/>
              <w:jc w:val="both"/>
              <w:rPr>
                <w:rFonts w:ascii="宋体" w:hAnsi="宋体" w:cs="宋体" w:eastAsia="宋体" w:hint="default"/>
                <w:sz w:val="18"/>
                <w:szCs w:val="18"/>
              </w:rPr>
            </w:pPr>
            <w:r>
              <w:rPr>
                <w:rFonts w:ascii="宋体" w:hAnsi="宋体" w:cs="宋体" w:eastAsia="宋体" w:hint="default"/>
                <w:spacing w:val="-3"/>
                <w:sz w:val="18"/>
                <w:szCs w:val="18"/>
              </w:rPr>
              <w:t>单项计提预期信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用损失的应收账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5,221,015.40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4,734,633.79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413,460.58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9,542,188.61</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按组合计提预期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信用损失的应收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11,776,809.90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926,838.37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475,786.17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10,374,185.36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16,997,825.30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4,734,633.79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926,838.37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889,246.75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19,916,373.97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单项计提预期信用损失的应收账款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本期实际核销的应收账款情况" w:id="253"/>
      <w:bookmarkEnd w:id="25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）本期实际核销的应收账款情况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889,246.75</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泸州市元吉印务有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447,032.22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折让损失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泸州捷成包装制品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销售有限公司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28,753.95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无回收的可能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泸州金酌酒业有限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74,124.80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无回收的可能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福州百利彩印工业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339,335.78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无回收的可能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889,246.75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按欠款方归集的期末余额前五名的应收账款情况" w:id="254"/>
      <w:bookmarkEnd w:id="25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）按欠款方归集的期末余额前五名的应收账款情况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39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1" w:right="0"/>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360"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11,930,990.50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11.33%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357,929.72</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7,054,655.58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6.70%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211,639.67</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5,161,500.00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154,845.00</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4,439,645.81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133,189.37</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3,848,265.80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3.66%</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115,447.97</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32,435,057.69</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30.81%</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5）因金融资产转移而终止确认的应收账款" w:id="255"/>
      <w:bookmarkEnd w:id="25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）因金融资产转移而终止确认的应收账款</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6）转移应收账款且继续涉入形成的资产、负债金额" w:id="256"/>
      <w:bookmarkEnd w:id="25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）转移应收账款且继续涉入形成的资产、负债金额</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6、应收款项融资" w:id="257"/>
      <w:bookmarkEnd w:id="257"/>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、应收款项融资</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1,267,422.02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1,267,422.02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应收款项融资本期增减变动及公允价值变动情况</w:t>
      </w:r>
    </w:p>
    <w:p>
      <w:pPr>
        <w:spacing w:line="338" w:lineRule="auto"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line="343" w:lineRule="auto" w:before="41"/>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7、预付款项" w:id="258"/>
      <w:bookmarkEnd w:id="258"/>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、预付款项</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预付款项按账龄列示" w:id="259"/>
      <w:bookmarkEnd w:id="25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）预付款项按账龄列示</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10,825,366.68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11,655,304.07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2,078,933.17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3,524,104.40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521,057.70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90,527.90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87,999.90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0.65%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13,513,357.45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15,269,936.37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2852"/>
        <w:gridCol w:w="2185"/>
        <w:gridCol w:w="1272"/>
        <w:gridCol w:w="3352"/>
      </w:tblGrid>
      <w:tr>
        <w:trPr>
          <w:trHeight w:val="353" w:hRule="exact"/>
        </w:trPr>
        <w:tc>
          <w:tcPr>
            <w:tcW w:w="2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042" w:right="0"/>
              <w:jc w:val="left"/>
              <w:rPr>
                <w:rFonts w:ascii="宋体" w:hAnsi="宋体" w:cs="宋体" w:eastAsia="宋体" w:hint="default"/>
                <w:sz w:val="18"/>
                <w:szCs w:val="18"/>
              </w:rPr>
            </w:pPr>
            <w:r>
              <w:rPr>
                <w:rFonts w:ascii="宋体" w:hAnsi="宋体" w:cs="宋体" w:eastAsia="宋体" w:hint="default"/>
                <w:spacing w:val="-3"/>
                <w:sz w:val="18"/>
                <w:szCs w:val="18"/>
              </w:rPr>
              <w:t>未及时结算原因</w:t>
            </w:r>
          </w:p>
        </w:tc>
      </w:tr>
      <w:tr>
        <w:trPr>
          <w:trHeight w:val="365" w:hRule="exact"/>
        </w:trPr>
        <w:tc>
          <w:tcPr>
            <w:tcW w:w="2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pacing w:val="-3"/>
                <w:sz w:val="18"/>
                <w:szCs w:val="18"/>
              </w:rPr>
              <w:t>福建鸿博光电科技有限公司</w:t>
            </w:r>
          </w:p>
        </w:tc>
        <w:tc>
          <w:tcPr>
            <w:tcW w:w="21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1,232,004.00</w:t>
            </w:r>
          </w:p>
        </w:tc>
        <w:tc>
          <w:tcPr>
            <w:tcW w:w="12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3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预付厂房租金</w:t>
            </w:r>
          </w:p>
        </w:tc>
      </w:tr>
      <w:tr>
        <w:trPr>
          <w:trHeight w:val="360" w:hRule="exact"/>
        </w:trPr>
        <w:tc>
          <w:tcPr>
            <w:tcW w:w="2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1,232,004.00</w:t>
            </w:r>
          </w:p>
        </w:tc>
        <w:tc>
          <w:tcPr>
            <w:tcW w:w="1272" w:type="dxa"/>
            <w:tcBorders>
              <w:top w:val="single" w:sz="12" w:space="0" w:color="000000"/>
              <w:left w:val="single" w:sz="6" w:space="0" w:color="000000"/>
              <w:bottom w:val="single" w:sz="12" w:space="0" w:color="000000"/>
              <w:right w:val="single" w:sz="6" w:space="0" w:color="000000"/>
            </w:tcBorders>
          </w:tcPr>
          <w:p>
            <w:pPr/>
          </w:p>
        </w:tc>
        <w:tc>
          <w:tcPr>
            <w:tcW w:w="3352" w:type="dxa"/>
            <w:tcBorders>
              <w:top w:val="single" w:sz="12" w:space="0" w:color="000000"/>
              <w:left w:val="single" w:sz="6" w:space="0" w:color="000000"/>
              <w:bottom w:val="single" w:sz="12"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39"/>
        <w:ind w:left="153" w:right="1114" w:firstLine="0"/>
        <w:jc w:val="left"/>
        <w:rPr>
          <w:rFonts w:ascii="宋体" w:hAnsi="宋体" w:cs="宋体" w:eastAsia="宋体" w:hint="default"/>
          <w:sz w:val="20"/>
          <w:szCs w:val="20"/>
        </w:rPr>
      </w:pPr>
      <w:bookmarkStart w:name="（2）按预付对象归集的期末余额前五名的预付款情况" w:id="260"/>
      <w:bookmarkEnd w:id="26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）按预付对象归集的期末余额前五名的预付款情况</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34" w:type="dxa"/>
        <w:tblLayout w:type="fixed"/>
        <w:tblCellMar>
          <w:top w:w="0" w:type="dxa"/>
          <w:left w:w="0" w:type="dxa"/>
          <w:bottom w:w="0" w:type="dxa"/>
          <w:right w:w="0" w:type="dxa"/>
        </w:tblCellMar>
        <w:tblLook w:val="01E0"/>
      </w:tblPr>
      <w:tblGrid>
        <w:gridCol w:w="2785"/>
        <w:gridCol w:w="1998"/>
        <w:gridCol w:w="1124"/>
        <w:gridCol w:w="1445"/>
        <w:gridCol w:w="2310"/>
      </w:tblGrid>
      <w:tr>
        <w:trPr>
          <w:trHeight w:val="665" w:hRule="exact"/>
        </w:trPr>
        <w:tc>
          <w:tcPr>
            <w:tcW w:w="27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0"/>
              <w:ind w:left="62" w:right="7" w:hanging="48"/>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0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60" w:hRule="exact"/>
        </w:trPr>
        <w:tc>
          <w:tcPr>
            <w:tcW w:w="2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8,142,410.58</w:t>
            </w:r>
          </w:p>
        </w:tc>
        <w:tc>
          <w:tcPr>
            <w:tcW w:w="1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60.25</w:t>
            </w:r>
          </w:p>
        </w:tc>
        <w:tc>
          <w:tcPr>
            <w:tcW w:w="14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2019-12</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65" w:hRule="exact"/>
        </w:trPr>
        <w:tc>
          <w:tcPr>
            <w:tcW w:w="2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1,232,004.00</w:t>
            </w:r>
          </w:p>
        </w:tc>
        <w:tc>
          <w:tcPr>
            <w:tcW w:w="1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398" w:right="0"/>
              <w:jc w:val="left"/>
              <w:rPr>
                <w:rFonts w:ascii="Times New Roman" w:hAnsi="Times New Roman" w:cs="Times New Roman" w:eastAsia="Times New Roman" w:hint="default"/>
                <w:sz w:val="18"/>
                <w:szCs w:val="18"/>
              </w:rPr>
            </w:pPr>
            <w:r>
              <w:rPr>
                <w:rFonts w:ascii="Times New Roman"/>
                <w:sz w:val="18"/>
              </w:rPr>
              <w:t>9.12</w:t>
            </w:r>
          </w:p>
        </w:tc>
        <w:tc>
          <w:tcPr>
            <w:tcW w:w="14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sz w:val="18"/>
              </w:rPr>
              <w:t>2018-10</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60" w:hRule="exact"/>
        </w:trPr>
        <w:tc>
          <w:tcPr>
            <w:tcW w:w="2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623,547.54</w:t>
            </w:r>
          </w:p>
        </w:tc>
        <w:tc>
          <w:tcPr>
            <w:tcW w:w="1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98" w:right="0"/>
              <w:jc w:val="left"/>
              <w:rPr>
                <w:rFonts w:ascii="Times New Roman" w:hAnsi="Times New Roman" w:cs="Times New Roman" w:eastAsia="Times New Roman" w:hint="default"/>
                <w:sz w:val="18"/>
                <w:szCs w:val="18"/>
              </w:rPr>
            </w:pPr>
            <w:r>
              <w:rPr>
                <w:rFonts w:ascii="Times New Roman"/>
                <w:sz w:val="18"/>
              </w:rPr>
              <w:t>4.61</w:t>
            </w:r>
          </w:p>
        </w:tc>
        <w:tc>
          <w:tcPr>
            <w:tcW w:w="14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2019-10/12</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65" w:hRule="exact"/>
        </w:trPr>
        <w:tc>
          <w:tcPr>
            <w:tcW w:w="2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267,075.47</w:t>
            </w:r>
          </w:p>
        </w:tc>
        <w:tc>
          <w:tcPr>
            <w:tcW w:w="1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398" w:right="0"/>
              <w:jc w:val="left"/>
              <w:rPr>
                <w:rFonts w:ascii="Times New Roman" w:hAnsi="Times New Roman" w:cs="Times New Roman" w:eastAsia="Times New Roman" w:hint="default"/>
                <w:sz w:val="18"/>
                <w:szCs w:val="18"/>
              </w:rPr>
            </w:pPr>
            <w:r>
              <w:rPr>
                <w:rFonts w:ascii="Times New Roman"/>
                <w:sz w:val="18"/>
              </w:rPr>
              <w:t>1.98</w:t>
            </w:r>
          </w:p>
        </w:tc>
        <w:tc>
          <w:tcPr>
            <w:tcW w:w="14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sz w:val="18"/>
              </w:rPr>
              <w:t>2019-12</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60" w:hRule="exact"/>
        </w:trPr>
        <w:tc>
          <w:tcPr>
            <w:tcW w:w="2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255,956.75</w:t>
            </w:r>
          </w:p>
        </w:tc>
        <w:tc>
          <w:tcPr>
            <w:tcW w:w="1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98" w:right="0"/>
              <w:jc w:val="left"/>
              <w:rPr>
                <w:rFonts w:ascii="Times New Roman" w:hAnsi="Times New Roman" w:cs="Times New Roman" w:eastAsia="Times New Roman" w:hint="default"/>
                <w:sz w:val="18"/>
                <w:szCs w:val="18"/>
              </w:rPr>
            </w:pPr>
            <w:r>
              <w:rPr>
                <w:rFonts w:ascii="Times New Roman"/>
                <w:sz w:val="18"/>
              </w:rPr>
              <w:t>1.89</w:t>
            </w:r>
          </w:p>
        </w:tc>
        <w:tc>
          <w:tcPr>
            <w:tcW w:w="14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2019-08/12</w:t>
            </w:r>
          </w:p>
        </w:tc>
        <w:tc>
          <w:tcPr>
            <w:tcW w:w="23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未到结算时间</w:t>
            </w:r>
          </w:p>
        </w:tc>
      </w:tr>
      <w:tr>
        <w:trPr>
          <w:trHeight w:val="365" w:hRule="exact"/>
        </w:trPr>
        <w:tc>
          <w:tcPr>
            <w:tcW w:w="27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10,520,994.34</w:t>
            </w:r>
          </w:p>
        </w:tc>
        <w:tc>
          <w:tcPr>
            <w:tcW w:w="1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55" w:right="0"/>
              <w:jc w:val="left"/>
              <w:rPr>
                <w:rFonts w:ascii="Times New Roman" w:hAnsi="Times New Roman" w:cs="Times New Roman" w:eastAsia="Times New Roman" w:hint="default"/>
                <w:sz w:val="18"/>
                <w:szCs w:val="18"/>
              </w:rPr>
            </w:pPr>
            <w:r>
              <w:rPr>
                <w:rFonts w:ascii="Times New Roman"/>
                <w:sz w:val="18"/>
              </w:rPr>
              <w:t>77.85</w:t>
            </w:r>
          </w:p>
        </w:tc>
        <w:tc>
          <w:tcPr>
            <w:tcW w:w="1445" w:type="dxa"/>
            <w:tcBorders>
              <w:top w:val="single" w:sz="12" w:space="0" w:color="000000"/>
              <w:left w:val="single" w:sz="6" w:space="0" w:color="000000"/>
              <w:bottom w:val="single" w:sz="12" w:space="0" w:color="000000"/>
              <w:right w:val="single" w:sz="6" w:space="0" w:color="000000"/>
            </w:tcBorders>
          </w:tcPr>
          <w:p>
            <w:pPr/>
          </w:p>
        </w:tc>
        <w:tc>
          <w:tcPr>
            <w:tcW w:w="2310" w:type="dxa"/>
            <w:tcBorders>
              <w:top w:val="single" w:sz="12" w:space="0" w:color="000000"/>
              <w:left w:val="single" w:sz="6" w:space="0" w:color="000000"/>
              <w:bottom w:val="single" w:sz="12" w:space="0" w:color="000000"/>
              <w:right w:val="single" w:sz="6" w:space="0" w:color="000000"/>
            </w:tcBorders>
          </w:tcPr>
          <w:p>
            <w:pPr/>
          </w:p>
        </w:tc>
      </w:tr>
    </w:tbl>
    <w:p>
      <w:pPr>
        <w:spacing w:line="240" w:lineRule="auto" w:before="5"/>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8、其他应收款" w:id="261"/>
      <w:bookmarkEnd w:id="261"/>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83,008.33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79,954.90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70,088,176.68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34,655,661.77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70,171,185.01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34,735,616.67</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1）应收利息" w:id="262"/>
      <w:bookmarkEnd w:id="26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）应收利息</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收利息分类" w:id="263"/>
      <w:bookmarkEnd w:id="263"/>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）应收利息分类</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9"/>
        <w:gridCol w:w="3201"/>
        <w:gridCol w:w="3193"/>
      </w:tblGrid>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83,008.33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79,954.90</w:t>
            </w:r>
          </w:p>
        </w:tc>
      </w:tr>
      <w:tr>
        <w:trPr>
          <w:trHeight w:val="398" w:hRule="exact"/>
        </w:trPr>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83,008.33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79,954.90</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重要逾期利息" w:id="264"/>
      <w:bookmarkEnd w:id="264"/>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）重要逾期利息</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坏账准备计提情况" w:id="265"/>
      <w:bookmarkEnd w:id="265"/>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）坏账准备计提情况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应收股利" w:id="266"/>
      <w:bookmarkEnd w:id="26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）应收股利</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收股利分类" w:id="267"/>
      <w:bookmarkEnd w:id="267"/>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）应收股利分类</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重要的账龄超过1年的应收股利" w:id="268"/>
      <w:bookmarkEnd w:id="268"/>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）重要的账龄超过</w:t>
      </w:r>
      <w:r>
        <w:rPr>
          <w:rFonts w:ascii="宋体" w:hAnsi="宋体" w:cs="宋体" w:eastAsia="宋体" w:hint="default"/>
          <w:b/>
          <w:bCs/>
          <w:spacing w:val="-47"/>
          <w:sz w:val="20"/>
          <w:szCs w:val="20"/>
        </w:rPr>
        <w:t> </w:t>
      </w:r>
      <w:r>
        <w:rPr>
          <w:rFonts w:ascii="Times New Roman" w:hAnsi="Times New Roman" w:cs="Times New Roman" w:eastAsia="Times New Roman" w:hint="default"/>
          <w:b/>
          <w:bCs/>
          <w:sz w:val="20"/>
          <w:szCs w:val="20"/>
        </w:rPr>
        <w:t>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年的应收股利</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坏账准备计提情况" w:id="269"/>
      <w:bookmarkEnd w:id="269"/>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）坏账准备计提情况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line="343" w:lineRule="auto" w:before="0"/>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3）其他应收款" w:id="270"/>
      <w:bookmarkEnd w:id="27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其他应收款按款项性质分类情况" w:id="271"/>
      <w:bookmarkEnd w:id="271"/>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）其他应收款按款项性质分类情况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代垫及暂付款项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212,313.18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297,305.36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19,409,807.08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23,610,322.07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840,479.40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1,157,330.74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应收退税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7,816,535.54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5,975,250.35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1,423,702.14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3,031,548.82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41,091,545.89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1,121,472.52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782,618.50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1,072,262.26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71,577,001.73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36,265,492.12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2）坏账准备计提情况" w:id="272"/>
      <w:bookmarkEnd w:id="272"/>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）坏账准备计提情况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4"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68,254.41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337,606.06</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1,203,969.88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1,609,830.35</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-3,114.18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3,114.18</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4,599.97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115,909.33</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120,509.30</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496.00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496.00</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60,540.26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224,314.91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1,203,969.88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1,488,825.05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55,807,441.94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2,046,429.26</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6,998,861.95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6,724,268.58</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3,680,577.67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564,282.48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2,479,408.43</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71,577,001.73</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本期计提、收回或转回的坏账准备情况" w:id="273"/>
      <w:bookmarkEnd w:id="273"/>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398"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4）本期实际核销的其他应收款情况" w:id="274"/>
      <w:bookmarkEnd w:id="274"/>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）本期实际核销的其他应收款情况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496.00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按欠款方归集的期末余额前五名的其他应收款情况" w:id="275"/>
      <w:bookmarkEnd w:id="275"/>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）按欠款方归集的期末余额前五名的其他应收款情况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20,021,750.00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27.97%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20,019,333.33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27.97%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往来款（政府补助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480" w:val="left" w:leader="none"/>
              </w:tabs>
              <w:spacing w:line="240" w:lineRule="auto" w:before="53"/>
              <w:ind w:left="-130" w:right="17"/>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7,816,535.54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10.92%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pacing w:val="-1"/>
                <w:sz w:val="18"/>
              </w:rPr>
              <w:t>2,916,000.00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sz w:val="18"/>
              </w:rPr>
              <w:t>4.07%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2.79%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right="5"/>
              <w:jc w:val="right"/>
              <w:rPr>
                <w:rFonts w:ascii="宋体" w:hAnsi="宋体" w:cs="宋体" w:eastAsia="宋体" w:hint="default"/>
                <w:sz w:val="18"/>
                <w:szCs w:val="18"/>
              </w:rPr>
            </w:pPr>
            <w:r>
              <w:rPr>
                <w:rFonts w:ascii="宋体"/>
                <w:spacing w:val="-1"/>
                <w:sz w:val="18"/>
              </w:rPr>
              <w:t>52,773,618.87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sz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73.72%</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r>
        <w:rPr/>
        <w:pict>
          <v:group style="position:absolute;margin-left:216.309998pt;margin-top:-93.790321pt;width:78.3pt;height:20.65pt;mso-position-horizontal-relative:page;mso-position-vertical-relative:paragraph;z-index:-1202368" coordorigin="4326,-1876" coordsize="1566,413">
            <v:group style="position:absolute;left:4338;top:-1864;width:2;height:389" coordorigin="4338,-1864" coordsize="2,389">
              <v:shape style="position:absolute;left:4338;top:-1864;width:2;height:389" coordorigin="4338,-1864" coordsize="0,389" path="m4338,-1864l4338,-1475e" filled="false" stroked="true" strokeweight="1.2pt" strokecolor="#ffffff">
                <v:path arrowok="t"/>
              </v:shape>
            </v:group>
            <v:group style="position:absolute;left:4350;top:-1864;width:1542;height:389" coordorigin="4350,-1864" coordsize="1542,389">
              <v:shape style="position:absolute;left:4350;top:-1864;width:1542;height:389" coordorigin="4350,-1864" coordsize="1542,389" path="m4350,-1475l5892,-1475,5892,-1864,4350,-1864,4350,-1475xe" filled="true" fillcolor="#ffffff" stroked="false">
                <v:path arrowok="t"/>
                <v:fill type="solid"/>
              </v:shape>
            </v:group>
            <w10:wrap type="none"/>
          </v:group>
        </w:pict>
      </w:r>
      <w:bookmarkStart w:name="6）涉及政府补助的应收款项" w:id="276"/>
      <w:bookmarkEnd w:id="276"/>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）涉及政府补助的应收款项</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促进残疾人就业税收优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7,816,535.54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7）因金融资产转移而终止确认的其他应收款" w:id="277"/>
      <w:bookmarkEnd w:id="277"/>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）因金融资产转移而终止确认的其他应收款</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8）转移其他应收款且继续涉入形成的资产、负债金额" w:id="278"/>
      <w:bookmarkEnd w:id="278"/>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）转移其他应收款且继续涉入形成的资产、负债金额</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9、存货" w:id="279"/>
      <w:bookmarkEnd w:id="279"/>
      <w:r>
        <w:rPr/>
      </w: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1）存货分类" w:id="280"/>
      <w:bookmarkEnd w:id="28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）存货分类</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9"/>
        <w:gridCol w:w="1368"/>
        <w:gridCol w:w="1364"/>
        <w:gridCol w:w="1369"/>
        <w:gridCol w:w="1369"/>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58,852,431.96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2,210,384.12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56,642,047.84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61,048,803.64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1,306,136.29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59,742,667.35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8,491,160.36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573,722.19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7,917,438.17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11,294,628.21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11,294,628.21</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51,196,774.35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6,743,430.86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44,453,343.49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57,230,918.00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6,122,461.70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51,108,456.30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677,311.16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677,311.16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674,585.05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674,585.05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10,177,985.70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43,702.95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10,134,282.75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21,615,969.39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1,406,423.62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20,209,545.77</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446,563.49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446,563.49</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129,395,663.53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9,571,240.12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119,824,423.41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152,311,467.78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8,835,021.61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143,476,446.17</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存货跌价准备" w:id="281"/>
      <w:bookmarkEnd w:id="28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）存货跌价准备</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原材料</w:t>
            </w:r>
            <w:r>
              <w:rPr>
                <w:rFonts w:ascii="宋体" w:hAnsi="宋体" w:cs="宋体" w:eastAsia="宋体" w:hint="default"/>
                <w:sz w:val="18"/>
                <w:szCs w:val="18"/>
              </w:rPr>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1,306,136.29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1,695,944.49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791,696.66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2,210,384.12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573,722.19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573,722.19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6,122,461.70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3,688,663.58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3,067,694.42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6,743,430.86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1,406,423.62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43,702.95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1,406,423.62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43,702.95</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8,835,021.61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6,002,033.21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5,265,814.70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9,571,240.12</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存货期末余额含有借款费用资本化金额的说明" w:id="282"/>
      <w:bookmarkEnd w:id="28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）存货期末余额含有借款费用资本化金额的说明</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4）期末建造合同形成的已完工未结算资产情况" w:id="283"/>
      <w:bookmarkEnd w:id="28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）期末建造合同形成的已完工未结算资产情况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10、合同资产" w:id="284"/>
      <w:bookmarkEnd w:id="284"/>
      <w:r>
        <w:rPr/>
      </w: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、合同资产</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3721"/>
        <w:gridCol w:w="3707"/>
      </w:tblGrid>
      <w:tr>
        <w:trPr>
          <w:trHeight w:val="398"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196"/>
        <w:gridCol w:w="1330"/>
        <w:gridCol w:w="1196"/>
        <w:gridCol w:w="1195"/>
        <w:gridCol w:w="1201"/>
        <w:gridCol w:w="1320"/>
      </w:tblGrid>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合同资产的账面价值在本期内发生的重大变动金额和原因：</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4"/>
        <w:gridCol w:w="2420"/>
        <w:gridCol w:w="4945"/>
      </w:tblGrid>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如是按照预期信用损失一般模型计提合同资产坏账准备，请参照其他应收款的披露方式披露坏账准备的相关信息：</w:t>
      </w:r>
    </w:p>
    <w:p>
      <w:pPr>
        <w:spacing w:line="343" w:lineRule="auto" w:before="115"/>
        <w:ind w:left="153" w:right="7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本期合同资产计提减值准备情况</w:t>
      </w:r>
    </w:p>
    <w:p>
      <w:pPr>
        <w:spacing w:before="38"/>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9" w:right="0"/>
              <w:jc w:val="left"/>
              <w:rPr>
                <w:rFonts w:ascii="宋体" w:hAnsi="宋体" w:cs="宋体" w:eastAsia="宋体" w:hint="default"/>
                <w:sz w:val="18"/>
                <w:szCs w:val="18"/>
              </w:rPr>
            </w:pPr>
            <w:r>
              <w:rPr>
                <w:rFonts w:ascii="宋体" w:hAnsi="宋体" w:cs="宋体" w:eastAsia="宋体" w:hint="default"/>
                <w:spacing w:val="-3"/>
                <w:sz w:val="18"/>
                <w:szCs w:val="18"/>
              </w:rPr>
              <w:t>本期转销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核销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11、持有待售资产" w:id="285"/>
      <w:bookmarkEnd w:id="285"/>
      <w:r>
        <w:rPr/>
      </w:r>
      <w:r>
        <w:rPr>
          <w:rFonts w:ascii="Times New Roman" w:hAnsi="Times New Roman" w:cs="Times New Roman" w:eastAsia="Times New Roman" w:hint="default"/>
          <w:b/>
          <w:bCs/>
          <w:sz w:val="20"/>
          <w:szCs w:val="20"/>
        </w:rPr>
        <w:t>11</w:t>
      </w:r>
      <w:r>
        <w:rPr>
          <w:rFonts w:ascii="宋体" w:hAnsi="宋体" w:cs="宋体" w:eastAsia="宋体" w:hint="default"/>
          <w:b/>
          <w:bCs/>
          <w:sz w:val="20"/>
          <w:szCs w:val="20"/>
        </w:rPr>
        <w:t>、持有待售资产</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12、一年内到期的非流动资产" w:id="286"/>
      <w:bookmarkEnd w:id="286"/>
      <w:r>
        <w:rPr/>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、一年内到期的非流动资产</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13、其他流动资产" w:id="287"/>
      <w:bookmarkEnd w:id="287"/>
      <w:r>
        <w:rPr/>
      </w:r>
      <w:r>
        <w:rPr>
          <w:rFonts w:ascii="Times New Roman" w:hAnsi="Times New Roman" w:cs="Times New Roman" w:eastAsia="Times New Roman" w:hint="default"/>
          <w:b/>
          <w:bCs/>
          <w:sz w:val="20"/>
          <w:szCs w:val="20"/>
        </w:rPr>
        <w:t>13</w:t>
      </w:r>
      <w:r>
        <w:rPr>
          <w:rFonts w:ascii="宋体" w:hAnsi="宋体" w:cs="宋体" w:eastAsia="宋体" w:hint="default"/>
          <w:b/>
          <w:bCs/>
          <w:sz w:val="20"/>
          <w:szCs w:val="20"/>
        </w:rPr>
        <w:t>、其他流动资产</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待抵扣进项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4,331,074.69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3,846,458.93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371,038.86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4,702,113.55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3,846,458.93</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14、债权投资" w:id="288"/>
      <w:bookmarkEnd w:id="288"/>
      <w:r>
        <w:rPr/>
      </w:r>
      <w:r>
        <w:rPr>
          <w:rFonts w:ascii="Times New Roman" w:hAnsi="Times New Roman" w:cs="Times New Roman" w:eastAsia="Times New Roman" w:hint="default"/>
          <w:b/>
          <w:bCs/>
          <w:sz w:val="20"/>
          <w:szCs w:val="20"/>
        </w:rPr>
        <w:t>14</w:t>
      </w:r>
      <w:r>
        <w:rPr>
          <w:rFonts w:ascii="宋体" w:hAnsi="宋体" w:cs="宋体" w:eastAsia="宋体" w:hint="default"/>
          <w:b/>
          <w:bCs/>
          <w:sz w:val="20"/>
          <w:szCs w:val="20"/>
        </w:rPr>
        <w:t>、债权投资</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重要的债权投资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43" w:lineRule="auto" w:before="115"/>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15、其他债权投资" w:id="289"/>
      <w:bookmarkEnd w:id="289"/>
      <w:r>
        <w:rPr/>
      </w:r>
      <w:r>
        <w:rPr>
          <w:rFonts w:ascii="Times New Roman" w:hAnsi="Times New Roman" w:cs="Times New Roman" w:eastAsia="Times New Roman" w:hint="default"/>
          <w:b/>
          <w:bCs/>
          <w:sz w:val="20"/>
          <w:szCs w:val="20"/>
        </w:rPr>
        <w:t>15</w:t>
      </w:r>
      <w:r>
        <w:rPr>
          <w:rFonts w:ascii="宋体" w:hAnsi="宋体" w:cs="宋体" w:eastAsia="宋体" w:hint="default"/>
          <w:b/>
          <w:bCs/>
          <w:sz w:val="20"/>
          <w:szCs w:val="20"/>
        </w:rPr>
        <w:t>、其他债权投资</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97"/>
        <w:gridCol w:w="1037"/>
        <w:gridCol w:w="1033"/>
        <w:gridCol w:w="1032"/>
        <w:gridCol w:w="1037"/>
        <w:gridCol w:w="1032"/>
        <w:gridCol w:w="1037"/>
        <w:gridCol w:w="1032"/>
        <w:gridCol w:w="1037"/>
      </w:tblGrid>
      <w:tr>
        <w:trPr>
          <w:trHeight w:val="1340" w:hRule="exact"/>
        </w:trPr>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4" w:right="55" w:hanging="183"/>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4" w:right="60" w:hanging="183"/>
              <w:jc w:val="left"/>
              <w:rPr>
                <w:rFonts w:ascii="宋体" w:hAnsi="宋体" w:cs="宋体" w:eastAsia="宋体" w:hint="default"/>
                <w:sz w:val="18"/>
                <w:szCs w:val="18"/>
              </w:rPr>
            </w:pPr>
            <w:r>
              <w:rPr>
                <w:rFonts w:ascii="宋体" w:hAnsi="宋体" w:cs="宋体" w:eastAsia="宋体" w:hint="default"/>
                <w:spacing w:val="-2"/>
                <w:sz w:val="18"/>
                <w:szCs w:val="18"/>
              </w:rPr>
              <w:t>累计公允价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值变动</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5"/>
              <w:jc w:val="center"/>
              <w:rPr>
                <w:rFonts w:ascii="宋体" w:hAnsi="宋体" w:cs="宋体" w:eastAsia="宋体" w:hint="default"/>
                <w:sz w:val="18"/>
                <w:szCs w:val="18"/>
              </w:rPr>
            </w:pPr>
            <w:r>
              <w:rPr>
                <w:rFonts w:ascii="宋体" w:hAnsi="宋体" w:cs="宋体" w:eastAsia="宋体" w:hint="default"/>
                <w:spacing w:val="-2"/>
                <w:sz w:val="18"/>
                <w:szCs w:val="18"/>
              </w:rPr>
              <w:t>累计在其他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综合收益中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确认的损失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重要的其他债权投资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2"/>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43" w:lineRule="auto" w:before="115"/>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16、长期应收款" w:id="290"/>
      <w:bookmarkEnd w:id="290"/>
      <w:r>
        <w:rPr/>
      </w:r>
      <w:r>
        <w:rPr>
          <w:rFonts w:ascii="Times New Roman" w:hAnsi="Times New Roman" w:cs="Times New Roman" w:eastAsia="Times New Roman" w:hint="default"/>
          <w:b/>
          <w:bCs/>
          <w:sz w:val="20"/>
          <w:szCs w:val="20"/>
        </w:rPr>
        <w:t>16</w:t>
      </w:r>
      <w:r>
        <w:rPr>
          <w:rFonts w:ascii="宋体" w:hAnsi="宋体" w:cs="宋体" w:eastAsia="宋体" w:hint="default"/>
          <w:b/>
          <w:bCs/>
          <w:sz w:val="20"/>
          <w:szCs w:val="20"/>
        </w:rPr>
        <w:t>、长期应收款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长期应收款情况" w:id="291"/>
      <w:bookmarkEnd w:id="29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）长期应收款情况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2）因金融资产转移而终止确认的长期应收款" w:id="292"/>
      <w:bookmarkEnd w:id="29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）因金融资产转移而终止确认的长期应收款</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3）转移长期应收款且继续涉入形成的资产、负债金额" w:id="293"/>
      <w:bookmarkEnd w:id="29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）转移长期应收款且继续涉入形成的资产、负债金额</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17、长期股权投资" w:id="294"/>
      <w:bookmarkEnd w:id="294"/>
      <w:r>
        <w:rPr/>
      </w:r>
      <w:r>
        <w:rPr>
          <w:rFonts w:ascii="Times New Roman" w:hAnsi="Times New Roman" w:cs="Times New Roman" w:eastAsia="Times New Roman" w:hint="default"/>
          <w:b/>
          <w:bCs/>
          <w:sz w:val="20"/>
          <w:szCs w:val="20"/>
        </w:rPr>
        <w:t>17</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18、其他权益工具投资" w:id="295"/>
      <w:bookmarkEnd w:id="295"/>
      <w:r>
        <w:rPr/>
      </w:r>
      <w:r>
        <w:rPr>
          <w:rFonts w:ascii="Times New Roman" w:hAnsi="Times New Roman" w:cs="Times New Roman" w:eastAsia="Times New Roman" w:hint="default"/>
          <w:b/>
          <w:bCs/>
          <w:sz w:val="20"/>
          <w:szCs w:val="20"/>
        </w:rPr>
        <w:t>18</w:t>
      </w:r>
      <w:r>
        <w:rPr>
          <w:rFonts w:ascii="宋体" w:hAnsi="宋体" w:cs="宋体" w:eastAsia="宋体" w:hint="default"/>
          <w:b/>
          <w:bCs/>
          <w:sz w:val="20"/>
          <w:szCs w:val="20"/>
        </w:rPr>
        <w:t>、其他权益工具投资</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分项披露本期非交易性权益工具投资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3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19、其他非流动金融资产" w:id="296"/>
      <w:bookmarkEnd w:id="296"/>
      <w:r>
        <w:rPr/>
      </w:r>
      <w:r>
        <w:rPr>
          <w:rFonts w:ascii="Times New Roman" w:hAnsi="Times New Roman" w:cs="Times New Roman" w:eastAsia="Times New Roman" w:hint="default"/>
          <w:b/>
          <w:bCs/>
          <w:sz w:val="20"/>
          <w:szCs w:val="20"/>
        </w:rPr>
        <w:t>19</w:t>
      </w:r>
      <w:r>
        <w:rPr>
          <w:rFonts w:ascii="宋体" w:hAnsi="宋体" w:cs="宋体" w:eastAsia="宋体" w:hint="default"/>
          <w:b/>
          <w:bCs/>
          <w:sz w:val="20"/>
          <w:szCs w:val="20"/>
        </w:rPr>
        <w:t>、其他非流动金融资产</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245,973,103.94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224,473,860.10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245,973,103.94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224,473,860.10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0、投资性房地产" w:id="297"/>
      <w:bookmarkEnd w:id="297"/>
      <w:r>
        <w:rPr/>
      </w:r>
      <w:r>
        <w:rPr>
          <w:rFonts w:ascii="Times New Roman" w:hAnsi="Times New Roman" w:cs="Times New Roman" w:eastAsia="Times New Roman" w:hint="default"/>
          <w:b/>
          <w:bCs/>
          <w:sz w:val="20"/>
          <w:szCs w:val="20"/>
        </w:rPr>
        <w:t>20</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采用成本计量模式的投资性房地产" w:id="298"/>
      <w:bookmarkEnd w:id="29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）采用成本计量模式的投资性房地产</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52,757,856.44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4,111,770.00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56,869,626.44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52,757,856.44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4,111,770.00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56,869,626.44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tcPr>
          <w:p>
            <w:pPr/>
          </w:p>
        </w:tc>
        <w:tc>
          <w:tcPr>
            <w:tcW w:w="193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tcPr>
          <w:p>
            <w:pPr/>
          </w:p>
        </w:tc>
        <w:tc>
          <w:tcPr>
            <w:tcW w:w="193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52,757,856.44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4,111,770.00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56,869,626.44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6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销</w:t>
            </w:r>
            <w:r>
              <w:rPr>
                <w:rFonts w:ascii="宋体" w:hAnsi="宋体" w:cs="宋体" w:eastAsia="宋体" w:hint="default"/>
                <w:sz w:val="18"/>
                <w:szCs w:val="18"/>
              </w:rPr>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36,171,180.00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1,315,766.40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37,486,946.40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）计提或摊销</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2,417,005.60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79,315.07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2,496,320.67</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存货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固定资产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在建工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程转入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33,754,174.40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1,236,451.33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34,990,625.73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36,171,180.00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1,315,766.40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37,486,946.40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16,586,676.44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2,796,003.60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19,382,680.04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采用公允价值计量模式的投资性房地产" w:id="299"/>
      <w:bookmarkEnd w:id="29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）采用公允价值计量模式的投资性房地产</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未办妥产权证书的投资性房地产情况" w:id="300"/>
      <w:bookmarkEnd w:id="30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）未办妥产权证书的投资性房地产情况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21、固定资产" w:id="301"/>
      <w:bookmarkEnd w:id="301"/>
      <w:r>
        <w:rPr/>
      </w:r>
      <w:r>
        <w:rPr>
          <w:rFonts w:ascii="Times New Roman" w:hAnsi="Times New Roman" w:cs="Times New Roman" w:eastAsia="Times New Roman" w:hint="default"/>
          <w:b/>
          <w:bCs/>
          <w:sz w:val="20"/>
          <w:szCs w:val="20"/>
        </w:rPr>
        <w:t>21</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541,827,358.86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596,705,806.29</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541,827,358.86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596,705,806.29</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1）固定资产情况" w:id="302"/>
      <w:bookmarkEnd w:id="30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）固定资产情况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375,313,605.83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668,159,833.19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10,888,959.52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21,700,383.53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1,076,062,782.07</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5,402,541.16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5,070,596.48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2,034,224.45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811,777.01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13,319,139.10</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5,402,541.16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2,971,908.50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2,034,224.45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764,060.20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11,172,734.31</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w:t>
            </w:r>
            <w:r>
              <w:rPr>
                <w:rFonts w:ascii="宋体" w:hAnsi="宋体" w:cs="宋体" w:eastAsia="宋体" w:hint="default"/>
                <w:w w:val="101"/>
                <w:sz w:val="18"/>
                <w:szCs w:val="18"/>
              </w:rPr>
              <w:t> </w:t>
            </w:r>
            <w:r>
              <w:rPr>
                <w:rFonts w:ascii="宋体" w:hAnsi="宋体" w:cs="宋体" w:eastAsia="宋体" w:hint="default"/>
                <w:sz w:val="18"/>
                <w:szCs w:val="18"/>
              </w:rPr>
              <w:t>转入</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2,098,687.98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47,716.81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2,146,404.79</w:t>
            </w:r>
          </w:p>
        </w:tc>
      </w:tr>
      <w:tr>
        <w:trPr>
          <w:trHeight w:val="710"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w:t>
            </w:r>
            <w:r>
              <w:rPr>
                <w:rFonts w:ascii="宋体" w:hAnsi="宋体" w:cs="宋体" w:eastAsia="宋体" w:hint="default"/>
                <w:w w:val="101"/>
                <w:sz w:val="18"/>
                <w:szCs w:val="18"/>
              </w:rPr>
              <w:t> </w:t>
            </w:r>
            <w:r>
              <w:rPr>
                <w:rFonts w:ascii="宋体" w:hAnsi="宋体" w:cs="宋体" w:eastAsia="宋体" w:hint="default"/>
                <w:sz w:val="18"/>
                <w:szCs w:val="18"/>
              </w:rPr>
              <w:t>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52,905,370.44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1,770,549.44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1,022,254.15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1,005,587.85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56,703,761.88</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147,514.00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1,770,549.44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1,022,254.15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1,005,587.85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3,945,905.44</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52,757,856.44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52,757,856.44</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327,810,776.55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671,459,880.23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11,900,929.82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21,506,572.69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1,032,678,159.29</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83,363,546.44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369,069,711.11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8,762,650.05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18,161,068.18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479,356,975.78</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9,469,410.99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36,777,931.39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617,607.29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1,302,120.80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48,167,070.47</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9,469,410.99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36,777,931.39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617,607.29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1,302,120.80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48,167,070.47</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33,818,289.37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955,937.14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962,773.29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936,246.02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36,673,245.82</w:t>
            </w:r>
          </w:p>
        </w:tc>
      </w:tr>
      <w:tr>
        <w:trPr>
          <w:trHeight w:val="710"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64,114.97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955,937.14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962,773.29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936,246.02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2,919,071.42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33,754,174.40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33,754,174.40</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59,014,668.06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404,891,705.36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8,417,484.05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18,526,942.96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490,850,800.43</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268,796,108.49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266,568,174.87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3,483,445.77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2,979,629.73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541,827,358.86</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291,950,059.39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299,090,122.08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2,126,309.47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3,539,315.35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596,705,806.29</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暂时闲置的固定资产情况" w:id="303"/>
      <w:bookmarkEnd w:id="30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）暂时闲置的固定资产情况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通过融资租赁租入的固定资产情况" w:id="304"/>
      <w:bookmarkEnd w:id="30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）通过融资租赁租入的固定资产情况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4）通过经营租赁租出的固定资产" w:id="305"/>
      <w:bookmarkEnd w:id="30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）通过经营租赁租出的固定资产</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5）未办妥产权证书的固定资产情况" w:id="306"/>
      <w:bookmarkEnd w:id="30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）未办妥产权证书的固定资产情况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梅岭观海停车位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5,407,466.29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开发商尚未统一办理</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6）固定资产清理" w:id="307"/>
      <w:bookmarkEnd w:id="30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）固定资产清理</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22、在建工程" w:id="308"/>
      <w:bookmarkEnd w:id="308"/>
      <w:r>
        <w:rPr/>
      </w:r>
      <w:r>
        <w:rPr>
          <w:rFonts w:ascii="Times New Roman" w:hAnsi="Times New Roman" w:cs="Times New Roman" w:eastAsia="Times New Roman" w:hint="default"/>
          <w:b/>
          <w:bCs/>
          <w:sz w:val="20"/>
          <w:szCs w:val="20"/>
        </w:rPr>
        <w:t>22</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948,275.86</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948,275.86</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1）在建工程情况" w:id="309"/>
      <w:bookmarkEnd w:id="30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）在建工程情况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全自动智能标签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生产线项目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948,275.86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948,275.86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948,275.86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948,275.86</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重要在建工程项目本期变动情况" w:id="310"/>
      <w:bookmarkEnd w:id="31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）重要在建工程项目本期变动情况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337"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待安装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1,623,12</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8.93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1,198,12</w:t>
            </w:r>
          </w:p>
          <w:p>
            <w:pPr>
              <w:pStyle w:val="TableParagraph"/>
              <w:spacing w:line="240" w:lineRule="auto" w:before="110"/>
              <w:ind w:left="389" w:right="0"/>
              <w:jc w:val="left"/>
              <w:rPr>
                <w:rFonts w:ascii="Times New Roman" w:hAnsi="Times New Roman" w:cs="Times New Roman" w:eastAsia="Times New Roman" w:hint="default"/>
                <w:sz w:val="18"/>
                <w:szCs w:val="18"/>
              </w:rPr>
            </w:pPr>
            <w:r>
              <w:rPr>
                <w:rFonts w:ascii="Times New Roman"/>
                <w:sz w:val="18"/>
              </w:rPr>
              <w:t>8.93</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425,000.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全自动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智能标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签生产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线项目</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948,275.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86</w:t>
            </w: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948,275.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86</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948,275.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1,623,12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2,146,40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4.79</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本期计提在建工程减值准备情况" w:id="311"/>
      <w:bookmarkEnd w:id="31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）本期计提在建工程减值准备情况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4）工程物资" w:id="312"/>
      <w:bookmarkEnd w:id="31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）工程物资</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1330"/>
        <w:gridCol w:w="1330"/>
        <w:gridCol w:w="1196"/>
        <w:gridCol w:w="1196"/>
        <w:gridCol w:w="1196"/>
        <w:gridCol w:w="1193"/>
      </w:tblGrid>
      <w:tr>
        <w:trPr>
          <w:trHeight w:val="404"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3、生产性生物资产" w:id="313"/>
      <w:bookmarkEnd w:id="313"/>
      <w:r>
        <w:rPr/>
      </w:r>
      <w:r>
        <w:rPr>
          <w:rFonts w:ascii="Times New Roman" w:hAnsi="Times New Roman" w:cs="Times New Roman" w:eastAsia="Times New Roman" w:hint="default"/>
          <w:b/>
          <w:bCs/>
          <w:sz w:val="20"/>
          <w:szCs w:val="20"/>
        </w:rPr>
        <w:t>23</w:t>
      </w:r>
      <w:r>
        <w:rPr>
          <w:rFonts w:ascii="宋体" w:hAnsi="宋体" w:cs="宋体" w:eastAsia="宋体" w:hint="default"/>
          <w:b/>
          <w:bCs/>
          <w:sz w:val="20"/>
          <w:szCs w:val="20"/>
        </w:rPr>
        <w:t>、生产性生物资产</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采用成本计量模式的生产性生物资产" w:id="314"/>
      <w:bookmarkEnd w:id="31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）采用成本计量模式的生产性生物资产</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2）采用公允价值计量模式的生产性生物资产" w:id="315"/>
      <w:bookmarkEnd w:id="31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）采用公允价值计量模式的生产性生物资产</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4、油气资产" w:id="316"/>
      <w:bookmarkEnd w:id="316"/>
      <w:r>
        <w:rPr/>
      </w:r>
      <w:r>
        <w:rPr>
          <w:rFonts w:ascii="Times New Roman" w:hAnsi="Times New Roman" w:cs="Times New Roman" w:eastAsia="Times New Roman" w:hint="default"/>
          <w:b/>
          <w:bCs/>
          <w:sz w:val="20"/>
          <w:szCs w:val="20"/>
        </w:rPr>
        <w:t>24</w:t>
      </w:r>
      <w:r>
        <w:rPr>
          <w:rFonts w:ascii="宋体" w:hAnsi="宋体" w:cs="宋体" w:eastAsia="宋体" w:hint="default"/>
          <w:b/>
          <w:bCs/>
          <w:sz w:val="20"/>
          <w:szCs w:val="20"/>
        </w:rPr>
        <w:t>、油气资产</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25、使用权资产" w:id="317"/>
      <w:bookmarkEnd w:id="317"/>
      <w:r>
        <w:rPr/>
      </w:r>
      <w:r>
        <w:rPr>
          <w:rFonts w:ascii="Times New Roman" w:hAnsi="Times New Roman" w:cs="Times New Roman" w:eastAsia="Times New Roman" w:hint="default"/>
          <w:b/>
          <w:bCs/>
          <w:sz w:val="20"/>
          <w:szCs w:val="20"/>
        </w:rPr>
        <w:t>25</w:t>
      </w:r>
      <w:r>
        <w:rPr>
          <w:rFonts w:ascii="宋体" w:hAnsi="宋体" w:cs="宋体" w:eastAsia="宋体" w:hint="default"/>
          <w:b/>
          <w:bCs/>
          <w:sz w:val="20"/>
          <w:szCs w:val="20"/>
        </w:rPr>
        <w:t>、使用权资产</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6、无形资产" w:id="318"/>
      <w:bookmarkEnd w:id="318"/>
      <w:r>
        <w:rPr/>
      </w:r>
      <w:r>
        <w:rPr>
          <w:rFonts w:ascii="Times New Roman" w:hAnsi="Times New Roman" w:cs="Times New Roman" w:eastAsia="Times New Roman" w:hint="default"/>
          <w:b/>
          <w:bCs/>
          <w:sz w:val="20"/>
          <w:szCs w:val="20"/>
        </w:rPr>
        <w:t>26</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无形资产情况" w:id="319"/>
      <w:bookmarkEnd w:id="31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）无形资产情况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01"/>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61,402,169.68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9,494,664.34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70,996,834.02</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33,189.66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33,189.66</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）购置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33,189.66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33,189.66</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35"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）企业</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36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4,111,770.00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4,111,770.00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其他原因减少</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4,111,770.00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4,111,770.00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57,290,399.68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9,527,854.00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66,918,253.68</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7,963,493.77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8,071,959.04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16,135,452.81</w:t>
            </w:r>
          </w:p>
        </w:tc>
      </w:tr>
      <w:tr>
        <w:trPr>
          <w:trHeight w:val="71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1,149,845.77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666,136.27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1,815,982.04</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1,149,845.77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666,136.27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1,815,982.04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1,236,451.33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1,236,451.33</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其他原因减少</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1,236,451.33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1,236,451.33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7,876,888.21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8,738,095.31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16,714,983.52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1"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49,413,511.47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789,758.69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50,203,270.16</w:t>
            </w: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5"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期初账面</w:t>
            </w:r>
            <w:r>
              <w:rPr>
                <w:rFonts w:ascii="宋体" w:hAnsi="宋体" w:cs="宋体" w:eastAsia="宋体" w:hint="default"/>
                <w:spacing w:val="-5"/>
                <w:w w:val="101"/>
                <w:sz w:val="18"/>
                <w:szCs w:val="18"/>
              </w:rPr>
              <w:t> </w:t>
            </w:r>
            <w:r>
              <w:rPr>
                <w:rFonts w:ascii="宋体" w:hAnsi="宋体" w:cs="宋体" w:eastAsia="宋体" w:hint="default"/>
                <w:sz w:val="18"/>
                <w:szCs w:val="18"/>
              </w:rPr>
              <w:t>价值</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53,438,675.91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1,422,705.30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54,861,381.21</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2）未办妥产权证书的土地使用权情况" w:id="320"/>
      <w:bookmarkEnd w:id="32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）未办妥产权证书的土地使用权情况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1114"/>
        <w:jc w:val="left"/>
      </w:pPr>
      <w:r>
        <w:rPr/>
        <w:t>无未办妥产权证书的土地使用权情况</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7、开发支出" w:id="321"/>
      <w:bookmarkEnd w:id="321"/>
      <w:r>
        <w:rPr/>
      </w:r>
      <w:r>
        <w:rPr>
          <w:rFonts w:ascii="Times New Roman" w:hAnsi="Times New Roman" w:cs="Times New Roman" w:eastAsia="Times New Roman" w:hint="default"/>
          <w:b/>
          <w:bCs/>
          <w:sz w:val="20"/>
          <w:szCs w:val="20"/>
        </w:rPr>
        <w:t>27</w:t>
      </w:r>
      <w:r>
        <w:rPr>
          <w:rFonts w:ascii="宋体" w:hAnsi="宋体" w:cs="宋体" w:eastAsia="宋体" w:hint="default"/>
          <w:b/>
          <w:bCs/>
          <w:sz w:val="20"/>
          <w:szCs w:val="20"/>
        </w:rPr>
        <w:t>、开发支出</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9"/>
        <w:gridCol w:w="1066"/>
        <w:gridCol w:w="1061"/>
        <w:gridCol w:w="1066"/>
        <w:gridCol w:w="1061"/>
        <w:gridCol w:w="1066"/>
        <w:gridCol w:w="1061"/>
        <w:gridCol w:w="1066"/>
        <w:gridCol w:w="1061"/>
      </w:tblGrid>
      <w:tr>
        <w:trPr>
          <w:trHeight w:val="403"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3"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7"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64"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8、商誉" w:id="322"/>
      <w:bookmarkEnd w:id="322"/>
      <w:r>
        <w:rPr/>
      </w:r>
      <w:r>
        <w:rPr>
          <w:rFonts w:ascii="Times New Roman" w:hAnsi="Times New Roman" w:cs="Times New Roman" w:eastAsia="Times New Roman" w:hint="default"/>
          <w:b/>
          <w:bCs/>
          <w:sz w:val="20"/>
          <w:szCs w:val="20"/>
        </w:rPr>
        <w:t>28</w:t>
      </w:r>
      <w:r>
        <w:rPr>
          <w:rFonts w:ascii="宋体" w:hAnsi="宋体" w:cs="宋体" w:eastAsia="宋体" w:hint="default"/>
          <w:b/>
          <w:bCs/>
          <w:sz w:val="20"/>
          <w:szCs w:val="20"/>
        </w:rPr>
        <w:t>、商誉</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商誉账面原值" w:id="323"/>
      <w:bookmarkEnd w:id="32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）商誉账面原值</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无锡双龙信息纸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17,790,965.08</w:t>
            </w:r>
          </w:p>
        </w:tc>
        <w:tc>
          <w:tcPr>
            <w:tcW w:w="1364"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17,790,965.08</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58"/>
              <w:jc w:val="left"/>
              <w:rPr>
                <w:rFonts w:ascii="宋体" w:hAnsi="宋体" w:cs="宋体" w:eastAsia="宋体" w:hint="default"/>
                <w:sz w:val="18"/>
                <w:szCs w:val="18"/>
              </w:rPr>
            </w:pPr>
            <w:r>
              <w:rPr>
                <w:rFonts w:ascii="宋体" w:hAnsi="宋体" w:cs="宋体" w:eastAsia="宋体" w:hint="default"/>
                <w:spacing w:val="-3"/>
                <w:sz w:val="18"/>
                <w:szCs w:val="18"/>
              </w:rPr>
              <w:t>广州彩创网络技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1,937,437.40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1,937,437.40</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北京科信盛彩投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30,420,214.40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30,420,214.40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50,148,616.88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50,148,616.88</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商誉减值准备" w:id="324"/>
      <w:bookmarkEnd w:id="32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）商誉减值准备</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22"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7"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3"/>
                <w:sz w:val="18"/>
                <w:szCs w:val="18"/>
              </w:rPr>
              <w:t>无锡双龙信息纸</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40"/>
              <w:ind w:left="388" w:right="0"/>
              <w:jc w:val="left"/>
              <w:rPr>
                <w:rFonts w:ascii="Times New Roman" w:hAnsi="Times New Roman" w:cs="Times New Roman" w:eastAsia="Times New Roman" w:hint="default"/>
                <w:sz w:val="18"/>
                <w:szCs w:val="18"/>
              </w:rPr>
            </w:pPr>
            <w:r>
              <w:rPr>
                <w:rFonts w:ascii="Times New Roman"/>
                <w:sz w:val="18"/>
              </w:rPr>
              <w:t>3,128,766.51</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8"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9" w:right="0"/>
              <w:jc w:val="left"/>
              <w:rPr>
                <w:rFonts w:ascii="Times New Roman" w:hAnsi="Times New Roman" w:cs="Times New Roman" w:eastAsia="Times New Roman" w:hint="default"/>
                <w:sz w:val="18"/>
                <w:szCs w:val="18"/>
              </w:rPr>
            </w:pPr>
            <w:r>
              <w:rPr>
                <w:rFonts w:ascii="Times New Roman"/>
                <w:sz w:val="18"/>
              </w:rPr>
              <w:t>3,128,766.51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4"/>
        <w:gridCol w:w="1368"/>
        <w:gridCol w:w="1368"/>
        <w:gridCol w:w="1369"/>
        <w:gridCol w:w="1369"/>
      </w:tblGrid>
      <w:tr>
        <w:trPr>
          <w:trHeight w:val="36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广州彩创网络技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1,937,437.40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1,937,437.40</w:t>
            </w: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8"/>
              <w:jc w:val="left"/>
              <w:rPr>
                <w:rFonts w:ascii="宋体" w:hAnsi="宋体" w:cs="宋体" w:eastAsia="宋体" w:hint="default"/>
                <w:sz w:val="18"/>
                <w:szCs w:val="18"/>
              </w:rPr>
            </w:pPr>
            <w:r>
              <w:rPr>
                <w:rFonts w:ascii="宋体" w:hAnsi="宋体" w:cs="宋体" w:eastAsia="宋体" w:hint="default"/>
                <w:spacing w:val="-3"/>
                <w:sz w:val="18"/>
                <w:szCs w:val="18"/>
              </w:rPr>
              <w:t>北京科信盛彩投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2,522,319.26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2,522,319.26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4,459,756.66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3,128,766.51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7,588,523.17</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p>
    <w:p>
      <w:pPr>
        <w:pStyle w:val="BodyText"/>
        <w:spacing w:line="273" w:lineRule="auto" w:before="85"/>
        <w:ind w:right="1124" w:firstLine="422"/>
        <w:jc w:val="both"/>
      </w:pPr>
      <w:r>
        <w:rPr>
          <w:spacing w:val="-2"/>
        </w:rPr>
        <w:t>无锡双龙信息纸有限公司商誉所在资产组为无锡双龙信息纸有限公司的固定资产、无形资产、长期待</w:t>
      </w:r>
      <w:r>
        <w:rPr>
          <w:w w:val="100"/>
        </w:rPr>
        <w:t> </w:t>
      </w:r>
      <w:r>
        <w:rPr/>
        <w:t>摊费用及商誉，纳入资产组范围的各类资产的账面价值为</w:t>
      </w:r>
      <w:r>
        <w:rPr>
          <w:rFonts w:ascii="宋体" w:hAnsi="宋体" w:cs="宋体" w:eastAsia="宋体" w:hint="default"/>
        </w:rPr>
        <w:t>9,255.48</w:t>
      </w:r>
      <w:r>
        <w:rPr/>
        <w:t>万元。</w:t>
      </w:r>
    </w:p>
    <w:p>
      <w:pPr>
        <w:pStyle w:val="BodyText"/>
        <w:spacing w:line="273" w:lineRule="auto"/>
        <w:ind w:right="1123" w:firstLine="422"/>
        <w:jc w:val="both"/>
      </w:pPr>
      <w:r>
        <w:rPr/>
        <w:t>公司通过收购北京科信盛彩投资有限公司</w:t>
      </w:r>
      <w:r>
        <w:rPr>
          <w:rFonts w:ascii="宋体" w:hAnsi="宋体" w:cs="宋体" w:eastAsia="宋体" w:hint="default"/>
        </w:rPr>
        <w:t>100%</w:t>
      </w:r>
      <w:r>
        <w:rPr/>
        <w:t>股权而持有北京中科彩技术有限公司</w:t>
      </w:r>
      <w:r>
        <w:rPr>
          <w:rFonts w:ascii="宋体" w:hAnsi="宋体" w:cs="宋体" w:eastAsia="宋体" w:hint="default"/>
        </w:rPr>
        <w:t>51%</w:t>
      </w:r>
      <w:r>
        <w:rPr/>
        <w:t>股权，北京科</w:t>
      </w:r>
      <w:r>
        <w:rPr>
          <w:w w:val="100"/>
        </w:rPr>
        <w:t> </w:t>
      </w:r>
      <w:r>
        <w:rPr>
          <w:spacing w:val="-2"/>
        </w:rPr>
        <w:t>信盛彩投资有限公司除投资北京中科彩技术有限公司外，无其他经营业务，故北京科信盛彩投资有限公司</w:t>
      </w:r>
      <w:r>
        <w:rPr>
          <w:spacing w:val="-33"/>
        </w:rPr>
        <w:t> </w:t>
      </w:r>
      <w:r>
        <w:rPr>
          <w:spacing w:val="-33"/>
        </w:rPr>
      </w:r>
      <w:r>
        <w:rPr>
          <w:spacing w:val="-2"/>
        </w:rPr>
        <w:t>商誉资产组为北京中科彩技术有限公司的长期应收款、固定资产、在建工程、无形资产、长期待摊费用及</w:t>
      </w:r>
      <w:r>
        <w:rPr>
          <w:spacing w:val="-33"/>
        </w:rPr>
        <w:t> </w:t>
      </w:r>
      <w:r>
        <w:rPr>
          <w:spacing w:val="-33"/>
        </w:rPr>
      </w:r>
      <w:r>
        <w:rPr/>
        <w:t>分摊的商誉，纳入资产组范围的各类资产的账面价值为</w:t>
      </w:r>
      <w:r>
        <w:rPr>
          <w:rFonts w:ascii="宋体" w:hAnsi="宋体" w:cs="宋体" w:eastAsia="宋体" w:hint="default"/>
        </w:rPr>
        <w:t>14,610.57</w:t>
      </w:r>
      <w:r>
        <w:rPr/>
        <w:t>万元。</w:t>
      </w:r>
    </w:p>
    <w:p>
      <w:pPr>
        <w:spacing w:line="240" w:lineRule="auto" w:before="10"/>
        <w:rPr>
          <w:rFonts w:ascii="宋体" w:hAnsi="宋体" w:cs="宋体" w:eastAsia="宋体" w:hint="default"/>
          <w:sz w:val="29"/>
          <w:szCs w:val="29"/>
        </w:rPr>
      </w:pPr>
    </w:p>
    <w:p>
      <w:pPr>
        <w:spacing w:line="321" w:lineRule="auto" w:before="0"/>
        <w:ind w:left="153" w:right="1123" w:firstLine="0"/>
        <w:jc w:val="both"/>
        <w:rPr>
          <w:rFonts w:ascii="宋体" w:hAnsi="宋体" w:cs="宋体" w:eastAsia="宋体" w:hint="default"/>
          <w:sz w:val="18"/>
          <w:szCs w:val="18"/>
        </w:rPr>
      </w:pP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等）及商誉减值损失的确认方法：</w:t>
      </w:r>
    </w:p>
    <w:p>
      <w:pPr>
        <w:pStyle w:val="BodyText"/>
        <w:spacing w:line="273" w:lineRule="auto" w:before="23"/>
        <w:ind w:right="1102" w:firstLine="422"/>
        <w:jc w:val="both"/>
      </w:pPr>
      <w:r>
        <w:rPr>
          <w:spacing w:val="-2"/>
        </w:rPr>
        <w:t>商誉的可收回金额按照资产预计未来现金流量的现值或者公允价值减去处置费用的净额孰高者确认。</w:t>
      </w:r>
      <w:r>
        <w:rPr>
          <w:w w:val="100"/>
        </w:rPr>
        <w:t> </w:t>
      </w:r>
      <w:r>
        <w:rPr/>
        <w:t>相关资产组的预计未来现金流量现值计算，其预计现金流量根据公司批准的</w:t>
      </w:r>
      <w:r>
        <w:rPr>
          <w:rFonts w:ascii="宋体" w:hAnsi="宋体" w:cs="宋体" w:eastAsia="宋体" w:hint="default"/>
        </w:rPr>
        <w:t>5</w:t>
      </w:r>
      <w:r>
        <w:rPr/>
        <w:t>年期现金流量预测为基础，</w:t>
      </w:r>
      <w:r>
        <w:rPr>
          <w:spacing w:val="-28"/>
        </w:rPr>
        <w:t> </w:t>
      </w:r>
      <w:r>
        <w:rPr>
          <w:spacing w:val="-28"/>
        </w:rPr>
      </w:r>
      <w:r>
        <w:rPr/>
        <w:t>基于谨慎考虑业务在五年后已趋于稳定其现金流量增长率为零，增长率和同行业总体长期平均增长率相</w:t>
      </w:r>
      <w:r>
        <w:rPr>
          <w:spacing w:val="60"/>
        </w:rPr>
        <w:t> </w:t>
      </w:r>
      <w:r>
        <w:rPr>
          <w:spacing w:val="60"/>
        </w:rPr>
      </w:r>
      <w:r>
        <w:rPr>
          <w:spacing w:val="-2"/>
        </w:rPr>
        <w:t>当。减值测试中采用的其他关键数据包括：收入增长率、毛利率、成本费用率等。公司根据历史经验及对</w:t>
      </w:r>
      <w:r>
        <w:rPr>
          <w:spacing w:val="-38"/>
        </w:rPr>
        <w:t> </w:t>
      </w:r>
      <w:r>
        <w:rPr>
          <w:spacing w:val="-38"/>
        </w:rPr>
      </w:r>
      <w:r>
        <w:rPr>
          <w:spacing w:val="-2"/>
        </w:rPr>
        <w:t>市场发展的预测确定上述关键数据。公司采用的折现率是反映当前市场货币时间价值和相关资产组特定风</w:t>
      </w:r>
      <w:r>
        <w:rPr>
          <w:spacing w:val="-32"/>
        </w:rPr>
        <w:t> </w:t>
      </w:r>
      <w:r>
        <w:rPr>
          <w:spacing w:val="-32"/>
        </w:rPr>
      </w:r>
      <w:r>
        <w:rPr/>
        <w:t>险的税前利率。</w:t>
      </w:r>
    </w:p>
    <w:p>
      <w:pPr>
        <w:pStyle w:val="BodyText"/>
        <w:spacing w:line="240" w:lineRule="auto"/>
        <w:ind w:left="575" w:right="1114"/>
        <w:jc w:val="left"/>
      </w:pPr>
      <w:r>
        <w:rPr>
          <w:spacing w:val="2"/>
        </w:rPr>
        <w:t>本公司对无锡双龙信息纸有限公司商誉的减值测试，系根据北京中锋资产评估有限责任公司出具的</w:t>
      </w:r>
    </w:p>
    <w:p>
      <w:pPr>
        <w:pStyle w:val="BodyText"/>
        <w:spacing w:line="273" w:lineRule="auto" w:before="37"/>
        <w:ind w:right="1122"/>
        <w:jc w:val="both"/>
      </w:pPr>
      <w:r>
        <w:rPr/>
        <w:t>《鸿博股份有限公司拟进行商誉减值测试所涉及的无锡双龙信息纸有限公司资产组可回收金额评估项目</w:t>
      </w:r>
      <w:r>
        <w:rPr>
          <w:spacing w:val="60"/>
        </w:rPr>
        <w:t> </w:t>
      </w:r>
      <w:r>
        <w:rPr>
          <w:spacing w:val="60"/>
        </w:rPr>
      </w:r>
      <w:r>
        <w:rPr/>
        <w:t>资产评估报告》﹝中锋评报字（</w:t>
      </w:r>
      <w:r>
        <w:rPr>
          <w:rFonts w:ascii="宋体" w:hAnsi="宋体" w:cs="宋体" w:eastAsia="宋体" w:hint="default"/>
        </w:rPr>
        <w:t>2020</w:t>
      </w:r>
      <w:r>
        <w:rPr/>
        <w:t>）第</w:t>
      </w:r>
      <w:r>
        <w:rPr>
          <w:rFonts w:ascii="宋体" w:hAnsi="宋体" w:cs="宋体" w:eastAsia="宋体" w:hint="default"/>
        </w:rPr>
        <w:t>01035</w:t>
      </w:r>
      <w:r>
        <w:rPr/>
        <w:t>号﹞确定的无锡双龙信息纸有限公司截止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w:t>
      </w:r>
      <w:r>
        <w:rPr>
          <w:spacing w:val="-29"/>
        </w:rPr>
        <w:t> </w:t>
      </w:r>
      <w:r>
        <w:rPr>
          <w:spacing w:val="-2"/>
        </w:rPr>
        <w:t>资产组价值的评估结果为基础确定，该资产组预计未来现金流量的现值为</w:t>
      </w:r>
      <w:r>
        <w:rPr>
          <w:rFonts w:ascii="宋体" w:hAnsi="宋体" w:cs="宋体" w:eastAsia="宋体" w:hint="default"/>
          <w:spacing w:val="-2"/>
        </w:rPr>
        <w:t>234.39</w:t>
      </w:r>
      <w:r>
        <w:rPr>
          <w:spacing w:val="-2"/>
        </w:rPr>
        <w:t>万元，资产组公允价值减</w:t>
      </w:r>
      <w:r>
        <w:rPr>
          <w:spacing w:val="-25"/>
        </w:rPr>
        <w:t> </w:t>
      </w:r>
      <w:r>
        <w:rPr>
          <w:spacing w:val="-25"/>
        </w:rPr>
      </w:r>
      <w:r>
        <w:rPr>
          <w:spacing w:val="-2"/>
        </w:rPr>
        <w:t>去处置费用的净额为</w:t>
      </w:r>
      <w:r>
        <w:rPr>
          <w:rFonts w:ascii="宋体" w:hAnsi="宋体" w:cs="宋体" w:eastAsia="宋体" w:hint="default"/>
          <w:spacing w:val="-2"/>
        </w:rPr>
        <w:t>8,734.02</w:t>
      </w:r>
      <w:r>
        <w:rPr>
          <w:spacing w:val="-2"/>
        </w:rPr>
        <w:t>万元，根据现金流折现和公允价值减去处置费用的净额孰高原则，纳入评估</w:t>
      </w:r>
      <w:r>
        <w:rPr>
          <w:spacing w:val="-24"/>
        </w:rPr>
        <w:t> </w:t>
      </w:r>
      <w:r>
        <w:rPr>
          <w:spacing w:val="-24"/>
        </w:rPr>
      </w:r>
      <w:r>
        <w:rPr/>
        <w:t>范围的资产组（</w:t>
      </w:r>
      <w:r>
        <w:rPr>
          <w:rFonts w:ascii="宋体" w:hAnsi="宋体" w:cs="宋体" w:eastAsia="宋体" w:hint="default"/>
        </w:rPr>
        <w:t>CGU</w:t>
      </w:r>
      <w:r>
        <w:rPr/>
        <w:t>）的可收回金额为</w:t>
      </w:r>
      <w:r>
        <w:rPr>
          <w:rFonts w:ascii="宋体" w:hAnsi="宋体" w:cs="宋体" w:eastAsia="宋体" w:hint="default"/>
        </w:rPr>
        <w:t>8,734.02</w:t>
      </w:r>
      <w:r>
        <w:rPr/>
        <w:t>万元。根据减值测试的结果，无锡双龙信息纸有限公司的</w:t>
      </w:r>
      <w:r>
        <w:rPr>
          <w:spacing w:val="-30"/>
        </w:rPr>
        <w:t> </w:t>
      </w:r>
      <w:r>
        <w:rPr>
          <w:spacing w:val="-30"/>
        </w:rPr>
      </w:r>
      <w:r>
        <w:rPr>
          <w:spacing w:val="-2"/>
        </w:rPr>
        <w:t>商誉发生减值，本期期末对归属于本公司的商誉计提减值准备</w:t>
      </w:r>
      <w:r>
        <w:rPr>
          <w:rFonts w:ascii="宋体" w:hAnsi="宋体" w:cs="宋体" w:eastAsia="宋体" w:hint="default"/>
          <w:spacing w:val="-2"/>
        </w:rPr>
        <w:t>3,128,766.51</w:t>
      </w:r>
      <w:r>
        <w:rPr>
          <w:spacing w:val="-2"/>
        </w:rPr>
        <w:t>元。﹝上期期末商誉未发生减</w:t>
      </w:r>
      <w:r>
        <w:rPr>
          <w:spacing w:val="-19"/>
        </w:rPr>
        <w:t> </w:t>
      </w:r>
      <w:r>
        <w:rPr>
          <w:spacing w:val="-19"/>
        </w:rPr>
      </w:r>
      <w:r>
        <w:rPr/>
        <w:t>值﹞。</w:t>
      </w:r>
    </w:p>
    <w:p>
      <w:pPr>
        <w:pStyle w:val="BodyText"/>
        <w:spacing w:line="240" w:lineRule="auto"/>
        <w:ind w:left="575" w:right="0"/>
        <w:jc w:val="left"/>
      </w:pPr>
      <w:r>
        <w:rPr/>
        <w:t>本公司对北京科信盛彩投资有限公司商誉的减值测试，系根据北京中锋资产评估有限责任公司出具的</w:t>
      </w:r>
    </w:p>
    <w:p>
      <w:pPr>
        <w:pStyle w:val="BodyText"/>
        <w:spacing w:line="273" w:lineRule="auto" w:before="37"/>
        <w:ind w:right="1122"/>
        <w:jc w:val="both"/>
      </w:pPr>
      <w:r>
        <w:rPr/>
        <w:t>《鸿博股份有限公司拟进行商誉减值测试所涉及的北京中科彩技术有限公司资产组可回收金额评估项目</w:t>
      </w:r>
      <w:r>
        <w:rPr>
          <w:spacing w:val="60"/>
        </w:rPr>
        <w:t> </w:t>
      </w:r>
      <w:r>
        <w:rPr>
          <w:spacing w:val="60"/>
        </w:rPr>
      </w:r>
      <w:r>
        <w:rPr/>
        <w:t>资产评估报告》（中锋评报字（</w:t>
      </w:r>
      <w:r>
        <w:rPr>
          <w:rFonts w:ascii="宋体" w:hAnsi="宋体" w:cs="宋体" w:eastAsia="宋体" w:hint="default"/>
        </w:rPr>
        <w:t>2020</w:t>
      </w:r>
      <w:r>
        <w:rPr/>
        <w:t>）第</w:t>
      </w:r>
      <w:r>
        <w:rPr>
          <w:rFonts w:ascii="宋体" w:hAnsi="宋体" w:cs="宋体" w:eastAsia="宋体" w:hint="default"/>
        </w:rPr>
        <w:t>01018</w:t>
      </w:r>
      <w:r>
        <w:rPr/>
        <w:t>号）确定的北京中科彩技术有限公司截止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w:t>
      </w:r>
      <w:r>
        <w:rPr>
          <w:spacing w:val="-29"/>
        </w:rPr>
        <w:t> </w:t>
      </w:r>
      <w:r>
        <w:rPr>
          <w:spacing w:val="-2"/>
        </w:rPr>
        <w:t>资产组价值的评估结果为基础确定，计算未来现金流现值所采用的税前折现率为</w:t>
      </w:r>
      <w:r>
        <w:rPr>
          <w:rFonts w:ascii="宋体" w:hAnsi="宋体" w:cs="宋体" w:eastAsia="宋体" w:hint="default"/>
          <w:spacing w:val="-2"/>
        </w:rPr>
        <w:t>14.48%</w:t>
      </w:r>
      <w:r>
        <w:rPr>
          <w:spacing w:val="-2"/>
        </w:rPr>
        <w:t>，根据减值测试的</w:t>
      </w:r>
      <w:r>
        <w:rPr>
          <w:spacing w:val="-24"/>
        </w:rPr>
        <w:t> </w:t>
      </w:r>
      <w:r>
        <w:rPr>
          <w:spacing w:val="-24"/>
        </w:rPr>
      </w:r>
      <w:r>
        <w:rPr>
          <w:spacing w:val="-2"/>
        </w:rPr>
        <w:t>结果，北京科信盛彩投资有限公司的商誉未发生减值，故本期期末未对其计提减值准备（上期期末商誉已</w:t>
      </w:r>
      <w:r>
        <w:rPr>
          <w:spacing w:val="-33"/>
        </w:rPr>
        <w:t> </w:t>
      </w:r>
      <w:r>
        <w:rPr>
          <w:spacing w:val="-33"/>
        </w:rPr>
      </w:r>
      <w:r>
        <w:rPr/>
        <w:t>计提减值准备</w:t>
      </w:r>
      <w:r>
        <w:rPr>
          <w:rFonts w:ascii="宋体" w:hAnsi="宋体" w:cs="宋体" w:eastAsia="宋体" w:hint="default"/>
        </w:rPr>
        <w:t>2,522,319.26</w:t>
      </w:r>
      <w:r>
        <w:rPr/>
        <w:t>元）。</w:t>
      </w:r>
    </w:p>
    <w:p>
      <w:pPr>
        <w:pStyle w:val="BodyText"/>
        <w:spacing w:line="240" w:lineRule="auto"/>
        <w:ind w:left="575" w:right="0"/>
        <w:jc w:val="left"/>
      </w:pPr>
      <w:r>
        <w:rPr>
          <w:spacing w:val="-4"/>
        </w:rPr>
        <w:t>本公司对广州彩创网络技术有限公司的商誉，在</w:t>
      </w:r>
      <w:r>
        <w:rPr>
          <w:rFonts w:ascii="宋体" w:hAnsi="宋体" w:cs="宋体" w:eastAsia="宋体" w:hint="default"/>
          <w:spacing w:val="-4"/>
        </w:rPr>
        <w:t>2017</w:t>
      </w:r>
      <w:r>
        <w:rPr>
          <w:spacing w:val="-4"/>
        </w:rPr>
        <w:t>年度已全额计提商誉减值准备，故本期不再测试。</w:t>
      </w:r>
    </w:p>
    <w:p>
      <w:pPr>
        <w:spacing w:line="362" w:lineRule="auto" w:before="106"/>
        <w:ind w:left="153" w:right="8645" w:firstLine="0"/>
        <w:jc w:val="left"/>
        <w:rPr>
          <w:rFonts w:ascii="宋体" w:hAnsi="宋体" w:cs="宋体" w:eastAsia="宋体" w:hint="default"/>
          <w:sz w:val="18"/>
          <w:szCs w:val="18"/>
        </w:rPr>
      </w:pPr>
      <w:r>
        <w:rPr>
          <w:rFonts w:ascii="宋体" w:hAnsi="宋体" w:cs="宋体" w:eastAsia="宋体" w:hint="default"/>
          <w:spacing w:val="-3"/>
          <w:sz w:val="18"/>
          <w:szCs w:val="18"/>
        </w:rPr>
        <w:t>商誉减值测试的影响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spacing w:before="0"/>
        <w:ind w:left="153" w:right="0" w:firstLine="0"/>
        <w:jc w:val="both"/>
        <w:rPr>
          <w:rFonts w:ascii="宋体" w:hAnsi="宋体" w:cs="宋体" w:eastAsia="宋体" w:hint="default"/>
          <w:sz w:val="20"/>
          <w:szCs w:val="20"/>
        </w:rPr>
      </w:pPr>
      <w:bookmarkStart w:name="29、长期待摊费用" w:id="325"/>
      <w:bookmarkEnd w:id="325"/>
      <w:r>
        <w:rPr/>
      </w:r>
      <w:r>
        <w:rPr>
          <w:rFonts w:ascii="Times New Roman" w:hAnsi="Times New Roman" w:cs="Times New Roman" w:eastAsia="Times New Roman" w:hint="default"/>
          <w:b/>
          <w:bCs/>
          <w:sz w:val="20"/>
          <w:szCs w:val="20"/>
        </w:rPr>
        <w:t>29</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固定资产改良</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26,091,641.12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5,815,055.83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20,276,585.29</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3,440,019.80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9,019,698.13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2,054,794.40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10,404,923.53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29,531,660.92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9,019,698.13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7,869,850.23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30,681,508.82</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0、递延所得税资产/递延所得税负债" w:id="326"/>
      <w:bookmarkEnd w:id="326"/>
      <w:r>
        <w:rPr/>
      </w:r>
      <w:r>
        <w:rPr>
          <w:rFonts w:ascii="Times New Roman" w:hAnsi="Times New Roman" w:cs="Times New Roman" w:eastAsia="Times New Roman" w:hint="default"/>
          <w:b/>
          <w:bCs/>
          <w:sz w:val="20"/>
          <w:szCs w:val="20"/>
        </w:rPr>
        <w:t>30</w:t>
      </w:r>
      <w:r>
        <w:rPr>
          <w:rFonts w:ascii="宋体" w:hAnsi="宋体" w:cs="宋体" w:eastAsia="宋体" w:hint="default"/>
          <w:b/>
          <w:bCs/>
          <w:sz w:val="20"/>
          <w:szCs w:val="20"/>
        </w:rPr>
        <w:t>、递延所得税资产</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递延所得税负债</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未经抵销的递延所得税资产" w:id="327"/>
      <w:bookmarkEnd w:id="32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）未经抵销的递延所得税资产</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FFFFFF"/>
            </w:tcBorders>
            <w:shd w:val="clear" w:color="auto" w:fill="D2D2D2"/>
          </w:tcPr>
          <w:p>
            <w:pPr/>
          </w:p>
        </w:tc>
        <w:tc>
          <w:tcPr>
            <w:tcW w:w="3832" w:type="dxa"/>
            <w:gridSpan w:val="2"/>
            <w:vMerge/>
            <w:tcBorders>
              <w:left w:val="single" w:sz="4" w:space="0" w:color="FFFFFF"/>
              <w:bottom w:val="single" w:sz="4" w:space="0" w:color="000000"/>
              <w:right w:val="single" w:sz="4" w:space="0" w:color="000000"/>
            </w:tcBorders>
            <w:shd w:val="clear" w:color="auto" w:fill="D2D2D2"/>
          </w:tcPr>
          <w:p>
            <w:pPr/>
          </w:p>
        </w:tc>
      </w:tr>
      <w:tr>
        <w:trPr>
          <w:trHeight w:val="197"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9"/>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7"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FFFFFF"/>
            </w:tcBorders>
            <w:shd w:val="clear" w:color="auto" w:fill="D2D2D2"/>
          </w:tcPr>
          <w:p>
            <w:pPr/>
          </w:p>
        </w:tc>
        <w:tc>
          <w:tcPr>
            <w:tcW w:w="1916" w:type="dxa"/>
            <w:vMerge/>
            <w:tcBorders>
              <w:left w:val="single" w:sz="4" w:space="0" w:color="FFFFFF"/>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20,544,637.76</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3,137,167.34</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17,817,299.11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2,741,448.09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6,270,429.73</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940,564.46</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6,741,952.93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1,011,292.94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82,249,485.77</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13,891,280.73</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80,797,734.12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14,020,645.08</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1,876,056.52</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281,408.48</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1,134,119.55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170,117.93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10,442,914.10</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1,566,437.12</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10,442,914.10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1,566,437.12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10,762,773.74</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2,411,376.32</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11,475,981.79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2,536,300.35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132,146,297.62</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22,228,234.45</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128,410,001.60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22,046,241.51</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未经抵销的递延所得税负债" w:id="328"/>
      <w:bookmarkEnd w:id="32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）未经抵销的递延所得税负债</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9"/>
              <w:jc w:val="left"/>
              <w:rPr>
                <w:rFonts w:ascii="宋体" w:hAnsi="宋体" w:cs="宋体" w:eastAsia="宋体" w:hint="default"/>
                <w:sz w:val="18"/>
                <w:szCs w:val="18"/>
              </w:rPr>
            </w:pPr>
            <w:r>
              <w:rPr>
                <w:rFonts w:ascii="宋体" w:hAnsi="宋体" w:cs="宋体" w:eastAsia="宋体" w:hint="default"/>
                <w:spacing w:val="-2"/>
                <w:sz w:val="18"/>
                <w:szCs w:val="18"/>
              </w:rPr>
              <w:t>固定资产折旧年限差异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产生的递延所得税负债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34,786,792.47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5,218,018.87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23,518,094.61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3,527,714.19</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2"/>
                <w:sz w:val="18"/>
                <w:szCs w:val="18"/>
              </w:rPr>
              <w:t>交易性金融资产公允价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112,276,496.47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16,841,474.47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80,658,595.10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12,098,789.27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147,063,288.94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22,059,493.34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104,176,689.71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15,626,503.46</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以抵销后净额列示的递延所得税资产或负债" w:id="329"/>
      <w:bookmarkEnd w:id="32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）以抵销后净额列示的递延所得税资产或负债</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1"/>
        <w:gridCol w:w="1909"/>
        <w:gridCol w:w="1913"/>
        <w:gridCol w:w="1914"/>
        <w:gridCol w:w="1904"/>
      </w:tblGrid>
      <w:tr>
        <w:trPr>
          <w:trHeight w:val="158"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401"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21" w:right="43"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410"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21" w:right="34"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9"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4" w:type="dxa"/>
            <w:vMerge/>
            <w:tcBorders>
              <w:left w:val="single" w:sz="4" w:space="0" w:color="000000"/>
              <w:right w:val="single" w:sz="4" w:space="0" w:color="000000"/>
            </w:tcBorders>
            <w:shd w:val="clear" w:color="auto" w:fill="D2D2D2"/>
          </w:tcPr>
          <w:p>
            <w:pPr/>
          </w:p>
        </w:tc>
      </w:tr>
      <w:tr>
        <w:trPr>
          <w:trHeight w:val="158"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0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22,228,234.45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22,046,241.51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22,059,493.34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15,626,503.46</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4）未确认递延所得税资产明细" w:id="330"/>
      <w:bookmarkEnd w:id="33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）未确认递延所得税资产明细</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18,020,324.73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9,625,413.12</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42,551,597.48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53,445,566.83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60,571,922.21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63,070,979.95</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5）未确认递延所得税资产的可抵扣亏损将于以下年度到期" w:id="331"/>
      <w:bookmarkEnd w:id="33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）未确认递延所得税资产的可抵扣亏损将于以下年度到期</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15,085,760.93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12,016,548.88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12,035,961.86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13,172,019.82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13,172,019.82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7,879,343.94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7,887,326.47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5,094,725.32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5,264,497.75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4,388,959.52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42,551,597.48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53,445,566.83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1、其他非流动资产" w:id="332"/>
      <w:bookmarkEnd w:id="332"/>
      <w:r>
        <w:rPr/>
      </w: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、其他非流动资产</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股权预付款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1,191,074.30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30,691,074.30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69,522,000.00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2、短期借款" w:id="333"/>
      <w:bookmarkEnd w:id="333"/>
      <w:r>
        <w:rPr/>
      </w:r>
      <w:r>
        <w:rPr>
          <w:rFonts w:ascii="Times New Roman" w:hAnsi="Times New Roman" w:cs="Times New Roman" w:eastAsia="Times New Roman" w:hint="default"/>
          <w:b/>
          <w:bCs/>
          <w:sz w:val="20"/>
          <w:szCs w:val="20"/>
        </w:rPr>
        <w:t>32</w:t>
      </w:r>
      <w:r>
        <w:rPr>
          <w:rFonts w:ascii="宋体" w:hAnsi="宋体" w:cs="宋体" w:eastAsia="宋体" w:hint="default"/>
          <w:b/>
          <w:bCs/>
          <w:sz w:val="20"/>
          <w:szCs w:val="20"/>
        </w:rPr>
        <w:t>、短期借款</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短期借款分类" w:id="334"/>
      <w:bookmarkEnd w:id="33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）短期借款分类</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未到期应付利息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149,874.99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189,811.11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110,149,874.99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155,189,811.11</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已逾期未偿还的短期借款情况" w:id="335"/>
      <w:bookmarkEnd w:id="33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）已逾期未偿还的短期借款情况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本期末已逾期未偿还的短期借款总额为元，其中重要的已逾期未偿还的短期借款情况如下：</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3、交易性金融负债" w:id="336"/>
      <w:bookmarkEnd w:id="336"/>
      <w:r>
        <w:rPr/>
      </w:r>
      <w:r>
        <w:rPr>
          <w:rFonts w:ascii="Times New Roman" w:hAnsi="Times New Roman" w:cs="Times New Roman" w:eastAsia="Times New Roman" w:hint="default"/>
          <w:b/>
          <w:bCs/>
          <w:sz w:val="20"/>
          <w:szCs w:val="20"/>
        </w:rPr>
        <w:t>33</w:t>
      </w:r>
      <w:r>
        <w:rPr>
          <w:rFonts w:ascii="宋体" w:hAnsi="宋体" w:cs="宋体" w:eastAsia="宋体" w:hint="default"/>
          <w:b/>
          <w:bCs/>
          <w:sz w:val="20"/>
          <w:szCs w:val="20"/>
        </w:rPr>
        <w:t>、交易性金融负债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4、衍生金融负债" w:id="337"/>
      <w:bookmarkEnd w:id="337"/>
      <w:r>
        <w:rPr/>
      </w: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、衍生金融负债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5、应付票据" w:id="338"/>
      <w:bookmarkEnd w:id="338"/>
      <w:r>
        <w:rPr/>
      </w:r>
      <w:r>
        <w:rPr>
          <w:rFonts w:ascii="Times New Roman" w:hAnsi="Times New Roman" w:cs="Times New Roman" w:eastAsia="Times New Roman" w:hint="default"/>
          <w:b/>
          <w:bCs/>
          <w:sz w:val="20"/>
          <w:szCs w:val="20"/>
        </w:rPr>
        <w:t>35</w:t>
      </w:r>
      <w:r>
        <w:rPr>
          <w:rFonts w:ascii="宋体" w:hAnsi="宋体" w:cs="宋体" w:eastAsia="宋体" w:hint="default"/>
          <w:b/>
          <w:bCs/>
          <w:sz w:val="20"/>
          <w:szCs w:val="20"/>
        </w:rPr>
        <w:t>、应付票据</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10,730,915.46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29,481,751.06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10,730,915.46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29,481,751.06</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本期末已到期未支付的应付票据总额为元。</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36、应付账款" w:id="339"/>
      <w:bookmarkEnd w:id="339"/>
      <w:r>
        <w:rPr/>
      </w:r>
      <w:r>
        <w:rPr>
          <w:rFonts w:ascii="Times New Roman" w:hAnsi="Times New Roman" w:cs="Times New Roman" w:eastAsia="Times New Roman" w:hint="default"/>
          <w:b/>
          <w:bCs/>
          <w:sz w:val="20"/>
          <w:szCs w:val="20"/>
        </w:rPr>
        <w:t>36</w:t>
      </w:r>
      <w:r>
        <w:rPr>
          <w:rFonts w:ascii="宋体" w:hAnsi="宋体" w:cs="宋体" w:eastAsia="宋体" w:hint="default"/>
          <w:b/>
          <w:bCs/>
          <w:sz w:val="20"/>
          <w:szCs w:val="20"/>
        </w:rPr>
        <w:t>、应付账款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付账款列示" w:id="340"/>
      <w:bookmarkEnd w:id="34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）应付账款列示</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60,345,110.08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76,659,618.76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19,044,450.00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22,118,991.75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1,362,754.18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4,572,875.75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80,752,314.26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103,351,486.26</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账龄超过1年的重要应付账款" w:id="341"/>
      <w:bookmarkEnd w:id="34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45"/>
          <w:sz w:val="20"/>
          <w:szCs w:val="20"/>
        </w:rPr>
        <w:t> </w:t>
      </w:r>
      <w:r>
        <w:rPr>
          <w:rFonts w:ascii="Times New Roman" w:hAnsi="Times New Roman" w:cs="Times New Roman" w:eastAsia="Times New Roman" w:hint="default"/>
          <w:b/>
          <w:bCs/>
          <w:sz w:val="20"/>
          <w:szCs w:val="20"/>
        </w:rPr>
        <w:t>1</w:t>
      </w:r>
      <w:r>
        <w:rPr>
          <w:rFonts w:ascii="Times New Roman" w:hAnsi="Times New Roman" w:cs="Times New Roman" w:eastAsia="Times New Roman" w:hint="default"/>
          <w:b/>
          <w:bCs/>
          <w:spacing w:val="-4"/>
          <w:sz w:val="20"/>
          <w:szCs w:val="20"/>
        </w:rPr>
        <w:t> </w:t>
      </w:r>
      <w:r>
        <w:rPr>
          <w:rFonts w:ascii="宋体" w:hAnsi="宋体" w:cs="宋体" w:eastAsia="宋体" w:hint="default"/>
          <w:b/>
          <w:bCs/>
          <w:sz w:val="20"/>
          <w:szCs w:val="20"/>
        </w:rPr>
        <w:t>年的重要应付账款</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北京德鑫泉物联网科技有限公司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2,586,307.68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北京华油联合燃气开发有限公司马驹桥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分公司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3,586,307.68</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7、预收款项" w:id="342"/>
      <w:bookmarkEnd w:id="342"/>
      <w:r>
        <w:rPr/>
      </w:r>
      <w:r>
        <w:rPr>
          <w:rFonts w:ascii="Times New Roman" w:hAnsi="Times New Roman" w:cs="Times New Roman" w:eastAsia="Times New Roman" w:hint="default"/>
          <w:b/>
          <w:bCs/>
          <w:sz w:val="20"/>
          <w:szCs w:val="20"/>
        </w:rPr>
        <w:t>37</w:t>
      </w:r>
      <w:r>
        <w:rPr>
          <w:rFonts w:ascii="宋体" w:hAnsi="宋体" w:cs="宋体" w:eastAsia="宋体" w:hint="default"/>
          <w:b/>
          <w:bCs/>
          <w:sz w:val="20"/>
          <w:szCs w:val="20"/>
        </w:rPr>
        <w:t>、预收款项</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1）预收款项列示" w:id="343"/>
      <w:bookmarkEnd w:id="34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）预收款项列示</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22,001,318.99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10,220,224.53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22,001,318.99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10,220,224.53</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账龄超过1年的重要预收款项" w:id="344"/>
      <w:bookmarkEnd w:id="34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45"/>
          <w:sz w:val="20"/>
          <w:szCs w:val="20"/>
        </w:rPr>
        <w:t> </w:t>
      </w:r>
      <w:r>
        <w:rPr>
          <w:rFonts w:ascii="Times New Roman" w:hAnsi="Times New Roman" w:cs="Times New Roman" w:eastAsia="Times New Roman" w:hint="default"/>
          <w:b/>
          <w:bCs/>
          <w:sz w:val="20"/>
          <w:szCs w:val="20"/>
        </w:rPr>
        <w:t>1</w:t>
      </w:r>
      <w:r>
        <w:rPr>
          <w:rFonts w:ascii="Times New Roman" w:hAnsi="Times New Roman" w:cs="Times New Roman" w:eastAsia="Times New Roman" w:hint="default"/>
          <w:b/>
          <w:bCs/>
          <w:spacing w:val="-4"/>
          <w:sz w:val="20"/>
          <w:szCs w:val="20"/>
        </w:rPr>
        <w:t> </w:t>
      </w:r>
      <w:r>
        <w:rPr>
          <w:rFonts w:ascii="宋体" w:hAnsi="宋体" w:cs="宋体" w:eastAsia="宋体" w:hint="default"/>
          <w:b/>
          <w:bCs/>
          <w:sz w:val="20"/>
          <w:szCs w:val="20"/>
        </w:rPr>
        <w:t>年的重要预收款项</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3）期末建造合同形成的已结算未完工项目情况" w:id="345"/>
      <w:bookmarkEnd w:id="34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）期末建造合同形成的已结算未完工项目情况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8、合同负债" w:id="346"/>
      <w:bookmarkEnd w:id="346"/>
      <w:r>
        <w:rPr/>
      </w:r>
      <w:r>
        <w:rPr>
          <w:rFonts w:ascii="Times New Roman" w:hAnsi="Times New Roman" w:cs="Times New Roman" w:eastAsia="Times New Roman" w:hint="default"/>
          <w:b/>
          <w:bCs/>
          <w:sz w:val="20"/>
          <w:szCs w:val="20"/>
        </w:rPr>
        <w:t>38</w:t>
      </w:r>
      <w:r>
        <w:rPr>
          <w:rFonts w:ascii="宋体" w:hAnsi="宋体" w:cs="宋体" w:eastAsia="宋体" w:hint="default"/>
          <w:b/>
          <w:bCs/>
          <w:sz w:val="20"/>
          <w:szCs w:val="20"/>
        </w:rPr>
        <w:t>、合同负债</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报告期内账面价值发生重大变动的金额和原因</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4"/>
        <w:gridCol w:w="2420"/>
        <w:gridCol w:w="4945"/>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9"/>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9、应付职工薪酬" w:id="347"/>
      <w:bookmarkEnd w:id="347"/>
      <w:r>
        <w:rPr/>
      </w:r>
      <w:r>
        <w:rPr>
          <w:rFonts w:ascii="Times New Roman" w:hAnsi="Times New Roman" w:cs="Times New Roman" w:eastAsia="Times New Roman" w:hint="default"/>
          <w:b/>
          <w:bCs/>
          <w:sz w:val="20"/>
          <w:szCs w:val="20"/>
        </w:rPr>
        <w:t>39</w:t>
      </w:r>
      <w:r>
        <w:rPr>
          <w:rFonts w:ascii="宋体" w:hAnsi="宋体" w:cs="宋体" w:eastAsia="宋体" w:hint="default"/>
          <w:b/>
          <w:bCs/>
          <w:sz w:val="20"/>
          <w:szCs w:val="20"/>
        </w:rPr>
        <w:t>、应付职工薪酬</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付职工薪酬列示" w:id="348"/>
      <w:bookmarkEnd w:id="34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）应付职工薪酬列示</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17,260,106.46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128,343,644.02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126,300,581.46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19,303,169.02</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569,610.60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10,661,739.21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10,744,155.58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487,194.23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3,117,485.77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3,117,485.77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17,829,717.06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142,122,869.00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140,162,222.81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19,790,363.25</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短期薪酬列示" w:id="349"/>
      <w:bookmarkEnd w:id="34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）短期薪酬列示</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16,512,547.74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111,403,290.77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109,375,798.44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18,540,040.07</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3,851,502.67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3,851,502.67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282,765.17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7,279,894.37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7,290,180.22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272,479.32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238,605.90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6,461,826.44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6,472,033.78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228,398.56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3"/>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31,043.42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337,522.56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337,428.85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31,137.13</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13,115.85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480,545.37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480,717.59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12,943.63</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268,520.00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4,272,294.60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4,286,698.60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254,116.00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196,273.55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1,536,661.61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1,496,401.53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236,533.63</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17,260,106.46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128,343,644.02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126,300,581.46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19,303,169.02</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设定提存计划列示" w:id="350"/>
      <w:bookmarkEnd w:id="35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）设定提存计划列示</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552,532.02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10,304,403.59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10,386,371.20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470,564.41</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17,078.58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357,335.62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357,784.38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16,629.82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569,610.60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10,661,739.21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10,744,155.58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487,194.23</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0、应交税费" w:id="351"/>
      <w:bookmarkEnd w:id="351"/>
      <w:r>
        <w:rPr/>
      </w:r>
      <w:r>
        <w:rPr>
          <w:rFonts w:ascii="Times New Roman" w:hAnsi="Times New Roman" w:cs="Times New Roman" w:eastAsia="Times New Roman" w:hint="default"/>
          <w:b/>
          <w:bCs/>
          <w:sz w:val="20"/>
          <w:szCs w:val="20"/>
        </w:rPr>
        <w:t>40</w:t>
      </w:r>
      <w:r>
        <w:rPr>
          <w:rFonts w:ascii="宋体" w:hAnsi="宋体" w:cs="宋体" w:eastAsia="宋体" w:hint="default"/>
          <w:b/>
          <w:bCs/>
          <w:sz w:val="20"/>
          <w:szCs w:val="20"/>
        </w:rPr>
        <w:t>、应交税费</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7,118,753.96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8,190,443.67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807,995.14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2,112,708.25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142,577.47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257,360.91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265,459.04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421,062.66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465,173.28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31,603.03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191,262.67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300,735.04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193,448.25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269,882.17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9,216,272.84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11,552,192.70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4"/>
          <w:sz w:val="18"/>
          <w:szCs w:val="18"/>
        </w:rPr>
        <w:t>其他说明：</w:t>
      </w:r>
      <w:r>
        <w:rPr>
          <w:rFonts w:ascii="宋体" w:hAnsi="宋体" w:cs="宋体" w:eastAsia="宋体" w:hint="default"/>
          <w:sz w:val="18"/>
          <w:szCs w:val="18"/>
        </w:rPr>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1、其他应付款" w:id="352"/>
      <w:bookmarkEnd w:id="352"/>
      <w:r>
        <w:rPr/>
      </w:r>
      <w:r>
        <w:rPr>
          <w:rFonts w:ascii="Times New Roman" w:hAnsi="Times New Roman" w:cs="Times New Roman" w:eastAsia="Times New Roman" w:hint="default"/>
          <w:b/>
          <w:bCs/>
          <w:sz w:val="20"/>
          <w:szCs w:val="20"/>
        </w:rPr>
        <w:t>41</w:t>
      </w:r>
      <w:r>
        <w:rPr>
          <w:rFonts w:ascii="宋体" w:hAnsi="宋体" w:cs="宋体" w:eastAsia="宋体" w:hint="default"/>
          <w:b/>
          <w:bCs/>
          <w:sz w:val="20"/>
          <w:szCs w:val="20"/>
        </w:rPr>
        <w:t>、其他应付款</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33,195,024.56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16,721,633.64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33,195,024.56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16,721,633.64</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1）应付利息" w:id="353"/>
      <w:bookmarkEnd w:id="35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）应付利息</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应付股利" w:id="354"/>
      <w:bookmarkEnd w:id="35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）应付股利</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年未支付的应付股利，应披露未支付原因：</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其他应付款" w:id="355"/>
      <w:bookmarkEnd w:id="35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）其他应付款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按款项性质列示其他应付款" w:id="356"/>
      <w:bookmarkEnd w:id="356"/>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）按款项性质列示其他应付款</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5,804,080.00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6,221,663.62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2,921,972.52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2,971,972.52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暂收待付款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534,218.43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414,085.20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7,779,846.09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3,460,594.69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16,154,907.52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3,653,317.61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33,195,024.56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16,721,633.64</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账龄超过1年的重要其他应付款" w:id="357"/>
      <w:bookmarkEnd w:id="35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）账龄超过</w:t>
      </w:r>
      <w:r>
        <w:rPr>
          <w:rFonts w:ascii="宋体" w:hAnsi="宋体" w:cs="宋体" w:eastAsia="宋体" w:hint="default"/>
          <w:b/>
          <w:bCs/>
          <w:spacing w:val="-44"/>
          <w:sz w:val="20"/>
          <w:szCs w:val="20"/>
        </w:rPr>
        <w:t> </w:t>
      </w:r>
      <w:r>
        <w:rPr>
          <w:rFonts w:ascii="Times New Roman" w:hAnsi="Times New Roman" w:cs="Times New Roman" w:eastAsia="Times New Roman" w:hint="default"/>
          <w:b/>
          <w:bCs/>
          <w:sz w:val="20"/>
          <w:szCs w:val="20"/>
        </w:rPr>
        <w:t>1</w:t>
      </w:r>
      <w:r>
        <w:rPr>
          <w:rFonts w:ascii="Times New Roman" w:hAnsi="Times New Roman" w:cs="Times New Roman" w:eastAsia="Times New Roman" w:hint="default"/>
          <w:b/>
          <w:bCs/>
          <w:spacing w:val="-4"/>
          <w:sz w:val="20"/>
          <w:szCs w:val="20"/>
        </w:rPr>
        <w:t> </w:t>
      </w:r>
      <w:r>
        <w:rPr>
          <w:rFonts w:ascii="宋体" w:hAnsi="宋体" w:cs="宋体" w:eastAsia="宋体" w:hint="default"/>
          <w:b/>
          <w:bCs/>
          <w:sz w:val="20"/>
          <w:szCs w:val="20"/>
        </w:rPr>
        <w:t>年的重要其他应付款</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福建悦孚智能科技有限公司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2、持有待售负债" w:id="358"/>
      <w:bookmarkEnd w:id="358"/>
      <w:r>
        <w:rPr/>
      </w:r>
      <w:r>
        <w:rPr>
          <w:rFonts w:ascii="Times New Roman" w:hAnsi="Times New Roman" w:cs="Times New Roman" w:eastAsia="Times New Roman" w:hint="default"/>
          <w:b/>
          <w:bCs/>
          <w:sz w:val="20"/>
          <w:szCs w:val="20"/>
        </w:rPr>
        <w:t>42</w:t>
      </w:r>
      <w:r>
        <w:rPr>
          <w:rFonts w:ascii="宋体" w:hAnsi="宋体" w:cs="宋体" w:eastAsia="宋体" w:hint="default"/>
          <w:b/>
          <w:bCs/>
          <w:sz w:val="20"/>
          <w:szCs w:val="20"/>
        </w:rPr>
        <w:t>、持有待售负债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43、一年内到期的非流动负债" w:id="359"/>
      <w:bookmarkEnd w:id="359"/>
      <w:r>
        <w:rPr/>
      </w:r>
      <w:r>
        <w:rPr>
          <w:rFonts w:ascii="Times New Roman" w:hAnsi="Times New Roman" w:cs="Times New Roman" w:eastAsia="Times New Roman" w:hint="default"/>
          <w:b/>
          <w:bCs/>
          <w:sz w:val="20"/>
          <w:szCs w:val="20"/>
        </w:rPr>
        <w:t>43</w:t>
      </w:r>
      <w:r>
        <w:rPr>
          <w:rFonts w:ascii="宋体" w:hAnsi="宋体" w:cs="宋体" w:eastAsia="宋体" w:hint="default"/>
          <w:b/>
          <w:bCs/>
          <w:sz w:val="20"/>
          <w:szCs w:val="20"/>
        </w:rPr>
        <w:t>、一年内到期的非流动负债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4、其他流动负债" w:id="360"/>
      <w:bookmarkEnd w:id="360"/>
      <w:r>
        <w:rPr/>
      </w:r>
      <w:r>
        <w:rPr>
          <w:rFonts w:ascii="Times New Roman" w:hAnsi="Times New Roman" w:cs="Times New Roman" w:eastAsia="Times New Roman" w:hint="default"/>
          <w:b/>
          <w:bCs/>
          <w:sz w:val="20"/>
          <w:szCs w:val="20"/>
        </w:rPr>
        <w:t>44</w:t>
      </w:r>
      <w:r>
        <w:rPr>
          <w:rFonts w:ascii="宋体" w:hAnsi="宋体" w:cs="宋体" w:eastAsia="宋体" w:hint="default"/>
          <w:b/>
          <w:bCs/>
          <w:sz w:val="20"/>
          <w:szCs w:val="20"/>
        </w:rPr>
        <w:t>、其他流动负债</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短期应付债券的增减变动：</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4" w:right="27"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07" w:right="2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5、长期借款" w:id="361"/>
      <w:bookmarkEnd w:id="361"/>
      <w:r>
        <w:rPr/>
      </w:r>
      <w:r>
        <w:rPr>
          <w:rFonts w:ascii="Times New Roman" w:hAnsi="Times New Roman" w:cs="Times New Roman" w:eastAsia="Times New Roman" w:hint="default"/>
          <w:b/>
          <w:bCs/>
          <w:sz w:val="20"/>
          <w:szCs w:val="20"/>
        </w:rPr>
        <w:t>45</w:t>
      </w:r>
      <w:r>
        <w:rPr>
          <w:rFonts w:ascii="宋体" w:hAnsi="宋体" w:cs="宋体" w:eastAsia="宋体" w:hint="default"/>
          <w:b/>
          <w:bCs/>
          <w:sz w:val="20"/>
          <w:szCs w:val="20"/>
        </w:rPr>
        <w:t>、长期借款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长期借款分类" w:id="362"/>
      <w:bookmarkEnd w:id="36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）长期借款分类</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7" w:lineRule="auto" w:before="53"/>
        <w:ind w:left="153" w:right="735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其他说明，包括利率区间：</w:t>
      </w:r>
    </w:p>
    <w:p>
      <w:pPr>
        <w:spacing w:line="240" w:lineRule="auto" w:before="6"/>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46、应付债券" w:id="363"/>
      <w:bookmarkEnd w:id="363"/>
      <w:r>
        <w:rPr/>
      </w:r>
      <w:r>
        <w:rPr>
          <w:rFonts w:ascii="Times New Roman" w:hAnsi="Times New Roman" w:cs="Times New Roman" w:eastAsia="Times New Roman" w:hint="default"/>
          <w:b/>
          <w:bCs/>
          <w:sz w:val="20"/>
          <w:szCs w:val="20"/>
        </w:rPr>
        <w:t>46</w:t>
      </w:r>
      <w:r>
        <w:rPr>
          <w:rFonts w:ascii="宋体" w:hAnsi="宋体" w:cs="宋体" w:eastAsia="宋体" w:hint="default"/>
          <w:b/>
          <w:bCs/>
          <w:sz w:val="20"/>
          <w:szCs w:val="20"/>
        </w:rPr>
        <w:t>、应付债券</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付债券" w:id="364"/>
      <w:bookmarkEnd w:id="36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）应付债券</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应付债券的增减变动（不包括划分为金融负债的优先股、永续债等其他金融工具）" w:id="365"/>
      <w:bookmarkEnd w:id="36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）应付债券的增减变动（不包括划分为金融负债的优先股、永续债等其他金融工具）</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88"/>
        <w:gridCol w:w="811"/>
        <w:gridCol w:w="797"/>
        <w:gridCol w:w="797"/>
      </w:tblGrid>
      <w:tr>
        <w:trPr>
          <w:trHeight w:val="163" w:hRule="exact"/>
        </w:trPr>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124" w:right="27"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307" w:right="1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3" w:hRule="exact"/>
        </w:trPr>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可转换公司债券的转股条件、转股时间说明" w:id="366"/>
      <w:bookmarkEnd w:id="36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）可转换公司债券的转股条件、转股时间说明</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4）划分为金融负债的其他金融工具说明" w:id="367"/>
      <w:bookmarkEnd w:id="36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）划分为金融负债的其他金融工具说明</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line="357" w:lineRule="auto"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期末发行在外的优先股、永续债等其他金融工具基本情况</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7" w:space="417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8"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53"/>
        <w:ind w:left="153" w:right="7350" w:firstLine="0"/>
        <w:jc w:val="left"/>
        <w:rPr>
          <w:rFonts w:ascii="宋体" w:hAnsi="宋体" w:cs="宋体" w:eastAsia="宋体" w:hint="default"/>
          <w:sz w:val="18"/>
          <w:szCs w:val="18"/>
        </w:rPr>
      </w:pPr>
      <w:r>
        <w:rPr>
          <w:rFonts w:ascii="宋体" w:hAnsi="宋体" w:cs="宋体" w:eastAsia="宋体" w:hint="default"/>
          <w:spacing w:val="-3"/>
          <w:sz w:val="18"/>
          <w:szCs w:val="18"/>
        </w:rPr>
        <w:t>其他金融工具划分为金融负债的依据说明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11"/>
        <w:rPr>
          <w:rFonts w:ascii="宋体" w:hAnsi="宋体" w:cs="宋体" w:eastAsia="宋体" w:hint="default"/>
          <w:sz w:val="19"/>
          <w:szCs w:val="19"/>
        </w:rPr>
      </w:pPr>
    </w:p>
    <w:p>
      <w:pPr>
        <w:spacing w:before="0"/>
        <w:ind w:left="153" w:right="1114" w:firstLine="0"/>
        <w:jc w:val="left"/>
        <w:rPr>
          <w:rFonts w:ascii="宋体" w:hAnsi="宋体" w:cs="宋体" w:eastAsia="宋体" w:hint="default"/>
          <w:sz w:val="20"/>
          <w:szCs w:val="20"/>
        </w:rPr>
      </w:pPr>
      <w:bookmarkStart w:name="47、租赁负债" w:id="368"/>
      <w:bookmarkEnd w:id="368"/>
      <w:r>
        <w:rPr/>
      </w:r>
      <w:r>
        <w:rPr>
          <w:rFonts w:ascii="Times New Roman" w:hAnsi="Times New Roman" w:cs="Times New Roman" w:eastAsia="Times New Roman" w:hint="default"/>
          <w:b/>
          <w:bCs/>
          <w:sz w:val="20"/>
          <w:szCs w:val="20"/>
        </w:rPr>
        <w:t>47</w:t>
      </w:r>
      <w:r>
        <w:rPr>
          <w:rFonts w:ascii="宋体" w:hAnsi="宋体" w:cs="宋体" w:eastAsia="宋体" w:hint="default"/>
          <w:b/>
          <w:bCs/>
          <w:sz w:val="20"/>
          <w:szCs w:val="20"/>
        </w:rPr>
        <w:t>、租赁负债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8、长期应付款" w:id="369"/>
      <w:bookmarkEnd w:id="369"/>
      <w:r>
        <w:rPr/>
      </w:r>
      <w:r>
        <w:rPr>
          <w:rFonts w:ascii="Times New Roman" w:hAnsi="Times New Roman" w:cs="Times New Roman" w:eastAsia="Times New Roman" w:hint="default"/>
          <w:b/>
          <w:bCs/>
          <w:sz w:val="20"/>
          <w:szCs w:val="20"/>
        </w:rPr>
        <w:t>48</w:t>
      </w:r>
      <w:r>
        <w:rPr>
          <w:rFonts w:ascii="宋体" w:hAnsi="宋体" w:cs="宋体" w:eastAsia="宋体" w:hint="default"/>
          <w:b/>
          <w:bCs/>
          <w:sz w:val="20"/>
          <w:szCs w:val="20"/>
        </w:rPr>
        <w:t>、长期应付款</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1）按款项性质列示长期应付款" w:id="370"/>
      <w:bookmarkEnd w:id="37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）按款项性质列示长期应付款</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专项应付款" w:id="371"/>
      <w:bookmarkEnd w:id="37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）专项应付款</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49、长期应付职工薪酬" w:id="372"/>
      <w:bookmarkEnd w:id="372"/>
      <w:r>
        <w:rPr/>
      </w:r>
      <w:r>
        <w:rPr>
          <w:rFonts w:ascii="Times New Roman" w:hAnsi="Times New Roman" w:cs="Times New Roman" w:eastAsia="Times New Roman" w:hint="default"/>
          <w:b/>
          <w:bCs/>
          <w:sz w:val="20"/>
          <w:szCs w:val="20"/>
        </w:rPr>
        <w:t>49</w:t>
      </w:r>
      <w:r>
        <w:rPr>
          <w:rFonts w:ascii="宋体" w:hAnsi="宋体" w:cs="宋体" w:eastAsia="宋体" w:hint="default"/>
          <w:b/>
          <w:bCs/>
          <w:sz w:val="20"/>
          <w:szCs w:val="20"/>
        </w:rPr>
        <w:t>、长期应付职工薪酬</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长期应付职工薪酬表" w:id="373"/>
      <w:bookmarkEnd w:id="37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）长期应付职工薪酬表</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设定受益计划变动情况" w:id="374"/>
      <w:bookmarkEnd w:id="37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）设定受益计划变动情况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设定受益计划义务现值：</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设定受益计划净负债（净资产）</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2" w:lineRule="auto"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设定受益计划的内容及与之相关风险、对公司未来现金流量、时间和不确定性的影响说明：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设定受益计划重大精算假设及敏感性分析结果说明：</w:t>
      </w:r>
    </w:p>
    <w:p>
      <w:pPr>
        <w:spacing w:before="2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0、预计负债" w:id="375"/>
      <w:bookmarkEnd w:id="375"/>
      <w:r>
        <w:rPr/>
      </w:r>
      <w:r>
        <w:rPr>
          <w:rFonts w:ascii="Times New Roman" w:hAnsi="Times New Roman" w:cs="Times New Roman" w:eastAsia="Times New Roman" w:hint="default"/>
          <w:b/>
          <w:bCs/>
          <w:sz w:val="20"/>
          <w:szCs w:val="20"/>
        </w:rPr>
        <w:t>50</w:t>
      </w:r>
      <w:r>
        <w:rPr>
          <w:rFonts w:ascii="宋体" w:hAnsi="宋体" w:cs="宋体" w:eastAsia="宋体" w:hint="default"/>
          <w:b/>
          <w:bCs/>
          <w:sz w:val="20"/>
          <w:szCs w:val="20"/>
        </w:rPr>
        <w:t>、预计负债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7"/>
        <w:gridCol w:w="2408"/>
        <w:gridCol w:w="2391"/>
        <w:gridCol w:w="2391"/>
      </w:tblGrid>
      <w:tr>
        <w:trPr>
          <w:trHeight w:val="40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10,442,914.10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10,442,914.10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按历史经验预提</w:t>
            </w: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10,442,914.10</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10,442,914.10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其他说明，包括重要预计负债的相关重要假设、估计说明：</w:t>
      </w:r>
    </w:p>
    <w:p>
      <w:pPr>
        <w:pStyle w:val="BodyText"/>
        <w:spacing w:line="266" w:lineRule="auto" w:before="85"/>
        <w:ind w:right="1313" w:firstLine="422"/>
        <w:jc w:val="both"/>
      </w:pPr>
      <w:r>
        <w:rPr>
          <w:spacing w:val="-2"/>
        </w:rPr>
        <w:t>预计负债期末余额系中科彩公司根据相关协议计提的退货准备金。中科彩公司针对截至年末已出售</w:t>
      </w:r>
      <w:r>
        <w:rPr>
          <w:w w:val="100"/>
        </w:rPr>
        <w:t> </w:t>
      </w:r>
      <w:r>
        <w:rPr>
          <w:spacing w:val="-2"/>
        </w:rPr>
        <w:t>但客户尚未最终对外销售的非包销与非长线游戏的彩票，依据历史经验数据模型估算退货概率，按其销</w:t>
      </w:r>
      <w:r>
        <w:rPr>
          <w:spacing w:val="-15"/>
        </w:rPr>
        <w:t> </w:t>
      </w:r>
      <w:r>
        <w:rPr>
          <w:spacing w:val="-15"/>
        </w:rPr>
      </w:r>
      <w:r>
        <w:rPr>
          <w:spacing w:val="-2"/>
        </w:rPr>
        <w:t>售毛利与概率的乘积计提退货准备金。</w:t>
      </w:r>
      <w:r>
        <w:rPr>
          <w:rFonts w:ascii="Times New Roman" w:hAnsi="Times New Roman" w:cs="Times New Roman" w:eastAsia="Times New Roman" w:hint="default"/>
          <w:spacing w:val="-2"/>
        </w:rPr>
        <w:t>2016</w:t>
      </w:r>
      <w:r>
        <w:rPr>
          <w:spacing w:val="-2"/>
        </w:rPr>
        <w:t>年已签订新的销售合同，</w:t>
      </w:r>
      <w:r>
        <w:rPr>
          <w:rFonts w:ascii="Times New Roman" w:hAnsi="Times New Roman" w:cs="Times New Roman" w:eastAsia="Times New Roman" w:hint="default"/>
          <w:spacing w:val="-2"/>
        </w:rPr>
        <w:t>2016</w:t>
      </w:r>
      <w:r>
        <w:rPr>
          <w:spacing w:val="-2"/>
        </w:rPr>
        <w:t>年及以后的销售不再执行原有</w:t>
      </w:r>
      <w:r>
        <w:rPr>
          <w:spacing w:val="-7"/>
        </w:rPr>
        <w:t> </w:t>
      </w:r>
      <w:r>
        <w:rPr>
          <w:spacing w:val="-7"/>
        </w:rPr>
      </w:r>
      <w:r>
        <w:rPr/>
        <w:t>关退货条款的协议。</w:t>
      </w:r>
    </w:p>
    <w:p>
      <w:pPr>
        <w:spacing w:line="240" w:lineRule="auto" w:before="9"/>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51、递延收益" w:id="376"/>
      <w:bookmarkEnd w:id="376"/>
      <w:r>
        <w:rPr/>
      </w:r>
      <w:r>
        <w:rPr>
          <w:rFonts w:ascii="Times New Roman" w:hAnsi="Times New Roman" w:cs="Times New Roman" w:eastAsia="Times New Roman" w:hint="default"/>
          <w:b/>
          <w:bCs/>
          <w:sz w:val="20"/>
          <w:szCs w:val="20"/>
        </w:rPr>
        <w:t>51</w:t>
      </w:r>
      <w:r>
        <w:rPr>
          <w:rFonts w:ascii="宋体" w:hAnsi="宋体" w:cs="宋体" w:eastAsia="宋体" w:hint="default"/>
          <w:b/>
          <w:bCs/>
          <w:sz w:val="20"/>
          <w:szCs w:val="20"/>
        </w:rPr>
        <w:t>、递延收益</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2"/>
        <w:gridCol w:w="1611"/>
        <w:gridCol w:w="1595"/>
        <w:gridCol w:w="1594"/>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11,475,981.80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713,208.10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10,762,773.70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11,475,981.80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713,208.10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10,762,773.70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2"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37"/>
              <w:jc w:val="right"/>
              <w:rPr>
                <w:rFonts w:ascii="宋体" w:hAnsi="宋体" w:cs="宋体" w:eastAsia="宋体" w:hint="default"/>
                <w:sz w:val="18"/>
                <w:szCs w:val="18"/>
              </w:rPr>
            </w:pPr>
            <w:r>
              <w:rPr>
                <w:rFonts w:ascii="宋体" w:hAnsi="宋体" w:cs="宋体" w:eastAsia="宋体" w:hint="default"/>
                <w:spacing w:val="-2"/>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进口设备贴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1,676,262.26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372,502.68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1,303,759.58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北京市大兴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区财政局锅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炉补贴款</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116,447.25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15,772.83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100,674.42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环保技改项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目预拨补助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资金（废气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治理设施升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级改造）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436,857.14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30,504.20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406,352.94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2"/>
                <w:sz w:val="18"/>
                <w:szCs w:val="18"/>
              </w:rPr>
              <w:t>环保技改项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目预拨补助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资金（废气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治理设施升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级改造）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15,621.30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204,378.70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废气治理设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施改造款</w:t>
            </w:r>
          </w:p>
          <w:p>
            <w:pPr>
              <w:pStyle w:val="TableParagraph"/>
              <w:spacing w:line="321" w:lineRule="auto" w:before="19"/>
              <w:ind w:left="24" w:right="252"/>
              <w:jc w:val="left"/>
              <w:rPr>
                <w:rFonts w:ascii="宋体" w:hAnsi="宋体" w:cs="宋体" w:eastAsia="宋体" w:hint="default"/>
                <w:sz w:val="18"/>
                <w:szCs w:val="18"/>
              </w:rPr>
            </w:pPr>
            <w:r>
              <w:rPr>
                <w:rFonts w:ascii="宋体" w:hAnsi="宋体" w:cs="宋体" w:eastAsia="宋体" w:hint="default"/>
                <w:sz w:val="18"/>
                <w:szCs w:val="18"/>
              </w:rPr>
              <w:t>（环保项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425,833.33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28,342.00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397,491.33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燃气锅炉低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氮改造项目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87,209.30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8,547.88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78,661.42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柴油叉车淘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汰项目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45,128.57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12,728.57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32,400.00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尾气处理系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统开放改造</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188,627.48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26,017.58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162,609.90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污水净化处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130,585.72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23,742.86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106,842.86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锡太旅委纪</w:t>
            </w:r>
          </w:p>
          <w:p>
            <w:pPr>
              <w:pStyle w:val="TableParagraph"/>
              <w:spacing w:line="240" w:lineRule="auto" w:before="7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312" w:lineRule="auto" w:before="63"/>
              <w:ind w:left="24" w:right="75"/>
              <w:jc w:val="both"/>
              <w:rPr>
                <w:rFonts w:ascii="宋体" w:hAnsi="宋体" w:cs="宋体" w:eastAsia="宋体" w:hint="default"/>
                <w:sz w:val="18"/>
                <w:szCs w:val="18"/>
              </w:rPr>
            </w:pPr>
            <w:r>
              <w:rPr>
                <w:rFonts w:ascii="宋体" w:hAnsi="宋体" w:cs="宋体" w:eastAsia="宋体" w:hint="default"/>
                <w:spacing w:val="-2"/>
                <w:sz w:val="18"/>
                <w:szCs w:val="18"/>
              </w:rPr>
              <w:t>号，发展扶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3,960,333.15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87,200.00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3,873,133.15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75"/>
              <w:jc w:val="right"/>
              <w:rPr>
                <w:rFonts w:ascii="宋体" w:hAnsi="宋体" w:cs="宋体" w:eastAsia="宋体" w:hint="default"/>
                <w:sz w:val="18"/>
                <w:szCs w:val="18"/>
              </w:rPr>
            </w:pPr>
            <w:r>
              <w:rPr>
                <w:rFonts w:ascii="宋体" w:hAnsi="宋体" w:cs="宋体" w:eastAsia="宋体" w:hint="default"/>
                <w:spacing w:val="-2"/>
                <w:sz w:val="18"/>
                <w:szCs w:val="18"/>
              </w:rPr>
              <w:t>锡太旅委纪</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2,906,666.85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2,842,666.85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29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312" w:lineRule="auto" w:before="63"/>
              <w:ind w:left="24" w:right="75"/>
              <w:jc w:val="both"/>
              <w:rPr>
                <w:rFonts w:ascii="宋体" w:hAnsi="宋体" w:cs="宋体" w:eastAsia="宋体" w:hint="default"/>
                <w:sz w:val="18"/>
                <w:szCs w:val="18"/>
              </w:rPr>
            </w:pPr>
            <w:r>
              <w:rPr>
                <w:rFonts w:ascii="宋体" w:hAnsi="宋体" w:cs="宋体" w:eastAsia="宋体" w:hint="default"/>
                <w:spacing w:val="-2"/>
                <w:sz w:val="18"/>
                <w:szCs w:val="18"/>
              </w:rPr>
              <w:t>号，发展扶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锡滨委发</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p>
          <w:p>
            <w:pPr>
              <w:pStyle w:val="TableParagraph"/>
              <w:spacing w:line="319" w:lineRule="auto" w:before="63"/>
              <w:ind w:left="24" w:right="75"/>
              <w:jc w:val="both"/>
              <w:rPr>
                <w:rFonts w:ascii="宋体" w:hAnsi="宋体" w:cs="宋体" w:eastAsia="宋体" w:hint="default"/>
                <w:sz w:val="18"/>
                <w:szCs w:val="18"/>
              </w:rPr>
            </w:pPr>
            <w:r>
              <w:rPr>
                <w:rFonts w:ascii="宋体" w:hAnsi="宋体" w:cs="宋体" w:eastAsia="宋体" w:hint="default"/>
                <w:spacing w:val="-2"/>
                <w:sz w:val="18"/>
                <w:szCs w:val="18"/>
              </w:rPr>
              <w:t>号，市政公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用基础设施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配套</w:t>
            </w:r>
          </w:p>
          <w:p>
            <w:pPr>
              <w:pStyle w:val="TableParagraph"/>
              <w:spacing w:line="304" w:lineRule="auto" w:before="17"/>
              <w:ind w:left="24" w:right="161"/>
              <w:jc w:val="both"/>
              <w:rPr>
                <w:rFonts w:ascii="宋体" w:hAnsi="宋体" w:cs="宋体" w:eastAsia="宋体" w:hint="default"/>
                <w:sz w:val="18"/>
                <w:szCs w:val="18"/>
              </w:rPr>
            </w:pPr>
            <w:r>
              <w:rPr>
                <w:rFonts w:ascii="Times New Roman" w:hAnsi="Times New Roman" w:cs="Times New Roman" w:eastAsia="Times New Roman" w:hint="default"/>
                <w:sz w:val="18"/>
                <w:szCs w:val="18"/>
              </w:rPr>
              <w:t>141.141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1,282,030.75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28,228.20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1,253,802.55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52、其他非流动负债" w:id="377"/>
      <w:bookmarkEnd w:id="377"/>
      <w:r>
        <w:rPr/>
      </w:r>
      <w:r>
        <w:rPr>
          <w:rFonts w:ascii="Times New Roman" w:hAnsi="Times New Roman" w:cs="Times New Roman" w:eastAsia="Times New Roman" w:hint="default"/>
          <w:b/>
          <w:bCs/>
          <w:sz w:val="20"/>
          <w:szCs w:val="20"/>
        </w:rPr>
        <w:t>52</w:t>
      </w:r>
      <w:r>
        <w:rPr>
          <w:rFonts w:ascii="宋体" w:hAnsi="宋体" w:cs="宋体" w:eastAsia="宋体" w:hint="default"/>
          <w:b/>
          <w:bCs/>
          <w:sz w:val="20"/>
          <w:szCs w:val="20"/>
        </w:rPr>
        <w:t>、其他非流动负债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3、股本" w:id="378"/>
      <w:bookmarkEnd w:id="378"/>
      <w:r>
        <w:rPr/>
      </w:r>
      <w:r>
        <w:rPr>
          <w:rFonts w:ascii="Times New Roman" w:hAnsi="Times New Roman" w:cs="Times New Roman" w:eastAsia="Times New Roman" w:hint="default"/>
          <w:b/>
          <w:bCs/>
          <w:sz w:val="20"/>
          <w:szCs w:val="20"/>
        </w:rPr>
        <w:t>53</w:t>
      </w:r>
      <w:r>
        <w:rPr>
          <w:rFonts w:ascii="宋体" w:hAnsi="宋体" w:cs="宋体" w:eastAsia="宋体" w:hint="default"/>
          <w:b/>
          <w:bCs/>
          <w:sz w:val="20"/>
          <w:szCs w:val="20"/>
        </w:rPr>
        <w:t>、股本</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499,752,213.00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z w:val="18"/>
              </w:rPr>
              <w:t>-1,407,950.00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pacing w:val="-1"/>
                <w:sz w:val="18"/>
              </w:rPr>
              <w:t>-1,407,950.00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498,344,263.00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5" w:right="1114"/>
        <w:jc w:val="left"/>
      </w:pPr>
      <w:r>
        <w:rPr/>
        <w:t>本期股份减少系公司注销</w:t>
      </w:r>
      <w:r>
        <w:rPr>
          <w:rFonts w:ascii="宋体" w:hAnsi="宋体" w:cs="宋体" w:eastAsia="宋体" w:hint="default"/>
        </w:rPr>
        <w:t>2018</w:t>
      </w:r>
      <w:r>
        <w:rPr/>
        <w:t>年回购的库存股</w:t>
      </w:r>
      <w:r>
        <w:rPr>
          <w:rFonts w:ascii="宋体" w:hAnsi="宋体" w:cs="宋体" w:eastAsia="宋体" w:hint="default"/>
        </w:rPr>
        <w:t>1,407,950</w:t>
      </w:r>
      <w:r>
        <w:rPr>
          <w:rFonts w:ascii="宋体" w:hAnsi="宋体" w:cs="宋体" w:eastAsia="宋体" w:hint="default"/>
          <w:spacing w:val="3"/>
        </w:rPr>
        <w:t> </w:t>
      </w:r>
      <w:r>
        <w:rPr/>
        <w:t>股，冲减股本</w:t>
      </w:r>
      <w:r>
        <w:rPr>
          <w:rFonts w:ascii="宋体" w:hAnsi="宋体" w:cs="宋体" w:eastAsia="宋体" w:hint="default"/>
        </w:rPr>
        <w:t>1,407,950.00</w:t>
      </w:r>
      <w:r>
        <w:rPr/>
        <w:t>元。</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4、其他权益工具" w:id="379"/>
      <w:bookmarkEnd w:id="379"/>
      <w:r>
        <w:rPr/>
      </w:r>
      <w:r>
        <w:rPr>
          <w:rFonts w:ascii="Times New Roman" w:hAnsi="Times New Roman" w:cs="Times New Roman" w:eastAsia="Times New Roman" w:hint="default"/>
          <w:b/>
          <w:bCs/>
          <w:sz w:val="20"/>
          <w:szCs w:val="20"/>
        </w:rPr>
        <w:t>54</w:t>
      </w:r>
      <w:r>
        <w:rPr>
          <w:rFonts w:ascii="宋体" w:hAnsi="宋体" w:cs="宋体" w:eastAsia="宋体" w:hint="default"/>
          <w:b/>
          <w:bCs/>
          <w:sz w:val="20"/>
          <w:szCs w:val="20"/>
        </w:rPr>
        <w:t>、其他权益工具</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期末发行在外的优先股、永续债等其他金融工具基本情况" w:id="380"/>
      <w:bookmarkEnd w:id="38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）期末发行在外的优先股、永续债等其他金融工具基本情况</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2）期末发行在外的优先股、永续债等金融工具变动情况表" w:id="381"/>
      <w:bookmarkEnd w:id="38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）期末发行在外的优先股、永续债等金融工具变动情况表</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9"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53"/>
        <w:ind w:left="153" w:right="4403" w:firstLine="0"/>
        <w:jc w:val="left"/>
        <w:rPr>
          <w:rFonts w:ascii="宋体" w:hAnsi="宋体" w:cs="宋体" w:eastAsia="宋体" w:hint="default"/>
          <w:sz w:val="18"/>
          <w:szCs w:val="18"/>
        </w:rPr>
      </w:pPr>
      <w:r>
        <w:rPr>
          <w:rFonts w:ascii="宋体" w:hAnsi="宋体" w:cs="宋体" w:eastAsia="宋体" w:hint="default"/>
          <w:spacing w:val="-3"/>
          <w:sz w:val="18"/>
          <w:szCs w:val="18"/>
        </w:rPr>
        <w:t>其他权益工具本期增减变动情况、变动原因说明，以及相关会计处理的依据：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其他说明：</w:t>
      </w:r>
    </w:p>
    <w:p>
      <w:pPr>
        <w:spacing w:after="0" w:line="362"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55、资本公积" w:id="382"/>
      <w:bookmarkEnd w:id="382"/>
      <w:r>
        <w:rPr/>
      </w:r>
      <w:r>
        <w:rPr>
          <w:rFonts w:ascii="Times New Roman" w:hAnsi="Times New Roman" w:cs="Times New Roman" w:eastAsia="Times New Roman" w:hint="default"/>
          <w:b/>
          <w:bCs/>
          <w:sz w:val="20"/>
          <w:szCs w:val="20"/>
        </w:rPr>
        <w:t>55</w:t>
      </w:r>
      <w:r>
        <w:rPr>
          <w:rFonts w:ascii="宋体" w:hAnsi="宋体" w:cs="宋体" w:eastAsia="宋体" w:hint="default"/>
          <w:b/>
          <w:bCs/>
          <w:sz w:val="20"/>
          <w:szCs w:val="20"/>
        </w:rPr>
        <w:t>、资本公积</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880,861,418.34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7,450,661.29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873,410,757.05</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2,166,912.00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2,166,912.00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883,028,330.34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7,450,661.29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875,577,669.05</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pStyle w:val="BodyText"/>
        <w:spacing w:line="273" w:lineRule="auto" w:before="89"/>
        <w:ind w:right="0" w:firstLine="422"/>
        <w:jc w:val="left"/>
      </w:pPr>
      <w:r>
        <w:rPr>
          <w:spacing w:val="-4"/>
        </w:rPr>
        <w:t>本期资本溢价（股本溢价）减少系注销</w:t>
      </w:r>
      <w:r>
        <w:rPr>
          <w:rFonts w:ascii="宋体" w:hAnsi="宋体" w:cs="宋体" w:eastAsia="宋体" w:hint="default"/>
          <w:spacing w:val="-4"/>
        </w:rPr>
        <w:t>2018</w:t>
      </w:r>
      <w:r>
        <w:rPr>
          <w:spacing w:val="-4"/>
        </w:rPr>
        <w:t>年回购的库存股</w:t>
      </w:r>
      <w:r>
        <w:rPr>
          <w:rFonts w:ascii="宋体" w:hAnsi="宋体" w:cs="宋体" w:eastAsia="宋体" w:hint="default"/>
          <w:spacing w:val="-4"/>
        </w:rPr>
        <w:t>1,407,950</w:t>
      </w:r>
      <w:r>
        <w:rPr>
          <w:rFonts w:ascii="宋体" w:hAnsi="宋体" w:cs="宋体" w:eastAsia="宋体" w:hint="default"/>
          <w:spacing w:val="70"/>
        </w:rPr>
        <w:t> </w:t>
      </w:r>
      <w:r>
        <w:rPr>
          <w:spacing w:val="-3"/>
        </w:rPr>
        <w:t>股，冲减股本</w:t>
      </w:r>
      <w:r>
        <w:rPr>
          <w:rFonts w:ascii="宋体" w:hAnsi="宋体" w:cs="宋体" w:eastAsia="宋体" w:hint="default"/>
          <w:spacing w:val="-3"/>
        </w:rPr>
        <w:t>1,407,950.00</w:t>
      </w:r>
      <w:r>
        <w:rPr>
          <w:spacing w:val="-3"/>
        </w:rPr>
        <w:t>元，</w:t>
      </w:r>
      <w:r>
        <w:rPr>
          <w:w w:val="100"/>
        </w:rPr>
        <w:t> </w:t>
      </w:r>
      <w:r>
        <w:rPr/>
        <w:t>冲减资本公积（股份溢价）</w:t>
      </w:r>
      <w:r>
        <w:rPr>
          <w:rFonts w:ascii="宋体" w:hAnsi="宋体" w:cs="宋体" w:eastAsia="宋体" w:hint="default"/>
        </w:rPr>
        <w:t>7,450,661.29</w:t>
      </w:r>
      <w:r>
        <w:rPr/>
        <w:t>元。</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56、库存股" w:id="383"/>
      <w:bookmarkEnd w:id="383"/>
      <w:r>
        <w:rPr/>
      </w:r>
      <w:r>
        <w:rPr>
          <w:rFonts w:ascii="Times New Roman" w:hAnsi="Times New Roman" w:cs="Times New Roman" w:eastAsia="Times New Roman" w:hint="default"/>
          <w:b/>
          <w:bCs/>
          <w:sz w:val="20"/>
          <w:szCs w:val="20"/>
        </w:rPr>
        <w:t>56</w:t>
      </w:r>
      <w:r>
        <w:rPr>
          <w:rFonts w:ascii="宋体" w:hAnsi="宋体" w:cs="宋体" w:eastAsia="宋体" w:hint="default"/>
          <w:b/>
          <w:bCs/>
          <w:sz w:val="20"/>
          <w:szCs w:val="20"/>
        </w:rPr>
        <w:t>、库存股</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减少注册资本回购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7,146,919.05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7,146,919.05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8,858,611.29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8,858,611.29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8,858,611.29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7,146,919.05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8,858,611.29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7,146,919.05</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pStyle w:val="BodyText"/>
        <w:spacing w:line="240" w:lineRule="auto" w:before="84"/>
        <w:ind w:right="1114"/>
        <w:jc w:val="left"/>
      </w:pPr>
      <w:r>
        <w:rPr>
          <w:rFonts w:ascii="宋体" w:hAnsi="宋体" w:cs="宋体" w:eastAsia="宋体" w:hint="default"/>
        </w:rPr>
        <w:t>1.</w:t>
      </w:r>
      <w:r>
        <w:rPr/>
        <w:t>本期库存股增加系公司回购股份数量</w:t>
      </w:r>
      <w:r>
        <w:rPr>
          <w:rFonts w:ascii="宋体" w:hAnsi="宋体" w:cs="宋体" w:eastAsia="宋体" w:hint="default"/>
        </w:rPr>
        <w:t>1,113,400 </w:t>
      </w:r>
      <w:r>
        <w:rPr/>
        <w:t>股，金额</w:t>
      </w:r>
      <w:r>
        <w:rPr>
          <w:rFonts w:ascii="宋体" w:hAnsi="宋体" w:cs="宋体" w:eastAsia="宋体" w:hint="default"/>
        </w:rPr>
        <w:t>7,146,919.05</w:t>
      </w:r>
      <w:r>
        <w:rPr>
          <w:rFonts w:ascii="宋体" w:hAnsi="宋体" w:cs="宋体" w:eastAsia="宋体" w:hint="default"/>
          <w:spacing w:val="1"/>
        </w:rPr>
        <w:t> </w:t>
      </w:r>
      <w:r>
        <w:rPr/>
        <w:t>元（含交易费用）。</w:t>
      </w:r>
    </w:p>
    <w:p>
      <w:pPr>
        <w:pStyle w:val="BodyText"/>
        <w:spacing w:line="240" w:lineRule="auto" w:before="37"/>
        <w:ind w:right="1114"/>
        <w:jc w:val="left"/>
      </w:pPr>
      <w:r>
        <w:rPr>
          <w:rFonts w:ascii="宋体" w:hAnsi="宋体" w:cs="宋体" w:eastAsia="宋体" w:hint="default"/>
        </w:rPr>
        <w:t>2.</w:t>
      </w:r>
      <w:r>
        <w:rPr/>
        <w:t>本期库存股减少系</w:t>
      </w:r>
      <w:r>
        <w:rPr>
          <w:rFonts w:ascii="宋体" w:hAnsi="宋体" w:cs="宋体" w:eastAsia="宋体" w:hint="default"/>
        </w:rPr>
        <w:t>2018</w:t>
      </w:r>
      <w:r>
        <w:rPr/>
        <w:t>年回购的库存股</w:t>
      </w:r>
      <w:r>
        <w:rPr>
          <w:rFonts w:ascii="宋体" w:hAnsi="宋体" w:cs="宋体" w:eastAsia="宋体" w:hint="default"/>
        </w:rPr>
        <w:t>1,407,950</w:t>
      </w:r>
      <w:r>
        <w:rPr/>
        <w:t>股，金额</w:t>
      </w:r>
      <w:r>
        <w:rPr>
          <w:rFonts w:ascii="宋体" w:hAnsi="宋体" w:cs="宋体" w:eastAsia="宋体" w:hint="default"/>
        </w:rPr>
        <w:t>8,858,611.29</w:t>
      </w:r>
      <w:r>
        <w:rPr/>
        <w:t>元。</w:t>
      </w:r>
    </w:p>
    <w:p>
      <w:pPr>
        <w:spacing w:line="240" w:lineRule="auto" w:before="7"/>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7、其他综合收益" w:id="384"/>
      <w:bookmarkEnd w:id="384"/>
      <w:r>
        <w:rPr/>
      </w:r>
      <w:r>
        <w:rPr>
          <w:rFonts w:ascii="Times New Roman" w:hAnsi="Times New Roman" w:cs="Times New Roman" w:eastAsia="Times New Roman" w:hint="default"/>
          <w:b/>
          <w:bCs/>
          <w:sz w:val="20"/>
          <w:szCs w:val="20"/>
        </w:rPr>
        <w:t>57</w:t>
      </w:r>
      <w:r>
        <w:rPr>
          <w:rFonts w:ascii="宋体" w:hAnsi="宋体" w:cs="宋体" w:eastAsia="宋体" w:hint="default"/>
          <w:b/>
          <w:bCs/>
          <w:sz w:val="20"/>
          <w:szCs w:val="20"/>
        </w:rPr>
        <w:t>、其他综合收益</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403" w:hRule="exact"/>
        </w:trPr>
        <w:tc>
          <w:tcPr>
            <w:tcW w:w="2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268" w:right="7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1647" w:hRule="exact"/>
        </w:trPr>
        <w:tc>
          <w:tcPr>
            <w:tcW w:w="2559"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62" w:right="50"/>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58、专项储备" w:id="385"/>
      <w:bookmarkEnd w:id="385"/>
      <w:r>
        <w:rPr/>
      </w:r>
      <w:r>
        <w:rPr>
          <w:rFonts w:ascii="Times New Roman" w:hAnsi="Times New Roman" w:cs="Times New Roman" w:eastAsia="Times New Roman" w:hint="default"/>
          <w:b/>
          <w:bCs/>
          <w:sz w:val="20"/>
          <w:szCs w:val="20"/>
        </w:rPr>
        <w:t>58</w:t>
      </w:r>
      <w:r>
        <w:rPr>
          <w:rFonts w:ascii="宋体" w:hAnsi="宋体" w:cs="宋体" w:eastAsia="宋体" w:hint="default"/>
          <w:b/>
          <w:bCs/>
          <w:sz w:val="20"/>
          <w:szCs w:val="20"/>
        </w:rPr>
        <w:t>、专项储备</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59、盈余公积" w:id="386"/>
      <w:bookmarkEnd w:id="386"/>
      <w:r>
        <w:rPr/>
      </w:r>
      <w:r>
        <w:rPr>
          <w:rFonts w:ascii="Times New Roman" w:hAnsi="Times New Roman" w:cs="Times New Roman" w:eastAsia="Times New Roman" w:hint="default"/>
          <w:b/>
          <w:bCs/>
          <w:sz w:val="20"/>
          <w:szCs w:val="20"/>
        </w:rPr>
        <w:t>59</w:t>
      </w:r>
      <w:r>
        <w:rPr>
          <w:rFonts w:ascii="宋体" w:hAnsi="宋体" w:cs="宋体" w:eastAsia="宋体" w:hint="default"/>
          <w:b/>
          <w:bCs/>
          <w:sz w:val="20"/>
          <w:szCs w:val="20"/>
        </w:rPr>
        <w:t>、盈余公积</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57,923,355.63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2,116,968.92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60,040,324.55</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57,923,355.63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2,116,968.92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60,040,324.55</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pStyle w:val="BodyText"/>
        <w:spacing w:line="240" w:lineRule="auto" w:before="90"/>
        <w:ind w:left="575" w:right="1114"/>
        <w:jc w:val="left"/>
      </w:pPr>
      <w:r>
        <w:rPr/>
        <w:t>盈余公积本年增加系根据公司章程规定，按本年净利润的</w:t>
      </w:r>
      <w:r>
        <w:rPr>
          <w:rFonts w:ascii="宋体" w:hAnsi="宋体" w:cs="宋体" w:eastAsia="宋体" w:hint="default"/>
        </w:rPr>
        <w:t>10%</w:t>
      </w:r>
      <w:r>
        <w:rPr/>
        <w:t>计提法定盈余公积。</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60、未分配利润" w:id="387"/>
      <w:bookmarkEnd w:id="387"/>
      <w:r>
        <w:rPr/>
      </w:r>
      <w:r>
        <w:rPr>
          <w:rFonts w:ascii="Times New Roman" w:hAnsi="Times New Roman" w:cs="Times New Roman" w:eastAsia="Times New Roman" w:hint="default"/>
          <w:b/>
          <w:bCs/>
          <w:sz w:val="20"/>
          <w:szCs w:val="20"/>
        </w:rPr>
        <w:t>60</w:t>
      </w:r>
      <w:r>
        <w:rPr>
          <w:rFonts w:ascii="宋体" w:hAnsi="宋体" w:cs="宋体" w:eastAsia="宋体" w:hint="default"/>
          <w:b/>
          <w:bCs/>
          <w:sz w:val="20"/>
          <w:szCs w:val="20"/>
        </w:rPr>
        <w:t>、未分配利润</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180,942,865.85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213,421,056.80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61,805,788.00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242,748,653.85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213,421,056.80</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35,309,282.90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5,143,116.58</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2,116,968.92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7,462,474.75</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14,950,327.89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30,158,832.78</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260,990,639.94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180,942,865.85</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5"/>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 </w:t>
      </w:r>
      <w:r>
        <w:rPr>
          <w:rFonts w:ascii="Times New Roman" w:hAnsi="Times New Roman" w:cs="Times New Roman" w:eastAsia="Times New Roman" w:hint="default"/>
          <w:sz w:val="18"/>
          <w:szCs w:val="18"/>
        </w:rPr>
        <w:t>61,805,788.00</w:t>
      </w:r>
      <w:r>
        <w:rPr>
          <w:rFonts w:ascii="Times New Roman" w:hAnsi="Times New Roman" w:cs="Times New Roman" w:eastAsia="Times New Roman" w:hint="default"/>
          <w:spacing w:val="2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1"/>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w:t>
      </w:r>
    </w:p>
    <w:p>
      <w:pPr>
        <w:spacing w:before="10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11"/>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61、营业收入和营业成本" w:id="388"/>
      <w:bookmarkEnd w:id="388"/>
      <w:r>
        <w:rPr/>
      </w:r>
      <w:r>
        <w:rPr>
          <w:rFonts w:ascii="Times New Roman" w:hAnsi="Times New Roman" w:cs="Times New Roman" w:eastAsia="Times New Roman" w:hint="default"/>
          <w:b/>
          <w:bCs/>
          <w:sz w:val="20"/>
          <w:szCs w:val="20"/>
        </w:rPr>
        <w:t>61</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9"/>
        <w:gridCol w:w="1911"/>
        <w:gridCol w:w="1916"/>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611,534,619.99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454,942,806.92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701,233,272.71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552,363,389.32</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15,028,767.08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5,826,338.22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4,403,899.71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1,390,542.70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626,563,387.07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460,769,145.14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705,637,172.42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553,753,932.02</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9"/>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62、税金及附加" w:id="389"/>
      <w:bookmarkEnd w:id="389"/>
      <w:r>
        <w:rPr/>
      </w:r>
      <w:r>
        <w:rPr>
          <w:rFonts w:ascii="Times New Roman" w:hAnsi="Times New Roman" w:cs="Times New Roman" w:eastAsia="Times New Roman" w:hint="default"/>
          <w:b/>
          <w:bCs/>
          <w:sz w:val="20"/>
          <w:szCs w:val="20"/>
        </w:rPr>
        <w:t>62</w:t>
      </w:r>
      <w:r>
        <w:rPr>
          <w:rFonts w:ascii="宋体" w:hAnsi="宋体" w:cs="宋体" w:eastAsia="宋体" w:hint="default"/>
          <w:b/>
          <w:bCs/>
          <w:sz w:val="20"/>
          <w:szCs w:val="20"/>
        </w:rPr>
        <w:t>、税金及附加</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2,699,295.39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3,375,953.72</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1,925,583.27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2,410,900.39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3,938,321.89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3,259,405.90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656,514.00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693,936.66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10,526.72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12,256.72</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348,147.24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427,431.42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134,308.94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187,906.06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9,712,697.45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10,367,790.87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63、销售费用" w:id="390"/>
      <w:bookmarkEnd w:id="390"/>
      <w:r>
        <w:rPr/>
      </w:r>
      <w:r>
        <w:rPr>
          <w:rFonts w:ascii="Times New Roman" w:hAnsi="Times New Roman" w:cs="Times New Roman" w:eastAsia="Times New Roman" w:hint="default"/>
          <w:b/>
          <w:bCs/>
          <w:sz w:val="20"/>
          <w:szCs w:val="20"/>
        </w:rPr>
        <w:t>63</w:t>
      </w:r>
      <w:r>
        <w:rPr>
          <w:rFonts w:ascii="宋体" w:hAnsi="宋体" w:cs="宋体" w:eastAsia="宋体" w:hint="default"/>
          <w:b/>
          <w:bCs/>
          <w:sz w:val="20"/>
          <w:szCs w:val="20"/>
        </w:rPr>
        <w:t>、销售费用</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17,352,593.95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19,983,856.83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11,122,116.75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15,357,307.73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396,216.57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987,252.54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273,353.56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227,761.30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信息技术服务费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34,244.88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95,135.00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641,389.10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75,714.27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209,280.73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检测认证费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286,379.04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5,703,842.10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8,016,656.57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11,844.66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1,250,009.81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2,161,519.49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3,495,045.75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3,702,775.52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40,062,251.46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51,322,044.69</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64、管理费用" w:id="391"/>
      <w:bookmarkEnd w:id="391"/>
      <w:r>
        <w:rPr/>
      </w:r>
      <w:r>
        <w:rPr>
          <w:rFonts w:ascii="Times New Roman" w:hAnsi="Times New Roman" w:cs="Times New Roman" w:eastAsia="Times New Roman" w:hint="default"/>
          <w:b/>
          <w:bCs/>
          <w:sz w:val="20"/>
          <w:szCs w:val="20"/>
        </w:rPr>
        <w:t>64</w:t>
      </w:r>
      <w:r>
        <w:rPr>
          <w:rFonts w:ascii="宋体" w:hAnsi="宋体" w:cs="宋体" w:eastAsia="宋体" w:hint="default"/>
          <w:b/>
          <w:bCs/>
          <w:sz w:val="20"/>
          <w:szCs w:val="20"/>
        </w:rPr>
        <w:t>、管理费用</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38,269,889.98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40,702,835.39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5,043,388.27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4,729,520.25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折旧与摊销费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8,243,335.99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8,944,113.71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水电暖管理费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1,817,077.56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1,244,440.85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4,137,391.61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1,533,737.38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1,592,393.07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1,935,754.99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160,429.25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152,781.30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1,364,226.68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2,238,293.42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1,475,286.31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2,156,701.81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2,090,513.04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1,690,835.75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搬迁费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798,276.61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310,229.89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修理检测费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1,970,098.75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707,510.53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663,032.69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516,121.51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909,121.66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信息技术服务费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539,950.76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24,277.18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19,792.45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678,660.29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4,938,123.01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5,793,941.15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74,036,812.42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73,355,270.67</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65、研发费用" w:id="392"/>
      <w:bookmarkEnd w:id="392"/>
      <w:r>
        <w:rPr/>
      </w:r>
      <w:r>
        <w:rPr>
          <w:rFonts w:ascii="Times New Roman" w:hAnsi="Times New Roman" w:cs="Times New Roman" w:eastAsia="Times New Roman" w:hint="default"/>
          <w:b/>
          <w:bCs/>
          <w:sz w:val="20"/>
          <w:szCs w:val="20"/>
        </w:rPr>
        <w:t>65</w:t>
      </w:r>
      <w:r>
        <w:rPr>
          <w:rFonts w:ascii="宋体" w:hAnsi="宋体" w:cs="宋体" w:eastAsia="宋体" w:hint="default"/>
          <w:b/>
          <w:bCs/>
          <w:sz w:val="20"/>
          <w:szCs w:val="20"/>
        </w:rPr>
        <w:t>、研发费用</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9,994,514.14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10,525,831.29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3,985,001.65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2,764,598.99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直接投入费用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8,736,347.63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9,516,613.90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其他相关费用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750,971.29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1,419,524.43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23,466,834.71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24,226,568.61</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66、财务费用" w:id="393"/>
      <w:bookmarkEnd w:id="393"/>
      <w:r>
        <w:rPr/>
      </w:r>
      <w:r>
        <w:rPr>
          <w:rFonts w:ascii="Times New Roman" w:hAnsi="Times New Roman" w:cs="Times New Roman" w:eastAsia="Times New Roman" w:hint="default"/>
          <w:b/>
          <w:bCs/>
          <w:sz w:val="20"/>
          <w:szCs w:val="20"/>
        </w:rPr>
        <w:t>66</w:t>
      </w:r>
      <w:r>
        <w:rPr>
          <w:rFonts w:ascii="宋体" w:hAnsi="宋体" w:cs="宋体" w:eastAsia="宋体" w:hint="default"/>
          <w:b/>
          <w:bCs/>
          <w:sz w:val="20"/>
          <w:szCs w:val="20"/>
        </w:rPr>
        <w:t>、财务费用</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5,984,904.20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6,378,754.06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-3,450,939.96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-12,659,785.08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82,824.83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44,983.91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182,853.56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241,792.65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2,799,642.63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-5,994,254.46</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67、其他收益" w:id="394"/>
      <w:bookmarkEnd w:id="394"/>
      <w:r>
        <w:rPr/>
      </w:r>
      <w:r>
        <w:rPr>
          <w:rFonts w:ascii="Times New Roman" w:hAnsi="Times New Roman" w:cs="Times New Roman" w:eastAsia="Times New Roman" w:hint="default"/>
          <w:b/>
          <w:bCs/>
          <w:sz w:val="20"/>
          <w:szCs w:val="20"/>
        </w:rPr>
        <w:t>67</w:t>
      </w:r>
      <w:r>
        <w:rPr>
          <w:rFonts w:ascii="宋体" w:hAnsi="宋体" w:cs="宋体" w:eastAsia="宋体" w:hint="default"/>
          <w:b/>
          <w:bCs/>
          <w:sz w:val="20"/>
          <w:szCs w:val="20"/>
        </w:rPr>
        <w:t>、其他收益</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进口设备贴息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372,502.68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372,502.68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北京市大兴区财政局锅炉补贴款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15,772.83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552.75</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环保技改项目预拨补助资金（废气治理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设施升级改造）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30,504.20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3,142.86</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环保技改项目预拨补助资金（废气治理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设施升级改造）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15,621.30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废气治理设施改造款（环保项目）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28,342.00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12,166.67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燃气锅炉低氮改造项目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8,547.88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2,790.70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柴油叉车淘汰项目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12,728.57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1,671.43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尾气处理系统开放改造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26,017.58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8,672.52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污水净化处理项目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23,742.86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7,914.28</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锡太旅委纪（</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 </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号，发展扶持资金</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87,200.00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锡太旅委纪（</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 </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号，发展扶持资金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锡滨委发（</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66 </w:t>
            </w:r>
            <w:r>
              <w:rPr>
                <w:rFonts w:ascii="宋体" w:hAnsi="宋体" w:cs="宋体" w:eastAsia="宋体" w:hint="default"/>
                <w:sz w:val="18"/>
                <w:szCs w:val="18"/>
              </w:rPr>
              <w:t>号，市政公用基础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设施配套费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141.141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28,228.20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28,228.20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残疾人退税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8,582,654.75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9,649,200.00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开拓市场奖励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820,100.00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表扬纳溪区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年度飞地园区企业贡献</w:t>
            </w:r>
            <w:r>
              <w:rPr>
                <w:rFonts w:ascii="宋体" w:hAnsi="宋体" w:cs="宋体" w:eastAsia="宋体" w:hint="default"/>
                <w:w w:val="101"/>
                <w:sz w:val="18"/>
                <w:szCs w:val="18"/>
              </w:rPr>
              <w:t> </w:t>
            </w:r>
            <w:r>
              <w:rPr>
                <w:rFonts w:ascii="宋体" w:hAnsi="宋体" w:cs="宋体" w:eastAsia="宋体" w:hint="default"/>
                <w:sz w:val="18"/>
                <w:szCs w:val="18"/>
              </w:rPr>
              <w:t>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表扬纳溪区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年度飞地园区企业贡献</w:t>
            </w:r>
            <w:r>
              <w:rPr>
                <w:rFonts w:ascii="宋体" w:hAnsi="宋体" w:cs="宋体" w:eastAsia="宋体" w:hint="default"/>
                <w:w w:val="101"/>
                <w:sz w:val="18"/>
                <w:szCs w:val="18"/>
              </w:rPr>
              <w:t> </w:t>
            </w:r>
            <w:r>
              <w:rPr>
                <w:rFonts w:ascii="宋体" w:hAnsi="宋体" w:cs="宋体" w:eastAsia="宋体" w:hint="default"/>
                <w:sz w:val="18"/>
                <w:szCs w:val="18"/>
              </w:rPr>
              <w:t>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169,419.41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残疾人就业补助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153,207.20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绿色印刷补偿款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75,883.00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115,758.81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44,676.21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68,100.00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68,100.00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稳增长奖励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科技小巨人奖励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企业标准化建设奖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安全生产先进企业奖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收无锡市滨湖区科学技术局锡科计</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19/89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专项补贴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专项补贴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年广东省科技发加计扣除补助穗科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创字【</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272,200.00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泸州市纳溪区丰乐镇人民政府扶持金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年度企业研究开发费用省级财政奖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励（苏科传发【</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号）</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185,500.00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高新企业奖励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年度知识产权创造与运用（专利资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助）专项资金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15,500.00</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pacing w:val="-6"/>
                <w:sz w:val="18"/>
                <w:szCs w:val="18"/>
              </w:rPr>
              <w:t>年度专利奖励金（锡太旅管【</w:t>
            </w:r>
            <w:r>
              <w:rPr>
                <w:rFonts w:ascii="Times New Roman" w:hAnsi="Times New Roman" w:cs="Times New Roman" w:eastAsia="Times New Roman" w:hint="default"/>
                <w:spacing w:val="-6"/>
                <w:sz w:val="18"/>
                <w:szCs w:val="18"/>
              </w:rPr>
              <w:t>2014</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54,250.00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12,080,448.27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spacing w:val="-1"/>
                <w:sz w:val="18"/>
              </w:rPr>
              <w:t>13,692,151.30</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r>
        <w:rPr/>
        <w:pict>
          <v:group style="position:absolute;margin-left:216.550003pt;margin-top:-88.630325pt;width:158.950pt;height:27.85pt;mso-position-horizontal-relative:page;mso-position-vertical-relative:paragraph;z-index:-1202344" coordorigin="4331,-1773" coordsize="3179,557">
            <v:group style="position:absolute;left:4331;top:-1773;width:3179;height:154" coordorigin="4331,-1773" coordsize="3179,154">
              <v:shape style="position:absolute;left:4331;top:-1773;width:3179;height:154" coordorigin="4331,-1773" coordsize="3179,154" path="m4331,-1619l7510,-1619,7510,-1773,4331,-1773,4331,-1619xe" filled="true" fillcolor="#ffffff" stroked="false">
                <v:path arrowok="t"/>
                <v:fill type="solid"/>
              </v:shape>
            </v:group>
            <v:group style="position:absolute;left:4341;top:-1619;width:2;height:394" coordorigin="4341,-1619" coordsize="2,394">
              <v:shape style="position:absolute;left:4341;top:-1619;width:2;height:394" coordorigin="4341,-1619" coordsize="0,394" path="m4341,-1619l4341,-1225e" filled="false" stroked="true" strokeweight=".96001pt" strokecolor="#ffffff">
                <v:path arrowok="t"/>
              </v:shape>
            </v:group>
            <v:group style="position:absolute;left:4350;top:-1619;width:3136;height:394" coordorigin="4350,-1619" coordsize="3136,394">
              <v:shape style="position:absolute;left:4350;top:-1619;width:3136;height:394" coordorigin="4350,-1619" coordsize="3136,394" path="m4350,-1225l7486,-1225,7486,-1619,4350,-1619,4350,-1225xe" filled="true" fillcolor="#ffffff" stroked="false">
                <v:path arrowok="t"/>
                <v:fill type="solid"/>
              </v:shape>
            </v:group>
            <w10:wrap type="none"/>
          </v:group>
        </w:pict>
      </w:r>
      <w:bookmarkStart w:name="68、投资收益" w:id="395"/>
      <w:bookmarkEnd w:id="395"/>
      <w:r>
        <w:rPr/>
      </w:r>
      <w:r>
        <w:rPr>
          <w:rFonts w:ascii="Times New Roman" w:hAnsi="Times New Roman" w:cs="Times New Roman" w:eastAsia="Times New Roman" w:hint="default"/>
          <w:b/>
          <w:bCs/>
          <w:sz w:val="20"/>
          <w:szCs w:val="20"/>
        </w:rPr>
        <w:t>68</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39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-108,722.49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12,347,017.64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6,911,393.12</w:t>
            </w:r>
          </w:p>
        </w:tc>
      </w:tr>
      <w:tr>
        <w:trPr>
          <w:trHeight w:val="39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20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2,635,631.25</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14,838,295.15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9,547,024.37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69、净敞口套期收益" w:id="396"/>
      <w:bookmarkEnd w:id="396"/>
      <w:r>
        <w:rPr/>
      </w:r>
      <w:r>
        <w:rPr>
          <w:rFonts w:ascii="Times New Roman" w:hAnsi="Times New Roman" w:cs="Times New Roman" w:eastAsia="Times New Roman" w:hint="default"/>
          <w:b/>
          <w:bCs/>
          <w:sz w:val="20"/>
          <w:szCs w:val="20"/>
        </w:rPr>
        <w:t>69</w:t>
      </w:r>
      <w:r>
        <w:rPr>
          <w:rFonts w:ascii="宋体" w:hAnsi="宋体" w:cs="宋体" w:eastAsia="宋体" w:hint="default"/>
          <w:b/>
          <w:bCs/>
          <w:sz w:val="20"/>
          <w:szCs w:val="20"/>
        </w:rPr>
        <w:t>、净敞口套期收益</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70、公允价值变动收益" w:id="397"/>
      <w:bookmarkEnd w:id="397"/>
      <w:r>
        <w:rPr/>
      </w:r>
      <w:r>
        <w:rPr>
          <w:rFonts w:ascii="Times New Roman" w:hAnsi="Times New Roman" w:cs="Times New Roman" w:eastAsia="Times New Roman" w:hint="default"/>
          <w:b/>
          <w:bCs/>
          <w:sz w:val="20"/>
          <w:szCs w:val="20"/>
        </w:rPr>
        <w:t>70</w:t>
      </w:r>
      <w:r>
        <w:rPr>
          <w:rFonts w:ascii="宋体" w:hAnsi="宋体" w:cs="宋体" w:eastAsia="宋体" w:hint="default"/>
          <w:b/>
          <w:bCs/>
          <w:sz w:val="20"/>
          <w:szCs w:val="20"/>
        </w:rPr>
        <w:t>、公允价值变动收益</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31,617,901.37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31,617,901.37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71、信用减值损失" w:id="398"/>
      <w:bookmarkEnd w:id="398"/>
      <w:r>
        <w:rPr/>
      </w:r>
      <w:r>
        <w:rPr>
          <w:rFonts w:ascii="Times New Roman" w:hAnsi="Times New Roman" w:cs="Times New Roman" w:eastAsia="Times New Roman" w:hint="default"/>
          <w:b/>
          <w:bCs/>
          <w:sz w:val="20"/>
          <w:szCs w:val="20"/>
        </w:rPr>
        <w:t>71</w:t>
      </w:r>
      <w:r>
        <w:rPr>
          <w:rFonts w:ascii="宋体" w:hAnsi="宋体" w:cs="宋体" w:eastAsia="宋体" w:hint="default"/>
          <w:b/>
          <w:bCs/>
          <w:sz w:val="20"/>
          <w:szCs w:val="20"/>
        </w:rPr>
        <w:t>、信用减值损失</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-3,687,286.12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-3,687,286.12</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72、资产减值损失" w:id="399"/>
      <w:bookmarkEnd w:id="399"/>
      <w:r>
        <w:rPr/>
      </w:r>
      <w:r>
        <w:rPr>
          <w:rFonts w:ascii="Times New Roman" w:hAnsi="Times New Roman" w:cs="Times New Roman" w:eastAsia="Times New Roman" w:hint="default"/>
          <w:b/>
          <w:bCs/>
          <w:sz w:val="20"/>
          <w:szCs w:val="20"/>
        </w:rPr>
        <w:t>72</w:t>
      </w:r>
      <w:r>
        <w:rPr>
          <w:rFonts w:ascii="宋体" w:hAnsi="宋体" w:cs="宋体" w:eastAsia="宋体" w:hint="default"/>
          <w:b/>
          <w:bCs/>
          <w:sz w:val="20"/>
          <w:szCs w:val="20"/>
        </w:rPr>
        <w:t>、资产减值损失</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-2,036,662.20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-6,002,033.21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-4,570,612.10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-3,128,766.51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-9,130,799.72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-6,607,274.30</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73、资产处置收益" w:id="400"/>
      <w:bookmarkEnd w:id="400"/>
      <w:r>
        <w:rPr/>
      </w:r>
      <w:r>
        <w:rPr>
          <w:rFonts w:ascii="Times New Roman" w:hAnsi="Times New Roman" w:cs="Times New Roman" w:eastAsia="Times New Roman" w:hint="default"/>
          <w:b/>
          <w:bCs/>
          <w:sz w:val="20"/>
          <w:szCs w:val="20"/>
        </w:rPr>
        <w:t>73</w:t>
      </w:r>
      <w:r>
        <w:rPr>
          <w:rFonts w:ascii="宋体" w:hAnsi="宋体" w:cs="宋体" w:eastAsia="宋体" w:hint="default"/>
          <w:b/>
          <w:bCs/>
          <w:sz w:val="20"/>
          <w:szCs w:val="20"/>
        </w:rPr>
        <w:t>、资产处置收益</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-499,013.11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-722,718.94</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74、营业外收入" w:id="401"/>
      <w:bookmarkEnd w:id="401"/>
      <w:r>
        <w:rPr/>
      </w:r>
      <w:r>
        <w:rPr>
          <w:rFonts w:ascii="Times New Roman" w:hAnsi="Times New Roman" w:cs="Times New Roman" w:eastAsia="Times New Roman" w:hint="default"/>
          <w:b/>
          <w:bCs/>
          <w:sz w:val="20"/>
          <w:szCs w:val="20"/>
        </w:rPr>
        <w:t>74</w:t>
      </w:r>
      <w:r>
        <w:rPr>
          <w:rFonts w:ascii="宋体" w:hAnsi="宋体" w:cs="宋体" w:eastAsia="宋体" w:hint="default"/>
          <w:b/>
          <w:bCs/>
          <w:sz w:val="20"/>
          <w:szCs w:val="20"/>
        </w:rPr>
        <w:t>、营业外收入</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3"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9"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217,796.00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40,500.00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146,681.13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146,681.13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8,083.24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3,805,097.38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8,083.24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97,017.57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171,808.98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97,017.57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81,091.58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300,281.94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4,276,793.94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300,281.94</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80"/>
              <w:jc w:val="left"/>
              <w:rPr>
                <w:rFonts w:ascii="宋体" w:hAnsi="宋体" w:cs="宋体" w:eastAsia="宋体" w:hint="default"/>
                <w:sz w:val="18"/>
                <w:szCs w:val="18"/>
              </w:rPr>
            </w:pPr>
            <w:r>
              <w:rPr>
                <w:rFonts w:ascii="宋体" w:hAnsi="宋体" w:cs="宋体" w:eastAsia="宋体" w:hint="default"/>
                <w:sz w:val="18"/>
                <w:szCs w:val="18"/>
              </w:rPr>
              <w:t>福州市仓山</w:t>
            </w:r>
            <w:r>
              <w:rPr>
                <w:rFonts w:ascii="宋体" w:hAnsi="宋体" w:cs="宋体" w:eastAsia="宋体" w:hint="default"/>
                <w:w w:val="101"/>
                <w:sz w:val="18"/>
                <w:szCs w:val="18"/>
              </w:rPr>
              <w:t> </w:t>
            </w:r>
            <w:r>
              <w:rPr>
                <w:rFonts w:ascii="宋体" w:hAnsi="宋体" w:cs="宋体" w:eastAsia="宋体" w:hint="default"/>
                <w:sz w:val="18"/>
                <w:szCs w:val="18"/>
              </w:rPr>
              <w:t>区财政局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文化企</w:t>
            </w:r>
            <w:r>
              <w:rPr>
                <w:rFonts w:ascii="宋体" w:hAnsi="宋体" w:cs="宋体" w:eastAsia="宋体" w:hint="default"/>
                <w:w w:val="101"/>
                <w:sz w:val="18"/>
                <w:szCs w:val="18"/>
              </w:rPr>
              <w:t> </w:t>
            </w:r>
            <w:r>
              <w:rPr>
                <w:rFonts w:ascii="宋体" w:hAnsi="宋体" w:cs="宋体" w:eastAsia="宋体" w:hint="default"/>
                <w:sz w:val="18"/>
                <w:szCs w:val="18"/>
              </w:rPr>
              <w:t>业十强奖励</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24" w:right="128"/>
              <w:jc w:val="left"/>
              <w:rPr>
                <w:rFonts w:ascii="宋体" w:hAnsi="宋体" w:cs="宋体" w:eastAsia="宋体" w:hint="default"/>
                <w:sz w:val="18"/>
                <w:szCs w:val="18"/>
              </w:rPr>
            </w:pPr>
            <w:r>
              <w:rPr>
                <w:rFonts w:ascii="宋体" w:hAnsi="宋体" w:cs="宋体" w:eastAsia="宋体" w:hint="default"/>
                <w:spacing w:val="-2"/>
                <w:sz w:val="18"/>
                <w:szCs w:val="18"/>
              </w:rPr>
              <w:t>重庆市稳岗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为避免上市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公司亏损而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给予的政府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15,998.00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28"/>
              <w:jc w:val="left"/>
              <w:rPr>
                <w:rFonts w:ascii="宋体" w:hAnsi="宋体" w:cs="宋体" w:eastAsia="宋体" w:hint="default"/>
                <w:sz w:val="18"/>
                <w:szCs w:val="18"/>
              </w:rPr>
            </w:pPr>
            <w:r>
              <w:rPr>
                <w:rFonts w:ascii="宋体" w:hAnsi="宋体" w:cs="宋体" w:eastAsia="宋体" w:hint="default"/>
                <w:spacing w:val="-2"/>
                <w:sz w:val="18"/>
                <w:szCs w:val="18"/>
              </w:rPr>
              <w:t>泸州市稳岗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为避免上市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公司亏损而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给予的政府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1,798.00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党建经费</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奖励上市而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给予的政府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28"/>
              <w:jc w:val="left"/>
              <w:rPr>
                <w:rFonts w:ascii="宋体" w:hAnsi="宋体" w:cs="宋体" w:eastAsia="宋体" w:hint="default"/>
                <w:sz w:val="18"/>
                <w:szCs w:val="18"/>
              </w:rPr>
            </w:pPr>
            <w:r>
              <w:rPr>
                <w:rFonts w:ascii="宋体" w:hAnsi="宋体" w:cs="宋体" w:eastAsia="宋体" w:hint="default"/>
                <w:spacing w:val="-2"/>
                <w:sz w:val="18"/>
                <w:szCs w:val="18"/>
              </w:rPr>
              <w:t>知识产权专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因研究开发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技术更新及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改造等获得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27,500.00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高温慰问金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3"/>
              <w:jc w:val="both"/>
              <w:rPr>
                <w:rFonts w:ascii="宋体" w:hAnsi="宋体" w:cs="宋体" w:eastAsia="宋体" w:hint="default"/>
                <w:sz w:val="18"/>
                <w:szCs w:val="18"/>
              </w:rPr>
            </w:pPr>
            <w:r>
              <w:rPr>
                <w:rFonts w:ascii="宋体" w:hAnsi="宋体" w:cs="宋体" w:eastAsia="宋体" w:hint="default"/>
                <w:spacing w:val="-2"/>
                <w:sz w:val="18"/>
                <w:szCs w:val="18"/>
              </w:rPr>
              <w:t>奖励上市而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给予的政府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53"/>
        <w:ind w:left="153" w:right="1114" w:firstLine="0"/>
        <w:jc w:val="left"/>
        <w:rPr>
          <w:rFonts w:ascii="宋体" w:hAnsi="宋体" w:cs="宋体" w:eastAsia="宋体" w:hint="default"/>
          <w:sz w:val="18"/>
          <w:szCs w:val="18"/>
        </w:rPr>
      </w:pPr>
      <w:r>
        <w:rPr/>
        <w:pict>
          <v:group style="position:absolute;margin-left:269.859985pt;margin-top:-118.172287pt;width:52.6pt;height:23.35pt;mso-position-horizontal-relative:page;mso-position-vertical-relative:paragraph;z-index:-1202320" coordorigin="5397,-2363" coordsize="1052,467">
            <v:shape style="position:absolute;left:5397;top:-2363;width:1052;height:467" coordorigin="5397,-2363" coordsize="1052,467" path="m5397,-1897l6449,-1897,6449,-2363,5397,-2363,5397,-1897xe" filled="true" fillcolor="#ffffff" stroked="false">
              <v:path arrowok="t"/>
              <v:fill type="solid"/>
            </v:shape>
            <w10:wrap type="none"/>
          </v:group>
        </w:pict>
      </w: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75、营业外支出" w:id="402"/>
      <w:bookmarkEnd w:id="402"/>
      <w:r>
        <w:rPr/>
      </w:r>
      <w:r>
        <w:rPr>
          <w:rFonts w:ascii="Times New Roman" w:hAnsi="Times New Roman" w:cs="Times New Roman" w:eastAsia="Times New Roman" w:hint="default"/>
          <w:b/>
          <w:bCs/>
          <w:sz w:val="20"/>
          <w:szCs w:val="20"/>
        </w:rPr>
        <w:t>75</w:t>
      </w:r>
      <w:r>
        <w:rPr>
          <w:rFonts w:ascii="宋体" w:hAnsi="宋体" w:cs="宋体" w:eastAsia="宋体" w:hint="default"/>
          <w:b/>
          <w:bCs/>
          <w:sz w:val="20"/>
          <w:szCs w:val="20"/>
        </w:rPr>
        <w:t>、营业外支出</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4"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9"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6,448.49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3,660.09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6,448.49</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145,906.88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5,413.75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145,906.88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149,297.01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482,016.54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149,297.01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301,652.38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621,090.38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301,652.38</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76、所得税费用" w:id="403"/>
      <w:bookmarkEnd w:id="403"/>
      <w:r>
        <w:rPr/>
      </w:r>
      <w:r>
        <w:rPr>
          <w:rFonts w:ascii="Times New Roman" w:hAnsi="Times New Roman" w:cs="Times New Roman" w:eastAsia="Times New Roman" w:hint="default"/>
          <w:b/>
          <w:bCs/>
          <w:sz w:val="20"/>
          <w:szCs w:val="20"/>
        </w:rPr>
        <w:t>76</w:t>
      </w:r>
      <w:r>
        <w:rPr>
          <w:rFonts w:ascii="宋体" w:hAnsi="宋体" w:cs="宋体" w:eastAsia="宋体" w:hint="default"/>
          <w:b/>
          <w:bCs/>
          <w:sz w:val="20"/>
          <w:szCs w:val="20"/>
        </w:rPr>
        <w:t>、所得税费用</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所得税费用表" w:id="404"/>
      <w:bookmarkEnd w:id="40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）所得税费用表</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4,727,324.62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3,574,849.76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6,250,996.95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612,275.96</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10,978,321.57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4,187,125.72</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会计利润与所得税费用调整过程" w:id="405"/>
      <w:bookmarkEnd w:id="40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）会计利润与所得税费用调整过程</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61,047,528.66</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9,157,129.31</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-170,522.84</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-144,524.81</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-390,000.00</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2,066,689.77</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-2,796.18</w:t>
            </w:r>
          </w:p>
        </w:tc>
      </w:tr>
      <w:tr>
        <w:trPr>
          <w:trHeight w:val="715"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1,148,493.13</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残疾人加计扣除的纳税影响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-686,146.81</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10,978,321.57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line="576" w:lineRule="auto" w:before="39"/>
        <w:ind w:left="153" w:right="8944" w:firstLine="0"/>
        <w:jc w:val="left"/>
        <w:rPr>
          <w:rFonts w:ascii="宋体" w:hAnsi="宋体" w:cs="宋体" w:eastAsia="宋体" w:hint="default"/>
          <w:sz w:val="20"/>
          <w:szCs w:val="20"/>
        </w:rPr>
      </w:pPr>
      <w:bookmarkStart w:name="77、其他综合收益" w:id="406"/>
      <w:bookmarkEnd w:id="406"/>
      <w:r>
        <w:rPr/>
      </w:r>
      <w:r>
        <w:rPr>
          <w:rFonts w:ascii="Times New Roman" w:hAnsi="Times New Roman" w:cs="Times New Roman" w:eastAsia="Times New Roman" w:hint="default"/>
          <w:b/>
          <w:bCs/>
          <w:sz w:val="20"/>
          <w:szCs w:val="20"/>
        </w:rPr>
        <w:t>77</w:t>
      </w:r>
      <w:r>
        <w:rPr>
          <w:rFonts w:ascii="宋体" w:hAnsi="宋体" w:cs="宋体" w:eastAsia="宋体" w:hint="default"/>
          <w:b/>
          <w:bCs/>
          <w:sz w:val="20"/>
          <w:szCs w:val="20"/>
        </w:rPr>
        <w:t>、其他综合收益</w:t>
      </w:r>
      <w:r>
        <w:rPr>
          <w:rFonts w:ascii="宋体" w:hAnsi="宋体" w:cs="宋体" w:eastAsia="宋体" w:hint="default"/>
          <w:b/>
          <w:bCs/>
          <w:spacing w:val="-99"/>
          <w:sz w:val="20"/>
          <w:szCs w:val="20"/>
        </w:rPr>
        <w:t> </w:t>
      </w:r>
      <w:r>
        <w:rPr>
          <w:rFonts w:ascii="宋体" w:hAnsi="宋体" w:cs="宋体" w:eastAsia="宋体" w:hint="default"/>
          <w:sz w:val="18"/>
          <w:szCs w:val="18"/>
        </w:rPr>
        <w:t>详见附注。</w:t>
      </w:r>
      <w:r>
        <w:rPr>
          <w:rFonts w:ascii="宋体" w:hAnsi="宋体" w:cs="宋体" w:eastAsia="宋体" w:hint="default"/>
          <w:w w:val="101"/>
          <w:sz w:val="18"/>
          <w:szCs w:val="18"/>
        </w:rPr>
        <w:t> </w:t>
      </w:r>
      <w:bookmarkStart w:name="78、现金流量表项目" w:id="407"/>
      <w:bookmarkEnd w:id="407"/>
      <w:r>
        <w:rPr>
          <w:rFonts w:ascii="宋体" w:hAnsi="宋体" w:cs="宋体" w:eastAsia="宋体" w:hint="default"/>
          <w:w w:val="101"/>
          <w:sz w:val="18"/>
          <w:szCs w:val="18"/>
        </w:rPr>
      </w:r>
      <w:r>
        <w:rPr>
          <w:rFonts w:ascii="Times New Roman" w:hAnsi="Times New Roman" w:cs="Times New Roman" w:eastAsia="Times New Roman" w:hint="default"/>
          <w:b/>
          <w:bCs/>
          <w:sz w:val="20"/>
          <w:szCs w:val="20"/>
        </w:rPr>
        <w:t>78</w:t>
      </w:r>
      <w:r>
        <w:rPr>
          <w:rFonts w:ascii="宋体" w:hAnsi="宋体" w:cs="宋体" w:eastAsia="宋体" w:hint="default"/>
          <w:b/>
          <w:bCs/>
          <w:sz w:val="20"/>
          <w:szCs w:val="20"/>
        </w:rPr>
        <w:t>、现金流量表项目</w:t>
      </w:r>
      <w:r>
        <w:rPr>
          <w:rFonts w:ascii="宋体" w:hAnsi="宋体" w:cs="宋体" w:eastAsia="宋体" w:hint="default"/>
          <w:sz w:val="20"/>
          <w:szCs w:val="20"/>
        </w:rPr>
      </w:r>
    </w:p>
    <w:p>
      <w:pPr>
        <w:spacing w:before="27"/>
        <w:ind w:left="153" w:right="1114" w:firstLine="0"/>
        <w:jc w:val="left"/>
        <w:rPr>
          <w:rFonts w:ascii="宋体" w:hAnsi="宋体" w:cs="宋体" w:eastAsia="宋体" w:hint="default"/>
          <w:sz w:val="20"/>
          <w:szCs w:val="20"/>
        </w:rPr>
      </w:pPr>
      <w:bookmarkStart w:name="（1）收到的其他与经营活动有关的现金" w:id="408"/>
      <w:bookmarkEnd w:id="40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）收到的其他与经营活动有关的现金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3,408,633.70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12,612,371.89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69,064.12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253,766.46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20,208,801.95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21,613,574.53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收回保证金及备用金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35,899,442.49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18,571,113.33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2,830,862.06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5,527,605.21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175,766.79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244,723.15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62,592,571.11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58,823,154.57</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支付的其他与经营活动有关的现金" w:id="409"/>
      <w:bookmarkEnd w:id="40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）支付的其他与经营活动有关的现金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32,391,746.68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39,855,011.70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68,851,919.70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23,357,584.73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支付保证金及备用金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27,930,954.38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14,572,257.53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捐赠、赞助、罚款等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6,448.49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133,660.09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736,126.22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3,191,058.42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129,917,195.47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81,109,572.47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收到的其他与投资活动有关的现金" w:id="410"/>
      <w:bookmarkEnd w:id="41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）收到的其他与投资活动有关的现金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4）支付的其他与投资活动有关的现金" w:id="411"/>
      <w:bookmarkEnd w:id="41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）支付的其他与投资活动有关的现金</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5）收到的其他与筹资活动有关的现金" w:id="412"/>
      <w:bookmarkEnd w:id="41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）收到的其他与筹资活动有关的现金</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6）支付的其他与筹资活动有关的现金" w:id="413"/>
      <w:bookmarkEnd w:id="41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）支付的其他与筹资活动有关的现金</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回购库存股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7,146,919.05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32,192,311.29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7,146,919.05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32,192,311.29</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79、现金流量表补充资料" w:id="414"/>
      <w:bookmarkEnd w:id="414"/>
      <w:r>
        <w:rPr/>
      </w:r>
      <w:r>
        <w:rPr>
          <w:rFonts w:ascii="Times New Roman" w:hAnsi="Times New Roman" w:cs="Times New Roman" w:eastAsia="Times New Roman" w:hint="default"/>
          <w:b/>
          <w:bCs/>
          <w:sz w:val="20"/>
          <w:szCs w:val="20"/>
        </w:rPr>
        <w:t>79</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现金流量表补充资料" w:id="415"/>
      <w:bookmarkEnd w:id="41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50,069,207.09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13,983,580.29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9,130,799.72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6,607,274.30</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3,687,286.12</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50,663,391.14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57,995,131.75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1,815,982.04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2,368,021.44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7,869,850.23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6,139,193.92</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499,013.11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722,718.94</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145,906.88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5,279.65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-31,617,901.37</w:t>
            </w:r>
          </w:p>
        </w:tc>
        <w:tc>
          <w:tcPr>
            <w:tcW w:w="31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23.300003pt;margin-top:201.525986pt;width:151.25pt;height:20.95pt;mso-position-horizontal-relative:page;mso-position-vertical-relative:page;z-index:-1202296" coordorigin="4466,4031" coordsize="3025,419">
            <v:group style="position:absolute;left:4478;top:4043;width:2;height:395" coordorigin="4478,4043" coordsize="2,395">
              <v:shape style="position:absolute;left:4478;top:4043;width:2;height:395" coordorigin="4478,4043" coordsize="0,395" path="m4478,4043l4478,4437e" filled="false" stroked="true" strokeweight="1.2pt" strokecolor="#ffffff">
                <v:path arrowok="t"/>
              </v:shape>
            </v:group>
            <v:group style="position:absolute;left:4490;top:4043;width:3001;height:395" coordorigin="4490,4043" coordsize="3001,395">
              <v:shape style="position:absolute;left:4490;top:4043;width:3001;height:395" coordorigin="4490,4043" coordsize="3001,395" path="m4490,4437l7491,4437,7491,4043,4490,4043,4490,443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1039"/>
        <w:gridCol w:w="2029"/>
        <w:gridCol w:w="3183"/>
      </w:tblGrid>
      <w:tr>
        <w:trPr>
          <w:trHeight w:val="36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5,975,464.71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6,529,757.69</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34" w:right="0"/>
              <w:jc w:val="left"/>
              <w:rPr>
                <w:rFonts w:ascii="Times New Roman" w:hAnsi="Times New Roman" w:cs="Times New Roman" w:eastAsia="Times New Roman" w:hint="default"/>
                <w:sz w:val="18"/>
                <w:szCs w:val="18"/>
              </w:rPr>
            </w:pPr>
            <w:r>
              <w:rPr>
                <w:rFonts w:ascii="Times New Roman"/>
                <w:sz w:val="18"/>
              </w:rPr>
              <w:t>-14,838,295.15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-9,547,024.37</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-181,992.94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-351,340.78</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6,432,989.88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963,616.74</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39"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4"/>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62" w:right="0"/>
              <w:jc w:val="left"/>
              <w:rPr>
                <w:rFonts w:ascii="Times New Roman" w:hAnsi="Times New Roman" w:cs="Times New Roman" w:eastAsia="Times New Roman" w:hint="default"/>
                <w:sz w:val="18"/>
                <w:szCs w:val="18"/>
              </w:rPr>
            </w:pPr>
            <w:r>
              <w:rPr>
                <w:rFonts w:ascii="Times New Roman"/>
                <w:sz w:val="18"/>
              </w:rPr>
              <w:t>14,521,223.04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35,793,627.24</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-31,790,735.14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52,333,271.07</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-14,334,393.74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-12,737,347.15</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58,047,795.62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160,805,760.73</w:t>
            </w:r>
          </w:p>
        </w:tc>
      </w:tr>
      <w:tr>
        <w:trPr>
          <w:trHeight w:val="163"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819,563,450.85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809,840,212.02</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809,840,212.02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736,982,811.62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9,723,238.83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72,857,400.40</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本期支付的取得子公司的现金净额" w:id="416"/>
      <w:bookmarkEnd w:id="41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）本期支付的取得子公司的现金净额</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本期收到的处置子公司的现金净额" w:id="417"/>
      <w:bookmarkEnd w:id="41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）本期收到的处置子公司的现金净额</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77"/>
        <w:gridCol w:w="4581"/>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8"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6,019,696.17</w:t>
            </w:r>
          </w:p>
        </w:tc>
      </w:tr>
      <w:tr>
        <w:trPr>
          <w:trHeight w:val="404"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海南鸿铂文化有限公司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6,019,696.17</w:t>
            </w:r>
          </w:p>
        </w:tc>
      </w:tr>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980"/>
        <w:gridCol w:w="4578"/>
      </w:tblGrid>
      <w:tr>
        <w:trPr>
          <w:trHeight w:val="403" w:hRule="exact"/>
        </w:trPr>
        <w:tc>
          <w:tcPr>
            <w:tcW w:w="4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9"/>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5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6,019,696.17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现金和现金等价物的构成" w:id="418"/>
      <w:bookmarkEnd w:id="41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）现金和现金等价物的构成</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819,563,450.85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809,840,212.02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27,508.41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49,825.92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819,535,942.44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809,790,386.10</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819,563,450.85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809,840,212.02</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59" w:lineRule="auto" w:before="120"/>
        <w:ind w:left="153" w:right="4403" w:firstLine="0"/>
        <w:jc w:val="left"/>
        <w:rPr>
          <w:rFonts w:ascii="宋体" w:hAnsi="宋体" w:cs="宋体" w:eastAsia="宋体" w:hint="default"/>
          <w:sz w:val="20"/>
          <w:szCs w:val="20"/>
        </w:rPr>
      </w:pPr>
      <w:bookmarkStart w:name="80、所有者权益变动表项目注释" w:id="419"/>
      <w:bookmarkEnd w:id="419"/>
      <w:r>
        <w:rPr/>
      </w:r>
      <w:r>
        <w:rPr>
          <w:rFonts w:ascii="Times New Roman" w:hAnsi="Times New Roman" w:cs="Times New Roman" w:eastAsia="Times New Roman" w:hint="default"/>
          <w:b/>
          <w:bCs/>
          <w:sz w:val="20"/>
          <w:szCs w:val="20"/>
        </w:rPr>
        <w:t>80</w:t>
      </w:r>
      <w:r>
        <w:rPr>
          <w:rFonts w:ascii="宋体" w:hAnsi="宋体" w:cs="宋体" w:eastAsia="宋体" w:hint="default"/>
          <w:b/>
          <w:bCs/>
          <w:sz w:val="20"/>
          <w:szCs w:val="20"/>
        </w:rPr>
        <w:t>、所有者权益变动表项目注释</w:t>
      </w:r>
      <w:r>
        <w:rPr>
          <w:rFonts w:ascii="宋体" w:hAnsi="宋体" w:cs="宋体" w:eastAsia="宋体" w:hint="default"/>
          <w:b/>
          <w:bCs/>
          <w:spacing w:val="-99"/>
          <w:sz w:val="20"/>
          <w:szCs w:val="20"/>
        </w:rPr>
        <w:t> </w:t>
      </w:r>
      <w:r>
        <w:rPr>
          <w:rFonts w:ascii="宋体" w:hAnsi="宋体" w:cs="宋体" w:eastAsia="宋体" w:hint="default"/>
          <w:b/>
          <w:bCs/>
          <w:spacing w:val="-99"/>
          <w:sz w:val="20"/>
          <w:szCs w:val="20"/>
        </w:rPr>
      </w: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bookmarkStart w:name="81、所有权或使用权受到限制的资产" w:id="420"/>
      <w:bookmarkEnd w:id="420"/>
      <w:r>
        <w:rPr>
          <w:rFonts w:ascii="宋体" w:hAnsi="宋体" w:cs="宋体" w:eastAsia="宋体" w:hint="default"/>
          <w:spacing w:val="-1"/>
          <w:sz w:val="18"/>
          <w:szCs w:val="18"/>
        </w:rPr>
      </w:r>
      <w:r>
        <w:rPr>
          <w:rFonts w:ascii="Times New Roman" w:hAnsi="Times New Roman" w:cs="Times New Roman" w:eastAsia="Times New Roman" w:hint="default"/>
          <w:b/>
          <w:bCs/>
          <w:sz w:val="20"/>
          <w:szCs w:val="20"/>
        </w:rPr>
        <w:t>81</w:t>
      </w:r>
      <w:r>
        <w:rPr>
          <w:rFonts w:ascii="宋体" w:hAnsi="宋体" w:cs="宋体" w:eastAsia="宋体" w:hint="default"/>
          <w:b/>
          <w:bCs/>
          <w:sz w:val="20"/>
          <w:szCs w:val="20"/>
        </w:rPr>
        <w:t>、所有权或使用权受到限制的资产</w:t>
      </w:r>
      <w:r>
        <w:rPr>
          <w:rFonts w:ascii="宋体" w:hAnsi="宋体" w:cs="宋体" w:eastAsia="宋体" w:hint="default"/>
          <w:sz w:val="20"/>
          <w:szCs w:val="20"/>
        </w:rPr>
      </w:r>
    </w:p>
    <w:p>
      <w:pPr>
        <w:spacing w:before="6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4,967,532.50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保证金、存出投资款</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4,967,532.50</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82、外币货币性项目" w:id="421"/>
      <w:bookmarkEnd w:id="421"/>
      <w:r>
        <w:rPr/>
      </w:r>
      <w:r>
        <w:rPr>
          <w:rFonts w:ascii="Times New Roman" w:hAnsi="Times New Roman" w:cs="Times New Roman" w:eastAsia="Times New Roman" w:hint="default"/>
          <w:b/>
          <w:bCs/>
          <w:sz w:val="20"/>
          <w:szCs w:val="20"/>
        </w:rPr>
        <w:t>82</w:t>
      </w:r>
      <w:r>
        <w:rPr>
          <w:rFonts w:ascii="宋体" w:hAnsi="宋体" w:cs="宋体" w:eastAsia="宋体" w:hint="default"/>
          <w:b/>
          <w:bCs/>
          <w:sz w:val="20"/>
          <w:szCs w:val="20"/>
        </w:rPr>
        <w:t>、外币货币性项目</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外币货币性项目" w:id="422"/>
      <w:bookmarkEnd w:id="42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）外币货币性项目</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3"/>
        <w:gridCol w:w="2307"/>
        <w:gridCol w:w="2387"/>
        <w:gridCol w:w="2391"/>
      </w:tblGrid>
      <w:tr>
        <w:trPr>
          <w:trHeight w:val="398"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4"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15,270.51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106,530.13</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11.33</w:t>
            </w:r>
          </w:p>
        </w:tc>
      </w:tr>
      <w:tr>
        <w:trPr>
          <w:trHeight w:val="398"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3"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16,836.00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117,451.30</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157,175.27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1,096,486.12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3"/>
              <w:jc w:val="center"/>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103.36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807.81</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66" w:lineRule="auto" w:before="124"/>
        <w:ind w:left="153" w:right="0" w:firstLine="0"/>
        <w:jc w:val="left"/>
        <w:rPr>
          <w:rFonts w:ascii="宋体" w:hAnsi="宋体" w:cs="宋体" w:eastAsia="宋体" w:hint="default"/>
          <w:sz w:val="20"/>
          <w:szCs w:val="20"/>
        </w:rPr>
      </w:pPr>
      <w:bookmarkStart w:name="（2）境外经营实体说明，包括对于重要的境外经营实体，应披露其境外主要经营地、记账" w:id="423"/>
      <w:bookmarkEnd w:id="423"/>
      <w:r>
        <w:rPr/>
      </w:r>
      <w:r>
        <w:rPr>
          <w:rFonts w:ascii="宋体" w:hAnsi="宋体" w:cs="宋体" w:eastAsia="宋体" w:hint="default"/>
          <w:b/>
          <w:bCs/>
          <w:spacing w:val="-1"/>
          <w:sz w:val="20"/>
          <w:szCs w:val="20"/>
        </w:rPr>
        <w:t>（</w:t>
      </w:r>
      <w:r>
        <w:rPr>
          <w:rFonts w:ascii="Times New Roman" w:hAnsi="Times New Roman" w:cs="Times New Roman" w:eastAsia="Times New Roman" w:hint="default"/>
          <w:b/>
          <w:bCs/>
          <w:spacing w:val="-1"/>
          <w:sz w:val="20"/>
          <w:szCs w:val="20"/>
        </w:rPr>
        <w:t>2</w:t>
      </w:r>
      <w:r>
        <w:rPr>
          <w:rFonts w:ascii="宋体" w:hAnsi="宋体" w:cs="宋体" w:eastAsia="宋体" w:hint="default"/>
          <w:b/>
          <w:bCs/>
          <w:spacing w:val="-1"/>
          <w:sz w:val="20"/>
          <w:szCs w:val="20"/>
        </w:rPr>
        <w:t>）境外经营实体说明，包括对于重要的境外经营实体，应披露其境外主要经营地、记账本位币及选择依据，</w:t>
      </w:r>
      <w:r>
        <w:rPr>
          <w:rFonts w:ascii="宋体" w:hAnsi="宋体" w:cs="宋体" w:eastAsia="宋体" w:hint="default"/>
          <w:b/>
          <w:bCs/>
          <w:spacing w:val="-53"/>
          <w:sz w:val="20"/>
          <w:szCs w:val="20"/>
        </w:rPr>
        <w:t> </w:t>
      </w:r>
      <w:r>
        <w:rPr>
          <w:rFonts w:ascii="宋体" w:hAnsi="宋体" w:cs="宋体" w:eastAsia="宋体" w:hint="default"/>
          <w:b/>
          <w:bCs/>
          <w:spacing w:val="-53"/>
          <w:sz w:val="20"/>
          <w:szCs w:val="20"/>
        </w:rPr>
      </w:r>
      <w:r>
        <w:rPr>
          <w:rFonts w:ascii="宋体" w:hAnsi="宋体" w:cs="宋体" w:eastAsia="宋体" w:hint="default"/>
          <w:b/>
          <w:bCs/>
          <w:sz w:val="20"/>
          <w:szCs w:val="20"/>
        </w:rPr>
        <w:t>记账本位币发生变化的还应披露原因。</w:t>
      </w:r>
      <w:r>
        <w:rPr>
          <w:rFonts w:ascii="宋体" w:hAnsi="宋体" w:cs="宋体" w:eastAsia="宋体" w:hint="default"/>
          <w:sz w:val="20"/>
          <w:szCs w:val="20"/>
        </w:rPr>
      </w:r>
    </w:p>
    <w:p>
      <w:pPr>
        <w:spacing w:line="240" w:lineRule="auto" w:before="1"/>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83、套期" w:id="424"/>
      <w:bookmarkEnd w:id="424"/>
      <w:r>
        <w:rPr/>
      </w:r>
      <w:r>
        <w:rPr>
          <w:rFonts w:ascii="Times New Roman" w:hAnsi="Times New Roman" w:cs="Times New Roman" w:eastAsia="Times New Roman" w:hint="default"/>
          <w:b/>
          <w:bCs/>
          <w:sz w:val="20"/>
          <w:szCs w:val="20"/>
        </w:rPr>
        <w:t>83</w:t>
      </w:r>
      <w:r>
        <w:rPr>
          <w:rFonts w:ascii="宋体" w:hAnsi="宋体" w:cs="宋体" w:eastAsia="宋体" w:hint="default"/>
          <w:b/>
          <w:bCs/>
          <w:sz w:val="20"/>
          <w:szCs w:val="20"/>
        </w:rPr>
        <w:t>、套期</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84、政府补助" w:id="425"/>
      <w:bookmarkEnd w:id="425"/>
      <w:r>
        <w:rPr/>
      </w:r>
      <w:r>
        <w:rPr>
          <w:rFonts w:ascii="Times New Roman" w:hAnsi="Times New Roman" w:cs="Times New Roman" w:eastAsia="Times New Roman" w:hint="default"/>
          <w:b/>
          <w:bCs/>
          <w:sz w:val="20"/>
          <w:szCs w:val="20"/>
        </w:rPr>
        <w:t>84</w:t>
      </w:r>
      <w:r>
        <w:rPr>
          <w:rFonts w:ascii="宋体" w:hAnsi="宋体" w:cs="宋体" w:eastAsia="宋体" w:hint="default"/>
          <w:b/>
          <w:bCs/>
          <w:sz w:val="20"/>
          <w:szCs w:val="20"/>
        </w:rPr>
        <w:t>、政府补助</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政府补助基本情况" w:id="426"/>
      <w:bookmarkEnd w:id="42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）政府补助基本情况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计入其他收益的政府补助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12,080,448.27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详见第七节，</w:t>
            </w:r>
            <w:r>
              <w:rPr>
                <w:rFonts w:ascii="Times New Roman" w:hAnsi="Times New Roman" w:cs="Times New Roman" w:eastAsia="Times New Roman" w:hint="default"/>
                <w:spacing w:val="-3"/>
                <w:sz w:val="18"/>
                <w:szCs w:val="18"/>
              </w:rPr>
              <w:t>67</w:t>
            </w:r>
            <w:r>
              <w:rPr>
                <w:rFonts w:ascii="Times New Roman" w:hAnsi="Times New Roman" w:cs="Times New Roman" w:eastAsia="Times New Roman"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12,080,448.27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计入营业外收入的政府补助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详见第七节，</w:t>
            </w:r>
            <w:r>
              <w:rPr>
                <w:rFonts w:ascii="Times New Roman" w:hAnsi="Times New Roman" w:cs="Times New Roman" w:eastAsia="Times New Roman" w:hint="default"/>
                <w:spacing w:val="-3"/>
                <w:sz w:val="18"/>
                <w:szCs w:val="18"/>
              </w:rPr>
              <w:t>74</w:t>
            </w:r>
            <w:r>
              <w:rPr>
                <w:rFonts w:ascii="Times New Roman" w:hAnsi="Times New Roman" w:cs="Times New Roman" w:eastAsia="Times New Roman" w:hint="default"/>
                <w:sz w:val="18"/>
                <w:szCs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40,500.00</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政府补助退回情况" w:id="427"/>
      <w:bookmarkEnd w:id="42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）政府补助退回情况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line="343" w:lineRule="auto" w:before="0"/>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after="0" w:line="343"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line="499" w:lineRule="auto" w:before="39"/>
        <w:ind w:left="153" w:right="8442" w:firstLine="0"/>
        <w:jc w:val="left"/>
        <w:rPr>
          <w:rFonts w:ascii="宋体" w:hAnsi="宋体" w:cs="宋体" w:eastAsia="宋体" w:hint="default"/>
          <w:sz w:val="20"/>
          <w:szCs w:val="20"/>
        </w:rPr>
      </w:pPr>
      <w:bookmarkStart w:name="85、其他" w:id="428"/>
      <w:bookmarkEnd w:id="428"/>
      <w:r>
        <w:rPr/>
      </w:r>
      <w:r>
        <w:rPr>
          <w:rFonts w:ascii="Times New Roman" w:hAnsi="Times New Roman" w:cs="Times New Roman" w:eastAsia="Times New Roman" w:hint="default"/>
          <w:b/>
          <w:bCs/>
          <w:sz w:val="20"/>
          <w:szCs w:val="20"/>
        </w:rPr>
        <w:t>85</w:t>
      </w:r>
      <w:r>
        <w:rPr>
          <w:rFonts w:ascii="宋体" w:hAnsi="宋体" w:cs="宋体" w:eastAsia="宋体" w:hint="default"/>
          <w:b/>
          <w:bCs/>
          <w:sz w:val="20"/>
          <w:szCs w:val="20"/>
        </w:rPr>
        <w:t>、其他</w:t>
      </w:r>
      <w:r>
        <w:rPr>
          <w:rFonts w:ascii="宋体" w:hAnsi="宋体" w:cs="宋体" w:eastAsia="宋体" w:hint="default"/>
          <w:b/>
          <w:bCs/>
          <w:w w:val="100"/>
          <w:sz w:val="20"/>
          <w:szCs w:val="20"/>
        </w:rPr>
        <w:t> </w:t>
      </w:r>
      <w:bookmarkStart w:name="八、合并范围的变更" w:id="429"/>
      <w:bookmarkEnd w:id="429"/>
      <w:r>
        <w:rPr>
          <w:rFonts w:ascii="宋体" w:hAnsi="宋体" w:cs="宋体" w:eastAsia="宋体" w:hint="default"/>
          <w:b/>
          <w:bCs/>
          <w:w w:val="100"/>
          <w:sz w:val="20"/>
          <w:szCs w:val="20"/>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0"/>
      <w:bookmarkEnd w:id="430"/>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、非同一控制下企业合并</w:t>
      </w:r>
      <w:r>
        <w:rPr>
          <w:rFonts w:ascii="宋体" w:hAnsi="宋体" w:cs="宋体" w:eastAsia="宋体" w:hint="default"/>
          <w:sz w:val="20"/>
          <w:szCs w:val="20"/>
        </w:rPr>
      </w:r>
    </w:p>
    <w:p>
      <w:pPr>
        <w:spacing w:before="93"/>
        <w:ind w:left="153" w:right="1114" w:firstLine="0"/>
        <w:jc w:val="left"/>
        <w:rPr>
          <w:rFonts w:ascii="宋体" w:hAnsi="宋体" w:cs="宋体" w:eastAsia="宋体" w:hint="default"/>
          <w:sz w:val="20"/>
          <w:szCs w:val="20"/>
        </w:rPr>
      </w:pPr>
      <w:bookmarkStart w:name="（1）本期发生的非同一控制下企业合并" w:id="431"/>
      <w:bookmarkEnd w:id="43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）本期发生的非同一控制下企业合并</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2" w:right="70" w:hanging="361"/>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4"/>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合并成本及商誉" w:id="432"/>
      <w:bookmarkEnd w:id="43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）合并成本及商誉</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4;width:2;height:394" coordorigin="22,14" coordsize="2,394">
              <v:shape style="position:absolute;left:22;top:14;width:2;height:394" coordorigin="22,14" coordsize="0,394" path="m22,14l22,408e" filled="false" stroked="true" strokeweight="1.2pt" strokecolor="#d2d2d2">
                <v:path arrowok="t"/>
              </v:shape>
            </v:group>
            <v:group style="position:absolute;left:4776;top:14;width:2;height:394" coordorigin="4776,14" coordsize="2,394">
              <v:shape style="position:absolute;left:4776;top:14;width:2;height:394" coordorigin="4776,14" coordsize="0,394" path="m4776,14l4776,408e" filled="false" stroked="true" strokeweight="1.2pt" strokecolor="#d2d2d2">
                <v:path arrowok="t"/>
              </v:shape>
            </v:group>
            <v:group style="position:absolute;left:34;top:14;width:4730;height:394" coordorigin="34,14" coordsize="4730,394">
              <v:shape style="position:absolute;left:34;top:14;width:4730;height:394" coordorigin="34,14" coordsize="4730,394" path="m34,408l4764,408,4764,14,34,14,34,408xe" filled="true" fillcolor="#d2d2d2" stroked="false">
                <v:path arrowok="t"/>
                <v:fill type="solid"/>
              </v:shape>
            </v:group>
            <v:group style="position:absolute;left:4809;top:14;width:2;height:394" coordorigin="4809,14" coordsize="2,394">
              <v:shape style="position:absolute;left:4809;top:14;width:2;height:394" coordorigin="4809,14" coordsize="0,394" path="m4809,14l4809,408e" filled="false" stroked="true" strokeweight="1.2pt" strokecolor="#d2d2d2">
                <v:path arrowok="t"/>
              </v:shape>
            </v:group>
            <v:group style="position:absolute;left:9563;top:14;width:2;height:394" coordorigin="9563,14" coordsize="2,394">
              <v:shape style="position:absolute;left:9563;top:14;width:2;height:394" coordorigin="9563,14" coordsize="0,394" path="m9563,14l9563,408e" filled="false" stroked="true" strokeweight="1.2pt" strokecolor="#d2d2d2">
                <v:path arrowok="t"/>
              </v:shape>
            </v:group>
            <v:group style="position:absolute;left:4821;top:14;width:4730;height:394" coordorigin="4821,14" coordsize="4730,394">
              <v:shape style="position:absolute;left:4821;top:14;width:4730;height:394" coordorigin="4821,14" coordsize="4730,394"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9"/>
        <w:ind w:left="153" w:right="4403"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大额商誉形成的主要原因：</w:t>
      </w:r>
    </w:p>
    <w:p>
      <w:pPr>
        <w:spacing w:before="2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被购买方于购买日可辨认资产、负债" w:id="433"/>
      <w:bookmarkEnd w:id="43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）被购买方于购买日可辨认资产、负债</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spacing w:line="360" w:lineRule="auto" w:before="53"/>
        <w:ind w:left="153" w:right="752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20"/>
          <w:szCs w:val="20"/>
        </w:rPr>
      </w:pPr>
    </w:p>
    <w:p>
      <w:pPr>
        <w:spacing w:before="0"/>
        <w:ind w:left="153" w:right="0" w:firstLine="0"/>
        <w:jc w:val="both"/>
        <w:rPr>
          <w:rFonts w:ascii="宋体" w:hAnsi="宋体" w:cs="宋体" w:eastAsia="宋体" w:hint="default"/>
          <w:sz w:val="20"/>
          <w:szCs w:val="20"/>
        </w:rPr>
      </w:pPr>
      <w:bookmarkStart w:name="（4）购买日之前持有的股权按照公允价值重新计量产生的利得或损失" w:id="434"/>
      <w:bookmarkEnd w:id="43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）购买日之前持有的股权按照公允价值重新计量产生的利得或损失</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9"/>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53" w:right="0" w:firstLine="0"/>
        <w:jc w:val="both"/>
        <w:rPr>
          <w:rFonts w:ascii="宋体" w:hAnsi="宋体" w:cs="宋体" w:eastAsia="宋体" w:hint="default"/>
          <w:sz w:val="20"/>
          <w:szCs w:val="20"/>
        </w:rPr>
      </w:pPr>
      <w:bookmarkStart w:name="（5）购买日或合并当期期末无法合理确定合并对价或被购买方可辨认资产、负债公允价值" w:id="435"/>
      <w:bookmarkEnd w:id="43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）购买日或合并当期期末无法合理确定合并对价或被购买方可辨认资产、负债公允价值的相关说明</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bookmarkStart w:name="（6）其他说明" w:id="436"/>
      <w:bookmarkEnd w:id="43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）其他说明</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right="1114" w:firstLine="422"/>
        <w:jc w:val="left"/>
      </w:pPr>
      <w:r>
        <w:rPr>
          <w:rFonts w:ascii="宋体" w:hAnsi="宋体" w:cs="宋体" w:eastAsia="宋体" w:hint="default"/>
          <w:spacing w:val="-2"/>
        </w:rPr>
        <w:t>2019</w:t>
      </w:r>
      <w:r>
        <w:rPr>
          <w:spacing w:val="-2"/>
        </w:rPr>
        <w:t>年新设开封鸿博股权投资有限公司，鸿博股份有限公司持股</w:t>
      </w:r>
      <w:r>
        <w:rPr>
          <w:rFonts w:ascii="宋体" w:hAnsi="宋体" w:cs="宋体" w:eastAsia="宋体" w:hint="default"/>
          <w:spacing w:val="-2"/>
        </w:rPr>
        <w:t>100%</w:t>
      </w:r>
      <w:r>
        <w:rPr>
          <w:spacing w:val="-2"/>
        </w:rPr>
        <w:t>，注册资本</w:t>
      </w:r>
      <w:r>
        <w:rPr>
          <w:rFonts w:ascii="宋体" w:hAnsi="宋体" w:cs="宋体" w:eastAsia="宋体" w:hint="default"/>
          <w:spacing w:val="-2"/>
        </w:rPr>
        <w:t>5000</w:t>
      </w:r>
      <w:r>
        <w:rPr>
          <w:spacing w:val="-2"/>
        </w:rPr>
        <w:t>万元，统一信用</w:t>
      </w:r>
      <w:r>
        <w:rPr>
          <w:w w:val="100"/>
        </w:rPr>
        <w:t> </w:t>
      </w:r>
      <w:r>
        <w:rPr>
          <w:spacing w:val="-2"/>
        </w:rPr>
        <w:t>代码</w:t>
      </w:r>
      <w:r>
        <w:rPr>
          <w:rFonts w:ascii="宋体" w:hAnsi="宋体" w:cs="宋体" w:eastAsia="宋体" w:hint="default"/>
          <w:spacing w:val="-2"/>
        </w:rPr>
        <w:t>91410296MA477P0Y5P</w:t>
      </w:r>
      <w:r>
        <w:rPr>
          <w:spacing w:val="-2"/>
        </w:rPr>
        <w:t>，经营范围：股权投资管理、投资管理、投资咨询、企业管理咨询。</w:t>
      </w:r>
      <w:r>
        <w:rPr>
          <w:rFonts w:ascii="宋体" w:hAnsi="宋体" w:cs="宋体" w:eastAsia="宋体" w:hint="default"/>
          <w:spacing w:val="-2"/>
        </w:rPr>
        <w:t>2019</w:t>
      </w:r>
      <w:r>
        <w:rPr>
          <w:spacing w:val="-2"/>
        </w:rPr>
        <w:t>年注销</w:t>
      </w:r>
    </w:p>
    <w:p>
      <w:pPr>
        <w:spacing w:after="0" w:line="27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right="1114"/>
        <w:jc w:val="left"/>
      </w:pPr>
      <w:r>
        <w:rPr/>
        <w:t>博涛海丝（海南）贸易有限公司、南昌彩翼通科技有限公司、无锡双龙物联网科技有限公司。</w:t>
      </w:r>
    </w:p>
    <w:p>
      <w:pPr>
        <w:spacing w:line="240" w:lineRule="auto" w:before="6"/>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同一控制下企业合并" w:id="437"/>
      <w:bookmarkEnd w:id="437"/>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、同一控制下企业合并</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本期发生的同一控制下企业合并" w:id="438"/>
      <w:bookmarkEnd w:id="43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）本期发生的同一控制下企业合并</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被合并方名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企业合并中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取得的权益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pacing w:val="-2"/>
                <w:sz w:val="18"/>
                <w:szCs w:val="18"/>
              </w:rPr>
              <w:t>构成同一控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制下企业合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并的依据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合并日的确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合并成本" w:id="439"/>
      <w:bookmarkEnd w:id="43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）合并成本</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4;width:2;height:394" coordorigin="22,14" coordsize="2,394">
              <v:shape style="position:absolute;left:22;top:14;width:2;height:394" coordorigin="22,14" coordsize="0,394" path="m22,14l22,408e" filled="false" stroked="true" strokeweight="1.2pt" strokecolor="#d2d2d2">
                <v:path arrowok="t"/>
              </v:shape>
            </v:group>
            <v:group style="position:absolute;left:4776;top:14;width:2;height:394" coordorigin="4776,14" coordsize="2,394">
              <v:shape style="position:absolute;left:4776;top:14;width:2;height:394" coordorigin="4776,14" coordsize="0,394" path="m4776,14l4776,408e" filled="false" stroked="true" strokeweight="1.2pt" strokecolor="#d2d2d2">
                <v:path arrowok="t"/>
              </v:shape>
            </v:group>
            <v:group style="position:absolute;left:34;top:14;width:4730;height:394" coordorigin="34,14" coordsize="4730,394">
              <v:shape style="position:absolute;left:34;top:14;width:4730;height:394" coordorigin="34,14" coordsize="4730,394" path="m34,408l4764,408,4764,14,34,14,34,408xe" filled="true" fillcolor="#d2d2d2" stroked="false">
                <v:path arrowok="t"/>
                <v:fill type="solid"/>
              </v:shape>
            </v:group>
            <v:group style="position:absolute;left:4809;top:14;width:2;height:394" coordorigin="4809,14" coordsize="2,394">
              <v:shape style="position:absolute;left:4809;top:14;width:2;height:394" coordorigin="4809,14" coordsize="0,394" path="m4809,14l4809,408e" filled="false" stroked="true" strokeweight="1.2pt" strokecolor="#d2d2d2">
                <v:path arrowok="t"/>
              </v:shape>
            </v:group>
            <v:group style="position:absolute;left:9563;top:14;width:2;height:394" coordorigin="9563,14" coordsize="2,394">
              <v:shape style="position:absolute;left:9563;top:14;width:2;height:394" coordorigin="9563,14" coordsize="0,394" path="m9563,14l9563,408e" filled="false" stroked="true" strokeweight="1.2pt" strokecolor="#d2d2d2">
                <v:path arrowok="t"/>
              </v:shape>
            </v:group>
            <v:group style="position:absolute;left:4821;top:14;width:4730;height:394" coordorigin="4821,14" coordsize="4730,394">
              <v:shape style="position:absolute;left:4821;top:14;width:4730;height:394" coordorigin="4821,14" coordsize="4730,394" path="m4821,408l9551,408,9551,14,4821,14,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001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8001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2" w:lineRule="auto" w:before="49"/>
        <w:ind w:left="153" w:right="8040" w:firstLine="0"/>
        <w:jc w:val="left"/>
        <w:rPr>
          <w:rFonts w:ascii="宋体" w:hAnsi="宋体" w:cs="宋体" w:eastAsia="宋体" w:hint="default"/>
          <w:sz w:val="18"/>
          <w:szCs w:val="18"/>
        </w:rPr>
      </w:pPr>
      <w:r>
        <w:rPr>
          <w:rFonts w:ascii="宋体" w:hAnsi="宋体" w:cs="宋体" w:eastAsia="宋体" w:hint="default"/>
          <w:spacing w:val="-3"/>
          <w:sz w:val="18"/>
          <w:szCs w:val="18"/>
        </w:rPr>
        <w:t>或有对价及其变动的说明：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10"/>
        <w:rPr>
          <w:rFonts w:ascii="宋体" w:hAnsi="宋体" w:cs="宋体" w:eastAsia="宋体" w:hint="default"/>
          <w:sz w:val="19"/>
          <w:szCs w:val="19"/>
        </w:rPr>
      </w:pPr>
    </w:p>
    <w:p>
      <w:pPr>
        <w:spacing w:before="0"/>
        <w:ind w:left="153" w:right="1114" w:firstLine="0"/>
        <w:jc w:val="left"/>
        <w:rPr>
          <w:rFonts w:ascii="宋体" w:hAnsi="宋体" w:cs="宋体" w:eastAsia="宋体" w:hint="default"/>
          <w:sz w:val="20"/>
          <w:szCs w:val="20"/>
        </w:rPr>
      </w:pPr>
      <w:bookmarkStart w:name="（3）合并日被合并方资产、负债的账面价值" w:id="440"/>
      <w:bookmarkEnd w:id="44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）合并日被合并方资产、负债的账面价值</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826"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1.35pt;mso-position-horizontal-relative:char;mso-position-vertical-relative:line" coordorigin="0,0" coordsize="9585,827">
            <v:group style="position:absolute;left:22;top:15;width:2;height:395" coordorigin="22,15" coordsize="2,395">
              <v:shape style="position:absolute;left:22;top:15;width:2;height:395" coordorigin="22,15" coordsize="0,395" path="m22,15l22,409e" filled="false" stroked="true" strokeweight="1.2pt" strokecolor="#d2d2d2">
                <v:path arrowok="t"/>
              </v:shape>
            </v:group>
            <v:group style="position:absolute;left:3181;top:15;width:2;height:395" coordorigin="3181,15" coordsize="2,395">
              <v:shape style="position:absolute;left:3181;top:15;width:2;height:395" coordorigin="3181,15" coordsize="0,395" path="m3181,15l3181,409e" filled="false" stroked="true" strokeweight="1.2pt" strokecolor="#d2d2d2">
                <v:path arrowok="t"/>
              </v:shape>
            </v:group>
            <v:group style="position:absolute;left:34;top:15;width:3136;height:395" coordorigin="34,15" coordsize="3136,395">
              <v:shape style="position:absolute;left:34;top:15;width:3136;height:395" coordorigin="34,15" coordsize="3136,395" path="m34,409l3169,409,3169,15,34,15,34,409xe" filled="true" fillcolor="#d2d2d2" stroked="false">
                <v:path arrowok="t"/>
                <v:fill type="solid"/>
              </v:shape>
            </v:group>
            <v:group style="position:absolute;left:3215;top:15;width:2;height:395" coordorigin="3215,15" coordsize="2,395">
              <v:shape style="position:absolute;left:3215;top:15;width:2;height:395" coordorigin="3215,15" coordsize="0,395" path="m3215,15l3215,409e" filled="false" stroked="true" strokeweight="1.2pt" strokecolor="#d2d2d2">
                <v:path arrowok="t"/>
              </v:shape>
            </v:group>
            <v:group style="position:absolute;left:9563;top:15;width:2;height:395" coordorigin="9563,15" coordsize="2,395">
              <v:shape style="position:absolute;left:9563;top:15;width:2;height:395" coordorigin="9563,15" coordsize="0,395" path="m9563,15l9563,409e" filled="false" stroked="true" strokeweight="1.2pt" strokecolor="#d2d2d2">
                <v:path arrowok="t"/>
              </v:shape>
            </v:group>
            <v:group style="position:absolute;left:3227;top:15;width:6324;height:395" coordorigin="3227,15" coordsize="6324,395">
              <v:shape style="position:absolute;left:3227;top:15;width:6324;height:395" coordorigin="3227,15" coordsize="6324,395" path="m3227,409l9551,409,9551,15,3227,15,3227,409xe" filled="true" fillcolor="#d2d2d2"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7998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7998pt" strokecolor="#000000">
                <v:path arrowok="t"/>
              </v:shape>
            </v:group>
            <v:group style="position:absolute;left:22;top:418;width:2;height:394" coordorigin="22,418" coordsize="2,394">
              <v:shape style="position:absolute;left:22;top:418;width:2;height:394" coordorigin="22,418" coordsize="0,394" path="m22,418l22,812e" filled="false" stroked="true" strokeweight="1.2pt" strokecolor="#d2d2d2">
                <v:path arrowok="t"/>
              </v:shape>
            </v:group>
            <v:group style="position:absolute;left:3181;top:418;width:2;height:394" coordorigin="3181,418" coordsize="2,394">
              <v:shape style="position:absolute;left:3181;top:418;width:2;height:394" coordorigin="3181,418" coordsize="0,394" path="m3181,418l3181,812e" filled="false" stroked="true" strokeweight="1.2pt" strokecolor="#d2d2d2">
                <v:path arrowok="t"/>
              </v:shape>
            </v:group>
            <v:group style="position:absolute;left:34;top:418;width:3136;height:394" coordorigin="34,418" coordsize="3136,394">
              <v:shape style="position:absolute;left:34;top:418;width:3136;height:394" coordorigin="34,418" coordsize="3136,394" path="m34,812l3169,812,3169,418,34,418,34,812xe" filled="true" fillcolor="#d2d2d2" stroked="false">
                <v:path arrowok="t"/>
                <v:fill type="solid"/>
              </v:shape>
            </v:group>
            <v:group style="position:absolute;left:3215;top:418;width:2;height:394" coordorigin="3215,418" coordsize="2,394">
              <v:shape style="position:absolute;left:3215;top:418;width:2;height:394" coordorigin="3215,418" coordsize="0,394" path="m3215,418l3215,812e" filled="false" stroked="true" strokeweight="1.2pt" strokecolor="#d2d2d2">
                <v:path arrowok="t"/>
              </v:shape>
            </v:group>
            <v:group style="position:absolute;left:6372;top:418;width:2;height:394" coordorigin="6372,418" coordsize="2,394">
              <v:shape style="position:absolute;left:6372;top:418;width:2;height:394" coordorigin="6372,418" coordsize="0,394" path="m6372,418l6372,812e" filled="false" stroked="true" strokeweight=".95999pt" strokecolor="#d2d2d2">
                <v:path arrowok="t"/>
              </v:shape>
            </v:group>
            <v:group style="position:absolute;left:3227;top:418;width:3136;height:394" coordorigin="3227,418" coordsize="3136,394">
              <v:shape style="position:absolute;left:3227;top:418;width:3136;height:394" coordorigin="3227,418" coordsize="3136,394" path="m3227,812l6362,812,6362,418,3227,418,3227,812xe" filled="true" fillcolor="#d2d2d2" stroked="false">
                <v:path arrowok="t"/>
                <v:fill type="solid"/>
              </v:shape>
            </v:group>
            <v:group style="position:absolute;left:6403;top:418;width:2;height:394" coordorigin="6403,418" coordsize="2,394">
              <v:shape style="position:absolute;left:6403;top:418;width:2;height:394" coordorigin="6403,418" coordsize="0,394" path="m6403,418l6403,812e" filled="false" stroked="true" strokeweight="1.2pt" strokecolor="#d2d2d2">
                <v:path arrowok="t"/>
              </v:shape>
            </v:group>
            <v:group style="position:absolute;left:9563;top:418;width:2;height:394" coordorigin="9563,418" coordsize="2,394">
              <v:shape style="position:absolute;left:9563;top:418;width:2;height:394" coordorigin="9563,418" coordsize="0,394" path="m9563,418l9563,812e" filled="false" stroked="true" strokeweight="1.2pt" strokecolor="#d2d2d2">
                <v:path arrowok="t"/>
              </v:shape>
            </v:group>
            <v:group style="position:absolute;left:6415;top:418;width:3136;height:394" coordorigin="6415,418" coordsize="3136,394">
              <v:shape style="position:absolute;left:6415;top:418;width:3136;height:394" coordorigin="6415,418" coordsize="3136,394" path="m6415,812l9551,812,9551,418,6415,418,6415,812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8001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8001pt" strokecolor="#000000">
                <v:path arrowok="t"/>
              </v:shape>
            </v:group>
            <v:group style="position:absolute;left:6391;top:413;width:3184;height:2" coordorigin="6391,413" coordsize="3184,2">
              <v:shape style="position:absolute;left:6391;top:413;width:3184;height:2" coordorigin="6391,413" coordsize="3184,0" path="m6391,413l9575,413e" filled="false" stroked="true" strokeweight=".48001pt" strokecolor="#000000">
                <v:path arrowok="t"/>
              </v:shape>
            </v:group>
            <v:group style="position:absolute;left:5;top:5;width:2;height:817" coordorigin="5,5" coordsize="2,817">
              <v:shape style="position:absolute;left:5;top:5;width:2;height:817" coordorigin="5,5" coordsize="0,817" path="m5,5l5,821e" filled="false" stroked="true" strokeweight=".48pt" strokecolor="#000000">
                <v:path arrowok="t"/>
              </v:shape>
            </v:group>
            <v:group style="position:absolute;left:10;top:817;width:3184;height:2" coordorigin="10,817" coordsize="3184,2">
              <v:shape style="position:absolute;left:10;top:817;width:3184;height:2" coordorigin="10,817" coordsize="3184,0" path="m10,817l3193,817e" filled="false" stroked="true" strokeweight=".48001pt" strokecolor="#000000">
                <v:path arrowok="t"/>
              </v:shape>
            </v:group>
            <v:group style="position:absolute;left:3198;top:5;width:2;height:817" coordorigin="3198,5" coordsize="2,817">
              <v:shape style="position:absolute;left:3198;top:5;width:2;height:817" coordorigin="3198,5" coordsize="0,817" path="m3198,5l3198,821e" filled="false" stroked="true" strokeweight=".48pt" strokecolor="#000000">
                <v:path arrowok="t"/>
              </v:shape>
            </v:group>
            <v:group style="position:absolute;left:3203;top:817;width:3179;height:2" coordorigin="3203,817" coordsize="3179,2">
              <v:shape style="position:absolute;left:3203;top:817;width:3179;height:2" coordorigin="3203,817" coordsize="3179,0" path="m3203,817l6382,817e" filled="false" stroked="true" strokeweight=".48001pt" strokecolor="#000000">
                <v:path arrowok="t"/>
              </v:shape>
            </v:group>
            <v:group style="position:absolute;left:6386;top:409;width:2;height:413" coordorigin="6386,409" coordsize="2,413">
              <v:shape style="position:absolute;left:6386;top:409;width:2;height:413" coordorigin="6386,409" coordsize="0,413" path="m6386,409l6386,821e" filled="false" stroked="true" strokeweight=".48001pt" strokecolor="#000000">
                <v:path arrowok="t"/>
              </v:shape>
            </v:group>
            <v:group style="position:absolute;left:6391;top:817;width:3184;height:2" coordorigin="6391,817" coordsize="3184,2">
              <v:shape style="position:absolute;left:6391;top:817;width:3184;height:2" coordorigin="6391,817" coordsize="3184,0" path="m6391,817l9575,817e" filled="false" stroked="true" strokeweight=".48001pt" strokecolor="#000000">
                <v:path arrowok="t"/>
              </v:shape>
            </v:group>
            <v:group style="position:absolute;left:9580;top:5;width:2;height:817" coordorigin="9580,5" coordsize="2,817">
              <v:shape style="position:absolute;left:9580;top:5;width:2;height:817" coordorigin="9580,5" coordsize="0,817" path="m9580,5l9580,821e" filled="false" stroked="true" strokeweight=".50403pt" strokecolor="#000000">
                <v:path arrowok="t"/>
              </v:shape>
              <v:shape style="position:absolute;left:3198;top:413;width:3189;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4;height:404" type="#_x0000_t202" filled="false" stroked="false">
                <v:textbox inset="0,0,0,0">
                  <w:txbxContent>
                    <w:p>
                      <w:pPr>
                        <w:spacing w:before="58"/>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7" w:lineRule="auto" w:before="49"/>
        <w:ind w:left="153" w:right="7350"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企业合并中承担的被合并方的或有负债：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6"/>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3、反向购买" w:id="441"/>
      <w:bookmarkEnd w:id="441"/>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、反向购买</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line="321" w:lineRule="auto" w:before="0"/>
        <w:ind w:left="153" w:right="1114" w:firstLine="0"/>
        <w:jc w:val="left"/>
        <w:rPr>
          <w:rFonts w:ascii="宋体" w:hAnsi="宋体" w:cs="宋体" w:eastAsia="宋体" w:hint="default"/>
          <w:sz w:val="18"/>
          <w:szCs w:val="18"/>
        </w:rPr>
      </w:pPr>
      <w:r>
        <w:rPr>
          <w:rFonts w:ascii="宋体" w:hAnsi="宋体" w:cs="宋体" w:eastAsia="宋体" w:hint="default"/>
          <w:spacing w:val="-4"/>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性交易处理时调整权益的金额及其计算：</w:t>
      </w:r>
    </w:p>
    <w:p>
      <w:pPr>
        <w:spacing w:line="240" w:lineRule="auto" w:before="2"/>
        <w:rPr>
          <w:rFonts w:ascii="宋体" w:hAnsi="宋体" w:cs="宋体" w:eastAsia="宋体" w:hint="default"/>
          <w:sz w:val="22"/>
          <w:szCs w:val="22"/>
        </w:rPr>
      </w:pPr>
    </w:p>
    <w:p>
      <w:pPr>
        <w:spacing w:before="0"/>
        <w:ind w:left="153" w:right="1114" w:firstLine="0"/>
        <w:jc w:val="left"/>
        <w:rPr>
          <w:rFonts w:ascii="宋体" w:hAnsi="宋体" w:cs="宋体" w:eastAsia="宋体" w:hint="default"/>
          <w:sz w:val="20"/>
          <w:szCs w:val="20"/>
        </w:rPr>
      </w:pPr>
      <w:bookmarkStart w:name="4、处置子公司" w:id="442"/>
      <w:bookmarkEnd w:id="442"/>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、处置子公司</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7" w:space="4534"/>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35"/>
        <w:gridCol w:w="734"/>
        <w:gridCol w:w="740"/>
        <w:gridCol w:w="735"/>
        <w:gridCol w:w="734"/>
        <w:gridCol w:w="740"/>
        <w:gridCol w:w="734"/>
        <w:gridCol w:w="735"/>
        <w:gridCol w:w="739"/>
      </w:tblGrid>
      <w:tr>
        <w:trPr>
          <w:trHeight w:val="133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6"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置价款</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5" w:right="84"/>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1"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点的确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定依据</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91" w:right="94"/>
              <w:jc w:val="both"/>
              <w:rPr>
                <w:rFonts w:ascii="宋体" w:hAnsi="宋体" w:cs="宋体" w:eastAsia="宋体" w:hint="default"/>
                <w:sz w:val="18"/>
                <w:szCs w:val="18"/>
              </w:rPr>
            </w:pPr>
            <w:r>
              <w:rPr>
                <w:rFonts w:ascii="宋体" w:hAnsi="宋体" w:cs="宋体" w:eastAsia="宋体" w:hint="default"/>
                <w:sz w:val="18"/>
                <w:szCs w:val="18"/>
              </w:rPr>
              <w:t>处置价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款与处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对应的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95" w:right="84"/>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95"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95" w:right="84"/>
              <w:jc w:val="both"/>
              <w:rPr>
                <w:rFonts w:ascii="宋体" w:hAnsi="宋体" w:cs="宋体" w:eastAsia="宋体" w:hint="default"/>
                <w:sz w:val="18"/>
                <w:szCs w:val="18"/>
              </w:rPr>
            </w:pPr>
            <w:r>
              <w:rPr>
                <w:rFonts w:ascii="宋体" w:hAnsi="宋体" w:cs="宋体" w:eastAsia="宋体" w:hint="default"/>
                <w:sz w:val="18"/>
                <w:szCs w:val="18"/>
              </w:rPr>
              <w:t>按照公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量剩余</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95" w:right="84"/>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股权公</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95" w:right="89"/>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35"/>
        <w:gridCol w:w="734"/>
        <w:gridCol w:w="740"/>
        <w:gridCol w:w="735"/>
        <w:gridCol w:w="734"/>
        <w:gridCol w:w="740"/>
        <w:gridCol w:w="734"/>
        <w:gridCol w:w="735"/>
        <w:gridCol w:w="739"/>
      </w:tblGrid>
      <w:tr>
        <w:trPr>
          <w:trHeight w:val="2545"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1" w:right="94"/>
              <w:jc w:val="center"/>
              <w:rPr>
                <w:rFonts w:ascii="宋体" w:hAnsi="宋体" w:cs="宋体" w:eastAsia="宋体" w:hint="default"/>
                <w:sz w:val="18"/>
                <w:szCs w:val="18"/>
              </w:rPr>
            </w:pPr>
            <w:r>
              <w:rPr>
                <w:rFonts w:ascii="宋体" w:hAnsi="宋体" w:cs="宋体" w:eastAsia="宋体" w:hint="default"/>
                <w:spacing w:val="-2"/>
                <w:sz w:val="18"/>
                <w:szCs w:val="18"/>
              </w:rPr>
              <w:t>合并财</w:t>
            </w:r>
            <w:r>
              <w:rPr>
                <w:rFonts w:ascii="宋体" w:hAnsi="宋体" w:cs="宋体" w:eastAsia="宋体" w:hint="default"/>
                <w:w w:val="101"/>
                <w:sz w:val="18"/>
                <w:szCs w:val="18"/>
              </w:rPr>
              <w:t> </w:t>
            </w:r>
            <w:r>
              <w:rPr>
                <w:rFonts w:ascii="宋体" w:hAnsi="宋体" w:cs="宋体" w:eastAsia="宋体" w:hint="default"/>
                <w:spacing w:val="-2"/>
                <w:sz w:val="18"/>
                <w:szCs w:val="18"/>
              </w:rPr>
              <w:t>务报表</w:t>
            </w:r>
            <w:r>
              <w:rPr>
                <w:rFonts w:ascii="宋体" w:hAnsi="宋体" w:cs="宋体" w:eastAsia="宋体" w:hint="default"/>
                <w:w w:val="101"/>
                <w:sz w:val="18"/>
                <w:szCs w:val="18"/>
              </w:rPr>
              <w:t> </w:t>
            </w:r>
            <w:r>
              <w:rPr>
                <w:rFonts w:ascii="宋体" w:hAnsi="宋体" w:cs="宋体" w:eastAsia="宋体" w:hint="default"/>
                <w:spacing w:val="-2"/>
                <w:sz w:val="18"/>
                <w:szCs w:val="18"/>
              </w:rPr>
              <w:t>层面享</w:t>
            </w:r>
            <w:r>
              <w:rPr>
                <w:rFonts w:ascii="宋体" w:hAnsi="宋体" w:cs="宋体" w:eastAsia="宋体" w:hint="default"/>
                <w:w w:val="101"/>
                <w:sz w:val="18"/>
                <w:szCs w:val="18"/>
              </w:rPr>
              <w:t> </w:t>
            </w:r>
            <w:r>
              <w:rPr>
                <w:rFonts w:ascii="宋体" w:hAnsi="宋体" w:cs="宋体" w:eastAsia="宋体" w:hint="default"/>
                <w:spacing w:val="-2"/>
                <w:sz w:val="18"/>
                <w:szCs w:val="18"/>
              </w:rPr>
              <w:t>有该子</w:t>
            </w:r>
            <w:r>
              <w:rPr>
                <w:rFonts w:ascii="宋体" w:hAnsi="宋体" w:cs="宋体" w:eastAsia="宋体" w:hint="default"/>
                <w:w w:val="101"/>
                <w:sz w:val="18"/>
                <w:szCs w:val="18"/>
              </w:rPr>
              <w:t> </w:t>
            </w:r>
            <w:r>
              <w:rPr>
                <w:rFonts w:ascii="宋体" w:hAnsi="宋体" w:cs="宋体" w:eastAsia="宋体" w:hint="default"/>
                <w:spacing w:val="-2"/>
                <w:sz w:val="18"/>
                <w:szCs w:val="18"/>
              </w:rPr>
              <w:t>公司净</w:t>
            </w:r>
            <w:r>
              <w:rPr>
                <w:rFonts w:ascii="宋体" w:hAnsi="宋体" w:cs="宋体" w:eastAsia="宋体" w:hint="default"/>
                <w:w w:val="101"/>
                <w:sz w:val="18"/>
                <w:szCs w:val="18"/>
              </w:rPr>
              <w:t> </w:t>
            </w:r>
            <w:r>
              <w:rPr>
                <w:rFonts w:ascii="宋体" w:hAnsi="宋体" w:cs="宋体" w:eastAsia="宋体" w:hint="default"/>
                <w:spacing w:val="-2"/>
                <w:sz w:val="18"/>
                <w:szCs w:val="18"/>
              </w:rPr>
              <w:t>资产份</w:t>
            </w:r>
            <w:r>
              <w:rPr>
                <w:rFonts w:ascii="宋体" w:hAnsi="宋体" w:cs="宋体" w:eastAsia="宋体" w:hint="default"/>
                <w:w w:val="101"/>
                <w:sz w:val="18"/>
                <w:szCs w:val="18"/>
              </w:rPr>
              <w:t> </w:t>
            </w:r>
            <w:r>
              <w:rPr>
                <w:rFonts w:ascii="宋体" w:hAnsi="宋体" w:cs="宋体" w:eastAsia="宋体" w:hint="default"/>
                <w:spacing w:val="-2"/>
                <w:sz w:val="18"/>
                <w:szCs w:val="18"/>
              </w:rPr>
              <w:t>额的差</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73" w:right="84" w:hanging="178"/>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73" w:right="89" w:hanging="178"/>
              <w:jc w:val="left"/>
              <w:rPr>
                <w:rFonts w:ascii="宋体" w:hAnsi="宋体" w:cs="宋体" w:eastAsia="宋体" w:hint="default"/>
                <w:sz w:val="18"/>
                <w:szCs w:val="18"/>
              </w:rPr>
            </w:pPr>
            <w:r>
              <w:rPr>
                <w:rFonts w:ascii="宋体" w:hAnsi="宋体" w:cs="宋体" w:eastAsia="宋体" w:hint="default"/>
                <w:sz w:val="18"/>
                <w:szCs w:val="18"/>
              </w:rPr>
              <w:t>公允价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5" w:right="84"/>
              <w:jc w:val="center"/>
              <w:rPr>
                <w:rFonts w:ascii="宋体" w:hAnsi="宋体" w:cs="宋体" w:eastAsia="宋体" w:hint="default"/>
                <w:sz w:val="18"/>
                <w:szCs w:val="18"/>
              </w:rPr>
            </w:pPr>
            <w:r>
              <w:rPr>
                <w:rFonts w:ascii="宋体" w:hAnsi="宋体" w:cs="宋体" w:eastAsia="宋体" w:hint="default"/>
                <w:spacing w:val="-2"/>
                <w:sz w:val="18"/>
                <w:szCs w:val="18"/>
              </w:rPr>
              <w:t>股权产</w:t>
            </w:r>
            <w:r>
              <w:rPr>
                <w:rFonts w:ascii="宋体" w:hAnsi="宋体" w:cs="宋体" w:eastAsia="宋体" w:hint="default"/>
                <w:w w:val="101"/>
                <w:sz w:val="18"/>
                <w:szCs w:val="18"/>
              </w:rPr>
              <w:t> </w:t>
            </w:r>
            <w:r>
              <w:rPr>
                <w:rFonts w:ascii="宋体" w:hAnsi="宋体" w:cs="宋体" w:eastAsia="宋体" w:hint="default"/>
                <w:spacing w:val="-2"/>
                <w:sz w:val="18"/>
                <w:szCs w:val="18"/>
              </w:rPr>
              <w:t>生的利</w:t>
            </w:r>
            <w:r>
              <w:rPr>
                <w:rFonts w:ascii="宋体" w:hAnsi="宋体" w:cs="宋体" w:eastAsia="宋体" w:hint="default"/>
                <w:w w:val="101"/>
                <w:sz w:val="18"/>
                <w:szCs w:val="18"/>
              </w:rPr>
              <w:t> </w:t>
            </w:r>
            <w:r>
              <w:rPr>
                <w:rFonts w:ascii="宋体" w:hAnsi="宋体" w:cs="宋体" w:eastAsia="宋体" w:hint="default"/>
                <w:spacing w:val="-2"/>
                <w:sz w:val="18"/>
                <w:szCs w:val="18"/>
              </w:rPr>
              <w:t>得或损</w:t>
            </w:r>
            <w:r>
              <w:rPr>
                <w:rFonts w:ascii="宋体" w:hAnsi="宋体" w:cs="宋体" w:eastAsia="宋体" w:hint="default"/>
                <w:w w:val="101"/>
                <w:sz w:val="18"/>
                <w:szCs w:val="18"/>
              </w:rPr>
              <w:t> </w:t>
            </w:r>
            <w:r>
              <w:rPr>
                <w:rFonts w:ascii="宋体" w:hAnsi="宋体" w:cs="宋体" w:eastAsia="宋体" w:hint="default"/>
                <w:sz w:val="18"/>
                <w:szCs w:val="18"/>
              </w:rPr>
              <w:t>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5" w:right="84"/>
              <w:jc w:val="center"/>
              <w:rPr>
                <w:rFonts w:ascii="宋体" w:hAnsi="宋体" w:cs="宋体" w:eastAsia="宋体" w:hint="default"/>
                <w:sz w:val="18"/>
                <w:szCs w:val="18"/>
              </w:rPr>
            </w:pP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的确定</w:t>
            </w:r>
            <w:r>
              <w:rPr>
                <w:rFonts w:ascii="宋体" w:hAnsi="宋体" w:cs="宋体" w:eastAsia="宋体" w:hint="default"/>
                <w:w w:val="101"/>
                <w:sz w:val="18"/>
                <w:szCs w:val="18"/>
              </w:rPr>
              <w:t> </w:t>
            </w:r>
            <w:r>
              <w:rPr>
                <w:rFonts w:ascii="宋体" w:hAnsi="宋体" w:cs="宋体" w:eastAsia="宋体" w:hint="default"/>
                <w:spacing w:val="-2"/>
                <w:sz w:val="18"/>
                <w:szCs w:val="18"/>
              </w:rPr>
              <w:t>方法及</w:t>
            </w:r>
            <w:r>
              <w:rPr>
                <w:rFonts w:ascii="宋体" w:hAnsi="宋体" w:cs="宋体" w:eastAsia="宋体" w:hint="default"/>
                <w:w w:val="101"/>
                <w:sz w:val="18"/>
                <w:szCs w:val="18"/>
              </w:rPr>
              <w:t> </w:t>
            </w:r>
            <w:r>
              <w:rPr>
                <w:rFonts w:ascii="宋体" w:hAnsi="宋体" w:cs="宋体" w:eastAsia="宋体" w:hint="default"/>
                <w:spacing w:val="-2"/>
                <w:sz w:val="18"/>
                <w:szCs w:val="18"/>
              </w:rPr>
              <w:t>主要假</w:t>
            </w:r>
            <w:r>
              <w:rPr>
                <w:rFonts w:ascii="宋体" w:hAnsi="宋体" w:cs="宋体" w:eastAsia="宋体" w:hint="default"/>
                <w:w w:val="101"/>
                <w:sz w:val="18"/>
                <w:szCs w:val="18"/>
              </w:rPr>
              <w:t> </w:t>
            </w:r>
            <w:r>
              <w:rPr>
                <w:rFonts w:ascii="宋体" w:hAnsi="宋体" w:cs="宋体" w:eastAsia="宋体" w:hint="default"/>
                <w:sz w:val="18"/>
                <w:szCs w:val="18"/>
              </w:rPr>
              <w:t>设</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5" w:right="89"/>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转入投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56"/>
              <w:jc w:val="both"/>
              <w:rPr>
                <w:rFonts w:ascii="宋体" w:hAnsi="宋体" w:cs="宋体" w:eastAsia="宋体" w:hint="default"/>
                <w:sz w:val="18"/>
                <w:szCs w:val="18"/>
              </w:rPr>
            </w:pPr>
            <w:r>
              <w:rPr>
                <w:rFonts w:ascii="宋体" w:hAnsi="宋体" w:cs="宋体" w:eastAsia="宋体" w:hint="default"/>
                <w:sz w:val="18"/>
                <w:szCs w:val="18"/>
              </w:rPr>
              <w:t>海南鸿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铂文化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6,020,00</w:t>
            </w:r>
          </w:p>
          <w:p>
            <w:pPr>
              <w:pStyle w:val="TableParagraph"/>
              <w:spacing w:line="240" w:lineRule="auto" w:before="110"/>
              <w:ind w:left="389"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3" w:right="156"/>
              <w:jc w:val="left"/>
              <w:rPr>
                <w:rFonts w:ascii="宋体" w:hAnsi="宋体" w:cs="宋体" w:eastAsia="宋体" w:hint="default"/>
                <w:sz w:val="18"/>
                <w:szCs w:val="18"/>
              </w:rPr>
            </w:pPr>
            <w:r>
              <w:rPr>
                <w:rFonts w:ascii="宋体" w:hAnsi="宋体" w:cs="宋体" w:eastAsia="宋体" w:hint="default"/>
                <w:sz w:val="18"/>
                <w:szCs w:val="18"/>
              </w:rPr>
              <w:t>工商变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更</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-108,722</w:t>
            </w:r>
          </w:p>
          <w:p>
            <w:pPr>
              <w:pStyle w:val="TableParagraph"/>
              <w:spacing w:line="240" w:lineRule="auto" w:before="110"/>
              <w:ind w:left="475" w:right="0"/>
              <w:jc w:val="left"/>
              <w:rPr>
                <w:rFonts w:ascii="Times New Roman" w:hAnsi="Times New Roman" w:cs="Times New Roman" w:eastAsia="Times New Roman" w:hint="default"/>
                <w:sz w:val="18"/>
                <w:szCs w:val="18"/>
              </w:rPr>
            </w:pPr>
            <w:r>
              <w:rPr>
                <w:rFonts w:ascii="Times New Roman"/>
                <w:sz w:val="18"/>
              </w:rPr>
              <w:t>.49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17" w:firstLine="422"/>
        <w:jc w:val="both"/>
      </w:pPr>
      <w:r>
        <w:rPr>
          <w:rFonts w:ascii="宋体" w:hAnsi="宋体" w:cs="宋体" w:eastAsia="宋体" w:hint="default"/>
          <w:spacing w:val="-2"/>
        </w:rPr>
        <w:t>2019</w:t>
      </w:r>
      <w:r>
        <w:rPr>
          <w:spacing w:val="-2"/>
        </w:rPr>
        <w:t>年新设开封鸿博股权投资有限公司，鸿博股份有限公司持股</w:t>
      </w:r>
      <w:r>
        <w:rPr>
          <w:rFonts w:ascii="宋体" w:hAnsi="宋体" w:cs="宋体" w:eastAsia="宋体" w:hint="default"/>
          <w:spacing w:val="-2"/>
        </w:rPr>
        <w:t>100%</w:t>
      </w:r>
      <w:r>
        <w:rPr>
          <w:spacing w:val="-2"/>
        </w:rPr>
        <w:t>，注册资本</w:t>
      </w:r>
      <w:r>
        <w:rPr>
          <w:rFonts w:ascii="宋体" w:hAnsi="宋体" w:cs="宋体" w:eastAsia="宋体" w:hint="default"/>
          <w:spacing w:val="-2"/>
        </w:rPr>
        <w:t>5000</w:t>
      </w:r>
      <w:r>
        <w:rPr>
          <w:spacing w:val="-2"/>
        </w:rPr>
        <w:t>万元，统一信用</w:t>
      </w:r>
      <w:r>
        <w:rPr>
          <w:w w:val="100"/>
        </w:rPr>
        <w:t> </w:t>
      </w:r>
      <w:r>
        <w:rPr>
          <w:spacing w:val="-2"/>
        </w:rPr>
        <w:t>代码</w:t>
      </w:r>
      <w:r>
        <w:rPr>
          <w:rFonts w:ascii="宋体" w:hAnsi="宋体" w:cs="宋体" w:eastAsia="宋体" w:hint="default"/>
          <w:spacing w:val="-2"/>
        </w:rPr>
        <w:t>91410296MA477P0Y5P</w:t>
      </w:r>
      <w:r>
        <w:rPr>
          <w:spacing w:val="-2"/>
        </w:rPr>
        <w:t>，经营范围：股权投资管理、投资管理、投资咨询、企业管理咨询。</w:t>
      </w:r>
      <w:r>
        <w:rPr>
          <w:rFonts w:ascii="宋体" w:hAnsi="宋体" w:cs="宋体" w:eastAsia="宋体" w:hint="default"/>
          <w:spacing w:val="-2"/>
        </w:rPr>
        <w:t>2019</w:t>
      </w:r>
      <w:r>
        <w:rPr>
          <w:spacing w:val="-2"/>
        </w:rPr>
        <w:t>年注销</w:t>
      </w:r>
      <w:r>
        <w:rPr>
          <w:spacing w:val="-7"/>
        </w:rPr>
        <w:t> </w:t>
      </w:r>
      <w:r>
        <w:rPr>
          <w:spacing w:val="-7"/>
        </w:rPr>
      </w:r>
      <w:r>
        <w:rPr/>
        <w:t>博涛海丝（海南）贸易有限公司、南昌彩翼通科技有限公司、无锡双龙物联网科技有限公司。</w:t>
      </w:r>
    </w:p>
    <w:p>
      <w:pPr>
        <w:spacing w:before="7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是否存在通过多次交易分步处置对子公司投资且在本期丧失控制权的情形</w:t>
      </w:r>
    </w:p>
    <w:p>
      <w:pPr>
        <w:spacing w:before="119"/>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5、其他原因的合并范围变动" w:id="443"/>
      <w:bookmarkEnd w:id="443"/>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、其他原因的合并范围变动</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pStyle w:val="BodyText"/>
        <w:spacing w:line="273" w:lineRule="auto" w:before="84"/>
        <w:ind w:right="1104" w:firstLine="422"/>
        <w:jc w:val="both"/>
      </w:pPr>
      <w:r>
        <w:rPr>
          <w:spacing w:val="-2"/>
        </w:rPr>
        <w:t>本公司报告期内新设子公司开封鸿博股权投资有限公司，转让子公司海南鸿铂文化有限公司；注销子</w:t>
      </w:r>
      <w:r>
        <w:rPr>
          <w:w w:val="100"/>
        </w:rPr>
        <w:t> </w:t>
      </w:r>
      <w:r>
        <w:rPr>
          <w:spacing w:val="-2"/>
        </w:rPr>
        <w:t>公司南昌彩翼通科技有限公司、博涛海丝（海南）贸易有限公司、孙公司无锡双龙物联网科技有限公司，</w:t>
      </w:r>
      <w:r>
        <w:rPr>
          <w:spacing w:val="-11"/>
        </w:rPr>
        <w:t> </w:t>
      </w:r>
      <w:r>
        <w:rPr>
          <w:spacing w:val="-11"/>
        </w:rPr>
      </w:r>
      <w:r>
        <w:rPr/>
        <w:t>导致合并范围发生变动。</w:t>
      </w:r>
    </w:p>
    <w:p>
      <w:pPr>
        <w:spacing w:line="240" w:lineRule="auto" w:before="3"/>
        <w:rPr>
          <w:rFonts w:ascii="宋体" w:hAnsi="宋体" w:cs="宋体" w:eastAsia="宋体" w:hint="default"/>
          <w:sz w:val="24"/>
          <w:szCs w:val="24"/>
        </w:rPr>
      </w:pPr>
    </w:p>
    <w:p>
      <w:pPr>
        <w:spacing w:line="496" w:lineRule="auto" w:before="0"/>
        <w:ind w:left="153" w:right="8100" w:firstLine="0"/>
        <w:jc w:val="left"/>
        <w:rPr>
          <w:rFonts w:ascii="宋体" w:hAnsi="宋体" w:cs="宋体" w:eastAsia="宋体" w:hint="default"/>
          <w:sz w:val="20"/>
          <w:szCs w:val="20"/>
        </w:rPr>
      </w:pPr>
      <w:bookmarkStart w:name="6、其他" w:id="444"/>
      <w:bookmarkEnd w:id="444"/>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w:t>
      </w:r>
      <w:r>
        <w:rPr>
          <w:rFonts w:ascii="宋体" w:hAnsi="宋体" w:cs="宋体" w:eastAsia="宋体" w:hint="default"/>
          <w:b/>
          <w:bCs/>
          <w:spacing w:val="-98"/>
          <w:sz w:val="20"/>
          <w:szCs w:val="20"/>
        </w:rPr>
        <w:t> </w:t>
      </w:r>
      <w:bookmarkStart w:name="九、在其他主体中的权益" w:id="445"/>
      <w:bookmarkEnd w:id="445"/>
      <w:r>
        <w:rPr>
          <w:rFonts w:ascii="宋体" w:hAnsi="宋体" w:cs="宋体" w:eastAsia="宋体" w:hint="default"/>
          <w:b/>
          <w:bCs/>
          <w:spacing w:val="-98"/>
          <w:sz w:val="20"/>
          <w:szCs w:val="20"/>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6"/>
      <w:bookmarkEnd w:id="446"/>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、在子公司中的权益</w:t>
      </w:r>
      <w:r>
        <w:rPr>
          <w:rFonts w:ascii="宋体" w:hAnsi="宋体" w:cs="宋体" w:eastAsia="宋体" w:hint="default"/>
          <w:sz w:val="20"/>
          <w:szCs w:val="20"/>
        </w:rPr>
      </w:r>
    </w:p>
    <w:p>
      <w:pPr>
        <w:spacing w:before="100"/>
        <w:ind w:left="153" w:right="1114" w:firstLine="0"/>
        <w:jc w:val="left"/>
        <w:rPr>
          <w:rFonts w:ascii="宋体" w:hAnsi="宋体" w:cs="宋体" w:eastAsia="宋体" w:hint="default"/>
          <w:sz w:val="20"/>
          <w:szCs w:val="20"/>
        </w:rPr>
      </w:pPr>
      <w:bookmarkStart w:name="（1）企业集团的构成" w:id="447"/>
      <w:bookmarkEnd w:id="44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）企业集团的构成</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61"/>
        <w:gridCol w:w="994"/>
        <w:gridCol w:w="989"/>
        <w:gridCol w:w="1560"/>
        <w:gridCol w:w="1277"/>
        <w:gridCol w:w="1277"/>
        <w:gridCol w:w="1916"/>
      </w:tblGrid>
      <w:tr>
        <w:trPr>
          <w:trHeight w:val="404"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福州港龙贸易有限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鸿博（福建）数据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网络科技股份有限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福建鸿博致远信息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61"/>
        <w:gridCol w:w="994"/>
        <w:gridCol w:w="989"/>
        <w:gridCol w:w="1560"/>
        <w:gridCol w:w="1277"/>
        <w:gridCol w:w="1277"/>
        <w:gridCol w:w="1916"/>
      </w:tblGrid>
      <w:tr>
        <w:trPr>
          <w:trHeight w:val="36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99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广州彩创网络技术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乐特瑞（海南）科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鸿博昊天科技有限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1"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9"/>
              <w:jc w:val="left"/>
              <w:rPr>
                <w:rFonts w:ascii="宋体" w:hAnsi="宋体" w:cs="宋体" w:eastAsia="宋体" w:hint="default"/>
                <w:sz w:val="18"/>
                <w:szCs w:val="18"/>
              </w:rPr>
            </w:pPr>
            <w:r>
              <w:rPr>
                <w:rFonts w:ascii="宋体" w:hAnsi="宋体" w:cs="宋体" w:eastAsia="宋体" w:hint="default"/>
                <w:spacing w:val="-2"/>
                <w:sz w:val="18"/>
                <w:szCs w:val="18"/>
              </w:rPr>
              <w:t>北京昊天国彩印刷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北京科信盛彩投资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北京中科彩技术有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钻研（北京）国际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文化传媒有限公司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重庆市鸿海印务有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w:t>
            </w: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9"/>
              <w:jc w:val="left"/>
              <w:rPr>
                <w:rFonts w:ascii="宋体" w:hAnsi="宋体" w:cs="宋体" w:eastAsia="宋体" w:hint="default"/>
                <w:sz w:val="18"/>
                <w:szCs w:val="18"/>
              </w:rPr>
            </w:pPr>
            <w:r>
              <w:rPr>
                <w:rFonts w:ascii="宋体" w:hAnsi="宋体" w:cs="宋体" w:eastAsia="宋体" w:hint="default"/>
                <w:spacing w:val="-2"/>
                <w:sz w:val="18"/>
                <w:szCs w:val="18"/>
              </w:rPr>
              <w:t>四川鸿海印务有限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四川玉屏池酒业有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无锡双龙信息纸有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开封鸿博股权投资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资本市场服务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60" w:lineRule="auto"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9"/>
        <w:ind w:left="153" w:right="7350"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1"/>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2）重要的非全资子公司" w:id="448"/>
      <w:bookmarkEnd w:id="44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）重要的非全资子公司</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5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2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北京中科彩技术有限公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15,001,017.03</w:t>
            </w:r>
          </w:p>
        </w:tc>
        <w:tc>
          <w:tcPr>
            <w:tcW w:w="1911" w:type="dxa"/>
            <w:tcBorders>
              <w:top w:val="single" w:sz="13" w:space="0" w:color="D2D2D2"/>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106,924,637.94</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重要非全资子公司的主要财务信息" w:id="449"/>
      <w:bookmarkEnd w:id="44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）重要非全资子公司的主要财务信息</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398"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56"/>
              <w:jc w:val="both"/>
              <w:rPr>
                <w:rFonts w:ascii="宋体" w:hAnsi="宋体" w:cs="宋体" w:eastAsia="宋体" w:hint="default"/>
                <w:sz w:val="18"/>
                <w:szCs w:val="18"/>
              </w:rPr>
            </w:pPr>
            <w:r>
              <w:rPr>
                <w:rFonts w:ascii="宋体" w:hAnsi="宋体" w:cs="宋体" w:eastAsia="宋体" w:hint="default"/>
                <w:sz w:val="18"/>
                <w:szCs w:val="18"/>
              </w:rPr>
              <w:t>北京中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科彩技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172,071,</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881.77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87,935,4</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61.04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260,007,</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342.81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26,245,5</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73.72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15,447,3</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63.39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41,692,9</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37.11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127,458,</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509.53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103,403,</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569.51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230,862,</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079.04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28,973,0</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11.21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14,289,8</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41.49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43,262,8</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52.70</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399"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北京中科彩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技术有限公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138,143,642.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30,715,179.3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30,715,179.3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42,906,899.7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124,628,168.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19,151,444.0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19,151,444.0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100,350,280.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使用企业集团资产和清偿企业集团债务的重大限制" w:id="450"/>
      <w:bookmarkEnd w:id="45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）使用企业集团资产和清偿企业集团债务的重大限制</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5）向纳入合并财务报表范围的结构化主体提供的财务支持或其他支持" w:id="451"/>
      <w:bookmarkEnd w:id="45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）向纳入合并财务报表范围的结构化主体提供的财务支持或其他支持</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在子公司的所有者权益份额发生变化且仍控制子公司的交易" w:id="452"/>
      <w:bookmarkEnd w:id="452"/>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、在子公司的所有者权益份额发生变化且仍控制子公司的交易</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在子公司所有者权益份额发生变化的情况说明" w:id="453"/>
      <w:bookmarkEnd w:id="45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）在子公司所有者权益份额发生变化的情况说明</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2）交易对于少数股东权益及归属于母公司所有者权益的影响" w:id="454"/>
      <w:bookmarkEnd w:id="45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）交易对于少数股东权益及归属于母公司所有者权益的影响</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22;top:19;width:2;height:389" coordorigin="22,19" coordsize="2,389">
              <v:shape style="position:absolute;left:22;top:19;width:2;height:389" coordorigin="22,19" coordsize="0,389" path="m22,19l22,408e" filled="false" stroked="true" strokeweight="1.2pt" strokecolor="#d2d2d2">
                <v:path arrowok="t"/>
              </v:shape>
            </v:group>
            <v:group style="position:absolute;left:4776;top:19;width:2;height:389" coordorigin="4776,19" coordsize="2,389">
              <v:shape style="position:absolute;left:4776;top:19;width:2;height:389" coordorigin="4776,19" coordsize="0,389" path="m4776,19l4776,408e" filled="false" stroked="true" strokeweight="1.2pt" strokecolor="#d2d2d2">
                <v:path arrowok="t"/>
              </v:shape>
            </v:group>
            <v:group style="position:absolute;left:34;top:19;width:4730;height:389" coordorigin="34,19" coordsize="4730,389">
              <v:shape style="position:absolute;left:34;top:19;width:4730;height:389" coordorigin="34,19" coordsize="4730,389" path="m34,408l4764,408,4764,19,34,19,34,408xe" filled="true" fillcolor="#d2d2d2" stroked="false">
                <v:path arrowok="t"/>
                <v:fill type="solid"/>
              </v:shape>
            </v:group>
            <v:group style="position:absolute;left:4809;top:19;width:2;height:389" coordorigin="4809,19" coordsize="2,389">
              <v:shape style="position:absolute;left:4809;top:19;width:2;height:389" coordorigin="4809,19" coordsize="0,389" path="m4809,19l4809,408e" filled="false" stroked="true" strokeweight="1.2pt" strokecolor="#d2d2d2">
                <v:path arrowok="t"/>
              </v:shape>
            </v:group>
            <v:group style="position:absolute;left:9563;top:19;width:2;height:389" coordorigin="9563,19" coordsize="2,389">
              <v:shape style="position:absolute;left:9563;top:19;width:2;height:389" coordorigin="9563,19" coordsize="0,389" path="m9563,19l9563,408e" filled="false" stroked="true" strokeweight="1.2pt" strokecolor="#d2d2d2">
                <v:path arrowok="t"/>
              </v:shape>
            </v:group>
            <v:group style="position:absolute;left:4821;top:19;width:4730;height:389" coordorigin="4821,19" coordsize="4730,389">
              <v:shape style="position:absolute;left:4821;top:19;width:4730;height:389" coordorigin="4821,19" coordsize="4730,389" path="m4821,408l9551,408,9551,19,4821,19,4821,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004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group>
          </v:group>
        </w:pict>
      </w:r>
      <w:r>
        <w:rPr>
          <w:rFonts w:ascii="宋体" w:hAnsi="宋体" w:cs="宋体" w:eastAsia="宋体" w:hint="default"/>
          <w:position w:val="-7"/>
          <w:sz w:val="20"/>
          <w:szCs w:val="20"/>
        </w:rPr>
      </w:r>
    </w:p>
    <w:p>
      <w:pPr>
        <w:spacing w:before="49"/>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3、在合营安排或联营企业中的权益" w:id="455"/>
      <w:bookmarkEnd w:id="455"/>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、在合营安排或联营企业中的权益</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重要的合营企业或联营企业" w:id="456"/>
      <w:bookmarkEnd w:id="45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）重要的合营企业或联营企业</w:t>
      </w:r>
      <w:r>
        <w:rPr>
          <w:rFonts w:ascii="宋体" w:hAnsi="宋体" w:cs="宋体" w:eastAsia="宋体" w:hint="default"/>
          <w:sz w:val="20"/>
          <w:szCs w:val="2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98"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在合营企业或联营企业的持股比例不同于表决权比例的说明：</w:t>
      </w:r>
    </w:p>
    <w:p>
      <w:pPr>
        <w:spacing w:before="120"/>
        <w:ind w:left="153" w:right="1114" w:firstLine="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2）重要合营企业的主要财务信息" w:id="457"/>
      <w:bookmarkEnd w:id="45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）重要合营企业的主要财务信息</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重要联营企业的主要财务信息" w:id="458"/>
      <w:bookmarkEnd w:id="45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）重要联营企业的主要财务信息</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4）不重要的合营企业和联营企业的汇总财务信息" w:id="459"/>
      <w:bookmarkEnd w:id="45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）不重要的合营企业和联营企业的汇总财务信息</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合营企业或联营企业向本公司转移资金的能力存在重大限制的说明" w:id="460"/>
      <w:bookmarkEnd w:id="46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）合营企业或联营企业向本公司转移资金的能力存在重大限制的说明</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6）合营企业或联营企业发生的超额亏损" w:id="461"/>
      <w:bookmarkEnd w:id="46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）合营企业或联营企业发生的超额亏损</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4"/>
        <w:gridCol w:w="2394"/>
        <w:gridCol w:w="2381"/>
      </w:tblGrid>
      <w:tr>
        <w:trPr>
          <w:trHeight w:val="38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89"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w w:val="101"/>
                <w:sz w:val="18"/>
                <w:szCs w:val="18"/>
              </w:rPr>
              <w:t>失</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652"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7）与合营企业投资相关的未确认承诺" w:id="462"/>
      <w:bookmarkEnd w:id="462"/>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）与合营企业投资相关的未确认承诺</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8）与合营企业或联营企业投资相关的或有负债" w:id="463"/>
      <w:bookmarkEnd w:id="46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）与合营企业或联营企业投资相关的或有负债</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4、重要的共同经营" w:id="464"/>
      <w:bookmarkEnd w:id="464"/>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、重要的共同经营</w:t>
      </w:r>
      <w:r>
        <w:rPr>
          <w:rFonts w:ascii="宋体" w:hAnsi="宋体" w:cs="宋体" w:eastAsia="宋体" w:hint="default"/>
          <w:sz w:val="20"/>
          <w:szCs w:val="2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98"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2" w:lineRule="auto" w:before="53"/>
        <w:ind w:left="153" w:right="2179" w:firstLine="0"/>
        <w:jc w:val="left"/>
        <w:rPr>
          <w:rFonts w:ascii="宋体" w:hAnsi="宋体" w:cs="宋体" w:eastAsia="宋体" w:hint="default"/>
          <w:sz w:val="18"/>
          <w:szCs w:val="18"/>
        </w:rPr>
      </w:pPr>
      <w:r>
        <w:rPr>
          <w:rFonts w:ascii="宋体" w:hAnsi="宋体" w:cs="宋体" w:eastAsia="宋体" w:hint="default"/>
          <w:spacing w:val="-3"/>
          <w:sz w:val="18"/>
          <w:szCs w:val="18"/>
        </w:rPr>
        <w:t>在共同经营中的持股比例或享有的份额不同于表决权比例的说明：</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共同经营为单独主体的，分类为共同经营的依据：</w:t>
      </w:r>
    </w:p>
    <w:p>
      <w:pPr>
        <w:spacing w:before="23"/>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0" w:firstLine="0"/>
        <w:jc w:val="both"/>
        <w:rPr>
          <w:rFonts w:ascii="宋体" w:hAnsi="宋体" w:cs="宋体" w:eastAsia="宋体" w:hint="default"/>
          <w:sz w:val="20"/>
          <w:szCs w:val="20"/>
        </w:rPr>
      </w:pPr>
      <w:bookmarkStart w:name="5、在未纳入合并财务报表范围的结构化主体中的权益" w:id="465"/>
      <w:bookmarkEnd w:id="465"/>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、在未纳入合并财务报表范围的结构化主体中的权益</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spacing w:before="120"/>
        <w:ind w:left="153" w:right="0" w:firstLine="0"/>
        <w:jc w:val="both"/>
        <w:rPr>
          <w:rFonts w:ascii="宋体" w:hAnsi="宋体" w:cs="宋体" w:eastAsia="宋体" w:hint="default"/>
          <w:sz w:val="20"/>
          <w:szCs w:val="20"/>
        </w:rPr>
      </w:pPr>
      <w:bookmarkStart w:name="6、其他" w:id="466"/>
      <w:bookmarkEnd w:id="466"/>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3"/>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67"/>
      <w:bookmarkEnd w:id="467"/>
      <w:r>
        <w:rPr>
          <w:b w:val="0"/>
          <w:bCs w:val="0"/>
        </w:rPr>
      </w:r>
      <w:r>
        <w:rPr/>
        <w:t>十、与金融工具相关的风险</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1125" w:firstLine="422"/>
        <w:jc w:val="both"/>
      </w:pPr>
      <w:r>
        <w:rPr>
          <w:spacing w:val="-2"/>
        </w:rPr>
        <w:t>本公司的主要金融工具包括货币资金、股权投资、借款、应收款项、应付款项等。在日常活动中面临</w:t>
      </w:r>
      <w:r>
        <w:rPr>
          <w:w w:val="100"/>
        </w:rPr>
        <w:t> </w:t>
      </w:r>
      <w:r>
        <w:rPr>
          <w:spacing w:val="-2"/>
        </w:rPr>
        <w:t>各种金融工具的风险，主要包括信用风险、流动性风险、市场风险。与这些金融工具相关的风险，以及本</w:t>
      </w:r>
      <w:r>
        <w:rPr>
          <w:spacing w:val="-38"/>
        </w:rPr>
        <w:t> </w:t>
      </w:r>
      <w:r>
        <w:rPr>
          <w:spacing w:val="-38"/>
        </w:rPr>
      </w:r>
      <w:r>
        <w:rPr/>
        <w:t>公司为降低这些风险所采取的风险管理政策如下所述：</w:t>
      </w:r>
    </w:p>
    <w:p>
      <w:pPr>
        <w:pStyle w:val="BodyText"/>
        <w:spacing w:line="273" w:lineRule="auto"/>
        <w:ind w:right="1119" w:firstLine="422"/>
        <w:jc w:val="both"/>
      </w:pPr>
      <w:r>
        <w:rPr>
          <w:spacing w:val="-2"/>
        </w:rPr>
        <w:t>董事会负责规划并建立本公司的风险管理架构，制定本公司的风险管理政策和相关指引并监督风险管</w:t>
      </w:r>
      <w:r>
        <w:rPr>
          <w:w w:val="100"/>
        </w:rPr>
        <w:t> </w:t>
      </w:r>
      <w:r>
        <w:rPr>
          <w:spacing w:val="-2"/>
        </w:rPr>
        <w:t>理措施的执行情况。本公司已制定风险管理政策以识别和分析本公司所面临的风险，这些风险管理政策对</w:t>
      </w:r>
      <w:r>
        <w:rPr>
          <w:spacing w:val="-33"/>
        </w:rPr>
        <w:t> </w:t>
      </w:r>
      <w:r>
        <w:rPr>
          <w:spacing w:val="-33"/>
        </w:rPr>
      </w:r>
      <w:r>
        <w:rPr>
          <w:spacing w:val="-2"/>
        </w:rPr>
        <w:t>特定风险进行了明确规定，涵盖了市场风险、信用风险和流动性风险管理等诸多方面。本公司定期评估市</w:t>
      </w:r>
      <w:r>
        <w:rPr>
          <w:spacing w:val="-33"/>
        </w:rPr>
        <w:t> </w:t>
      </w:r>
      <w:r>
        <w:rPr>
          <w:spacing w:val="-33"/>
        </w:rPr>
      </w:r>
      <w:r>
        <w:rPr>
          <w:spacing w:val="-2"/>
        </w:rPr>
        <w:t>场环境及本公司经营活动的变化以决定是否对风险管理政策及系统进行更新。本公司的风险管理由风险管</w:t>
      </w:r>
      <w:r>
        <w:rPr>
          <w:spacing w:val="-33"/>
        </w:rPr>
        <w:t> </w:t>
      </w:r>
      <w:r>
        <w:rPr>
          <w:spacing w:val="-33"/>
        </w:rPr>
      </w:r>
      <w:r>
        <w:rPr>
          <w:spacing w:val="-2"/>
        </w:rPr>
        <w:t>理委员会按照董事会批准的政策开展。风险管理委员会通过与本公司其他业务部门的紧密合作来识别、评</w:t>
      </w:r>
      <w:r>
        <w:rPr>
          <w:spacing w:val="-33"/>
        </w:rPr>
        <w:t> </w:t>
      </w:r>
      <w:r>
        <w:rPr>
          <w:spacing w:val="-33"/>
        </w:rPr>
      </w:r>
      <w:r>
        <w:rPr>
          <w:spacing w:val="-2"/>
        </w:rPr>
        <w:t>价和规避相关风险。本公司内部审计部门就风险管理控制及程序进行定期的审核，并将审核结果上报本公</w:t>
      </w:r>
      <w:r>
        <w:rPr>
          <w:spacing w:val="-33"/>
        </w:rPr>
        <w:t> </w:t>
      </w:r>
      <w:r>
        <w:rPr>
          <w:spacing w:val="-33"/>
        </w:rPr>
      </w:r>
      <w:r>
        <w:rPr>
          <w:spacing w:val="-2"/>
        </w:rPr>
        <w:t>司的审计委员会。本公司通过适当的多样化投资及业务组合来分散金融工具风险，并通过制定相应的风险</w:t>
      </w:r>
      <w:r>
        <w:rPr>
          <w:spacing w:val="-33"/>
        </w:rPr>
        <w:t> </w:t>
      </w:r>
      <w:r>
        <w:rPr>
          <w:spacing w:val="-33"/>
        </w:rPr>
      </w:r>
      <w:r>
        <w:rPr/>
        <w:t>管理政策减少集中于单一行业、特定地区或特定交易对手的风险。</w:t>
      </w:r>
    </w:p>
    <w:p>
      <w:pPr>
        <w:pStyle w:val="BodyText"/>
        <w:spacing w:line="273" w:lineRule="auto"/>
        <w:ind w:left="575" w:right="1114"/>
        <w:jc w:val="left"/>
      </w:pPr>
      <w:r>
        <w:rPr>
          <w:rFonts w:ascii="宋体" w:hAnsi="宋体" w:cs="宋体" w:eastAsia="宋体" w:hint="default"/>
        </w:rPr>
        <w:t>1.</w:t>
      </w:r>
      <w:r>
        <w:rPr/>
        <w:t>信用风险</w:t>
      </w:r>
      <w:r>
        <w:rPr>
          <w:spacing w:val="-99"/>
        </w:rPr>
        <w:t> </w:t>
      </w:r>
      <w:r>
        <w:rPr>
          <w:spacing w:val="-2"/>
        </w:rPr>
        <w:t>信用风险是指交易对手未能履行合同义务而导致本公司产生财务损失的风险，管理层已制定适当的信</w:t>
      </w:r>
    </w:p>
    <w:p>
      <w:pPr>
        <w:pStyle w:val="BodyText"/>
        <w:spacing w:line="273" w:lineRule="auto"/>
        <w:ind w:left="575" w:right="1114" w:hanging="423"/>
        <w:jc w:val="left"/>
      </w:pPr>
      <w:r>
        <w:rPr/>
        <w:t>用政策，并且不断监察信用风险的敞口。</w:t>
      </w:r>
      <w:r>
        <w:rPr>
          <w:w w:val="100"/>
        </w:rPr>
        <w:t> </w:t>
      </w:r>
      <w:r>
        <w:rPr>
          <w:spacing w:val="-2"/>
        </w:rPr>
        <w:t>本公司已采取政策只与信用良好的交易对手进行交易。另外，本公司基于对客户的财务状况、从第三</w:t>
      </w:r>
    </w:p>
    <w:p>
      <w:pPr>
        <w:pStyle w:val="BodyText"/>
        <w:spacing w:line="273" w:lineRule="auto"/>
        <w:ind w:right="1106"/>
        <w:jc w:val="both"/>
      </w:pPr>
      <w:r>
        <w:rPr>
          <w:spacing w:val="-2"/>
        </w:rPr>
        <w:t>方获取担保的可能性、信用记录及其它因素诸如目前市场状况等评估客户的信用资质并设置相应信用期。</w:t>
      </w:r>
      <w:r>
        <w:rPr>
          <w:spacing w:val="-13"/>
        </w:rPr>
        <w:t> </w:t>
      </w:r>
      <w:r>
        <w:rPr>
          <w:spacing w:val="-13"/>
        </w:rPr>
      </w:r>
      <w:r>
        <w:rPr>
          <w:spacing w:val="-2"/>
        </w:rPr>
        <w:t>本公司对应收票据、应收账款余额及收回情况进行持续监控，对于信用记录不良的客户，本公司会采用书</w:t>
      </w:r>
      <w:r>
        <w:rPr>
          <w:spacing w:val="-31"/>
        </w:rPr>
        <w:t> </w:t>
      </w:r>
      <w:r>
        <w:rPr>
          <w:spacing w:val="-31"/>
        </w:rPr>
      </w:r>
      <w:r>
        <w:rPr>
          <w:spacing w:val="-2"/>
        </w:rPr>
        <w:t>面催款、缩短信用期或取消信用期等方式，以确保本公司不致面临重大信用损失。此外，本公司于每个资</w:t>
      </w:r>
      <w:r>
        <w:rPr>
          <w:spacing w:val="-33"/>
        </w:rPr>
        <w:t> </w:t>
      </w:r>
      <w:r>
        <w:rPr>
          <w:spacing w:val="-33"/>
        </w:rPr>
      </w:r>
      <w:r>
        <w:rPr/>
        <w:t>产负债表日审核金融资产的回收情况，以确保相关金融资产计提了充分的预期信用损失准备。</w:t>
      </w:r>
    </w:p>
    <w:p>
      <w:pPr>
        <w:pStyle w:val="BodyText"/>
        <w:spacing w:line="240" w:lineRule="auto"/>
        <w:ind w:left="575" w:right="0"/>
        <w:jc w:val="left"/>
      </w:pPr>
      <w:r>
        <w:rPr/>
        <w:t>本公司其他金融资产包括货币资金、其他应收款，这些金融资产的信用风险源自于交易对手违约，最</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73" w:lineRule="auto" w:before="36"/>
        <w:ind w:left="575" w:right="1114" w:hanging="423"/>
        <w:jc w:val="left"/>
      </w:pPr>
      <w:r>
        <w:rPr/>
        <w:t>大信用风险敞口为资产负债表中每项金融资产的账面金额。</w:t>
      </w:r>
      <w:r>
        <w:rPr>
          <w:w w:val="100"/>
        </w:rPr>
        <w:t> </w:t>
      </w:r>
      <w:r>
        <w:rPr>
          <w:spacing w:val="-2"/>
        </w:rPr>
        <w:t>本公司持有的货币资金主要存放于国有控股银行和其他大中型商业银行等金融机构，管理层认为这些</w:t>
      </w:r>
    </w:p>
    <w:p>
      <w:pPr>
        <w:pStyle w:val="BodyText"/>
        <w:spacing w:line="273" w:lineRule="auto"/>
        <w:ind w:right="0"/>
        <w:jc w:val="left"/>
      </w:pPr>
      <w:r>
        <w:rPr/>
        <w:t>商业银行具备较高信誉和资产状况，不存在重大的信用风险，不会产生因对方单位违约而导致的任何重大</w:t>
      </w:r>
      <w:r>
        <w:rPr>
          <w:w w:val="100"/>
        </w:rPr>
        <w:t> </w:t>
      </w:r>
      <w:r>
        <w:rPr>
          <w:spacing w:val="-4"/>
        </w:rPr>
        <w:t>损失。本公司的政策是根据各知名金融机构的市场信誉、经营规模及财务背景来控制存放当中的存款金额，</w:t>
      </w:r>
      <w:r>
        <w:rPr>
          <w:spacing w:val="-42"/>
        </w:rPr>
        <w:t> </w:t>
      </w:r>
      <w:r>
        <w:rPr>
          <w:spacing w:val="-42"/>
        </w:rPr>
      </w:r>
      <w:r>
        <w:rPr/>
        <w:t>以限制对任何单个金融机构的信用风险金额。</w:t>
      </w:r>
    </w:p>
    <w:p>
      <w:pPr>
        <w:pStyle w:val="BodyText"/>
        <w:spacing w:line="273" w:lineRule="auto"/>
        <w:ind w:right="1102" w:firstLine="422"/>
        <w:jc w:val="both"/>
      </w:pPr>
      <w:r>
        <w:rPr>
          <w:spacing w:val="-2"/>
        </w:rPr>
        <w:t>作为本公司信用风险资产管理的一部分，本公司利用账龄来评估应收账款和其他应收款的减值损失。</w:t>
      </w:r>
      <w:r>
        <w:rPr>
          <w:w w:val="100"/>
        </w:rPr>
        <w:t> </w:t>
      </w:r>
      <w:r>
        <w:rPr>
          <w:spacing w:val="-2"/>
        </w:rPr>
        <w:t>本公司的应收账款和其他应收款涉及大量客户，账龄信息可以反映这些客户对于应收账款和其他应收款的</w:t>
      </w:r>
      <w:r>
        <w:rPr>
          <w:spacing w:val="-33"/>
        </w:rPr>
        <w:t> </w:t>
      </w:r>
      <w:r>
        <w:rPr>
          <w:spacing w:val="-33"/>
        </w:rPr>
      </w:r>
      <w:r>
        <w:rPr>
          <w:spacing w:val="-2"/>
        </w:rPr>
        <w:t>偿付能力和坏账风险。本公司根据历史数据计算不同账龄期间的历史实际坏账率，并考虑当前及未来经济</w:t>
      </w:r>
      <w:r>
        <w:rPr>
          <w:spacing w:val="-33"/>
        </w:rPr>
        <w:t> </w:t>
      </w:r>
      <w:r>
        <w:rPr>
          <w:spacing w:val="-33"/>
        </w:rPr>
      </w:r>
      <w:r>
        <w:rPr/>
        <w:t>状况的预测等前瞻性信息进行调整后对于预期信用损失进行合理评估。</w:t>
      </w:r>
    </w:p>
    <w:p>
      <w:pPr>
        <w:pStyle w:val="BodyText"/>
        <w:spacing w:line="240" w:lineRule="auto" w:before="8"/>
        <w:ind w:left="575" w:right="1114"/>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日，相关资产的账面余额与预期信用减值损失情况如下：</w:t>
      </w:r>
    </w:p>
    <w:p>
      <w:pPr>
        <w:spacing w:line="240" w:lineRule="auto" w:before="13"/>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3654"/>
        <w:gridCol w:w="3054"/>
        <w:gridCol w:w="2954"/>
      </w:tblGrid>
      <w:tr>
        <w:trPr>
          <w:trHeight w:val="353" w:hRule="exact"/>
        </w:trPr>
        <w:tc>
          <w:tcPr>
            <w:tcW w:w="3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632"/>
              <w:jc w:val="right"/>
              <w:rPr>
                <w:rFonts w:ascii="宋体" w:hAnsi="宋体" w:cs="宋体" w:eastAsia="宋体" w:hint="default"/>
                <w:sz w:val="18"/>
                <w:szCs w:val="18"/>
              </w:rPr>
            </w:pPr>
            <w:r>
              <w:rPr>
                <w:rFonts w:ascii="宋体" w:hAnsi="宋体" w:cs="宋体" w:eastAsia="宋体" w:hint="default"/>
                <w:sz w:val="18"/>
                <w:szCs w:val="18"/>
              </w:rPr>
              <w:t>账龄</w:t>
            </w:r>
          </w:p>
        </w:tc>
        <w:tc>
          <w:tcPr>
            <w:tcW w:w="3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减值准备</w:t>
            </w:r>
          </w:p>
        </w:tc>
      </w:tr>
      <w:tr>
        <w:trPr>
          <w:trHeight w:val="365"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105,271,418.01</w:t>
            </w:r>
          </w:p>
        </w:tc>
        <w:tc>
          <w:tcPr>
            <w:tcW w:w="2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19,916,373.97</w:t>
            </w:r>
          </w:p>
        </w:tc>
      </w:tr>
      <w:tr>
        <w:trPr>
          <w:trHeight w:val="360"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71,577,001.73</w:t>
            </w:r>
          </w:p>
        </w:tc>
        <w:tc>
          <w:tcPr>
            <w:tcW w:w="2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1,488,825.05</w:t>
            </w:r>
          </w:p>
        </w:tc>
      </w:tr>
      <w:tr>
        <w:trPr>
          <w:trHeight w:val="365"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632"/>
              <w:jc w:val="right"/>
              <w:rPr>
                <w:rFonts w:ascii="宋体" w:hAnsi="宋体" w:cs="宋体" w:eastAsia="宋体" w:hint="default"/>
                <w:sz w:val="18"/>
                <w:szCs w:val="18"/>
              </w:rPr>
            </w:pPr>
            <w:r>
              <w:rPr>
                <w:rFonts w:ascii="宋体" w:hAnsi="宋体" w:cs="宋体" w:eastAsia="宋体" w:hint="default"/>
                <w:sz w:val="18"/>
                <w:szCs w:val="18"/>
              </w:rPr>
              <w:t>合计</w:t>
            </w:r>
          </w:p>
        </w:tc>
        <w:tc>
          <w:tcPr>
            <w:tcW w:w="30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176,848,419.74</w:t>
            </w:r>
          </w:p>
        </w:tc>
        <w:tc>
          <w:tcPr>
            <w:tcW w:w="29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21,405,199.02</w:t>
            </w:r>
          </w:p>
        </w:tc>
      </w:tr>
    </w:tbl>
    <w:p>
      <w:pPr>
        <w:pStyle w:val="BodyText"/>
        <w:spacing w:line="260" w:lineRule="exact" w:before="0"/>
        <w:ind w:right="0" w:firstLine="422"/>
        <w:jc w:val="left"/>
      </w:pP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日，本公司管理层评估了担保项下相关借款的逾期情况、相关借款人的财务状况及其所</w:t>
      </w:r>
    </w:p>
    <w:p>
      <w:pPr>
        <w:pStyle w:val="BodyText"/>
        <w:spacing w:line="273" w:lineRule="auto" w:before="37"/>
        <w:ind w:right="1122"/>
        <w:jc w:val="both"/>
      </w:pPr>
      <w:r>
        <w:rPr>
          <w:spacing w:val="-2"/>
        </w:rPr>
        <w:t>处行业的经济形势，认为自该部分财务担保合同初始确认后，相关信用风险未显著增加。因此，本公司按</w:t>
      </w:r>
      <w:r>
        <w:rPr>
          <w:spacing w:val="-33"/>
        </w:rPr>
        <w:t> </w:t>
      </w:r>
      <w:r>
        <w:rPr>
          <w:spacing w:val="-33"/>
        </w:rPr>
      </w:r>
      <w:r>
        <w:rPr>
          <w:spacing w:val="-2"/>
        </w:rPr>
        <w:t>照相当于上述财务担保合同未来</w:t>
      </w:r>
      <w:r>
        <w:rPr>
          <w:rFonts w:ascii="宋体" w:hAnsi="宋体" w:cs="宋体" w:eastAsia="宋体" w:hint="default"/>
          <w:spacing w:val="-2"/>
        </w:rPr>
        <w:t>12</w:t>
      </w:r>
      <w:r>
        <w:rPr>
          <w:spacing w:val="-2"/>
        </w:rPr>
        <w:t>个月内预期信用损失的金额计量其减值准备。</w:t>
      </w:r>
      <w:r>
        <w:rPr>
          <w:rFonts w:ascii="宋体" w:hAnsi="宋体" w:cs="宋体" w:eastAsia="宋体" w:hint="default"/>
          <w:spacing w:val="-2"/>
        </w:rPr>
        <w:t>2019</w:t>
      </w:r>
      <w:r>
        <w:rPr>
          <w:spacing w:val="-2"/>
        </w:rPr>
        <w:t>年度，本公司的评估</w:t>
      </w:r>
      <w:r>
        <w:rPr>
          <w:spacing w:val="-24"/>
        </w:rPr>
        <w:t> </w:t>
      </w:r>
      <w:r>
        <w:rPr>
          <w:spacing w:val="-24"/>
        </w:rPr>
      </w:r>
      <w:r>
        <w:rPr/>
        <w:t>方式与重大假设并未发生变化。根据本公司管理层的评估，相关财务担保无重大预期减值准备。</w:t>
      </w:r>
    </w:p>
    <w:p>
      <w:pPr>
        <w:pStyle w:val="BodyText"/>
        <w:spacing w:line="273" w:lineRule="auto"/>
        <w:ind w:left="575" w:right="1114"/>
        <w:jc w:val="left"/>
      </w:pPr>
      <w:r>
        <w:rPr>
          <w:rFonts w:ascii="宋体" w:hAnsi="宋体" w:cs="宋体" w:eastAsia="宋体" w:hint="default"/>
        </w:rPr>
        <w:t>2.</w:t>
      </w:r>
      <w:r>
        <w:rPr/>
        <w:t>流动性风险</w:t>
      </w:r>
      <w:r>
        <w:rPr>
          <w:spacing w:val="-103"/>
        </w:rPr>
        <w:t> </w:t>
      </w:r>
      <w:r>
        <w:rPr>
          <w:spacing w:val="-103"/>
        </w:rPr>
      </w:r>
      <w:r>
        <w:rPr>
          <w:spacing w:val="-2"/>
        </w:rPr>
        <w:t>流动性风险是指本公司在履行以交付现金或其他金融资产的方式结算的义务时发生资金短缺的风险。</w:t>
      </w:r>
    </w:p>
    <w:p>
      <w:pPr>
        <w:pStyle w:val="BodyText"/>
        <w:spacing w:line="273" w:lineRule="auto"/>
        <w:ind w:left="575" w:right="1114" w:hanging="423"/>
        <w:jc w:val="left"/>
      </w:pPr>
      <w:r>
        <w:rPr/>
        <w:t>本公司下属成员企业各自负责其现金流量预测。</w:t>
      </w:r>
      <w:r>
        <w:rPr>
          <w:spacing w:val="-100"/>
        </w:rPr>
        <w:t> </w:t>
      </w:r>
      <w:r>
        <w:rPr>
          <w:spacing w:val="-100"/>
        </w:rPr>
      </w:r>
      <w:r>
        <w:rPr>
          <w:spacing w:val="2"/>
        </w:rPr>
        <w:t>公司财务部门基于各成员企业的现金流量预测结果，在公司层面持续监控公司短期和长期的资金需</w:t>
      </w:r>
    </w:p>
    <w:p>
      <w:pPr>
        <w:pStyle w:val="BodyText"/>
        <w:spacing w:line="273" w:lineRule="auto"/>
        <w:ind w:right="1123"/>
        <w:jc w:val="both"/>
      </w:pPr>
      <w:r>
        <w:rPr>
          <w:spacing w:val="-2"/>
        </w:rPr>
        <w:t>求，以确保维持充裕的现金储备；同时持续监控是否符合借款协议的规定，从主要金融机构获得提供足够</w:t>
      </w:r>
      <w:r>
        <w:rPr>
          <w:spacing w:val="-33"/>
        </w:rPr>
        <w:t> </w:t>
      </w:r>
      <w:r>
        <w:rPr>
          <w:spacing w:val="-33"/>
        </w:rPr>
      </w:r>
      <w:r>
        <w:rPr>
          <w:spacing w:val="-2"/>
        </w:rPr>
        <w:t>备用资金的承诺，以满足短期和长期的资金需求。此外，本公司与主要业务往来银行订立融资额度授信协</w:t>
      </w:r>
      <w:r>
        <w:rPr>
          <w:spacing w:val="-32"/>
        </w:rPr>
        <w:t> </w:t>
      </w:r>
      <w:r>
        <w:rPr>
          <w:spacing w:val="-32"/>
        </w:rPr>
      </w:r>
      <w:r>
        <w:rPr>
          <w:spacing w:val="-2"/>
        </w:rPr>
        <w:t>议，为本公司履行与商业票据相关的义务提供支持。截止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日，本公司已拥有国内多家银行提</w:t>
      </w:r>
      <w:r>
        <w:rPr>
          <w:spacing w:val="-23"/>
        </w:rPr>
        <w:t> </w:t>
      </w:r>
      <w:r>
        <w:rPr>
          <w:spacing w:val="-23"/>
        </w:rPr>
      </w:r>
      <w:r>
        <w:rPr/>
        <w:t>供的银行授信额度，金额</w:t>
      </w:r>
      <w:r>
        <w:rPr>
          <w:rFonts w:ascii="宋体" w:hAnsi="宋体" w:cs="宋体" w:eastAsia="宋体" w:hint="default"/>
        </w:rPr>
        <w:t>28,800.00</w:t>
      </w:r>
      <w:r>
        <w:rPr/>
        <w:t>万元，其中：已使用授信金额为</w:t>
      </w:r>
      <w:r>
        <w:rPr>
          <w:rFonts w:ascii="宋体" w:hAnsi="宋体" w:cs="宋体" w:eastAsia="宋体" w:hint="default"/>
        </w:rPr>
        <w:t>11,726.40</w:t>
      </w:r>
      <w:r>
        <w:rPr/>
        <w:t>万元。</w:t>
      </w:r>
    </w:p>
    <w:p>
      <w:pPr>
        <w:pStyle w:val="BodyText"/>
        <w:spacing w:line="240" w:lineRule="auto"/>
        <w:ind w:left="575" w:right="1114"/>
        <w:jc w:val="left"/>
      </w:pPr>
      <w:r>
        <w:rPr>
          <w:rFonts w:ascii="宋体" w:hAnsi="宋体" w:cs="宋体" w:eastAsia="宋体" w:hint="default"/>
        </w:rPr>
        <w:t>3.</w:t>
      </w:r>
      <w:r>
        <w:rPr/>
        <w:t>市场风险</w:t>
      </w:r>
    </w:p>
    <w:p>
      <w:pPr>
        <w:pStyle w:val="BodyText"/>
        <w:spacing w:line="273" w:lineRule="auto" w:before="37"/>
        <w:ind w:left="575" w:right="1114"/>
        <w:jc w:val="left"/>
      </w:pPr>
      <w:r>
        <w:rPr/>
        <w:t>（</w:t>
      </w:r>
      <w:r>
        <w:rPr>
          <w:rFonts w:ascii="宋体" w:hAnsi="宋体" w:cs="宋体" w:eastAsia="宋体" w:hint="default"/>
        </w:rPr>
        <w:t>1</w:t>
      </w:r>
      <w:r>
        <w:rPr/>
        <w:t>）利率风险</w:t>
      </w:r>
      <w:r>
        <w:rPr>
          <w:spacing w:val="-103"/>
        </w:rPr>
        <w:t> </w:t>
      </w:r>
      <w:r>
        <w:rPr>
          <w:spacing w:val="-103"/>
        </w:rPr>
      </w:r>
      <w:r>
        <w:rPr>
          <w:spacing w:val="-2"/>
        </w:rPr>
        <w:t>本公司的利率风险主要产生于银行借款。浮动利率的金融负债使本公司面临现金流量利率风险，固定</w:t>
      </w:r>
    </w:p>
    <w:p>
      <w:pPr>
        <w:pStyle w:val="BodyText"/>
        <w:spacing w:line="273" w:lineRule="auto"/>
        <w:ind w:right="1126"/>
        <w:jc w:val="both"/>
      </w:pPr>
      <w:r>
        <w:rPr>
          <w:spacing w:val="-2"/>
        </w:rPr>
        <w:t>利率的金融负债使本公司面临公允价值利率风险。本公司根据当时的市场环境来决定固定利率及浮动利率</w:t>
      </w:r>
      <w:r>
        <w:rPr>
          <w:spacing w:val="-33"/>
        </w:rPr>
        <w:t> </w:t>
      </w:r>
      <w:r>
        <w:rPr>
          <w:spacing w:val="-33"/>
        </w:rPr>
      </w:r>
      <w:r>
        <w:rPr/>
        <w:t>合同的相对比例。</w:t>
      </w:r>
    </w:p>
    <w:p>
      <w:pPr>
        <w:pStyle w:val="BodyText"/>
        <w:spacing w:line="273" w:lineRule="auto"/>
        <w:ind w:right="1119" w:firstLine="422"/>
        <w:jc w:val="both"/>
      </w:pPr>
      <w:r>
        <w:rPr>
          <w:spacing w:val="-2"/>
        </w:rPr>
        <w:t>本公司财务部门持续监控公司利率水平。利率上升会增加新增带息债务的成本以及本公司尚未付清的</w:t>
      </w:r>
      <w:r>
        <w:rPr>
          <w:w w:val="100"/>
        </w:rPr>
        <w:t> </w:t>
      </w:r>
      <w:r>
        <w:rPr>
          <w:spacing w:val="-2"/>
        </w:rPr>
        <w:t>以浮动利率计息的带息债务的利息支出，并对本公司的财务业绩产生重大的不利影响，管理层会依据最新</w:t>
      </w:r>
      <w:r>
        <w:rPr>
          <w:spacing w:val="-33"/>
        </w:rPr>
        <w:t> </w:t>
      </w:r>
      <w:r>
        <w:rPr>
          <w:spacing w:val="-33"/>
        </w:rPr>
      </w:r>
      <w:r>
        <w:rPr/>
        <w:t>的市场状况及时做出调整。</w:t>
      </w:r>
    </w:p>
    <w:p>
      <w:pPr>
        <w:pStyle w:val="BodyText"/>
        <w:spacing w:line="273" w:lineRule="auto"/>
        <w:ind w:left="575" w:right="1114"/>
        <w:jc w:val="left"/>
      </w:pPr>
      <w:r>
        <w:rPr/>
        <w:t>（</w:t>
      </w:r>
      <w:r>
        <w:rPr>
          <w:rFonts w:ascii="宋体" w:hAnsi="宋体" w:cs="宋体" w:eastAsia="宋体" w:hint="default"/>
        </w:rPr>
        <w:t>2</w:t>
      </w:r>
      <w:r>
        <w:rPr/>
        <w:t>）汇率风险</w:t>
      </w:r>
      <w:r>
        <w:rPr>
          <w:spacing w:val="-103"/>
        </w:rPr>
        <w:t> </w:t>
      </w:r>
      <w:r>
        <w:rPr>
          <w:spacing w:val="-103"/>
        </w:rPr>
      </w:r>
      <w:r>
        <w:rPr>
          <w:spacing w:val="-2"/>
        </w:rPr>
        <w:t>汇率风险，是指金融工具的公允价值或未来现金流量因外汇汇率变动而发生波动的风险。汇率风险可</w:t>
      </w:r>
    </w:p>
    <w:p>
      <w:pPr>
        <w:pStyle w:val="BodyText"/>
        <w:spacing w:line="273" w:lineRule="auto"/>
        <w:ind w:left="575" w:right="1114" w:hanging="423"/>
        <w:jc w:val="left"/>
      </w:pPr>
      <w:r>
        <w:rPr/>
        <w:t>源于以记账本位币之外的外币进行计价的金融工具。</w:t>
      </w:r>
      <w:r>
        <w:rPr>
          <w:spacing w:val="-103"/>
        </w:rPr>
        <w:t> </w:t>
      </w:r>
      <w:r>
        <w:rPr>
          <w:spacing w:val="-103"/>
        </w:rPr>
      </w:r>
      <w:r>
        <w:rPr>
          <w:spacing w:val="-2"/>
        </w:rPr>
        <w:t>本公司的主要经营位于中国境内，主要业务以人民币结算。因此，本集团所承担的外汇变动市场风险</w:t>
      </w:r>
    </w:p>
    <w:p>
      <w:pPr>
        <w:pStyle w:val="BodyText"/>
        <w:spacing w:line="240" w:lineRule="auto"/>
        <w:ind w:right="0"/>
        <w:jc w:val="both"/>
      </w:pPr>
      <w:r>
        <w:rPr/>
        <w:t>不重大。</w:t>
      </w:r>
    </w:p>
    <w:p>
      <w:pPr>
        <w:spacing w:after="0" w:line="24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1114"/>
        <w:jc w:val="left"/>
        <w:rPr>
          <w:b w:val="0"/>
          <w:bCs w:val="0"/>
        </w:rPr>
      </w:pPr>
      <w:bookmarkStart w:name="十一、公允价值的披露" w:id="468"/>
      <w:bookmarkEnd w:id="468"/>
      <w:r>
        <w:rPr>
          <w:b w:val="0"/>
          <w:bCs w:val="0"/>
        </w:rPr>
      </w:r>
      <w:r>
        <w:rPr/>
        <w:t>十一、公允价值的披露</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以公允价值计量的资产和负债的期末公允价值" w:id="469"/>
      <w:bookmarkEnd w:id="469"/>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、以公允价值计量的资产和负债的期末公允价值</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398"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3"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23"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95" w:type="dxa"/>
            <w:vMerge w:val="restart"/>
            <w:tcBorders>
              <w:top w:val="nil" w:sz="6" w:space="0" w:color="auto"/>
              <w:left w:val="single" w:sz="4" w:space="0" w:color="000000"/>
              <w:right w:val="single" w:sz="4" w:space="0" w:color="000000"/>
            </w:tcBorders>
            <w:shd w:val="clear" w:color="auto" w:fill="D2D2D2"/>
          </w:tcPr>
          <w:p>
            <w:pPr/>
          </w:p>
        </w:tc>
        <w:tc>
          <w:tcPr>
            <w:tcW w:w="1837"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027"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37"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20,118,,657.53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20,118,,657.53</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213,455,164.75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32,517,939.19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245,973,103.94</w:t>
            </w:r>
          </w:p>
        </w:tc>
      </w:tr>
      <w:tr>
        <w:trPr>
          <w:trHeight w:val="398"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1,267,422.02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1,267,422.02</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持续和非持续第一层次公允价值计量项目市价的确定依据" w:id="470"/>
      <w:bookmarkEnd w:id="470"/>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、持续和非持续第一层次公允价值计量项目市价的确定依据</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3、持续和非持续第二层次公允价值计量项目，采用的估值技术和重要参数的定性及定量信" w:id="471"/>
      <w:bookmarkEnd w:id="471"/>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、持续和非持续第二层次公允价值计量项目，采用的估值技术和重要参数的定性及定量信息</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right="1125" w:firstLine="422"/>
        <w:jc w:val="both"/>
      </w:pPr>
      <w:r>
        <w:rPr>
          <w:spacing w:val="2"/>
        </w:rPr>
        <w:t>本公司第二层次公允价值计价的交易性金融资产系持有的中证信用增进股份有限公司及成都农村商</w:t>
      </w:r>
      <w:r>
        <w:rPr>
          <w:w w:val="100"/>
        </w:rPr>
        <w:t> </w:t>
      </w:r>
      <w:r>
        <w:rPr>
          <w:spacing w:val="-2"/>
        </w:rPr>
        <w:t>业银行股份有限公司股权，采用市场法估值，参考相同股权最近交易价格或类似上市公司的股票价格确认</w:t>
      </w:r>
      <w:r>
        <w:rPr>
          <w:spacing w:val="-33"/>
        </w:rPr>
        <w:t> </w:t>
      </w:r>
      <w:r>
        <w:rPr>
          <w:spacing w:val="-33"/>
        </w:rPr>
      </w:r>
      <w:r>
        <w:rPr/>
        <w:t>公允价值。</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4、持续和非持续第三层次公允价值计量项目，采用的估值技术和重要参数的定性及定量信" w:id="472"/>
      <w:bookmarkEnd w:id="472"/>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、持续和非持续第三层次公允价值计量项目，采用的估值技术和重要参数的定性及定量信息</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right="1114" w:firstLine="422"/>
        <w:jc w:val="left"/>
      </w:pPr>
      <w:r>
        <w:rPr>
          <w:spacing w:val="-2"/>
        </w:rPr>
        <w:t>本公司持有的分类为以公允价值计量且其变动计入当期损益的金融资产主要为理财产品，上述银行理</w:t>
      </w:r>
      <w:r>
        <w:rPr>
          <w:w w:val="100"/>
        </w:rPr>
        <w:t> </w:t>
      </w:r>
      <w:r>
        <w:rPr/>
        <w:t>财产品的公允价值根据本金加截至资产负债表日的预期收益确定。</w:t>
      </w:r>
    </w:p>
    <w:p>
      <w:pPr>
        <w:pStyle w:val="BodyText"/>
        <w:spacing w:line="273" w:lineRule="auto"/>
        <w:ind w:right="1114" w:firstLine="422"/>
        <w:jc w:val="left"/>
      </w:pPr>
      <w:r>
        <w:rPr/>
        <w:t>本公司第三层次公允价值计价的交易性金融资产采用成本法估值。其中公司持有的基金投资公司股</w:t>
      </w:r>
      <w:r>
        <w:rPr>
          <w:w w:val="100"/>
        </w:rPr>
        <w:t> </w:t>
      </w:r>
      <w:r>
        <w:rPr>
          <w:spacing w:val="-2"/>
        </w:rPr>
        <w:t>权，基金投资公司财务报表已按公允价值计量其持有的对外投资，基金投资公司财务报表已公允反映其公</w:t>
      </w:r>
      <w:r>
        <w:rPr>
          <w:spacing w:val="-33"/>
        </w:rPr>
        <w:t> </w:t>
      </w:r>
      <w:r>
        <w:rPr>
          <w:spacing w:val="-33"/>
        </w:rPr>
      </w:r>
      <w:r>
        <w:rPr/>
        <w:t>允价值，所以本公司根据基金投资公司财务报表及本公司对其投资比例确认公允价值。</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5、持续的第三层次公允价值计量项目，期初与期末账面价值间的调节信息及不可观察参数" w:id="473"/>
      <w:bookmarkEnd w:id="473"/>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、持续的第三层次公允价值计量项目，期初与期末账面价值间的调节信息及不可观察参数敏感性分析</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6、持续的公允价值计量项目，本期内发生各层级之间转换的，转换的原因及确定转换时点" w:id="474"/>
      <w:bookmarkEnd w:id="474"/>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、持续的公允价值计量项目，本期内发生各层级之间转换的，转换的原因及确定转换时点的政策</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7、本期内发生的估值技术变更及变更原因" w:id="475"/>
      <w:bookmarkEnd w:id="475"/>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、本期内发生的估值技术变更及变更原因</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8、不以公允价值计量的金融资产和金融负债的公允价值情况" w:id="476"/>
      <w:bookmarkEnd w:id="476"/>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、不以公允价值计量的金融资产和金融负债的公允价值情况</w:t>
      </w:r>
      <w:r>
        <w:rPr>
          <w:rFonts w:ascii="宋体" w:hAnsi="宋体" w:cs="宋体" w:eastAsia="宋体" w:hint="default"/>
          <w:sz w:val="20"/>
          <w:szCs w:val="20"/>
        </w:rPr>
      </w:r>
    </w:p>
    <w:p>
      <w:pPr>
        <w:spacing w:line="240" w:lineRule="auto" w:before="3"/>
        <w:rPr>
          <w:rFonts w:ascii="宋体" w:hAnsi="宋体" w:cs="宋体" w:eastAsia="宋体" w:hint="default"/>
          <w:b/>
          <w:bCs/>
          <w:sz w:val="25"/>
          <w:szCs w:val="25"/>
        </w:rPr>
      </w:pPr>
    </w:p>
    <w:p>
      <w:pPr>
        <w:pStyle w:val="BodyText"/>
        <w:spacing w:line="273" w:lineRule="auto" w:before="0"/>
        <w:ind w:right="1114" w:firstLine="422"/>
        <w:jc w:val="left"/>
      </w:pPr>
      <w:r>
        <w:rPr>
          <w:spacing w:val="-2"/>
        </w:rPr>
        <w:t>不以公允价值计量的金融资产和负债主要包括：应收款项、短期借款、应付款项、一年内到期的非流</w:t>
      </w:r>
      <w:r>
        <w:rPr>
          <w:w w:val="100"/>
        </w:rPr>
        <w:t> </w:t>
      </w:r>
      <w:r>
        <w:rPr/>
        <w:t>动负债和长期借款、在活跃市场中没有报价且其公允价值不能可靠计量的权益工具投资。</w:t>
      </w:r>
    </w:p>
    <w:p>
      <w:pPr>
        <w:spacing w:after="0" w:line="273" w:lineRule="auto"/>
        <w:jc w:val="left"/>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line="496" w:lineRule="auto" w:before="39"/>
        <w:ind w:left="153" w:right="8100" w:firstLine="0"/>
        <w:jc w:val="left"/>
        <w:rPr>
          <w:rFonts w:ascii="宋体" w:hAnsi="宋体" w:cs="宋体" w:eastAsia="宋体" w:hint="default"/>
          <w:sz w:val="20"/>
          <w:szCs w:val="20"/>
        </w:rPr>
      </w:pPr>
      <w:bookmarkStart w:name="9、其他" w:id="477"/>
      <w:bookmarkEnd w:id="477"/>
      <w:r>
        <w:rPr/>
      </w: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、其他</w:t>
      </w:r>
      <w:r>
        <w:rPr>
          <w:rFonts w:ascii="宋体" w:hAnsi="宋体" w:cs="宋体" w:eastAsia="宋体" w:hint="default"/>
          <w:b/>
          <w:bCs/>
          <w:spacing w:val="-98"/>
          <w:sz w:val="20"/>
          <w:szCs w:val="20"/>
        </w:rPr>
        <w:t> </w:t>
      </w:r>
      <w:bookmarkStart w:name="十二、关联方及关联交易" w:id="478"/>
      <w:bookmarkEnd w:id="478"/>
      <w:r>
        <w:rPr>
          <w:rFonts w:ascii="宋体" w:hAnsi="宋体" w:cs="宋体" w:eastAsia="宋体" w:hint="default"/>
          <w:b/>
          <w:bCs/>
          <w:spacing w:val="-98"/>
          <w:sz w:val="20"/>
          <w:szCs w:val="20"/>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9"/>
      <w:bookmarkEnd w:id="479"/>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、本企业的母公司情况</w:t>
      </w:r>
      <w:r>
        <w:rPr>
          <w:rFonts w:ascii="宋体" w:hAnsi="宋体" w:cs="宋体" w:eastAsia="宋体" w:hint="default"/>
          <w:sz w:val="20"/>
          <w:szCs w:val="20"/>
        </w:rPr>
      </w:r>
    </w:p>
    <w:p>
      <w:pPr>
        <w:spacing w:line="240" w:lineRule="auto" w:before="1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bl>
    <w:p>
      <w:pPr>
        <w:spacing w:line="360" w:lineRule="auto" w:before="54"/>
        <w:ind w:left="153" w:right="4758"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本企业最终控制方是尤丽娟、尤友岳、尤友鸾、尤玉仙、章棉桃。</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spacing w:before="0"/>
        <w:ind w:left="153" w:right="1114" w:firstLine="0"/>
        <w:jc w:val="left"/>
        <w:rPr>
          <w:rFonts w:ascii="宋体" w:hAnsi="宋体" w:cs="宋体" w:eastAsia="宋体" w:hint="default"/>
          <w:sz w:val="20"/>
          <w:szCs w:val="20"/>
        </w:rPr>
      </w:pPr>
      <w:bookmarkStart w:name="2、本企业的子公司情况" w:id="480"/>
      <w:bookmarkEnd w:id="480"/>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、本企业的子公司情况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本企业子公司的情况详见附注九、在其他主体中的权益。</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3、本企业合营和联营企业情况" w:id="481"/>
      <w:bookmarkEnd w:id="481"/>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、本企业合营和联营企业情况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338" w:lineRule="auto"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本企业重要的合营或联营企业详见附注附注九、</w:t>
      </w:r>
      <w:r>
        <w:rPr>
          <w:rFonts w:ascii="Times New Roman" w:hAnsi="Times New Roman" w:cs="Times New Roman" w:eastAsia="Times New Roman" w:hint="default"/>
          <w:spacing w:val="-3"/>
          <w:sz w:val="18"/>
          <w:szCs w:val="18"/>
        </w:rPr>
        <w:t>3 </w:t>
      </w:r>
      <w:r>
        <w:rPr>
          <w:rFonts w:ascii="宋体" w:hAnsi="宋体" w:cs="宋体" w:eastAsia="宋体" w:hint="default"/>
          <w:spacing w:val="-3"/>
          <w:sz w:val="18"/>
          <w:szCs w:val="18"/>
        </w:rPr>
        <w:t>在合营安排或联营安排中的权益。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其他关联方情况" w:id="482"/>
      <w:bookmarkEnd w:id="482"/>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、其他关联方情况</w:t>
      </w:r>
      <w:r>
        <w:rPr>
          <w:rFonts w:ascii="宋体" w:hAnsi="宋体" w:cs="宋体" w:eastAsia="宋体" w:hint="default"/>
          <w:sz w:val="20"/>
          <w:szCs w:val="2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福建鸿博光电科技有限公司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鸿博集团有限公司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广州联存医药科技股份有限公司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福建鸿博房地产开发有限公司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BLUESTONE </w:t>
            </w:r>
            <w:r>
              <w:rPr>
                <w:rFonts w:ascii="Times New Roman"/>
                <w:sz w:val="18"/>
              </w:rPr>
              <w:t>SOFT,</w:t>
            </w:r>
            <w:r>
              <w:rPr>
                <w:rFonts w:ascii="Times New Roman"/>
                <w:spacing w:val="38"/>
                <w:sz w:val="18"/>
              </w:rPr>
              <w:t> </w:t>
            </w:r>
            <w:r>
              <w:rPr>
                <w:rFonts w:ascii="Times New Roman"/>
                <w:spacing w:val="-4"/>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其他关联企业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北京众泰源科技有限公司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其他关联企业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上海恺懋网络科技有限公司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其他关联企业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关联交易情况" w:id="483"/>
      <w:bookmarkEnd w:id="483"/>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、关联交易情况</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购销商品、提供和接受劳务的关联交易" w:id="484"/>
      <w:bookmarkEnd w:id="48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）购销商品、提供和接受劳务的关联交易</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福建鸿博房地产开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发有限公司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购买房产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5,615,080.00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27,819,480.00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福建鸿博光电科技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租赁厂房</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1,242,672.00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福建鸿博光电科技有限公司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406,435.56</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广州联存医药科技股份有限公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12,205.13</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关联受托管理/承包及委托管理/出包情况" w:id="485"/>
      <w:bookmarkEnd w:id="48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）关联受托管理</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承包及委托管理</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出包情况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1" w:right="19"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3"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spacing w:line="343"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关联托管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承包情况说明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本公司委托管理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50" w:space="6281"/>
            <w:col w:w="2099"/>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408" w:right="19" w:hanging="385"/>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90" w:right="46" w:hanging="246"/>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关联管理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出包情况说明</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关联租赁情况" w:id="486"/>
      <w:bookmarkEnd w:id="48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）关联租赁情况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本公司作为承租方：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福建鸿博光电科技有限公司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1,242,672.00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310,668.00</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4）关联担保情况" w:id="487"/>
      <w:bookmarkEnd w:id="48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）关联担保情况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before="119"/>
        <w:ind w:left="153" w:right="1114" w:firstLine="0"/>
        <w:jc w:val="left"/>
        <w:rPr>
          <w:rFonts w:ascii="宋体" w:hAnsi="宋体" w:cs="宋体" w:eastAsia="宋体" w:hint="default"/>
          <w:sz w:val="18"/>
          <w:szCs w:val="18"/>
        </w:rPr>
      </w:pPr>
      <w:r>
        <w:rPr>
          <w:rFonts w:ascii="宋体" w:hAnsi="宋体" w:cs="宋体" w:eastAsia="宋体" w:hint="default"/>
          <w:sz w:val="18"/>
          <w:szCs w:val="18"/>
        </w:rPr>
        <w:t>本担保系在公司持股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以上股东河南河南寓泰控股有限公司授意下执行。</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5）关联方资金拆借" w:id="488"/>
      <w:bookmarkEnd w:id="48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）关联方资金拆借</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864" w:right="46" w:hanging="812"/>
              <w:jc w:val="left"/>
              <w:rPr>
                <w:rFonts w:ascii="宋体" w:hAnsi="宋体" w:cs="宋体" w:eastAsia="宋体" w:hint="default"/>
                <w:sz w:val="18"/>
                <w:szCs w:val="18"/>
              </w:rPr>
            </w:pPr>
            <w:r>
              <w:rPr>
                <w:rFonts w:ascii="宋体" w:hAnsi="宋体" w:cs="宋体" w:eastAsia="宋体" w:hint="default"/>
                <w:spacing w:val="-2"/>
                <w:sz w:val="18"/>
                <w:szCs w:val="18"/>
              </w:rPr>
              <w:t>北京众泰源科技有限公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20,000,000.00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上海恺懋网络科技有限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sz w:val="18"/>
              </w:rPr>
              <w:t>20,000,000.00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6）关联方资产转让、债务重组情况" w:id="489"/>
      <w:bookmarkEnd w:id="48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）关联方资产转让、债务重组情况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7）关键管理人员报酬" w:id="490"/>
      <w:bookmarkEnd w:id="49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）关键管理人员报酬</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5,905,693.13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4,553,613.00</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8）其他关联交易" w:id="491"/>
      <w:bookmarkEnd w:id="49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）其他关联交易</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6、关联方应收应付款项" w:id="492"/>
      <w:bookmarkEnd w:id="492"/>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、关联方应收应付款项</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收项目" w:id="493"/>
      <w:bookmarkEnd w:id="49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）应收项目</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18"/>
              <w:jc w:val="left"/>
              <w:rPr>
                <w:rFonts w:ascii="宋体" w:hAnsi="宋体" w:cs="宋体" w:eastAsia="宋体" w:hint="default"/>
                <w:sz w:val="18"/>
                <w:szCs w:val="18"/>
              </w:rPr>
            </w:pPr>
            <w:r>
              <w:rPr>
                <w:rFonts w:ascii="宋体" w:hAnsi="宋体" w:cs="宋体" w:eastAsia="宋体" w:hint="default"/>
                <w:spacing w:val="-2"/>
                <w:sz w:val="18"/>
                <w:szCs w:val="18"/>
              </w:rPr>
              <w:t>福建鸿博光电科技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39" w:right="0"/>
              <w:jc w:val="lef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7,500.00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福建鸿博光电科技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1,232,004.00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2,474,676.00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北京众泰源科技有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20,021,750.00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上海恺懋网络科技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20,019,333.33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应付项目" w:id="494"/>
      <w:bookmarkEnd w:id="49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）应付项目</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7、关联方承诺" w:id="495"/>
      <w:bookmarkEnd w:id="495"/>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、关联方承诺</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line="499" w:lineRule="auto" w:before="0"/>
        <w:ind w:left="153" w:right="8843" w:firstLine="0"/>
        <w:jc w:val="left"/>
        <w:rPr>
          <w:rFonts w:ascii="宋体" w:hAnsi="宋体" w:cs="宋体" w:eastAsia="宋体" w:hint="default"/>
          <w:sz w:val="20"/>
          <w:szCs w:val="20"/>
        </w:rPr>
      </w:pPr>
      <w:bookmarkStart w:name="8、其他" w:id="496"/>
      <w:bookmarkEnd w:id="496"/>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、其他</w:t>
      </w:r>
      <w:r>
        <w:rPr>
          <w:rFonts w:ascii="宋体" w:hAnsi="宋体" w:cs="宋体" w:eastAsia="宋体" w:hint="default"/>
          <w:b/>
          <w:bCs/>
          <w:spacing w:val="-98"/>
          <w:sz w:val="20"/>
          <w:szCs w:val="20"/>
        </w:rPr>
        <w:t> </w:t>
      </w:r>
      <w:bookmarkStart w:name="十三、股份支付" w:id="497"/>
      <w:bookmarkEnd w:id="497"/>
      <w:r>
        <w:rPr>
          <w:rFonts w:ascii="宋体" w:hAnsi="宋体" w:cs="宋体" w:eastAsia="宋体" w:hint="default"/>
          <w:b/>
          <w:bCs/>
          <w:spacing w:val="-98"/>
          <w:sz w:val="20"/>
          <w:szCs w:val="20"/>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8"/>
      <w:bookmarkEnd w:id="498"/>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、股份支付总体情况</w:t>
      </w:r>
      <w:r>
        <w:rPr>
          <w:rFonts w:ascii="宋体" w:hAnsi="宋体" w:cs="宋体" w:eastAsia="宋体" w:hint="default"/>
          <w:sz w:val="20"/>
          <w:szCs w:val="20"/>
        </w:rPr>
      </w:r>
    </w:p>
    <w:p>
      <w:pPr>
        <w:spacing w:before="117"/>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以权益结算的股份支付情况" w:id="499"/>
      <w:bookmarkEnd w:id="499"/>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、以权益结算的股份支付情况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3、以现金结算的股份支付情况" w:id="500"/>
      <w:bookmarkEnd w:id="500"/>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、以现金结算的股份支付情况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line="556" w:lineRule="auto" w:before="0"/>
        <w:ind w:left="153" w:right="80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bookmarkStart w:name="4、股份支付的修改、终止情况" w:id="501"/>
      <w:bookmarkEnd w:id="501"/>
      <w:r>
        <w:rPr>
          <w:rFonts w:ascii="宋体" w:hAnsi="宋体" w:cs="宋体" w:eastAsia="宋体" w:hint="default"/>
          <w:spacing w:val="-78"/>
          <w:sz w:val="18"/>
          <w:szCs w:val="18"/>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、股份支付的修改、终止情况</w:t>
      </w:r>
      <w:r>
        <w:rPr>
          <w:rFonts w:ascii="宋体" w:hAnsi="宋体" w:cs="宋体" w:eastAsia="宋体" w:hint="default"/>
          <w:b/>
          <w:bCs/>
          <w:spacing w:val="-95"/>
          <w:sz w:val="20"/>
          <w:szCs w:val="20"/>
        </w:rPr>
        <w:t> </w:t>
      </w:r>
      <w:r>
        <w:rPr>
          <w:rFonts w:ascii="宋体" w:hAnsi="宋体" w:cs="宋体" w:eastAsia="宋体" w:hint="default"/>
          <w:b/>
          <w:bCs/>
          <w:spacing w:val="-95"/>
          <w:sz w:val="20"/>
          <w:szCs w:val="20"/>
        </w:rPr>
      </w:r>
      <w:r>
        <w:rPr>
          <w:rFonts w:ascii="宋体" w:hAnsi="宋体" w:cs="宋体" w:eastAsia="宋体" w:hint="default"/>
          <w:sz w:val="18"/>
          <w:szCs w:val="18"/>
        </w:rPr>
        <w:t>无</w:t>
      </w:r>
    </w:p>
    <w:p>
      <w:pPr>
        <w:spacing w:after="0" w:line="55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line="496" w:lineRule="auto" w:before="39"/>
        <w:ind w:left="153" w:right="8341" w:firstLine="0"/>
        <w:jc w:val="left"/>
        <w:rPr>
          <w:rFonts w:ascii="宋体" w:hAnsi="宋体" w:cs="宋体" w:eastAsia="宋体" w:hint="default"/>
          <w:sz w:val="20"/>
          <w:szCs w:val="20"/>
        </w:rPr>
      </w:pPr>
      <w:bookmarkStart w:name="5、其他" w:id="502"/>
      <w:bookmarkEnd w:id="502"/>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w:t>
      </w:r>
      <w:r>
        <w:rPr>
          <w:rFonts w:ascii="宋体" w:hAnsi="宋体" w:cs="宋体" w:eastAsia="宋体" w:hint="default"/>
          <w:b/>
          <w:bCs/>
          <w:spacing w:val="-98"/>
          <w:sz w:val="20"/>
          <w:szCs w:val="20"/>
        </w:rPr>
        <w:t> </w:t>
      </w:r>
      <w:bookmarkStart w:name="十四、承诺及或有事项" w:id="503"/>
      <w:bookmarkEnd w:id="503"/>
      <w:r>
        <w:rPr>
          <w:rFonts w:ascii="宋体" w:hAnsi="宋体" w:cs="宋体" w:eastAsia="宋体" w:hint="default"/>
          <w:b/>
          <w:bCs/>
          <w:spacing w:val="-98"/>
          <w:sz w:val="20"/>
          <w:szCs w:val="20"/>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4"/>
      <w:bookmarkEnd w:id="504"/>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、重要承诺事项</w:t>
      </w:r>
      <w:r>
        <w:rPr>
          <w:rFonts w:ascii="宋体" w:hAnsi="宋体" w:cs="宋体" w:eastAsia="宋体" w:hint="default"/>
          <w:sz w:val="20"/>
          <w:szCs w:val="20"/>
        </w:rPr>
      </w:r>
    </w:p>
    <w:p>
      <w:pPr>
        <w:spacing w:before="119"/>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pStyle w:val="BodyText"/>
        <w:spacing w:line="273" w:lineRule="auto" w:before="89"/>
        <w:ind w:left="575" w:right="1114"/>
        <w:jc w:val="left"/>
      </w:pPr>
      <w:r>
        <w:rPr/>
        <w:t>（</w:t>
      </w:r>
      <w:r>
        <w:rPr>
          <w:rFonts w:ascii="宋体" w:hAnsi="宋体" w:cs="宋体" w:eastAsia="宋体" w:hint="default"/>
        </w:rPr>
        <w:t>1</w:t>
      </w:r>
      <w:r>
        <w:rPr/>
        <w:t>）已签订的正在或准备履行的租赁合同及财务影响</w:t>
      </w:r>
      <w:r>
        <w:rPr>
          <w:w w:val="100"/>
        </w:rPr>
        <w:t> </w:t>
      </w:r>
      <w:r>
        <w:rPr>
          <w:spacing w:val="-2"/>
        </w:rPr>
        <w:t>至资产负债表日止，本公司对外签订的不可撤销的经营租赁合约情况如下：</w:t>
      </w:r>
    </w:p>
    <w:tbl>
      <w:tblPr>
        <w:tblW w:w="0" w:type="auto"/>
        <w:jc w:val="left"/>
        <w:tblInd w:w="143" w:type="dxa"/>
        <w:tblLayout w:type="fixed"/>
        <w:tblCellMar>
          <w:top w:w="0" w:type="dxa"/>
          <w:left w:w="0" w:type="dxa"/>
          <w:bottom w:w="0" w:type="dxa"/>
          <w:right w:w="0" w:type="dxa"/>
        </w:tblCellMar>
        <w:tblLook w:val="01E0"/>
      </w:tblPr>
      <w:tblGrid>
        <w:gridCol w:w="4245"/>
        <w:gridCol w:w="2468"/>
        <w:gridCol w:w="2463"/>
      </w:tblGrid>
      <w:tr>
        <w:trPr>
          <w:trHeight w:val="350" w:hRule="exact"/>
        </w:trPr>
        <w:tc>
          <w:tcPr>
            <w:tcW w:w="42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sz w:val="21"/>
                <w:szCs w:val="21"/>
              </w:rPr>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6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50" w:hRule="exact"/>
        </w:trPr>
        <w:tc>
          <w:tcPr>
            <w:tcW w:w="4245"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left="-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11,632,430.43</w:t>
            </w:r>
          </w:p>
        </w:tc>
        <w:tc>
          <w:tcPr>
            <w:tcW w:w="2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10,624,307.35</w:t>
            </w:r>
          </w:p>
        </w:tc>
      </w:tr>
      <w:tr>
        <w:trPr>
          <w:trHeight w:val="355" w:hRule="exact"/>
        </w:trPr>
        <w:tc>
          <w:tcPr>
            <w:tcW w:w="4245"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12,423,099.26</w:t>
            </w:r>
          </w:p>
        </w:tc>
        <w:tc>
          <w:tcPr>
            <w:tcW w:w="2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11,349,910.93</w:t>
            </w:r>
          </w:p>
        </w:tc>
      </w:tr>
      <w:tr>
        <w:trPr>
          <w:trHeight w:val="350" w:hRule="exact"/>
        </w:trPr>
        <w:tc>
          <w:tcPr>
            <w:tcW w:w="4245"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left="-1"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12,503,790.51</w:t>
            </w:r>
          </w:p>
        </w:tc>
        <w:tc>
          <w:tcPr>
            <w:tcW w:w="2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12,036,454.01</w:t>
            </w:r>
          </w:p>
        </w:tc>
      </w:tr>
      <w:tr>
        <w:trPr>
          <w:trHeight w:val="351" w:hRule="exact"/>
        </w:trPr>
        <w:tc>
          <w:tcPr>
            <w:tcW w:w="42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77,406,364.35</w:t>
            </w:r>
          </w:p>
        </w:tc>
        <w:tc>
          <w:tcPr>
            <w:tcW w:w="2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18,084,646.27</w:t>
            </w:r>
          </w:p>
        </w:tc>
      </w:tr>
      <w:tr>
        <w:trPr>
          <w:trHeight w:val="355" w:hRule="exact"/>
        </w:trPr>
        <w:tc>
          <w:tcPr>
            <w:tcW w:w="42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pacing w:val="-1"/>
                <w:sz w:val="21"/>
              </w:rPr>
              <w:t>113,965,684.55</w:t>
            </w:r>
          </w:p>
        </w:tc>
        <w:tc>
          <w:tcPr>
            <w:tcW w:w="24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52,095,318.56</w:t>
            </w:r>
          </w:p>
        </w:tc>
      </w:tr>
    </w:tbl>
    <w:p>
      <w:pPr>
        <w:pStyle w:val="BodyText"/>
        <w:spacing w:line="240" w:lineRule="auto" w:before="8"/>
        <w:ind w:left="575" w:right="1114"/>
        <w:jc w:val="left"/>
      </w:pPr>
      <w:r>
        <w:rPr/>
        <w:t>（</w:t>
      </w:r>
      <w:r>
        <w:rPr>
          <w:rFonts w:ascii="宋体" w:hAnsi="宋体" w:cs="宋体" w:eastAsia="宋体" w:hint="default"/>
        </w:rPr>
        <w:t>2</w:t>
      </w:r>
      <w:r>
        <w:rPr/>
        <w:t>）其他重大财务承诺事项：无。</w:t>
      </w:r>
    </w:p>
    <w:p>
      <w:pPr>
        <w:pStyle w:val="BodyText"/>
        <w:spacing w:line="273" w:lineRule="auto" w:before="37"/>
        <w:ind w:left="575" w:right="4403"/>
        <w:jc w:val="left"/>
      </w:pPr>
      <w:r>
        <w:rPr>
          <w:spacing w:val="-2"/>
        </w:rPr>
        <w:t>（</w:t>
      </w:r>
      <w:r>
        <w:rPr>
          <w:rFonts w:ascii="宋体" w:hAnsi="宋体" w:cs="宋体" w:eastAsia="宋体" w:hint="default"/>
          <w:spacing w:val="-2"/>
        </w:rPr>
        <w:t>3</w:t>
      </w:r>
      <w:r>
        <w:rPr>
          <w:spacing w:val="-2"/>
        </w:rPr>
        <w:t>）抵押资产情况（应说明内容、金额及其影响）</w:t>
      </w:r>
      <w:r>
        <w:rPr>
          <w:spacing w:val="-57"/>
        </w:rPr>
        <w:t> </w:t>
      </w:r>
      <w:r>
        <w:rPr>
          <w:spacing w:val="-57"/>
        </w:rPr>
      </w:r>
      <w:r>
        <w:rPr>
          <w:rFonts w:ascii="宋体" w:hAnsi="宋体" w:cs="宋体" w:eastAsia="宋体" w:hint="default"/>
        </w:rPr>
        <w:t>1</w:t>
      </w:r>
      <w:r>
        <w:rPr/>
        <w:t>）股东或高管股权质押</w:t>
      </w:r>
    </w:p>
    <w:tbl>
      <w:tblPr>
        <w:tblW w:w="0" w:type="auto"/>
        <w:jc w:val="left"/>
        <w:tblInd w:w="143" w:type="dxa"/>
        <w:tblLayout w:type="fixed"/>
        <w:tblCellMar>
          <w:top w:w="0" w:type="dxa"/>
          <w:left w:w="0" w:type="dxa"/>
          <w:bottom w:w="0" w:type="dxa"/>
          <w:right w:w="0" w:type="dxa"/>
        </w:tblCellMar>
        <w:tblLook w:val="01E0"/>
      </w:tblPr>
      <w:tblGrid>
        <w:gridCol w:w="480"/>
        <w:gridCol w:w="745"/>
        <w:gridCol w:w="1277"/>
        <w:gridCol w:w="1421"/>
        <w:gridCol w:w="994"/>
        <w:gridCol w:w="706"/>
        <w:gridCol w:w="1407"/>
        <w:gridCol w:w="994"/>
        <w:gridCol w:w="1191"/>
      </w:tblGrid>
      <w:tr>
        <w:trPr>
          <w:trHeight w:val="663"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3" w:right="46"/>
              <w:jc w:val="left"/>
              <w:rPr>
                <w:rFonts w:ascii="宋体" w:hAnsi="宋体" w:cs="宋体" w:eastAsia="宋体" w:hint="default"/>
                <w:sz w:val="21"/>
                <w:szCs w:val="21"/>
              </w:rPr>
            </w:pPr>
            <w:r>
              <w:rPr>
                <w:rFonts w:ascii="宋体" w:hAnsi="宋体" w:cs="宋体" w:eastAsia="宋体" w:hint="default"/>
                <w:b/>
                <w:bCs/>
                <w:sz w:val="21"/>
                <w:szCs w:val="21"/>
              </w:rPr>
              <w:t>证券股</w:t>
            </w:r>
            <w:r>
              <w:rPr>
                <w:rFonts w:ascii="宋体" w:hAnsi="宋体" w:cs="宋体" w:eastAsia="宋体" w:hint="default"/>
                <w:b/>
                <w:bCs/>
                <w:w w:val="100"/>
                <w:sz w:val="21"/>
                <w:szCs w:val="21"/>
              </w:rPr>
              <w:t> </w:t>
            </w:r>
            <w:r>
              <w:rPr>
                <w:rFonts w:ascii="宋体" w:hAnsi="宋体" w:cs="宋体" w:eastAsia="宋体" w:hint="default"/>
                <w:b/>
                <w:bCs/>
                <w:sz w:val="21"/>
                <w:szCs w:val="21"/>
              </w:rPr>
              <w:t>东名称</w:t>
            </w:r>
            <w:r>
              <w:rPr>
                <w:rFonts w:ascii="宋体" w:hAnsi="宋体" w:cs="宋体" w:eastAsia="宋体" w:hint="default"/>
                <w:sz w:val="21"/>
                <w:szCs w:val="21"/>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34"/>
              <w:jc w:val="right"/>
              <w:rPr>
                <w:rFonts w:ascii="宋体" w:hAnsi="宋体" w:cs="宋体" w:eastAsia="宋体" w:hint="default"/>
                <w:sz w:val="21"/>
                <w:szCs w:val="21"/>
              </w:rPr>
            </w:pPr>
            <w:r>
              <w:rPr>
                <w:rFonts w:ascii="宋体" w:hAnsi="宋体" w:cs="宋体" w:eastAsia="宋体" w:hint="default"/>
                <w:b/>
                <w:bCs/>
                <w:sz w:val="21"/>
                <w:szCs w:val="21"/>
              </w:rPr>
              <w:t>冻结股数（股</w:t>
            </w:r>
            <w:r>
              <w:rPr>
                <w:rFonts w:ascii="宋体" w:hAnsi="宋体" w:cs="宋体" w:eastAsia="宋体" w:hint="default"/>
                <w:sz w:val="21"/>
                <w:szCs w:val="21"/>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55"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35" w:right="26" w:hanging="212"/>
              <w:jc w:val="left"/>
              <w:rPr>
                <w:rFonts w:ascii="宋体" w:hAnsi="宋体" w:cs="宋体" w:eastAsia="宋体" w:hint="default"/>
                <w:sz w:val="21"/>
                <w:szCs w:val="21"/>
              </w:rPr>
            </w:pPr>
            <w:r>
              <w:rPr>
                <w:rFonts w:ascii="宋体" w:hAnsi="宋体" w:cs="宋体" w:eastAsia="宋体" w:hint="default"/>
                <w:b/>
                <w:bCs/>
                <w:sz w:val="21"/>
                <w:szCs w:val="21"/>
              </w:rPr>
              <w:t>冻结类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b/>
                <w:bCs/>
                <w:sz w:val="21"/>
                <w:szCs w:val="21"/>
              </w:rPr>
              <w:t>质权人名称</w:t>
            </w:r>
            <w:r>
              <w:rPr>
                <w:rFonts w:ascii="宋体" w:hAnsi="宋体" w:cs="宋体" w:eastAsia="宋体" w:hint="default"/>
                <w:sz w:val="21"/>
                <w:szCs w:val="21"/>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63" w:right="0"/>
              <w:jc w:val="left"/>
              <w:rPr>
                <w:rFonts w:ascii="宋体" w:hAnsi="宋体" w:cs="宋体" w:eastAsia="宋体" w:hint="default"/>
                <w:sz w:val="21"/>
                <w:szCs w:val="21"/>
              </w:rPr>
            </w:pPr>
            <w:r>
              <w:rPr>
                <w:rFonts w:ascii="宋体" w:hAnsi="宋体" w:cs="宋体" w:eastAsia="宋体" w:hint="default"/>
                <w:b/>
                <w:bCs/>
                <w:sz w:val="21"/>
                <w:szCs w:val="21"/>
              </w:rPr>
              <w:t>冻结日期</w:t>
            </w:r>
            <w:r>
              <w:rPr>
                <w:rFonts w:ascii="宋体" w:hAnsi="宋体" w:cs="宋体" w:eastAsia="宋体" w:hint="default"/>
                <w:sz w:val="21"/>
                <w:szCs w:val="21"/>
              </w:rPr>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56"/>
              <w:jc w:val="right"/>
              <w:rPr>
                <w:rFonts w:ascii="宋体" w:hAnsi="宋体" w:cs="宋体" w:eastAsia="宋体" w:hint="default"/>
                <w:sz w:val="21"/>
                <w:szCs w:val="21"/>
              </w:rPr>
            </w:pPr>
            <w:r>
              <w:rPr>
                <w:rFonts w:ascii="宋体" w:hAnsi="宋体" w:cs="宋体" w:eastAsia="宋体" w:hint="default"/>
                <w:b/>
                <w:bCs/>
                <w:sz w:val="21"/>
                <w:szCs w:val="21"/>
              </w:rPr>
              <w:t>解冻日期</w:t>
            </w:r>
            <w:r>
              <w:rPr>
                <w:rFonts w:ascii="宋体" w:hAnsi="宋体" w:cs="宋体" w:eastAsia="宋体" w:hint="default"/>
                <w:sz w:val="21"/>
                <w:szCs w:val="21"/>
              </w:rPr>
            </w:r>
          </w:p>
        </w:tc>
      </w:tr>
      <w:tr>
        <w:trPr>
          <w:trHeight w:val="1287"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1</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 w:right="41"/>
              <w:jc w:val="center"/>
              <w:rPr>
                <w:rFonts w:ascii="宋体" w:hAnsi="宋体" w:cs="宋体" w:eastAsia="宋体" w:hint="default"/>
                <w:sz w:val="21"/>
                <w:szCs w:val="21"/>
              </w:rPr>
            </w:pPr>
            <w:r>
              <w:rPr>
                <w:rFonts w:ascii="宋体" w:hAnsi="宋体" w:cs="宋体" w:eastAsia="宋体" w:hint="default"/>
                <w:sz w:val="21"/>
                <w:szCs w:val="21"/>
              </w:rPr>
              <w:t>河南寓</w:t>
            </w:r>
            <w:r>
              <w:rPr>
                <w:rFonts w:ascii="宋体" w:hAnsi="宋体" w:cs="宋体" w:eastAsia="宋体" w:hint="default"/>
                <w:w w:val="100"/>
                <w:sz w:val="21"/>
                <w:szCs w:val="21"/>
              </w:rPr>
              <w:t> </w:t>
            </w:r>
            <w:r>
              <w:rPr>
                <w:rFonts w:ascii="宋体" w:hAnsi="宋体" w:cs="宋体" w:eastAsia="宋体" w:hint="default"/>
                <w:sz w:val="21"/>
                <w:szCs w:val="21"/>
              </w:rPr>
              <w:t>泰控股</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23"/>
              <w:jc w:val="right"/>
              <w:rPr>
                <w:rFonts w:ascii="Times New Roman" w:hAnsi="Times New Roman" w:cs="Times New Roman" w:eastAsia="Times New Roman" w:hint="default"/>
                <w:sz w:val="19"/>
                <w:szCs w:val="19"/>
              </w:rPr>
            </w:pPr>
            <w:r>
              <w:rPr>
                <w:rFonts w:ascii="Times New Roman"/>
                <w:spacing w:val="-1"/>
                <w:sz w:val="19"/>
              </w:rPr>
              <w:t>71263785.00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95"/>
              <w:jc w:val="right"/>
              <w:rPr>
                <w:rFonts w:ascii="Times New Roman" w:hAnsi="Times New Roman" w:cs="Times New Roman" w:eastAsia="Times New Roman" w:hint="default"/>
                <w:sz w:val="19"/>
                <w:szCs w:val="19"/>
              </w:rPr>
            </w:pPr>
            <w:r>
              <w:rPr>
                <w:rFonts w:ascii="Times New Roman"/>
                <w:spacing w:val="-1"/>
                <w:sz w:val="19"/>
              </w:rPr>
              <w:t>35000000.00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金伟</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2019-12-2</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0</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2020/3/31</w:t>
            </w:r>
          </w:p>
        </w:tc>
      </w:tr>
      <w:tr>
        <w:trPr>
          <w:trHeight w:val="1291"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2</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 w:right="41"/>
              <w:jc w:val="center"/>
              <w:rPr>
                <w:rFonts w:ascii="宋体" w:hAnsi="宋体" w:cs="宋体" w:eastAsia="宋体" w:hint="default"/>
                <w:sz w:val="21"/>
                <w:szCs w:val="21"/>
              </w:rPr>
            </w:pPr>
            <w:r>
              <w:rPr>
                <w:rFonts w:ascii="宋体" w:hAnsi="宋体" w:cs="宋体" w:eastAsia="宋体" w:hint="default"/>
                <w:sz w:val="21"/>
                <w:szCs w:val="21"/>
              </w:rPr>
              <w:t>河南寓</w:t>
            </w:r>
            <w:r>
              <w:rPr>
                <w:rFonts w:ascii="宋体" w:hAnsi="宋体" w:cs="宋体" w:eastAsia="宋体" w:hint="default"/>
                <w:w w:val="100"/>
                <w:sz w:val="21"/>
                <w:szCs w:val="21"/>
              </w:rPr>
              <w:t> </w:t>
            </w:r>
            <w:r>
              <w:rPr>
                <w:rFonts w:ascii="宋体" w:hAnsi="宋体" w:cs="宋体" w:eastAsia="宋体" w:hint="default"/>
                <w:sz w:val="21"/>
                <w:szCs w:val="21"/>
              </w:rPr>
              <w:t>泰控股</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123"/>
              <w:jc w:val="right"/>
              <w:rPr>
                <w:rFonts w:ascii="Times New Roman" w:hAnsi="Times New Roman" w:cs="Times New Roman" w:eastAsia="Times New Roman" w:hint="default"/>
                <w:sz w:val="19"/>
                <w:szCs w:val="19"/>
              </w:rPr>
            </w:pPr>
            <w:r>
              <w:rPr>
                <w:rFonts w:ascii="Times New Roman"/>
                <w:spacing w:val="-1"/>
                <w:sz w:val="19"/>
              </w:rPr>
              <w:t>71263785.00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195"/>
              <w:jc w:val="right"/>
              <w:rPr>
                <w:rFonts w:ascii="Times New Roman" w:hAnsi="Times New Roman" w:cs="Times New Roman" w:eastAsia="Times New Roman" w:hint="default"/>
                <w:sz w:val="19"/>
                <w:szCs w:val="19"/>
              </w:rPr>
            </w:pPr>
            <w:r>
              <w:rPr>
                <w:rFonts w:ascii="Times New Roman"/>
                <w:spacing w:val="-1"/>
                <w:sz w:val="19"/>
              </w:rPr>
              <w:t>21000000.00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金伟</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2019-12-2</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3</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1"/>
              <w:jc w:val="right"/>
              <w:rPr>
                <w:rFonts w:ascii="Times New Roman" w:hAnsi="Times New Roman" w:cs="Times New Roman" w:eastAsia="Times New Roman" w:hint="default"/>
                <w:sz w:val="21"/>
                <w:szCs w:val="21"/>
              </w:rPr>
            </w:pPr>
            <w:r>
              <w:rPr>
                <w:rFonts w:ascii="Times New Roman"/>
                <w:spacing w:val="-1"/>
                <w:sz w:val="21"/>
              </w:rPr>
              <w:t>2020/3/31</w:t>
            </w:r>
          </w:p>
        </w:tc>
      </w:tr>
      <w:tr>
        <w:trPr>
          <w:trHeight w:val="663"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23"/>
              <w:jc w:val="right"/>
              <w:rPr>
                <w:rFonts w:ascii="Times New Roman" w:hAnsi="Times New Roman" w:cs="Times New Roman" w:eastAsia="Times New Roman" w:hint="default"/>
                <w:sz w:val="19"/>
                <w:szCs w:val="19"/>
              </w:rPr>
            </w:pPr>
            <w:r>
              <w:rPr>
                <w:rFonts w:ascii="Times New Roman"/>
                <w:spacing w:val="-1"/>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42"/>
              <w:jc w:val="right"/>
              <w:rPr>
                <w:rFonts w:ascii="Times New Roman" w:hAnsi="Times New Roman" w:cs="Times New Roman" w:eastAsia="Times New Roman" w:hint="default"/>
                <w:sz w:val="21"/>
                <w:szCs w:val="21"/>
              </w:rPr>
            </w:pPr>
            <w:r>
              <w:rPr>
                <w:rFonts w:ascii="Times New Roman"/>
                <w:sz w:val="21"/>
              </w:rPr>
              <w:t>10500000.00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2016-09-1</w:t>
            </w:r>
          </w:p>
          <w:p>
            <w:pPr>
              <w:pStyle w:val="TableParagraph"/>
              <w:spacing w:line="240" w:lineRule="auto" w:before="71"/>
              <w:ind w:right="2"/>
              <w:jc w:val="center"/>
              <w:rPr>
                <w:rFonts w:ascii="Times New Roman" w:hAnsi="Times New Roman" w:cs="Times New Roman" w:eastAsia="Times New Roman" w:hint="default"/>
                <w:sz w:val="21"/>
                <w:szCs w:val="21"/>
              </w:rPr>
            </w:pPr>
            <w:r>
              <w:rPr>
                <w:rFonts w:ascii="Times New Roman"/>
                <w:w w:val="100"/>
                <w:sz w:val="21"/>
              </w:rPr>
              <w:t>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22"/>
              <w:jc w:val="right"/>
              <w:rPr>
                <w:rFonts w:ascii="Times New Roman" w:hAnsi="Times New Roman" w:cs="Times New Roman" w:eastAsia="Times New Roman" w:hint="default"/>
                <w:sz w:val="19"/>
                <w:szCs w:val="19"/>
              </w:rPr>
            </w:pPr>
            <w:r>
              <w:rPr>
                <w:rFonts w:ascii="Times New Roman"/>
                <w:spacing w:val="-1"/>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42"/>
              <w:jc w:val="right"/>
              <w:rPr>
                <w:rFonts w:ascii="Times New Roman" w:hAnsi="Times New Roman" w:cs="Times New Roman" w:eastAsia="Times New Roman" w:hint="default"/>
                <w:sz w:val="21"/>
                <w:szCs w:val="21"/>
              </w:rPr>
            </w:pPr>
            <w:r>
              <w:rPr>
                <w:rFonts w:ascii="Times New Roman"/>
                <w:sz w:val="21"/>
              </w:rPr>
              <w:t>15000000.00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2016-12-2</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1</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7"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5</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123"/>
              <w:jc w:val="right"/>
              <w:rPr>
                <w:rFonts w:ascii="Times New Roman" w:hAnsi="Times New Roman" w:cs="Times New Roman" w:eastAsia="Times New Roman" w:hint="default"/>
                <w:sz w:val="19"/>
                <w:szCs w:val="19"/>
              </w:rPr>
            </w:pPr>
            <w:r>
              <w:rPr>
                <w:rFonts w:ascii="Times New Roman"/>
                <w:spacing w:val="-1"/>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95"/>
              <w:jc w:val="right"/>
              <w:rPr>
                <w:rFonts w:ascii="Times New Roman" w:hAnsi="Times New Roman" w:cs="Times New Roman" w:eastAsia="Times New Roman" w:hint="default"/>
                <w:sz w:val="21"/>
                <w:szCs w:val="21"/>
              </w:rPr>
            </w:pPr>
            <w:r>
              <w:rPr>
                <w:rFonts w:ascii="Times New Roman"/>
                <w:sz w:val="21"/>
              </w:rPr>
              <w:t>1500000.00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2017-01-1</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3</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3"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6</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23"/>
              <w:jc w:val="right"/>
              <w:rPr>
                <w:rFonts w:ascii="Times New Roman" w:hAnsi="Times New Roman" w:cs="Times New Roman" w:eastAsia="Times New Roman" w:hint="default"/>
                <w:sz w:val="19"/>
                <w:szCs w:val="19"/>
              </w:rPr>
            </w:pPr>
            <w:r>
              <w:rPr>
                <w:rFonts w:ascii="Times New Roman"/>
                <w:spacing w:val="-1"/>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95"/>
              <w:jc w:val="right"/>
              <w:rPr>
                <w:rFonts w:ascii="Times New Roman" w:hAnsi="Times New Roman" w:cs="Times New Roman" w:eastAsia="Times New Roman" w:hint="default"/>
                <w:sz w:val="21"/>
                <w:szCs w:val="21"/>
              </w:rPr>
            </w:pPr>
            <w:r>
              <w:rPr>
                <w:rFonts w:ascii="Times New Roman"/>
                <w:sz w:val="21"/>
              </w:rPr>
              <w:t>1500000.00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2017-01-1</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8</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7</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23"/>
              <w:jc w:val="right"/>
              <w:rPr>
                <w:rFonts w:ascii="Times New Roman" w:hAnsi="Times New Roman" w:cs="Times New Roman" w:eastAsia="Times New Roman" w:hint="default"/>
                <w:sz w:val="19"/>
                <w:szCs w:val="19"/>
              </w:rPr>
            </w:pPr>
            <w:r>
              <w:rPr>
                <w:rFonts w:ascii="Times New Roman"/>
                <w:spacing w:val="-1"/>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95"/>
              <w:jc w:val="right"/>
              <w:rPr>
                <w:rFonts w:ascii="Times New Roman" w:hAnsi="Times New Roman" w:cs="Times New Roman" w:eastAsia="Times New Roman" w:hint="default"/>
                <w:sz w:val="21"/>
                <w:szCs w:val="21"/>
              </w:rPr>
            </w:pPr>
            <w:r>
              <w:rPr>
                <w:rFonts w:ascii="Times New Roman"/>
                <w:sz w:val="21"/>
              </w:rPr>
              <w:t>1920000.00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2017-01-1</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8</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8"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w w:val="100"/>
                <w:sz w:val="21"/>
              </w:rPr>
              <w:t>8</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123"/>
              <w:jc w:val="right"/>
              <w:rPr>
                <w:rFonts w:ascii="Times New Roman" w:hAnsi="Times New Roman" w:cs="Times New Roman" w:eastAsia="Times New Roman" w:hint="default"/>
                <w:sz w:val="19"/>
                <w:szCs w:val="19"/>
              </w:rPr>
            </w:pPr>
            <w:r>
              <w:rPr>
                <w:rFonts w:ascii="Times New Roman"/>
                <w:spacing w:val="-1"/>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95"/>
              <w:jc w:val="right"/>
              <w:rPr>
                <w:rFonts w:ascii="Times New Roman" w:hAnsi="Times New Roman" w:cs="Times New Roman" w:eastAsia="Times New Roman" w:hint="default"/>
                <w:sz w:val="21"/>
                <w:szCs w:val="21"/>
              </w:rPr>
            </w:pPr>
            <w:r>
              <w:rPr>
                <w:rFonts w:ascii="Times New Roman"/>
                <w:sz w:val="21"/>
              </w:rPr>
              <w:t>1800000.00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2017-05-1</w:t>
            </w:r>
          </w:p>
          <w:p>
            <w:pPr>
              <w:pStyle w:val="TableParagraph"/>
              <w:spacing w:line="240" w:lineRule="auto" w:before="71"/>
              <w:ind w:right="2"/>
              <w:jc w:val="center"/>
              <w:rPr>
                <w:rFonts w:ascii="Times New Roman" w:hAnsi="Times New Roman" w:cs="Times New Roman" w:eastAsia="Times New Roman" w:hint="default"/>
                <w:sz w:val="21"/>
                <w:szCs w:val="21"/>
              </w:rPr>
            </w:pPr>
            <w:r>
              <w:rPr>
                <w:rFonts w:ascii="Times New Roman"/>
                <w:w w:val="100"/>
                <w:sz w:val="21"/>
              </w:rPr>
              <w:t>7</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123"/>
              <w:jc w:val="right"/>
              <w:rPr>
                <w:rFonts w:ascii="Times New Roman" w:hAnsi="Times New Roman" w:cs="Times New Roman" w:eastAsia="Times New Roman" w:hint="default"/>
                <w:sz w:val="19"/>
                <w:szCs w:val="19"/>
              </w:rPr>
            </w:pPr>
            <w:r>
              <w:rPr>
                <w:rFonts w:ascii="Times New Roman"/>
                <w:spacing w:val="-1"/>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95"/>
              <w:jc w:val="right"/>
              <w:rPr>
                <w:rFonts w:ascii="Times New Roman" w:hAnsi="Times New Roman" w:cs="Times New Roman" w:eastAsia="Times New Roman" w:hint="default"/>
                <w:sz w:val="21"/>
                <w:szCs w:val="21"/>
              </w:rPr>
            </w:pPr>
            <w:r>
              <w:rPr>
                <w:rFonts w:ascii="Times New Roman"/>
                <w:sz w:val="21"/>
              </w:rPr>
              <w:t>2850000.00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2017-05-1</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7</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bl>
    <w:p>
      <w:pPr>
        <w:spacing w:after="0" w:line="240" w:lineRule="auto"/>
        <w:jc w:val="righ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80"/>
        <w:gridCol w:w="745"/>
        <w:gridCol w:w="1277"/>
        <w:gridCol w:w="1421"/>
        <w:gridCol w:w="994"/>
        <w:gridCol w:w="706"/>
        <w:gridCol w:w="1407"/>
        <w:gridCol w:w="994"/>
        <w:gridCol w:w="1191"/>
      </w:tblGrid>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29" w:right="0"/>
              <w:jc w:val="left"/>
              <w:rPr>
                <w:rFonts w:ascii="Times New Roman" w:hAnsi="Times New Roman" w:cs="Times New Roman" w:eastAsia="Times New Roman" w:hint="default"/>
                <w:sz w:val="19"/>
                <w:szCs w:val="19"/>
              </w:rPr>
            </w:pPr>
            <w:r>
              <w:rPr>
                <w:rFonts w:ascii="Times New Roman"/>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2730000.00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2017-06-0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8"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11</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29" w:right="0"/>
              <w:jc w:val="left"/>
              <w:rPr>
                <w:rFonts w:ascii="Times New Roman" w:hAnsi="Times New Roman" w:cs="Times New Roman" w:eastAsia="Times New Roman" w:hint="default"/>
                <w:sz w:val="19"/>
                <w:szCs w:val="19"/>
              </w:rPr>
            </w:pPr>
            <w:r>
              <w:rPr>
                <w:rFonts w:ascii="Times New Roman"/>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3270000.00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2017-07-1</w:t>
            </w:r>
          </w:p>
          <w:p>
            <w:pPr>
              <w:pStyle w:val="TableParagraph"/>
              <w:spacing w:line="240" w:lineRule="auto" w:before="71"/>
              <w:ind w:right="2"/>
              <w:jc w:val="center"/>
              <w:rPr>
                <w:rFonts w:ascii="Times New Roman" w:hAnsi="Times New Roman" w:cs="Times New Roman" w:eastAsia="Times New Roman" w:hint="default"/>
                <w:sz w:val="21"/>
                <w:szCs w:val="21"/>
              </w:rPr>
            </w:pPr>
            <w:r>
              <w:rPr>
                <w:rFonts w:ascii="Times New Roman"/>
                <w:w w:val="100"/>
                <w:sz w:val="21"/>
              </w:rPr>
              <w:t>8</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12</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29" w:right="0"/>
              <w:jc w:val="left"/>
              <w:rPr>
                <w:rFonts w:ascii="Times New Roman" w:hAnsi="Times New Roman" w:cs="Times New Roman" w:eastAsia="Times New Roman" w:hint="default"/>
                <w:sz w:val="19"/>
                <w:szCs w:val="19"/>
              </w:rPr>
            </w:pPr>
            <w:r>
              <w:rPr>
                <w:rFonts w:ascii="Times New Roman"/>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3510000.00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2018-08-2</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13</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29" w:right="0"/>
              <w:jc w:val="left"/>
              <w:rPr>
                <w:rFonts w:ascii="Times New Roman" w:hAnsi="Times New Roman" w:cs="Times New Roman" w:eastAsia="Times New Roman" w:hint="default"/>
                <w:sz w:val="19"/>
                <w:szCs w:val="19"/>
              </w:rPr>
            </w:pPr>
            <w:r>
              <w:rPr>
                <w:rFonts w:ascii="Times New Roman"/>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1900000.00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2018-08-2</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8"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14</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29" w:right="0"/>
              <w:jc w:val="left"/>
              <w:rPr>
                <w:rFonts w:ascii="Times New Roman" w:hAnsi="Times New Roman" w:cs="Times New Roman" w:eastAsia="Times New Roman" w:hint="default"/>
                <w:sz w:val="19"/>
                <w:szCs w:val="19"/>
              </w:rPr>
            </w:pPr>
            <w:r>
              <w:rPr>
                <w:rFonts w:ascii="Times New Roman"/>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4" w:right="0"/>
              <w:jc w:val="center"/>
              <w:rPr>
                <w:rFonts w:ascii="Times New Roman" w:hAnsi="Times New Roman" w:cs="Times New Roman" w:eastAsia="Times New Roman" w:hint="default"/>
                <w:sz w:val="21"/>
                <w:szCs w:val="21"/>
              </w:rPr>
            </w:pPr>
            <w:r>
              <w:rPr>
                <w:rFonts w:ascii="Times New Roman"/>
                <w:sz w:val="21"/>
              </w:rPr>
              <w:t>1800000.00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2018-09-1</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29" w:right="0"/>
              <w:jc w:val="left"/>
              <w:rPr>
                <w:rFonts w:ascii="Times New Roman" w:hAnsi="Times New Roman" w:cs="Times New Roman" w:eastAsia="Times New Roman" w:hint="default"/>
                <w:sz w:val="19"/>
                <w:szCs w:val="19"/>
              </w:rPr>
            </w:pPr>
            <w:r>
              <w:rPr>
                <w:rFonts w:ascii="Times New Roman"/>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2019-08-0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3"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16</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29" w:right="0"/>
              <w:jc w:val="left"/>
              <w:rPr>
                <w:rFonts w:ascii="Times New Roman" w:hAnsi="Times New Roman" w:cs="Times New Roman" w:eastAsia="Times New Roman" w:hint="default"/>
                <w:sz w:val="19"/>
                <w:szCs w:val="19"/>
              </w:rPr>
            </w:pPr>
            <w:r>
              <w:rPr>
                <w:rFonts w:ascii="Times New Roman"/>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2019-08-0</w:t>
            </w:r>
          </w:p>
          <w:p>
            <w:pPr>
              <w:pStyle w:val="TableParagraph"/>
              <w:spacing w:line="240" w:lineRule="auto" w:before="71"/>
              <w:ind w:right="2"/>
              <w:jc w:val="center"/>
              <w:rPr>
                <w:rFonts w:ascii="Times New Roman" w:hAnsi="Times New Roman" w:cs="Times New Roman" w:eastAsia="Times New Roman" w:hint="default"/>
                <w:sz w:val="21"/>
                <w:szCs w:val="21"/>
              </w:rPr>
            </w:pPr>
            <w:r>
              <w:rPr>
                <w:rFonts w:ascii="Times New Roman"/>
                <w:w w:val="100"/>
                <w:sz w:val="21"/>
              </w:rPr>
              <w:t>6</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667"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17</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尤丽娟</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29" w:right="0"/>
              <w:jc w:val="left"/>
              <w:rPr>
                <w:rFonts w:ascii="Times New Roman" w:hAnsi="Times New Roman" w:cs="Times New Roman" w:eastAsia="Times New Roman" w:hint="default"/>
                <w:sz w:val="19"/>
                <w:szCs w:val="19"/>
              </w:rPr>
            </w:pPr>
            <w:r>
              <w:rPr>
                <w:rFonts w:ascii="Times New Roman"/>
                <w:sz w:val="19"/>
              </w:rPr>
              <w:t>56036250.00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485" w:right="60"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2019-08-0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7</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1"/>
              <w:jc w:val="right"/>
              <w:rPr>
                <w:rFonts w:ascii="Times New Roman" w:hAnsi="Times New Roman" w:cs="Times New Roman" w:eastAsia="Times New Roman" w:hint="default"/>
                <w:sz w:val="21"/>
                <w:szCs w:val="21"/>
              </w:rPr>
            </w:pPr>
            <w:r>
              <w:rPr>
                <w:rFonts w:ascii="Times New Roman"/>
                <w:spacing w:val="-1"/>
                <w:sz w:val="21"/>
              </w:rPr>
              <w:t>2020/2/28</w:t>
            </w:r>
          </w:p>
        </w:tc>
      </w:tr>
      <w:tr>
        <w:trPr>
          <w:trHeight w:val="975"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18</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尤玉仙</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77" w:right="0"/>
              <w:jc w:val="left"/>
              <w:rPr>
                <w:rFonts w:ascii="Times New Roman" w:hAnsi="Times New Roman" w:cs="Times New Roman" w:eastAsia="Times New Roman" w:hint="default"/>
                <w:sz w:val="19"/>
                <w:szCs w:val="19"/>
              </w:rPr>
            </w:pPr>
            <w:r>
              <w:rPr>
                <w:rFonts w:ascii="Times New Roman"/>
                <w:sz w:val="19"/>
              </w:rPr>
              <w:t>7300000.00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center"/>
              <w:rPr>
                <w:rFonts w:ascii="Times New Roman" w:hAnsi="Times New Roman" w:cs="Times New Roman" w:eastAsia="Times New Roman" w:hint="default"/>
                <w:sz w:val="19"/>
                <w:szCs w:val="19"/>
              </w:rPr>
            </w:pPr>
            <w:r>
              <w:rPr>
                <w:rFonts w:ascii="Times New Roman"/>
                <w:sz w:val="19"/>
              </w:rPr>
              <w:t>750.00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both"/>
              <w:rPr>
                <w:rFonts w:ascii="宋体" w:hAnsi="宋体" w:cs="宋体" w:eastAsia="宋体" w:hint="default"/>
                <w:sz w:val="21"/>
                <w:szCs w:val="21"/>
              </w:rPr>
            </w:pPr>
            <w:r>
              <w:rPr>
                <w:rFonts w:ascii="宋体" w:hAnsi="宋体" w:cs="宋体" w:eastAsia="宋体" w:hint="default"/>
                <w:sz w:val="21"/>
                <w:szCs w:val="21"/>
              </w:rPr>
              <w:t>华夏银行股份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有限公司福州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金融街支行</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2019-06-0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4</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2022/6/2</w:t>
            </w:r>
          </w:p>
        </w:tc>
      </w:tr>
      <w:tr>
        <w:trPr>
          <w:trHeight w:val="974"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19</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尤玉仙</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77" w:right="0"/>
              <w:jc w:val="left"/>
              <w:rPr>
                <w:rFonts w:ascii="Times New Roman" w:hAnsi="Times New Roman" w:cs="Times New Roman" w:eastAsia="Times New Roman" w:hint="default"/>
                <w:sz w:val="19"/>
                <w:szCs w:val="19"/>
              </w:rPr>
            </w:pPr>
            <w:r>
              <w:rPr>
                <w:rFonts w:ascii="Times New Roman"/>
                <w:sz w:val="19"/>
              </w:rPr>
              <w:t>7300000.00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center"/>
              <w:rPr>
                <w:rFonts w:ascii="Times New Roman" w:hAnsi="Times New Roman" w:cs="Times New Roman" w:eastAsia="Times New Roman" w:hint="default"/>
                <w:sz w:val="19"/>
                <w:szCs w:val="19"/>
              </w:rPr>
            </w:pPr>
            <w:r>
              <w:rPr>
                <w:rFonts w:ascii="Times New Roman"/>
                <w:sz w:val="19"/>
              </w:rPr>
              <w:t>5499250.00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both"/>
              <w:rPr>
                <w:rFonts w:ascii="宋体" w:hAnsi="宋体" w:cs="宋体" w:eastAsia="宋体" w:hint="default"/>
                <w:sz w:val="21"/>
                <w:szCs w:val="21"/>
              </w:rPr>
            </w:pPr>
            <w:r>
              <w:rPr>
                <w:rFonts w:ascii="宋体" w:hAnsi="宋体" w:cs="宋体" w:eastAsia="宋体" w:hint="default"/>
                <w:sz w:val="21"/>
                <w:szCs w:val="21"/>
              </w:rPr>
              <w:t>华夏银行股份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有限公司福州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金融街支行</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2019-06-0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4</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2022/6/2</w:t>
            </w:r>
          </w:p>
        </w:tc>
      </w:tr>
      <w:tr>
        <w:trPr>
          <w:trHeight w:val="980"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尤玉仙</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77" w:right="0"/>
              <w:jc w:val="left"/>
              <w:rPr>
                <w:rFonts w:ascii="Times New Roman" w:hAnsi="Times New Roman" w:cs="Times New Roman" w:eastAsia="Times New Roman" w:hint="default"/>
                <w:sz w:val="19"/>
                <w:szCs w:val="19"/>
              </w:rPr>
            </w:pPr>
            <w:r>
              <w:rPr>
                <w:rFonts w:ascii="Times New Roman"/>
                <w:sz w:val="19"/>
              </w:rPr>
              <w:t>7300000.00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center"/>
              <w:rPr>
                <w:rFonts w:ascii="Times New Roman" w:hAnsi="Times New Roman" w:cs="Times New Roman" w:eastAsia="Times New Roman" w:hint="default"/>
                <w:sz w:val="19"/>
                <w:szCs w:val="19"/>
              </w:rPr>
            </w:pPr>
            <w:r>
              <w:rPr>
                <w:rFonts w:ascii="Times New Roman"/>
                <w:sz w:val="19"/>
              </w:rPr>
              <w:t>1800000.00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both"/>
              <w:rPr>
                <w:rFonts w:ascii="宋体" w:hAnsi="宋体" w:cs="宋体" w:eastAsia="宋体" w:hint="default"/>
                <w:sz w:val="21"/>
                <w:szCs w:val="21"/>
              </w:rPr>
            </w:pPr>
            <w:r>
              <w:rPr>
                <w:rFonts w:ascii="宋体" w:hAnsi="宋体" w:cs="宋体" w:eastAsia="宋体" w:hint="default"/>
                <w:sz w:val="21"/>
                <w:szCs w:val="21"/>
              </w:rPr>
              <w:t>华夏银行股份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有限公司福州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金融街支行</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2019-12-2</w:t>
            </w:r>
          </w:p>
          <w:p>
            <w:pPr>
              <w:pStyle w:val="TableParagraph"/>
              <w:spacing w:line="240" w:lineRule="auto" w:before="71"/>
              <w:ind w:right="2"/>
              <w:jc w:val="center"/>
              <w:rPr>
                <w:rFonts w:ascii="Times New Roman" w:hAnsi="Times New Roman" w:cs="Times New Roman" w:eastAsia="Times New Roman" w:hint="default"/>
                <w:sz w:val="21"/>
                <w:szCs w:val="21"/>
              </w:rPr>
            </w:pPr>
            <w:r>
              <w:rPr>
                <w:rFonts w:ascii="Times New Roman"/>
                <w:w w:val="100"/>
                <w:sz w:val="21"/>
              </w:rPr>
              <w:t>4</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1"/>
              <w:jc w:val="right"/>
              <w:rPr>
                <w:rFonts w:ascii="Times New Roman" w:hAnsi="Times New Roman" w:cs="Times New Roman" w:eastAsia="Times New Roman" w:hint="default"/>
                <w:sz w:val="21"/>
                <w:szCs w:val="21"/>
              </w:rPr>
            </w:pPr>
            <w:r>
              <w:rPr>
                <w:rFonts w:ascii="Times New Roman"/>
                <w:spacing w:val="-1"/>
                <w:sz w:val="21"/>
              </w:rPr>
              <w:t>2024/12/9</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21</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尤友鸾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76" w:right="0"/>
              <w:jc w:val="left"/>
              <w:rPr>
                <w:rFonts w:ascii="Times New Roman" w:hAnsi="Times New Roman" w:cs="Times New Roman" w:eastAsia="Times New Roman" w:hint="default"/>
                <w:sz w:val="21"/>
                <w:szCs w:val="21"/>
              </w:rPr>
            </w:pPr>
            <w:r>
              <w:rPr>
                <w:rFonts w:ascii="Times New Roman"/>
                <w:sz w:val="21"/>
              </w:rPr>
              <w:t>10452000.00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3000000.00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74" w:right="60"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2017-04-0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5</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2020/4/3</w:t>
            </w:r>
          </w:p>
        </w:tc>
      </w:tr>
      <w:tr>
        <w:trPr>
          <w:trHeight w:val="663"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22</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尤友鸾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76" w:right="0"/>
              <w:jc w:val="left"/>
              <w:rPr>
                <w:rFonts w:ascii="Times New Roman" w:hAnsi="Times New Roman" w:cs="Times New Roman" w:eastAsia="Times New Roman" w:hint="default"/>
                <w:sz w:val="21"/>
                <w:szCs w:val="21"/>
              </w:rPr>
            </w:pPr>
            <w:r>
              <w:rPr>
                <w:rFonts w:ascii="Times New Roman"/>
                <w:sz w:val="21"/>
              </w:rPr>
              <w:t>10452000.00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420000.00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74" w:right="60"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2017-04-2</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6</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2020/4/3</w:t>
            </w:r>
          </w:p>
        </w:tc>
      </w:tr>
      <w:tr>
        <w:trPr>
          <w:trHeight w:val="667"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23</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尤友鸾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76" w:right="0"/>
              <w:jc w:val="left"/>
              <w:rPr>
                <w:rFonts w:ascii="Times New Roman" w:hAnsi="Times New Roman" w:cs="Times New Roman" w:eastAsia="Times New Roman" w:hint="default"/>
                <w:sz w:val="21"/>
                <w:szCs w:val="21"/>
              </w:rPr>
            </w:pPr>
            <w:r>
              <w:rPr>
                <w:rFonts w:ascii="Times New Roman"/>
                <w:sz w:val="21"/>
              </w:rPr>
              <w:t>10452000.00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600000.00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74" w:right="60"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2017-06-0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04"/>
              <w:jc w:val="right"/>
              <w:rPr>
                <w:rFonts w:ascii="Times New Roman" w:hAnsi="Times New Roman" w:cs="Times New Roman" w:eastAsia="Times New Roman" w:hint="default"/>
                <w:sz w:val="21"/>
                <w:szCs w:val="21"/>
              </w:rPr>
            </w:pPr>
            <w:r>
              <w:rPr>
                <w:rFonts w:ascii="Times New Roman"/>
                <w:spacing w:val="-1"/>
                <w:sz w:val="21"/>
              </w:rPr>
              <w:t>2020/4/3</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24</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尤友鸾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76" w:right="0"/>
              <w:jc w:val="left"/>
              <w:rPr>
                <w:rFonts w:ascii="Times New Roman" w:hAnsi="Times New Roman" w:cs="Times New Roman" w:eastAsia="Times New Roman" w:hint="default"/>
                <w:sz w:val="21"/>
                <w:szCs w:val="21"/>
              </w:rPr>
            </w:pPr>
            <w:r>
              <w:rPr>
                <w:rFonts w:ascii="Times New Roman"/>
                <w:sz w:val="21"/>
              </w:rPr>
              <w:t>10452000.00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450000.00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74" w:right="60"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2018-02-0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9</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2020/4/3</w:t>
            </w:r>
          </w:p>
        </w:tc>
      </w:tr>
      <w:tr>
        <w:trPr>
          <w:trHeight w:val="663"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25</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尤友鸾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76" w:right="0"/>
              <w:jc w:val="left"/>
              <w:rPr>
                <w:rFonts w:ascii="Times New Roman" w:hAnsi="Times New Roman" w:cs="Times New Roman" w:eastAsia="Times New Roman" w:hint="default"/>
                <w:sz w:val="21"/>
                <w:szCs w:val="21"/>
              </w:rPr>
            </w:pPr>
            <w:r>
              <w:rPr>
                <w:rFonts w:ascii="Times New Roman"/>
                <w:sz w:val="21"/>
              </w:rPr>
              <w:t>10452000.00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320000.00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74" w:right="60"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2018-08-0</w:t>
            </w:r>
          </w:p>
          <w:p>
            <w:pPr>
              <w:pStyle w:val="TableParagraph"/>
              <w:spacing w:line="240" w:lineRule="auto" w:before="71"/>
              <w:ind w:right="2"/>
              <w:jc w:val="center"/>
              <w:rPr>
                <w:rFonts w:ascii="Times New Roman" w:hAnsi="Times New Roman" w:cs="Times New Roman" w:eastAsia="Times New Roman" w:hint="default"/>
                <w:sz w:val="21"/>
                <w:szCs w:val="21"/>
              </w:rPr>
            </w:pPr>
            <w:r>
              <w:rPr>
                <w:rFonts w:ascii="Times New Roman"/>
                <w:w w:val="100"/>
                <w:sz w:val="21"/>
              </w:rPr>
              <w:t>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2020/4/3</w:t>
            </w:r>
          </w:p>
        </w:tc>
      </w:tr>
      <w:tr>
        <w:trPr>
          <w:trHeight w:val="667"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26</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尤友鸾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76" w:right="0"/>
              <w:jc w:val="left"/>
              <w:rPr>
                <w:rFonts w:ascii="Times New Roman" w:hAnsi="Times New Roman" w:cs="Times New Roman" w:eastAsia="Times New Roman" w:hint="default"/>
                <w:sz w:val="21"/>
                <w:szCs w:val="21"/>
              </w:rPr>
            </w:pPr>
            <w:r>
              <w:rPr>
                <w:rFonts w:ascii="Times New Roman"/>
                <w:sz w:val="21"/>
              </w:rPr>
              <w:t>10452000.00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360000.00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74" w:right="60"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2018-08-0</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3</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04"/>
              <w:jc w:val="right"/>
              <w:rPr>
                <w:rFonts w:ascii="Times New Roman" w:hAnsi="Times New Roman" w:cs="Times New Roman" w:eastAsia="Times New Roman" w:hint="default"/>
                <w:sz w:val="21"/>
                <w:szCs w:val="21"/>
              </w:rPr>
            </w:pPr>
            <w:r>
              <w:rPr>
                <w:rFonts w:ascii="Times New Roman"/>
                <w:spacing w:val="-1"/>
                <w:sz w:val="21"/>
              </w:rPr>
              <w:t>2020/4/3</w:t>
            </w:r>
          </w:p>
        </w:tc>
      </w:tr>
      <w:tr>
        <w:trPr>
          <w:trHeight w:val="663"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27</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尤友鸾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76" w:right="0"/>
              <w:jc w:val="left"/>
              <w:rPr>
                <w:rFonts w:ascii="Times New Roman" w:hAnsi="Times New Roman" w:cs="Times New Roman" w:eastAsia="Times New Roman" w:hint="default"/>
                <w:sz w:val="21"/>
                <w:szCs w:val="21"/>
              </w:rPr>
            </w:pPr>
            <w:r>
              <w:rPr>
                <w:rFonts w:ascii="Times New Roman"/>
                <w:sz w:val="21"/>
              </w:rPr>
              <w:t>10452000.00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160000.00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74" w:right="60"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2018-08-2</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7</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2020/4/3</w:t>
            </w:r>
          </w:p>
        </w:tc>
      </w:tr>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28</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41"/>
              <w:jc w:val="right"/>
              <w:rPr>
                <w:rFonts w:ascii="宋体" w:hAnsi="宋体" w:cs="宋体" w:eastAsia="宋体" w:hint="default"/>
                <w:sz w:val="21"/>
                <w:szCs w:val="21"/>
              </w:rPr>
            </w:pPr>
            <w:r>
              <w:rPr>
                <w:rFonts w:ascii="宋体" w:hAnsi="宋体" w:cs="宋体" w:eastAsia="宋体" w:hint="default"/>
                <w:sz w:val="21"/>
                <w:szCs w:val="21"/>
              </w:rPr>
              <w:t>尤友鸾</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76" w:right="0"/>
              <w:jc w:val="left"/>
              <w:rPr>
                <w:rFonts w:ascii="Times New Roman" w:hAnsi="Times New Roman" w:cs="Times New Roman" w:eastAsia="Times New Roman" w:hint="default"/>
                <w:sz w:val="21"/>
                <w:szCs w:val="21"/>
              </w:rPr>
            </w:pPr>
            <w:r>
              <w:rPr>
                <w:rFonts w:ascii="Times New Roman"/>
                <w:sz w:val="21"/>
              </w:rPr>
              <w:t>10452000.00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530000.00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01" w:right="0"/>
              <w:jc w:val="left"/>
              <w:rPr>
                <w:rFonts w:ascii="宋体" w:hAnsi="宋体" w:cs="宋体" w:eastAsia="宋体" w:hint="default"/>
                <w:sz w:val="19"/>
                <w:szCs w:val="19"/>
              </w:rPr>
            </w:pPr>
            <w:r>
              <w:rPr>
                <w:rFonts w:ascii="宋体" w:hAnsi="宋体" w:cs="宋体" w:eastAsia="宋体" w:hint="default"/>
                <w:sz w:val="19"/>
                <w:szCs w:val="19"/>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74" w:right="60"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2018-08-3</w:t>
            </w:r>
          </w:p>
          <w:p>
            <w:pPr>
              <w:pStyle w:val="TableParagraph"/>
              <w:spacing w:line="240" w:lineRule="auto" w:before="70"/>
              <w:ind w:right="2"/>
              <w:jc w:val="center"/>
              <w:rPr>
                <w:rFonts w:ascii="Times New Roman" w:hAnsi="Times New Roman" w:cs="Times New Roman" w:eastAsia="Times New Roman" w:hint="default"/>
                <w:sz w:val="21"/>
                <w:szCs w:val="21"/>
              </w:rPr>
            </w:pPr>
            <w:r>
              <w:rPr>
                <w:rFonts w:ascii="Times New Roman"/>
                <w:w w:val="100"/>
                <w:sz w:val="21"/>
              </w:rPr>
              <w:t>1</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04"/>
              <w:jc w:val="right"/>
              <w:rPr>
                <w:rFonts w:ascii="Times New Roman" w:hAnsi="Times New Roman" w:cs="Times New Roman" w:eastAsia="Times New Roman" w:hint="default"/>
                <w:sz w:val="21"/>
                <w:szCs w:val="21"/>
              </w:rPr>
            </w:pPr>
            <w:r>
              <w:rPr>
                <w:rFonts w:ascii="Times New Roman"/>
                <w:spacing w:val="-1"/>
                <w:sz w:val="21"/>
              </w:rPr>
              <w:t>2020/4/3</w:t>
            </w:r>
          </w:p>
        </w:tc>
      </w:tr>
      <w:tr>
        <w:trPr>
          <w:trHeight w:val="355" w:hRule="exact"/>
        </w:trPr>
        <w:tc>
          <w:tcPr>
            <w:tcW w:w="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29</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41"/>
              <w:jc w:val="right"/>
              <w:rPr>
                <w:rFonts w:ascii="宋体" w:hAnsi="宋体" w:cs="宋体" w:eastAsia="宋体" w:hint="default"/>
                <w:sz w:val="21"/>
                <w:szCs w:val="21"/>
              </w:rPr>
            </w:pPr>
            <w:r>
              <w:rPr>
                <w:rFonts w:ascii="宋体" w:hAnsi="宋体" w:cs="宋体" w:eastAsia="宋体" w:hint="default"/>
                <w:sz w:val="21"/>
                <w:szCs w:val="21"/>
              </w:rPr>
              <w:t>章棉桃</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182" w:right="0"/>
              <w:jc w:val="left"/>
              <w:rPr>
                <w:rFonts w:ascii="Times New Roman" w:hAnsi="Times New Roman" w:cs="Times New Roman" w:eastAsia="Times New Roman" w:hint="default"/>
                <w:sz w:val="21"/>
                <w:szCs w:val="21"/>
              </w:rPr>
            </w:pPr>
            <w:r>
              <w:rPr>
                <w:rFonts w:ascii="Times New Roman"/>
                <w:sz w:val="21"/>
              </w:rPr>
              <w:t>900000.00</w:t>
            </w:r>
          </w:p>
        </w:tc>
        <w:tc>
          <w:tcPr>
            <w:tcW w:w="14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4" w:right="0"/>
              <w:jc w:val="center"/>
              <w:rPr>
                <w:rFonts w:ascii="Times New Roman" w:hAnsi="Times New Roman" w:cs="Times New Roman" w:eastAsia="Times New Roman" w:hint="default"/>
                <w:sz w:val="21"/>
                <w:szCs w:val="21"/>
              </w:rPr>
            </w:pPr>
            <w:r>
              <w:rPr>
                <w:rFonts w:ascii="Times New Roman"/>
                <w:sz w:val="21"/>
              </w:rPr>
              <w:t>900000.00</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流通股</w:t>
            </w:r>
          </w:p>
        </w:tc>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left="62" w:right="0"/>
              <w:jc w:val="left"/>
              <w:rPr>
                <w:rFonts w:ascii="宋体" w:hAnsi="宋体" w:cs="宋体" w:eastAsia="宋体" w:hint="default"/>
                <w:sz w:val="21"/>
                <w:szCs w:val="21"/>
              </w:rPr>
            </w:pPr>
            <w:r>
              <w:rPr>
                <w:rFonts w:ascii="宋体" w:hAnsi="宋体" w:cs="宋体" w:eastAsia="宋体" w:hint="default"/>
                <w:sz w:val="21"/>
                <w:szCs w:val="21"/>
              </w:rPr>
              <w:t>华夏银行股份</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48" w:right="0"/>
              <w:jc w:val="left"/>
              <w:rPr>
                <w:rFonts w:ascii="Times New Roman" w:hAnsi="Times New Roman" w:cs="Times New Roman" w:eastAsia="Times New Roman" w:hint="default"/>
                <w:sz w:val="21"/>
                <w:szCs w:val="21"/>
              </w:rPr>
            </w:pPr>
            <w:r>
              <w:rPr>
                <w:rFonts w:ascii="Times New Roman"/>
                <w:sz w:val="21"/>
              </w:rPr>
              <w:t>2019-12-2</w:t>
            </w:r>
          </w:p>
        </w:tc>
        <w:tc>
          <w:tcPr>
            <w:tcW w:w="11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51"/>
              <w:jc w:val="right"/>
              <w:rPr>
                <w:rFonts w:ascii="Times New Roman" w:hAnsi="Times New Roman" w:cs="Times New Roman" w:eastAsia="Times New Roman" w:hint="default"/>
                <w:sz w:val="21"/>
                <w:szCs w:val="21"/>
              </w:rPr>
            </w:pPr>
            <w:r>
              <w:rPr>
                <w:rFonts w:ascii="Times New Roman"/>
                <w:spacing w:val="-1"/>
                <w:sz w:val="21"/>
              </w:rPr>
              <w:t>2024/12/9</w:t>
            </w:r>
          </w:p>
        </w:tc>
      </w:tr>
    </w:tbl>
    <w:p>
      <w:pPr>
        <w:spacing w:after="0" w:line="240" w:lineRule="auto"/>
        <w:jc w:val="right"/>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480"/>
        <w:gridCol w:w="745"/>
        <w:gridCol w:w="1277"/>
        <w:gridCol w:w="1421"/>
        <w:gridCol w:w="994"/>
        <w:gridCol w:w="706"/>
        <w:gridCol w:w="1407"/>
        <w:gridCol w:w="994"/>
        <w:gridCol w:w="1191"/>
      </w:tblGrid>
      <w:tr>
        <w:trPr>
          <w:trHeight w:val="662" w:hRule="exact"/>
        </w:trPr>
        <w:tc>
          <w:tcPr>
            <w:tcW w:w="480" w:type="dxa"/>
            <w:tcBorders>
              <w:top w:val="single" w:sz="8" w:space="0" w:color="000000"/>
              <w:left w:val="single" w:sz="8" w:space="0" w:color="000000"/>
              <w:bottom w:val="single" w:sz="8" w:space="0" w:color="000000"/>
              <w:right w:val="single" w:sz="8" w:space="0" w:color="000000"/>
            </w:tcBorders>
          </w:tcPr>
          <w:p>
            <w:pPr/>
          </w:p>
        </w:tc>
        <w:tc>
          <w:tcPr>
            <w:tcW w:w="745"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
        </w:tc>
        <w:tc>
          <w:tcPr>
            <w:tcW w:w="1421" w:type="dxa"/>
            <w:tcBorders>
              <w:top w:val="single" w:sz="8" w:space="0" w:color="000000"/>
              <w:left w:val="single" w:sz="8" w:space="0" w:color="000000"/>
              <w:bottom w:val="single" w:sz="8" w:space="0" w:color="000000"/>
              <w:right w:val="single" w:sz="8" w:space="0" w:color="000000"/>
            </w:tcBorders>
          </w:tcPr>
          <w:p>
            <w:pPr/>
          </w:p>
        </w:tc>
        <w:tc>
          <w:tcPr>
            <w:tcW w:w="994" w:type="dxa"/>
            <w:tcBorders>
              <w:top w:val="single" w:sz="8" w:space="0" w:color="000000"/>
              <w:left w:val="single" w:sz="8" w:space="0" w:color="000000"/>
              <w:bottom w:val="single" w:sz="8" w:space="0" w:color="000000"/>
              <w:right w:val="single" w:sz="8" w:space="0" w:color="000000"/>
            </w:tcBorders>
          </w:tcPr>
          <w:p>
            <w:pPr/>
          </w:p>
        </w:tc>
        <w:tc>
          <w:tcPr>
            <w:tcW w:w="706" w:type="dxa"/>
            <w:tcBorders>
              <w:top w:val="single" w:sz="8" w:space="0" w:color="000000"/>
              <w:left w:val="single" w:sz="8" w:space="0" w:color="000000"/>
              <w:bottom w:val="single" w:sz="8" w:space="0" w:color="000000"/>
              <w:right w:val="single" w:sz="8" w:space="0" w:color="000000"/>
            </w:tcBorders>
          </w:tcPr>
          <w:p>
            <w:pP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68" w:right="60" w:hanging="106"/>
              <w:jc w:val="left"/>
              <w:rPr>
                <w:rFonts w:ascii="宋体" w:hAnsi="宋体" w:cs="宋体" w:eastAsia="宋体" w:hint="default"/>
                <w:sz w:val="21"/>
                <w:szCs w:val="21"/>
              </w:rPr>
            </w:pPr>
            <w:r>
              <w:rPr>
                <w:rFonts w:ascii="宋体" w:hAnsi="宋体" w:cs="宋体" w:eastAsia="宋体" w:hint="default"/>
                <w:sz w:val="21"/>
                <w:szCs w:val="21"/>
              </w:rPr>
              <w:t>有限公司福州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金融街支行</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4</w:t>
            </w:r>
          </w:p>
        </w:tc>
        <w:tc>
          <w:tcPr>
            <w:tcW w:w="1191"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60" w:lineRule="exact" w:before="0"/>
        <w:ind w:left="575" w:right="1114"/>
        <w:jc w:val="left"/>
      </w:pPr>
      <w:r>
        <w:rPr/>
        <w:t>除存在上述承诺事项外，截止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日，本公司无其他应披露未披露的重大承诺事项。</w:t>
      </w:r>
    </w:p>
    <w:p>
      <w:pPr>
        <w:spacing w:line="240" w:lineRule="auto" w:before="7"/>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或有事项" w:id="505"/>
      <w:bookmarkEnd w:id="505"/>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、或有事项</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资产负债表日存在的重要或有事项" w:id="506"/>
      <w:bookmarkEnd w:id="50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）资产负债表日存在的重要或有事项</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40" w:lineRule="auto" w:before="0"/>
        <w:ind w:right="1114"/>
        <w:jc w:val="left"/>
      </w:pPr>
      <w:r>
        <w:rPr/>
        <w:t>本公司不存在需要披露的重要或有事项。</w:t>
      </w:r>
    </w:p>
    <w:p>
      <w:pPr>
        <w:spacing w:line="240" w:lineRule="auto" w:before="7"/>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公司没有需要披露的重要或有事项，也应予以说明" w:id="507"/>
      <w:bookmarkEnd w:id="50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）公司没有需要披露的重要或有事项，也应予以说明</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line="240" w:lineRule="auto" w:before="11"/>
        <w:rPr>
          <w:rFonts w:ascii="宋体" w:hAnsi="宋体" w:cs="宋体" w:eastAsia="宋体" w:hint="default"/>
          <w:sz w:val="26"/>
          <w:szCs w:val="26"/>
        </w:rPr>
      </w:pPr>
    </w:p>
    <w:p>
      <w:pPr>
        <w:spacing w:line="499" w:lineRule="auto" w:before="0"/>
        <w:ind w:left="153" w:right="7859" w:firstLine="0"/>
        <w:jc w:val="left"/>
        <w:rPr>
          <w:rFonts w:ascii="宋体" w:hAnsi="宋体" w:cs="宋体" w:eastAsia="宋体" w:hint="default"/>
          <w:sz w:val="20"/>
          <w:szCs w:val="20"/>
        </w:rPr>
      </w:pPr>
      <w:bookmarkStart w:name="3、其他" w:id="508"/>
      <w:bookmarkEnd w:id="508"/>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w:t>
      </w:r>
      <w:r>
        <w:rPr>
          <w:rFonts w:ascii="宋体" w:hAnsi="宋体" w:cs="宋体" w:eastAsia="宋体" w:hint="default"/>
          <w:b/>
          <w:bCs/>
          <w:spacing w:val="-98"/>
          <w:sz w:val="20"/>
          <w:szCs w:val="20"/>
        </w:rPr>
        <w:t> </w:t>
      </w:r>
      <w:bookmarkStart w:name="十五、资产负债表日后事项" w:id="509"/>
      <w:bookmarkEnd w:id="509"/>
      <w:r>
        <w:rPr>
          <w:rFonts w:ascii="宋体" w:hAnsi="宋体" w:cs="宋体" w:eastAsia="宋体" w:hint="default"/>
          <w:b/>
          <w:bCs/>
          <w:spacing w:val="-98"/>
          <w:sz w:val="20"/>
          <w:szCs w:val="20"/>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10"/>
      <w:bookmarkEnd w:id="510"/>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、重要的非调整事项</w:t>
      </w:r>
      <w:r>
        <w:rPr>
          <w:rFonts w:ascii="宋体" w:hAnsi="宋体" w:cs="宋体" w:eastAsia="宋体" w:hint="default"/>
          <w:sz w:val="20"/>
          <w:szCs w:val="20"/>
        </w:rPr>
      </w:r>
    </w:p>
    <w:p>
      <w:pPr>
        <w:spacing w:before="122"/>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利润分配情况" w:id="511"/>
      <w:bookmarkEnd w:id="511"/>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、利润分配情况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3"/>
          <w:szCs w:val="23"/>
        </w:rPr>
      </w:pPr>
    </w:p>
    <w:p>
      <w:pPr>
        <w:spacing w:before="39"/>
        <w:ind w:left="153" w:right="1114" w:firstLine="0"/>
        <w:jc w:val="left"/>
        <w:rPr>
          <w:rFonts w:ascii="宋体" w:hAnsi="宋体" w:cs="宋体" w:eastAsia="宋体" w:hint="default"/>
          <w:sz w:val="20"/>
          <w:szCs w:val="20"/>
        </w:rPr>
      </w:pPr>
      <w:bookmarkStart w:name="3、销售退回" w:id="512"/>
      <w:bookmarkEnd w:id="512"/>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、销售退回</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4、其他资产负债表日后事项说明" w:id="513"/>
      <w:bookmarkEnd w:id="513"/>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、其他资产负债表日后事项说明</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40" w:lineRule="auto" w:before="0"/>
        <w:ind w:left="575" w:right="1114"/>
        <w:jc w:val="left"/>
      </w:pPr>
      <w:r>
        <w:rPr>
          <w:rFonts w:ascii="宋体" w:hAnsi="宋体" w:cs="宋体" w:eastAsia="宋体" w:hint="default"/>
        </w:rPr>
        <w:t>1.</w:t>
      </w:r>
      <w:r>
        <w:rPr/>
        <w:t>资产负债表日后至报告日股东或高管股权质押情况：</w:t>
      </w:r>
    </w:p>
    <w:p>
      <w:pPr>
        <w:spacing w:line="240" w:lineRule="auto" w:before="13"/>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504"/>
        <w:gridCol w:w="778"/>
        <w:gridCol w:w="1340"/>
        <w:gridCol w:w="1493"/>
        <w:gridCol w:w="1037"/>
        <w:gridCol w:w="744"/>
        <w:gridCol w:w="1474"/>
        <w:gridCol w:w="1042"/>
        <w:gridCol w:w="1249"/>
      </w:tblGrid>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left"/>
              <w:rPr>
                <w:rFonts w:ascii="宋体" w:hAnsi="宋体" w:cs="宋体" w:eastAsia="宋体" w:hint="default"/>
                <w:sz w:val="21"/>
                <w:szCs w:val="21"/>
              </w:rPr>
            </w:pPr>
            <w:r>
              <w:rPr>
                <w:rFonts w:ascii="宋体" w:hAnsi="宋体" w:cs="宋体" w:eastAsia="宋体" w:hint="default"/>
                <w:b/>
                <w:bCs/>
                <w:sz w:val="21"/>
                <w:szCs w:val="21"/>
              </w:rPr>
              <w:t>证券股</w:t>
            </w:r>
            <w:r>
              <w:rPr>
                <w:rFonts w:ascii="宋体" w:hAnsi="宋体" w:cs="宋体" w:eastAsia="宋体" w:hint="default"/>
                <w:b/>
                <w:bCs/>
                <w:w w:val="100"/>
                <w:sz w:val="21"/>
                <w:szCs w:val="21"/>
              </w:rPr>
              <w:t> </w:t>
            </w:r>
            <w:r>
              <w:rPr>
                <w:rFonts w:ascii="宋体" w:hAnsi="宋体" w:cs="宋体" w:eastAsia="宋体" w:hint="default"/>
                <w:b/>
                <w:bCs/>
                <w:sz w:val="21"/>
                <w:szCs w:val="21"/>
              </w:rPr>
              <w:t>东名称</w:t>
            </w:r>
            <w:r>
              <w:rPr>
                <w:rFonts w:ascii="宋体" w:hAnsi="宋体" w:cs="宋体" w:eastAsia="宋体" w:hint="default"/>
                <w:sz w:val="21"/>
                <w:szCs w:val="21"/>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25"/>
              <w:jc w:val="center"/>
              <w:rPr>
                <w:rFonts w:ascii="宋体" w:hAnsi="宋体" w:cs="宋体" w:eastAsia="宋体" w:hint="default"/>
                <w:sz w:val="21"/>
                <w:szCs w:val="21"/>
              </w:rPr>
            </w:pPr>
            <w:r>
              <w:rPr>
                <w:rFonts w:ascii="宋体" w:hAnsi="宋体" w:cs="宋体" w:eastAsia="宋体" w:hint="default"/>
                <w:b/>
                <w:bCs/>
                <w:w w:val="100"/>
                <w:sz w:val="21"/>
                <w:szCs w:val="21"/>
              </w:rPr>
              <w:t>持股总</w:t>
            </w:r>
            <w:r>
              <w:rPr>
                <w:rFonts w:ascii="宋体" w:hAnsi="宋体" w:cs="宋体" w:eastAsia="宋体" w:hint="default"/>
                <w:b/>
                <w:bCs/>
                <w:spacing w:val="-53"/>
                <w:w w:val="100"/>
                <w:sz w:val="21"/>
                <w:szCs w:val="21"/>
              </w:rPr>
              <w:t>数</w:t>
            </w:r>
            <w:r>
              <w:rPr>
                <w:rFonts w:ascii="宋体" w:hAnsi="宋体" w:cs="宋体" w:eastAsia="宋体" w:hint="default"/>
                <w:b/>
                <w:bCs/>
                <w:w w:val="100"/>
                <w:sz w:val="21"/>
                <w:szCs w:val="21"/>
              </w:rPr>
              <w:t>（股</w:t>
            </w:r>
            <w:r>
              <w:rPr>
                <w:rFonts w:ascii="宋体" w:hAnsi="宋体" w:cs="宋体" w:eastAsia="宋体" w:hint="default"/>
                <w:b/>
                <w:bCs/>
                <w:spacing w:val="-86"/>
                <w:w w:val="100"/>
                <w:sz w:val="21"/>
                <w:szCs w:val="21"/>
              </w:rPr>
              <w:t>）</w:t>
            </w:r>
            <w:r>
              <w:rPr>
                <w:rFonts w:ascii="宋体" w:hAnsi="宋体" w:cs="宋体" w:eastAsia="宋体" w:hint="default"/>
                <w:w w:val="100"/>
                <w:sz w:val="21"/>
                <w:szCs w:val="21"/>
              </w:rPr>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10"/>
              <w:jc w:val="center"/>
              <w:rPr>
                <w:rFonts w:ascii="宋体" w:hAnsi="宋体" w:cs="宋体" w:eastAsia="宋体" w:hint="default"/>
                <w:sz w:val="21"/>
                <w:szCs w:val="21"/>
              </w:rPr>
            </w:pPr>
            <w:r>
              <w:rPr>
                <w:rFonts w:ascii="宋体" w:hAnsi="宋体" w:cs="宋体" w:eastAsia="宋体" w:hint="default"/>
                <w:b/>
                <w:bCs/>
                <w:sz w:val="21"/>
                <w:szCs w:val="21"/>
              </w:rPr>
              <w:t>冻结股数（股）</w:t>
            </w:r>
            <w:r>
              <w:rPr>
                <w:rFonts w:ascii="宋体" w:hAnsi="宋体" w:cs="宋体" w:eastAsia="宋体" w:hint="default"/>
                <w:sz w:val="21"/>
                <w:szCs w:val="21"/>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54" w:right="46" w:hanging="212"/>
              <w:jc w:val="left"/>
              <w:rPr>
                <w:rFonts w:ascii="宋体" w:hAnsi="宋体" w:cs="宋体" w:eastAsia="宋体" w:hint="default"/>
                <w:sz w:val="21"/>
                <w:szCs w:val="21"/>
              </w:rPr>
            </w:pPr>
            <w:r>
              <w:rPr>
                <w:rFonts w:ascii="宋体" w:hAnsi="宋体" w:cs="宋体" w:eastAsia="宋体" w:hint="default"/>
                <w:b/>
                <w:bCs/>
                <w:sz w:val="21"/>
                <w:szCs w:val="21"/>
              </w:rPr>
              <w:t>冻结类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b/>
                <w:bCs/>
                <w:sz w:val="21"/>
                <w:szCs w:val="21"/>
              </w:rPr>
              <w:t>质权人名称</w:t>
            </w:r>
            <w:r>
              <w:rPr>
                <w:rFonts w:ascii="宋体" w:hAnsi="宋体" w:cs="宋体" w:eastAsia="宋体" w:hint="default"/>
                <w:sz w:val="21"/>
                <w:szCs w:val="21"/>
              </w:rPr>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86" w:right="0"/>
              <w:jc w:val="left"/>
              <w:rPr>
                <w:rFonts w:ascii="宋体" w:hAnsi="宋体" w:cs="宋体" w:eastAsia="宋体" w:hint="default"/>
                <w:sz w:val="21"/>
                <w:szCs w:val="21"/>
              </w:rPr>
            </w:pPr>
            <w:r>
              <w:rPr>
                <w:rFonts w:ascii="宋体" w:hAnsi="宋体" w:cs="宋体" w:eastAsia="宋体" w:hint="default"/>
                <w:b/>
                <w:bCs/>
                <w:sz w:val="21"/>
                <w:szCs w:val="21"/>
              </w:rPr>
              <w:t>冻结日期</w:t>
            </w:r>
            <w:r>
              <w:rPr>
                <w:rFonts w:ascii="宋体" w:hAnsi="宋体" w:cs="宋体" w:eastAsia="宋体" w:hint="default"/>
                <w:sz w:val="21"/>
                <w:szCs w:val="21"/>
              </w:rPr>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解冻日期</w:t>
            </w:r>
            <w:r>
              <w:rPr>
                <w:rFonts w:ascii="宋体" w:hAnsi="宋体" w:cs="宋体" w:eastAsia="宋体" w:hint="default"/>
                <w:sz w:val="21"/>
                <w:szCs w:val="21"/>
              </w:rPr>
            </w:r>
          </w:p>
        </w:tc>
      </w:tr>
      <w:tr>
        <w:trPr>
          <w:trHeight w:val="129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
              <w:jc w:val="center"/>
              <w:rPr>
                <w:rFonts w:ascii="Times New Roman" w:hAnsi="Times New Roman" w:cs="Times New Roman" w:eastAsia="Times New Roman" w:hint="default"/>
                <w:sz w:val="21"/>
                <w:szCs w:val="21"/>
              </w:rPr>
            </w:pPr>
            <w:r>
              <w:rPr>
                <w:rFonts w:ascii="Times New Roman"/>
                <w:w w:val="100"/>
                <w:sz w:val="21"/>
              </w:rPr>
              <w:t>1</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center"/>
              <w:rPr>
                <w:rFonts w:ascii="宋体" w:hAnsi="宋体" w:cs="宋体" w:eastAsia="宋体" w:hint="default"/>
                <w:sz w:val="21"/>
                <w:szCs w:val="21"/>
              </w:rPr>
            </w:pPr>
            <w:r>
              <w:rPr>
                <w:rFonts w:ascii="宋体" w:hAnsi="宋体" w:cs="宋体" w:eastAsia="宋体" w:hint="default"/>
                <w:sz w:val="21"/>
                <w:szCs w:val="21"/>
              </w:rPr>
              <w:t>河南寓</w:t>
            </w:r>
            <w:r>
              <w:rPr>
                <w:rFonts w:ascii="宋体" w:hAnsi="宋体" w:cs="宋体" w:eastAsia="宋体" w:hint="default"/>
                <w:w w:val="100"/>
                <w:sz w:val="21"/>
                <w:szCs w:val="21"/>
              </w:rPr>
              <w:t> </w:t>
            </w:r>
            <w:r>
              <w:rPr>
                <w:rFonts w:ascii="宋体" w:hAnsi="宋体" w:cs="宋体" w:eastAsia="宋体" w:hint="default"/>
                <w:sz w:val="21"/>
                <w:szCs w:val="21"/>
              </w:rPr>
              <w:t>泰控股</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9" w:right="0"/>
              <w:jc w:val="center"/>
              <w:rPr>
                <w:rFonts w:ascii="Times New Roman" w:hAnsi="Times New Roman" w:cs="Times New Roman" w:eastAsia="Times New Roman" w:hint="default"/>
                <w:sz w:val="19"/>
                <w:szCs w:val="19"/>
              </w:rPr>
            </w:pPr>
            <w:r>
              <w:rPr>
                <w:rFonts w:ascii="Times New Roman"/>
                <w:sz w:val="19"/>
              </w:rPr>
              <w:t>71263785.00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 w:right="0"/>
              <w:jc w:val="center"/>
              <w:rPr>
                <w:rFonts w:ascii="Times New Roman" w:hAnsi="Times New Roman" w:cs="Times New Roman" w:eastAsia="Times New Roman" w:hint="default"/>
                <w:sz w:val="21"/>
                <w:szCs w:val="21"/>
              </w:rPr>
            </w:pPr>
            <w:r>
              <w:rPr>
                <w:rFonts w:ascii="Times New Roman"/>
                <w:sz w:val="21"/>
              </w:rPr>
              <w:t>35000000.00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金伟</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19" w:right="0"/>
              <w:jc w:val="left"/>
              <w:rPr>
                <w:rFonts w:ascii="Times New Roman" w:hAnsi="Times New Roman" w:cs="Times New Roman" w:eastAsia="Times New Roman" w:hint="default"/>
                <w:sz w:val="21"/>
                <w:szCs w:val="21"/>
              </w:rPr>
            </w:pPr>
            <w:r>
              <w:rPr>
                <w:rFonts w:ascii="Times New Roman"/>
                <w:sz w:val="21"/>
              </w:rPr>
              <w:t>2019-12-20</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8" w:right="0"/>
              <w:jc w:val="center"/>
              <w:rPr>
                <w:rFonts w:ascii="Times New Roman" w:hAnsi="Times New Roman" w:cs="Times New Roman" w:eastAsia="Times New Roman" w:hint="default"/>
                <w:sz w:val="21"/>
                <w:szCs w:val="21"/>
              </w:rPr>
            </w:pPr>
            <w:r>
              <w:rPr>
                <w:rFonts w:ascii="Times New Roman"/>
                <w:sz w:val="21"/>
              </w:rPr>
              <w:t>2020/3/31</w:t>
            </w:r>
          </w:p>
        </w:tc>
      </w:tr>
      <w:tr>
        <w:trPr>
          <w:trHeight w:val="128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2</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center"/>
              <w:rPr>
                <w:rFonts w:ascii="宋体" w:hAnsi="宋体" w:cs="宋体" w:eastAsia="宋体" w:hint="default"/>
                <w:sz w:val="21"/>
                <w:szCs w:val="21"/>
              </w:rPr>
            </w:pPr>
            <w:r>
              <w:rPr>
                <w:rFonts w:ascii="宋体" w:hAnsi="宋体" w:cs="宋体" w:eastAsia="宋体" w:hint="default"/>
                <w:sz w:val="21"/>
                <w:szCs w:val="21"/>
              </w:rPr>
              <w:t>河南寓</w:t>
            </w:r>
            <w:r>
              <w:rPr>
                <w:rFonts w:ascii="宋体" w:hAnsi="宋体" w:cs="宋体" w:eastAsia="宋体" w:hint="default"/>
                <w:w w:val="100"/>
                <w:sz w:val="21"/>
                <w:szCs w:val="21"/>
              </w:rPr>
              <w:t> </w:t>
            </w:r>
            <w:r>
              <w:rPr>
                <w:rFonts w:ascii="宋体" w:hAnsi="宋体" w:cs="宋体" w:eastAsia="宋体" w:hint="default"/>
                <w:sz w:val="21"/>
                <w:szCs w:val="21"/>
              </w:rPr>
              <w:t>泰控股</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 w:right="0"/>
              <w:jc w:val="center"/>
              <w:rPr>
                <w:rFonts w:ascii="Times New Roman" w:hAnsi="Times New Roman" w:cs="Times New Roman" w:eastAsia="Times New Roman" w:hint="default"/>
                <w:sz w:val="19"/>
                <w:szCs w:val="19"/>
              </w:rPr>
            </w:pPr>
            <w:r>
              <w:rPr>
                <w:rFonts w:ascii="Times New Roman"/>
                <w:sz w:val="19"/>
              </w:rPr>
              <w:t>71263785.00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21000000.00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金伟</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9" w:right="0"/>
              <w:jc w:val="left"/>
              <w:rPr>
                <w:rFonts w:ascii="Times New Roman" w:hAnsi="Times New Roman" w:cs="Times New Roman" w:eastAsia="Times New Roman" w:hint="default"/>
                <w:sz w:val="21"/>
                <w:szCs w:val="21"/>
              </w:rPr>
            </w:pPr>
            <w:r>
              <w:rPr>
                <w:rFonts w:ascii="Times New Roman"/>
                <w:sz w:val="21"/>
              </w:rPr>
              <w:t>2019-12-23</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2020/3/31</w:t>
            </w:r>
          </w:p>
        </w:tc>
      </w:tr>
      <w:tr>
        <w:trPr>
          <w:trHeight w:val="355"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3</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62" w:right="0"/>
              <w:jc w:val="left"/>
              <w:rPr>
                <w:rFonts w:ascii="宋体" w:hAnsi="宋体" w:cs="宋体" w:eastAsia="宋体" w:hint="default"/>
                <w:sz w:val="21"/>
                <w:szCs w:val="21"/>
              </w:rPr>
            </w:pPr>
            <w:r>
              <w:rPr>
                <w:rFonts w:ascii="宋体" w:hAnsi="宋体" w:cs="宋体" w:eastAsia="宋体" w:hint="default"/>
                <w:sz w:val="21"/>
                <w:szCs w:val="21"/>
              </w:rPr>
              <w:t>河南寓</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 w:right="0"/>
              <w:jc w:val="center"/>
              <w:rPr>
                <w:rFonts w:ascii="Times New Roman" w:hAnsi="Times New Roman" w:cs="Times New Roman" w:eastAsia="Times New Roman" w:hint="default"/>
                <w:sz w:val="19"/>
                <w:szCs w:val="19"/>
              </w:rPr>
            </w:pPr>
            <w:r>
              <w:rPr>
                <w:rFonts w:ascii="Times New Roman"/>
                <w:sz w:val="19"/>
              </w:rPr>
              <w:t>71263785.00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15000000.00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李彩富</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19" w:right="0"/>
              <w:jc w:val="left"/>
              <w:rPr>
                <w:rFonts w:ascii="Times New Roman" w:hAnsi="Times New Roman" w:cs="Times New Roman" w:eastAsia="Times New Roman" w:hint="default"/>
                <w:sz w:val="21"/>
                <w:szCs w:val="21"/>
              </w:rPr>
            </w:pPr>
            <w:r>
              <w:rPr>
                <w:rFonts w:ascii="Times New Roman"/>
                <w:sz w:val="21"/>
              </w:rPr>
              <w:t>2020-03-30</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2020/12/30</w:t>
            </w:r>
          </w:p>
        </w:tc>
      </w:tr>
    </w:tbl>
    <w:p>
      <w:pPr>
        <w:spacing w:after="0" w:line="240" w:lineRule="auto"/>
        <w:jc w:val="center"/>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04"/>
        <w:gridCol w:w="778"/>
        <w:gridCol w:w="1340"/>
        <w:gridCol w:w="1493"/>
        <w:gridCol w:w="1037"/>
        <w:gridCol w:w="744"/>
        <w:gridCol w:w="1474"/>
        <w:gridCol w:w="1042"/>
        <w:gridCol w:w="1249"/>
      </w:tblGrid>
      <w:tr>
        <w:trPr>
          <w:trHeight w:val="974" w:hRule="exact"/>
        </w:trPr>
        <w:tc>
          <w:tcPr>
            <w:tcW w:w="504" w:type="dxa"/>
            <w:tcBorders>
              <w:top w:val="single" w:sz="8" w:space="0" w:color="000000"/>
              <w:left w:val="single" w:sz="8" w:space="0" w:color="000000"/>
              <w:bottom w:val="single" w:sz="8" w:space="0" w:color="000000"/>
              <w:right w:val="single" w:sz="8" w:space="0" w:color="000000"/>
            </w:tcBorders>
          </w:tcPr>
          <w:p>
            <w:pP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center"/>
              <w:rPr>
                <w:rFonts w:ascii="宋体" w:hAnsi="宋体" w:cs="宋体" w:eastAsia="宋体" w:hint="default"/>
                <w:sz w:val="21"/>
                <w:szCs w:val="21"/>
              </w:rPr>
            </w:pPr>
            <w:r>
              <w:rPr>
                <w:rFonts w:ascii="宋体" w:hAnsi="宋体" w:cs="宋体" w:eastAsia="宋体" w:hint="default"/>
                <w:sz w:val="21"/>
                <w:szCs w:val="21"/>
              </w:rPr>
              <w:t>泰控股</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40" w:type="dxa"/>
            <w:tcBorders>
              <w:top w:val="single" w:sz="8" w:space="0" w:color="000000"/>
              <w:left w:val="single" w:sz="8" w:space="0" w:color="000000"/>
              <w:bottom w:val="single" w:sz="8" w:space="0" w:color="000000"/>
              <w:right w:val="single" w:sz="8" w:space="0" w:color="000000"/>
            </w:tcBorders>
          </w:tcPr>
          <w:p>
            <w:pPr/>
          </w:p>
        </w:tc>
        <w:tc>
          <w:tcPr>
            <w:tcW w:w="1493" w:type="dxa"/>
            <w:tcBorders>
              <w:top w:val="single" w:sz="8" w:space="0" w:color="000000"/>
              <w:left w:val="single" w:sz="8" w:space="0" w:color="000000"/>
              <w:bottom w:val="single" w:sz="8" w:space="0" w:color="000000"/>
              <w:right w:val="single" w:sz="8" w:space="0" w:color="000000"/>
            </w:tcBorders>
          </w:tcPr>
          <w:p>
            <w:pPr/>
          </w:p>
        </w:tc>
        <w:tc>
          <w:tcPr>
            <w:tcW w:w="1037" w:type="dxa"/>
            <w:tcBorders>
              <w:top w:val="single" w:sz="8" w:space="0" w:color="000000"/>
              <w:left w:val="single" w:sz="8" w:space="0" w:color="000000"/>
              <w:bottom w:val="single" w:sz="8" w:space="0" w:color="000000"/>
              <w:right w:val="single" w:sz="8" w:space="0" w:color="000000"/>
            </w:tcBorders>
          </w:tcPr>
          <w:p>
            <w:pPr/>
          </w:p>
        </w:tc>
        <w:tc>
          <w:tcPr>
            <w:tcW w:w="74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042" w:type="dxa"/>
            <w:tcBorders>
              <w:top w:val="single" w:sz="8" w:space="0" w:color="000000"/>
              <w:left w:val="single" w:sz="8" w:space="0" w:color="000000"/>
              <w:bottom w:val="single" w:sz="8" w:space="0" w:color="000000"/>
              <w:right w:val="single" w:sz="8" w:space="0" w:color="000000"/>
            </w:tcBorders>
          </w:tcPr>
          <w:p>
            <w:pPr/>
          </w:p>
        </w:tc>
        <w:tc>
          <w:tcPr>
            <w:tcW w:w="1249" w:type="dxa"/>
            <w:tcBorders>
              <w:top w:val="single" w:sz="8" w:space="0" w:color="000000"/>
              <w:left w:val="single" w:sz="8" w:space="0" w:color="000000"/>
              <w:bottom w:val="single" w:sz="8" w:space="0" w:color="000000"/>
              <w:right w:val="single" w:sz="8" w:space="0" w:color="000000"/>
            </w:tcBorders>
          </w:tcPr>
          <w:p>
            <w:pPr/>
          </w:p>
        </w:tc>
      </w:tr>
      <w:tr>
        <w:trPr>
          <w:trHeight w:val="129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
              <w:jc w:val="center"/>
              <w:rPr>
                <w:rFonts w:ascii="Times New Roman" w:hAnsi="Times New Roman" w:cs="Times New Roman" w:eastAsia="Times New Roman" w:hint="default"/>
                <w:sz w:val="21"/>
                <w:szCs w:val="21"/>
              </w:rPr>
            </w:pPr>
            <w:r>
              <w:rPr>
                <w:rFonts w:ascii="Times New Roman"/>
                <w:w w:val="100"/>
                <w:sz w:val="21"/>
              </w:rPr>
              <w:t>4</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center"/>
              <w:rPr>
                <w:rFonts w:ascii="宋体" w:hAnsi="宋体" w:cs="宋体" w:eastAsia="宋体" w:hint="default"/>
                <w:sz w:val="21"/>
                <w:szCs w:val="21"/>
              </w:rPr>
            </w:pPr>
            <w:r>
              <w:rPr>
                <w:rFonts w:ascii="宋体" w:hAnsi="宋体" w:cs="宋体" w:eastAsia="宋体" w:hint="default"/>
                <w:sz w:val="21"/>
                <w:szCs w:val="21"/>
              </w:rPr>
              <w:t>河南寓</w:t>
            </w:r>
            <w:r>
              <w:rPr>
                <w:rFonts w:ascii="宋体" w:hAnsi="宋体" w:cs="宋体" w:eastAsia="宋体" w:hint="default"/>
                <w:w w:val="100"/>
                <w:sz w:val="21"/>
                <w:szCs w:val="21"/>
              </w:rPr>
              <w:t> </w:t>
            </w:r>
            <w:r>
              <w:rPr>
                <w:rFonts w:ascii="宋体" w:hAnsi="宋体" w:cs="宋体" w:eastAsia="宋体" w:hint="default"/>
                <w:sz w:val="21"/>
                <w:szCs w:val="21"/>
              </w:rPr>
              <w:t>泰控股</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63" w:right="0"/>
              <w:jc w:val="left"/>
              <w:rPr>
                <w:rFonts w:ascii="Times New Roman" w:hAnsi="Times New Roman" w:cs="Times New Roman" w:eastAsia="Times New Roman" w:hint="default"/>
                <w:sz w:val="19"/>
                <w:szCs w:val="19"/>
              </w:rPr>
            </w:pPr>
            <w:r>
              <w:rPr>
                <w:rFonts w:ascii="Times New Roman"/>
                <w:sz w:val="19"/>
              </w:rPr>
              <w:t>71263785.00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 w:right="0"/>
              <w:jc w:val="center"/>
              <w:rPr>
                <w:rFonts w:ascii="Times New Roman" w:hAnsi="Times New Roman" w:cs="Times New Roman" w:eastAsia="Times New Roman" w:hint="default"/>
                <w:sz w:val="21"/>
                <w:szCs w:val="21"/>
              </w:rPr>
            </w:pPr>
            <w:r>
              <w:rPr>
                <w:rFonts w:ascii="Times New Roman"/>
                <w:sz w:val="21"/>
              </w:rPr>
              <w:t>26000000.00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李彩富</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pacing w:val="-1"/>
                <w:sz w:val="21"/>
              </w:rPr>
              <w:t>2020-03-31</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 w:right="0"/>
              <w:jc w:val="center"/>
              <w:rPr>
                <w:rFonts w:ascii="Times New Roman" w:hAnsi="Times New Roman" w:cs="Times New Roman" w:eastAsia="Times New Roman" w:hint="default"/>
                <w:sz w:val="21"/>
                <w:szCs w:val="21"/>
              </w:rPr>
            </w:pPr>
            <w:r>
              <w:rPr>
                <w:rFonts w:ascii="Times New Roman"/>
                <w:sz w:val="21"/>
              </w:rPr>
              <w:t>2020/12/30</w:t>
            </w:r>
          </w:p>
        </w:tc>
      </w:tr>
      <w:tr>
        <w:trPr>
          <w:trHeight w:val="128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5</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62" w:right="60"/>
              <w:jc w:val="center"/>
              <w:rPr>
                <w:rFonts w:ascii="宋体" w:hAnsi="宋体" w:cs="宋体" w:eastAsia="宋体" w:hint="default"/>
                <w:sz w:val="21"/>
                <w:szCs w:val="21"/>
              </w:rPr>
            </w:pPr>
            <w:r>
              <w:rPr>
                <w:rFonts w:ascii="宋体" w:hAnsi="宋体" w:cs="宋体" w:eastAsia="宋体" w:hint="default"/>
                <w:sz w:val="21"/>
                <w:szCs w:val="21"/>
              </w:rPr>
              <w:t>河南寓</w:t>
            </w:r>
            <w:r>
              <w:rPr>
                <w:rFonts w:ascii="宋体" w:hAnsi="宋体" w:cs="宋体" w:eastAsia="宋体" w:hint="default"/>
                <w:w w:val="100"/>
                <w:sz w:val="21"/>
                <w:szCs w:val="21"/>
              </w:rPr>
              <w:t> </w:t>
            </w:r>
            <w:r>
              <w:rPr>
                <w:rFonts w:ascii="宋体" w:hAnsi="宋体" w:cs="宋体" w:eastAsia="宋体" w:hint="default"/>
                <w:sz w:val="21"/>
                <w:szCs w:val="21"/>
              </w:rPr>
              <w:t>泰控股</w:t>
            </w:r>
            <w:r>
              <w:rPr>
                <w:rFonts w:ascii="宋体" w:hAnsi="宋体" w:cs="宋体" w:eastAsia="宋体" w:hint="default"/>
                <w:w w:val="100"/>
                <w:sz w:val="21"/>
                <w:szCs w:val="21"/>
              </w:rPr>
              <w:t> </w:t>
            </w:r>
            <w:r>
              <w:rPr>
                <w:rFonts w:ascii="宋体" w:hAnsi="宋体" w:cs="宋体" w:eastAsia="宋体" w:hint="default"/>
                <w:sz w:val="21"/>
                <w:szCs w:val="21"/>
              </w:rPr>
              <w:t>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71263785.00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30000000.00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李彩富</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2020-04-01</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2020/12/30</w:t>
            </w:r>
          </w:p>
        </w:tc>
      </w:tr>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6</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10500000.00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2016-09-12</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8"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2"/>
              <w:jc w:val="center"/>
              <w:rPr>
                <w:rFonts w:ascii="Times New Roman" w:hAnsi="Times New Roman" w:cs="Times New Roman" w:eastAsia="Times New Roman" w:hint="default"/>
                <w:sz w:val="21"/>
                <w:szCs w:val="21"/>
              </w:rPr>
            </w:pPr>
            <w:r>
              <w:rPr>
                <w:rFonts w:ascii="Times New Roman"/>
                <w:w w:val="100"/>
                <w:sz w:val="21"/>
              </w:rPr>
              <w:t>7</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 w:right="0"/>
              <w:jc w:val="center"/>
              <w:rPr>
                <w:rFonts w:ascii="Times New Roman" w:hAnsi="Times New Roman" w:cs="Times New Roman" w:eastAsia="Times New Roman" w:hint="default"/>
                <w:sz w:val="21"/>
                <w:szCs w:val="21"/>
              </w:rPr>
            </w:pPr>
            <w:r>
              <w:rPr>
                <w:rFonts w:ascii="Times New Roman"/>
                <w:sz w:val="21"/>
              </w:rPr>
              <w:t>15000000.00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7"/>
              <w:jc w:val="right"/>
              <w:rPr>
                <w:rFonts w:ascii="Times New Roman" w:hAnsi="Times New Roman" w:cs="Times New Roman" w:eastAsia="Times New Roman" w:hint="default"/>
                <w:sz w:val="21"/>
                <w:szCs w:val="21"/>
              </w:rPr>
            </w:pPr>
            <w:r>
              <w:rPr>
                <w:rFonts w:ascii="Times New Roman"/>
                <w:spacing w:val="-1"/>
                <w:sz w:val="21"/>
              </w:rPr>
              <w:t>2016-12-21</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8</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1500000.00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2017-01-13</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w w:val="100"/>
                <w:sz w:val="21"/>
              </w:rPr>
              <w:t>9</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1500000.00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2017-01-18</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10</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1920000.00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2017-01-18</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11</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1800000.00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2017-05-17</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12</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2850000.00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2017-05-17</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13</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2730000.00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2017-06-02</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14</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3270000.00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2017-07-18</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15</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3510000.00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2018-08-22</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16</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1900000.00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2018-08-22</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17</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1800000.00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2018-09-12</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18</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2019-08-02</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8"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19</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2000000.00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2019-08-06</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6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20</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尤丽娟</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163" w:right="0"/>
              <w:jc w:val="left"/>
              <w:rPr>
                <w:rFonts w:ascii="Times New Roman" w:hAnsi="Times New Roman" w:cs="Times New Roman" w:eastAsia="Times New Roman" w:hint="default"/>
                <w:sz w:val="19"/>
                <w:szCs w:val="19"/>
              </w:rPr>
            </w:pPr>
            <w:r>
              <w:rPr>
                <w:rFonts w:ascii="Times New Roman"/>
                <w:sz w:val="19"/>
              </w:rPr>
              <w:t>56036250.00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3000000.00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518" w:right="94" w:hanging="423"/>
              <w:jc w:val="left"/>
              <w:rPr>
                <w:rFonts w:ascii="宋体" w:hAnsi="宋体" w:cs="宋体" w:eastAsia="宋体" w:hint="default"/>
                <w:sz w:val="21"/>
                <w:szCs w:val="21"/>
              </w:rPr>
            </w:pPr>
            <w:r>
              <w:rPr>
                <w:rFonts w:ascii="宋体" w:hAnsi="宋体" w:cs="宋体" w:eastAsia="宋体" w:hint="default"/>
                <w:sz w:val="21"/>
                <w:szCs w:val="21"/>
              </w:rPr>
              <w:t>东方证券有限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2019-08-07</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2020/2/28</w:t>
            </w:r>
          </w:p>
        </w:tc>
      </w:tr>
      <w:tr>
        <w:trPr>
          <w:trHeight w:val="350"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21</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211" w:right="0"/>
              <w:jc w:val="left"/>
              <w:rPr>
                <w:rFonts w:ascii="Times New Roman" w:hAnsi="Times New Roman" w:cs="Times New Roman" w:eastAsia="Times New Roman" w:hint="default"/>
                <w:sz w:val="19"/>
                <w:szCs w:val="19"/>
              </w:rPr>
            </w:pPr>
            <w:r>
              <w:rPr>
                <w:rFonts w:ascii="Times New Roman"/>
                <w:sz w:val="19"/>
              </w:rPr>
              <w:t>7300000.00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center"/>
              <w:rPr>
                <w:rFonts w:ascii="Times New Roman" w:hAnsi="Times New Roman" w:cs="Times New Roman" w:eastAsia="Times New Roman" w:hint="default"/>
                <w:sz w:val="19"/>
                <w:szCs w:val="19"/>
              </w:rPr>
            </w:pPr>
            <w:r>
              <w:rPr>
                <w:rFonts w:ascii="Times New Roman"/>
                <w:sz w:val="19"/>
              </w:rPr>
              <w:t>750.00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华夏银行股份</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2019-06-04</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2022/6/2</w:t>
            </w:r>
          </w:p>
        </w:tc>
      </w:tr>
    </w:tbl>
    <w:p>
      <w:pPr>
        <w:spacing w:after="0" w:line="240" w:lineRule="auto"/>
        <w:jc w:val="center"/>
        <w:rPr>
          <w:rFonts w:ascii="Times New Roman" w:hAnsi="Times New Roman" w:cs="Times New Roman" w:eastAsia="Times New Roman" w:hint="default"/>
          <w:sz w:val="21"/>
          <w:szCs w:val="21"/>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504"/>
        <w:gridCol w:w="778"/>
        <w:gridCol w:w="1340"/>
        <w:gridCol w:w="1493"/>
        <w:gridCol w:w="1037"/>
        <w:gridCol w:w="744"/>
        <w:gridCol w:w="1474"/>
        <w:gridCol w:w="1042"/>
        <w:gridCol w:w="1249"/>
      </w:tblGrid>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
        </w:tc>
        <w:tc>
          <w:tcPr>
            <w:tcW w:w="778"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
        </w:tc>
        <w:tc>
          <w:tcPr>
            <w:tcW w:w="1493" w:type="dxa"/>
            <w:tcBorders>
              <w:top w:val="single" w:sz="8" w:space="0" w:color="000000"/>
              <w:left w:val="single" w:sz="8" w:space="0" w:color="000000"/>
              <w:bottom w:val="single" w:sz="8" w:space="0" w:color="000000"/>
              <w:right w:val="single" w:sz="8" w:space="0" w:color="000000"/>
            </w:tcBorders>
          </w:tcPr>
          <w:p>
            <w:pPr/>
          </w:p>
        </w:tc>
        <w:tc>
          <w:tcPr>
            <w:tcW w:w="1037" w:type="dxa"/>
            <w:tcBorders>
              <w:top w:val="single" w:sz="8" w:space="0" w:color="000000"/>
              <w:left w:val="single" w:sz="8" w:space="0" w:color="000000"/>
              <w:bottom w:val="single" w:sz="8" w:space="0" w:color="000000"/>
              <w:right w:val="single" w:sz="8" w:space="0" w:color="000000"/>
            </w:tcBorders>
          </w:tcPr>
          <w:p>
            <w:pPr/>
          </w:p>
        </w:tc>
        <w:tc>
          <w:tcPr>
            <w:tcW w:w="74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201" w:right="94" w:hanging="106"/>
              <w:jc w:val="left"/>
              <w:rPr>
                <w:rFonts w:ascii="宋体" w:hAnsi="宋体" w:cs="宋体" w:eastAsia="宋体" w:hint="default"/>
                <w:sz w:val="21"/>
                <w:szCs w:val="21"/>
              </w:rPr>
            </w:pPr>
            <w:r>
              <w:rPr>
                <w:rFonts w:ascii="宋体" w:hAnsi="宋体" w:cs="宋体" w:eastAsia="宋体" w:hint="default"/>
                <w:sz w:val="21"/>
                <w:szCs w:val="21"/>
              </w:rPr>
              <w:t>有限公司福州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金融街支行</w:t>
            </w:r>
          </w:p>
        </w:tc>
        <w:tc>
          <w:tcPr>
            <w:tcW w:w="1042" w:type="dxa"/>
            <w:tcBorders>
              <w:top w:val="single" w:sz="8" w:space="0" w:color="000000"/>
              <w:left w:val="single" w:sz="8" w:space="0" w:color="000000"/>
              <w:bottom w:val="single" w:sz="8" w:space="0" w:color="000000"/>
              <w:right w:val="single" w:sz="8" w:space="0" w:color="000000"/>
            </w:tcBorders>
          </w:tcPr>
          <w:p>
            <w:pPr/>
          </w:p>
        </w:tc>
        <w:tc>
          <w:tcPr>
            <w:tcW w:w="1249" w:type="dxa"/>
            <w:tcBorders>
              <w:top w:val="single" w:sz="8" w:space="0" w:color="000000"/>
              <w:left w:val="single" w:sz="8" w:space="0" w:color="000000"/>
              <w:bottom w:val="single" w:sz="8" w:space="0" w:color="000000"/>
              <w:right w:val="single" w:sz="8" w:space="0" w:color="000000"/>
            </w:tcBorders>
          </w:tcPr>
          <w:p>
            <w:pPr/>
          </w:p>
        </w:tc>
      </w:tr>
      <w:tr>
        <w:trPr>
          <w:trHeight w:val="980"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22</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9" w:right="0"/>
              <w:jc w:val="center"/>
              <w:rPr>
                <w:rFonts w:ascii="Times New Roman" w:hAnsi="Times New Roman" w:cs="Times New Roman" w:eastAsia="Times New Roman" w:hint="default"/>
                <w:sz w:val="19"/>
                <w:szCs w:val="19"/>
              </w:rPr>
            </w:pPr>
            <w:r>
              <w:rPr>
                <w:rFonts w:ascii="Times New Roman"/>
                <w:sz w:val="19"/>
              </w:rPr>
              <w:t>7300000.00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9" w:right="0"/>
              <w:jc w:val="center"/>
              <w:rPr>
                <w:rFonts w:ascii="Times New Roman" w:hAnsi="Times New Roman" w:cs="Times New Roman" w:eastAsia="Times New Roman" w:hint="default"/>
                <w:sz w:val="19"/>
                <w:szCs w:val="19"/>
              </w:rPr>
            </w:pPr>
            <w:r>
              <w:rPr>
                <w:rFonts w:ascii="Times New Roman"/>
                <w:sz w:val="19"/>
              </w:rPr>
              <w:t>5499250.00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6" w:right="94"/>
              <w:jc w:val="both"/>
              <w:rPr>
                <w:rFonts w:ascii="宋体" w:hAnsi="宋体" w:cs="宋体" w:eastAsia="宋体" w:hint="default"/>
                <w:sz w:val="21"/>
                <w:szCs w:val="21"/>
              </w:rPr>
            </w:pPr>
            <w:r>
              <w:rPr>
                <w:rFonts w:ascii="宋体" w:hAnsi="宋体" w:cs="宋体" w:eastAsia="宋体" w:hint="default"/>
                <w:sz w:val="21"/>
                <w:szCs w:val="21"/>
              </w:rPr>
              <w:t>华夏银行股份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有限公司福州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金融街支行</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2019-06-04</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2022/6/2</w:t>
            </w:r>
          </w:p>
        </w:tc>
      </w:tr>
      <w:tr>
        <w:trPr>
          <w:trHeight w:val="974"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23</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尤玉仙</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 w:right="0"/>
              <w:jc w:val="center"/>
              <w:rPr>
                <w:rFonts w:ascii="Times New Roman" w:hAnsi="Times New Roman" w:cs="Times New Roman" w:eastAsia="Times New Roman" w:hint="default"/>
                <w:sz w:val="19"/>
                <w:szCs w:val="19"/>
              </w:rPr>
            </w:pPr>
            <w:r>
              <w:rPr>
                <w:rFonts w:ascii="Times New Roman"/>
                <w:sz w:val="19"/>
              </w:rPr>
              <w:t>7300000.00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 w:right="0"/>
              <w:jc w:val="center"/>
              <w:rPr>
                <w:rFonts w:ascii="Times New Roman" w:hAnsi="Times New Roman" w:cs="Times New Roman" w:eastAsia="Times New Roman" w:hint="default"/>
                <w:sz w:val="19"/>
                <w:szCs w:val="19"/>
              </w:rPr>
            </w:pPr>
            <w:r>
              <w:rPr>
                <w:rFonts w:ascii="Times New Roman"/>
                <w:sz w:val="19"/>
              </w:rPr>
              <w:t>1800000.00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6" w:right="94"/>
              <w:jc w:val="both"/>
              <w:rPr>
                <w:rFonts w:ascii="宋体" w:hAnsi="宋体" w:cs="宋体" w:eastAsia="宋体" w:hint="default"/>
                <w:sz w:val="21"/>
                <w:szCs w:val="21"/>
              </w:rPr>
            </w:pPr>
            <w:r>
              <w:rPr>
                <w:rFonts w:ascii="宋体" w:hAnsi="宋体" w:cs="宋体" w:eastAsia="宋体" w:hint="default"/>
                <w:sz w:val="21"/>
                <w:szCs w:val="21"/>
              </w:rPr>
              <w:t>华夏银行股份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有限公司福州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金融街支行</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2019-12-24</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2024/12/9</w:t>
            </w:r>
          </w:p>
        </w:tc>
      </w:tr>
      <w:tr>
        <w:trPr>
          <w:trHeight w:val="6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24</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10452000.00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3000000.00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7" w:right="94"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2017-04-05</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2020/4/3</w:t>
            </w:r>
          </w:p>
        </w:tc>
      </w:tr>
      <w:tr>
        <w:trPr>
          <w:trHeight w:val="66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25</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10452000.00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420000.00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7" w:right="94"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2017-04-26</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2020/4/3</w:t>
            </w:r>
          </w:p>
        </w:tc>
      </w:tr>
      <w:tr>
        <w:trPr>
          <w:trHeight w:val="6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26</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10452000.00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600000.00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7" w:right="94"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2017-06-02</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2020/4/3</w:t>
            </w:r>
          </w:p>
        </w:tc>
      </w:tr>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27</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10452000.00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450000.00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7" w:right="94"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2018-02-09</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2020/4/3</w:t>
            </w:r>
          </w:p>
        </w:tc>
      </w:tr>
      <w:tr>
        <w:trPr>
          <w:trHeight w:val="667"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28</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10452000.00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320000.00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7" w:right="94"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2018-08-02</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2020/4/3</w:t>
            </w:r>
          </w:p>
        </w:tc>
      </w:tr>
      <w:tr>
        <w:trPr>
          <w:trHeight w:val="663"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29</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10452000.00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360000.00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7" w:right="94"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2018-08-03</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2020/4/3</w:t>
            </w:r>
          </w:p>
        </w:tc>
      </w:tr>
      <w:tr>
        <w:trPr>
          <w:trHeight w:val="662"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30</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10452000.00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160000.00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7" w:right="94"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2018-08-27</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2020/4/3</w:t>
            </w:r>
          </w:p>
        </w:tc>
      </w:tr>
      <w:tr>
        <w:trPr>
          <w:trHeight w:val="668"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2"/>
              <w:jc w:val="center"/>
              <w:rPr>
                <w:rFonts w:ascii="Times New Roman" w:hAnsi="Times New Roman" w:cs="Times New Roman" w:eastAsia="Times New Roman" w:hint="default"/>
                <w:sz w:val="21"/>
                <w:szCs w:val="21"/>
              </w:rPr>
            </w:pPr>
            <w:r>
              <w:rPr>
                <w:rFonts w:ascii="Times New Roman"/>
                <w:sz w:val="21"/>
              </w:rPr>
              <w:t>31</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尤友鸾</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10452000.00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left="9" w:right="0"/>
              <w:jc w:val="center"/>
              <w:rPr>
                <w:rFonts w:ascii="Times New Roman" w:hAnsi="Times New Roman" w:cs="Times New Roman" w:eastAsia="Times New Roman" w:hint="default"/>
                <w:sz w:val="21"/>
                <w:szCs w:val="21"/>
              </w:rPr>
            </w:pPr>
            <w:r>
              <w:rPr>
                <w:rFonts w:ascii="Times New Roman"/>
                <w:sz w:val="21"/>
              </w:rPr>
              <w:t>530000.00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219"/>
              <w:jc w:val="right"/>
              <w:rPr>
                <w:rFonts w:ascii="宋体" w:hAnsi="宋体" w:cs="宋体" w:eastAsia="宋体" w:hint="default"/>
                <w:sz w:val="19"/>
                <w:szCs w:val="19"/>
              </w:rPr>
            </w:pPr>
            <w:r>
              <w:rPr>
                <w:rFonts w:ascii="宋体" w:hAnsi="宋体" w:cs="宋体" w:eastAsia="宋体" w:hint="default"/>
                <w:sz w:val="19"/>
                <w:szCs w:val="19"/>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07" w:right="94" w:hanging="212"/>
              <w:jc w:val="left"/>
              <w:rPr>
                <w:rFonts w:ascii="宋体" w:hAnsi="宋体" w:cs="宋体" w:eastAsia="宋体" w:hint="default"/>
                <w:sz w:val="21"/>
                <w:szCs w:val="21"/>
              </w:rPr>
            </w:pPr>
            <w:r>
              <w:rPr>
                <w:rFonts w:ascii="宋体" w:hAnsi="宋体" w:cs="宋体" w:eastAsia="宋体" w:hint="default"/>
                <w:sz w:val="21"/>
                <w:szCs w:val="21"/>
              </w:rPr>
              <w:t>东方证券股份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17"/>
              <w:jc w:val="right"/>
              <w:rPr>
                <w:rFonts w:ascii="Times New Roman" w:hAnsi="Times New Roman" w:cs="Times New Roman" w:eastAsia="Times New Roman" w:hint="default"/>
                <w:sz w:val="21"/>
                <w:szCs w:val="21"/>
              </w:rPr>
            </w:pPr>
            <w:r>
              <w:rPr>
                <w:rFonts w:ascii="Times New Roman"/>
                <w:spacing w:val="-1"/>
                <w:sz w:val="21"/>
              </w:rPr>
              <w:t>2018-08-31</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8"/>
              <w:ind w:right="0"/>
              <w:jc w:val="center"/>
              <w:rPr>
                <w:rFonts w:ascii="Times New Roman" w:hAnsi="Times New Roman" w:cs="Times New Roman" w:eastAsia="Times New Roman" w:hint="default"/>
                <w:sz w:val="21"/>
                <w:szCs w:val="21"/>
              </w:rPr>
            </w:pPr>
            <w:r>
              <w:rPr>
                <w:rFonts w:ascii="Times New Roman"/>
                <w:sz w:val="21"/>
              </w:rPr>
              <w:t>2020/4/3</w:t>
            </w:r>
          </w:p>
        </w:tc>
      </w:tr>
      <w:tr>
        <w:trPr>
          <w:trHeight w:val="974" w:hRule="exact"/>
        </w:trPr>
        <w:tc>
          <w:tcPr>
            <w:tcW w:w="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32</w:t>
            </w:r>
          </w:p>
        </w:tc>
        <w:tc>
          <w:tcPr>
            <w:tcW w:w="778"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章棉桃</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900000.00</w:t>
            </w:r>
          </w:p>
        </w:tc>
        <w:tc>
          <w:tcPr>
            <w:tcW w:w="14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900000.00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190"/>
              <w:jc w:val="right"/>
              <w:rPr>
                <w:rFonts w:ascii="宋体" w:hAnsi="宋体" w:cs="宋体" w:eastAsia="宋体" w:hint="default"/>
                <w:sz w:val="21"/>
                <w:szCs w:val="21"/>
              </w:rPr>
            </w:pPr>
            <w:r>
              <w:rPr>
                <w:rFonts w:ascii="宋体" w:hAnsi="宋体" w:cs="宋体" w:eastAsia="宋体" w:hint="default"/>
                <w:sz w:val="21"/>
                <w:szCs w:val="21"/>
              </w:rPr>
              <w:t>流通股</w:t>
            </w:r>
          </w:p>
        </w:tc>
        <w:tc>
          <w:tcPr>
            <w:tcW w:w="744"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right="3"/>
              <w:jc w:val="center"/>
              <w:rPr>
                <w:rFonts w:ascii="宋体" w:hAnsi="宋体" w:cs="宋体" w:eastAsia="宋体" w:hint="default"/>
                <w:sz w:val="21"/>
                <w:szCs w:val="21"/>
              </w:rPr>
            </w:pPr>
            <w:r>
              <w:rPr>
                <w:rFonts w:ascii="宋体" w:hAnsi="宋体" w:cs="宋体" w:eastAsia="宋体" w:hint="default"/>
                <w:sz w:val="21"/>
                <w:szCs w:val="21"/>
              </w:rPr>
              <w:t>质押</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6" w:right="94"/>
              <w:jc w:val="both"/>
              <w:rPr>
                <w:rFonts w:ascii="宋体" w:hAnsi="宋体" w:cs="宋体" w:eastAsia="宋体" w:hint="default"/>
                <w:sz w:val="21"/>
                <w:szCs w:val="21"/>
              </w:rPr>
            </w:pPr>
            <w:r>
              <w:rPr>
                <w:rFonts w:ascii="宋体" w:hAnsi="宋体" w:cs="宋体" w:eastAsia="宋体" w:hint="default"/>
                <w:sz w:val="21"/>
                <w:szCs w:val="21"/>
              </w:rPr>
              <w:t>华夏银行股份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有限公司福州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金融街支行</w:t>
            </w:r>
          </w:p>
        </w:tc>
        <w:tc>
          <w:tcPr>
            <w:tcW w:w="10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17"/>
              <w:jc w:val="right"/>
              <w:rPr>
                <w:rFonts w:ascii="Times New Roman" w:hAnsi="Times New Roman" w:cs="Times New Roman" w:eastAsia="Times New Roman" w:hint="default"/>
                <w:sz w:val="21"/>
                <w:szCs w:val="21"/>
              </w:rPr>
            </w:pPr>
            <w:r>
              <w:rPr>
                <w:rFonts w:ascii="Times New Roman"/>
                <w:spacing w:val="-1"/>
                <w:sz w:val="21"/>
              </w:rPr>
              <w:t>2019-12-24</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 w:right="0"/>
              <w:jc w:val="center"/>
              <w:rPr>
                <w:rFonts w:ascii="Times New Roman" w:hAnsi="Times New Roman" w:cs="Times New Roman" w:eastAsia="Times New Roman" w:hint="default"/>
                <w:sz w:val="21"/>
                <w:szCs w:val="21"/>
              </w:rPr>
            </w:pPr>
            <w:r>
              <w:rPr>
                <w:rFonts w:ascii="Times New Roman"/>
                <w:sz w:val="21"/>
              </w:rPr>
              <w:t>2024/12/9</w:t>
            </w:r>
          </w:p>
        </w:tc>
      </w:tr>
    </w:tbl>
    <w:p>
      <w:pPr>
        <w:pStyle w:val="BodyText"/>
        <w:spacing w:line="260" w:lineRule="exact" w:before="0"/>
        <w:ind w:left="575" w:right="1114"/>
        <w:jc w:val="left"/>
      </w:pPr>
      <w:r>
        <w:rPr>
          <w:rFonts w:ascii="宋体" w:hAnsi="宋体" w:cs="宋体" w:eastAsia="宋体" w:hint="default"/>
        </w:rPr>
        <w:t>2</w:t>
      </w:r>
      <w:r>
        <w:rPr/>
        <w:t>、使用部分闲置募集资金购买理财产品：</w:t>
      </w:r>
    </w:p>
    <w:p>
      <w:pPr>
        <w:pStyle w:val="BodyText"/>
        <w:spacing w:line="273" w:lineRule="auto" w:before="37"/>
        <w:ind w:right="1114" w:firstLine="422"/>
        <w:jc w:val="left"/>
      </w:pPr>
      <w:r>
        <w:rPr>
          <w:spacing w:val="-2"/>
        </w:rPr>
        <w:t>根据第四届董事会第二次会议和</w:t>
      </w:r>
      <w:r>
        <w:rPr>
          <w:rFonts w:ascii="宋体" w:hAnsi="宋体" w:cs="宋体" w:eastAsia="宋体" w:hint="default"/>
          <w:spacing w:val="-2"/>
        </w:rPr>
        <w:t>2016</w:t>
      </w:r>
      <w:r>
        <w:rPr>
          <w:spacing w:val="-2"/>
        </w:rPr>
        <w:t>年第四次临时股东大会决议，公司使用部分闲置募集资金购买理</w:t>
      </w:r>
      <w:r>
        <w:rPr>
          <w:w w:val="100"/>
        </w:rPr>
        <w:t> </w:t>
      </w:r>
      <w:r>
        <w:rPr/>
        <w:t>财产品，具体情况如下：</w:t>
      </w:r>
    </w:p>
    <w:p>
      <w:pPr>
        <w:spacing w:line="240" w:lineRule="auto" w:before="1"/>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446"/>
        <w:gridCol w:w="1739"/>
        <w:gridCol w:w="994"/>
        <w:gridCol w:w="994"/>
        <w:gridCol w:w="994"/>
        <w:gridCol w:w="994"/>
        <w:gridCol w:w="1369"/>
        <w:gridCol w:w="1138"/>
        <w:gridCol w:w="994"/>
      </w:tblGrid>
      <w:tr>
        <w:trPr>
          <w:trHeight w:val="653" w:hRule="exact"/>
        </w:trPr>
        <w:tc>
          <w:tcPr>
            <w:tcW w:w="446"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color w:val="FFFFFF"/>
                <w:w w:val="100"/>
                <w:sz w:val="18"/>
                <w:szCs w:val="18"/>
              </w:rPr>
              <w:t>号</w:t>
            </w:r>
            <w:r>
              <w:rPr>
                <w:rFonts w:ascii="宋体" w:hAnsi="宋体" w:cs="宋体" w:eastAsia="宋体" w:hint="default"/>
                <w:w w:val="100"/>
                <w:sz w:val="18"/>
                <w:szCs w:val="18"/>
              </w:rPr>
            </w:r>
          </w:p>
        </w:tc>
        <w:tc>
          <w:tcPr>
            <w:tcW w:w="1739"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5"/>
              <w:ind w:left="499" w:right="0"/>
              <w:jc w:val="left"/>
              <w:rPr>
                <w:rFonts w:ascii="宋体" w:hAnsi="宋体" w:cs="宋体" w:eastAsia="宋体" w:hint="default"/>
                <w:sz w:val="18"/>
                <w:szCs w:val="18"/>
              </w:rPr>
            </w:pPr>
            <w:r>
              <w:rPr>
                <w:rFonts w:ascii="宋体" w:hAnsi="宋体" w:cs="宋体" w:eastAsia="宋体" w:hint="default"/>
                <w:b/>
                <w:bCs/>
                <w:color w:val="FFFFFF"/>
                <w:sz w:val="18"/>
                <w:szCs w:val="18"/>
              </w:rPr>
              <w:t>签约银行</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5"/>
              <w:ind w:left="129" w:right="0"/>
              <w:jc w:val="left"/>
              <w:rPr>
                <w:rFonts w:ascii="宋体" w:hAnsi="宋体" w:cs="宋体" w:eastAsia="宋体" w:hint="default"/>
                <w:sz w:val="18"/>
                <w:szCs w:val="18"/>
              </w:rPr>
            </w:pPr>
            <w:r>
              <w:rPr>
                <w:rFonts w:ascii="宋体" w:hAnsi="宋体" w:cs="宋体" w:eastAsia="宋体" w:hint="default"/>
                <w:b/>
                <w:bCs/>
                <w:color w:val="FFFFFF"/>
                <w:sz w:val="18"/>
                <w:szCs w:val="18"/>
              </w:rPr>
              <w:t>投资金额</w:t>
            </w:r>
            <w:r>
              <w:rPr>
                <w:rFonts w:ascii="宋体" w:hAnsi="宋体" w:cs="宋体" w:eastAsia="宋体" w:hint="default"/>
                <w:sz w:val="18"/>
                <w:szCs w:val="18"/>
              </w:rPr>
            </w:r>
          </w:p>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b/>
                <w:bCs/>
                <w:color w:val="FFFFFF"/>
                <w:sz w:val="18"/>
                <w:szCs w:val="18"/>
              </w:rPr>
              <w:t>（万元）</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b/>
                <w:bCs/>
                <w:color w:val="FFFFFF"/>
                <w:sz w:val="18"/>
                <w:szCs w:val="18"/>
              </w:rPr>
              <w:t>产品类型</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b/>
                <w:bCs/>
                <w:color w:val="FFFFFF"/>
                <w:sz w:val="18"/>
                <w:szCs w:val="18"/>
              </w:rPr>
              <w:t>起始日</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b/>
                <w:bCs/>
                <w:color w:val="FFFFFF"/>
                <w:sz w:val="18"/>
                <w:szCs w:val="18"/>
              </w:rPr>
              <w:t>到期日</w:t>
            </w:r>
            <w:r>
              <w:rPr>
                <w:rFonts w:ascii="宋体" w:hAnsi="宋体" w:cs="宋体" w:eastAsia="宋体" w:hint="default"/>
                <w:sz w:val="18"/>
                <w:szCs w:val="18"/>
              </w:rPr>
            </w:r>
          </w:p>
        </w:tc>
        <w:tc>
          <w:tcPr>
            <w:tcW w:w="1369"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b/>
                <w:bCs/>
                <w:color w:val="FFFFFF"/>
                <w:sz w:val="18"/>
                <w:szCs w:val="18"/>
              </w:rPr>
              <w:t>预期年化收益率</w:t>
            </w:r>
            <w:r>
              <w:rPr>
                <w:rFonts w:ascii="宋体" w:hAnsi="宋体" w:cs="宋体" w:eastAsia="宋体"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b/>
                <w:bCs/>
                <w:color w:val="FFFFFF"/>
                <w:sz w:val="18"/>
                <w:szCs w:val="18"/>
              </w:rPr>
              <w:t>收益（元）</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shd w:val="clear" w:color="auto" w:fill="4F81BC"/>
          </w:tcPr>
          <w:p>
            <w:pPr>
              <w:pStyle w:val="TableParagraph"/>
              <w:spacing w:line="316" w:lineRule="auto" w:before="15"/>
              <w:ind w:left="220" w:right="32" w:hanging="183"/>
              <w:jc w:val="left"/>
              <w:rPr>
                <w:rFonts w:ascii="宋体" w:hAnsi="宋体" w:cs="宋体" w:eastAsia="宋体" w:hint="default"/>
                <w:sz w:val="18"/>
                <w:szCs w:val="18"/>
              </w:rPr>
            </w:pPr>
            <w:r>
              <w:rPr>
                <w:rFonts w:ascii="宋体" w:hAnsi="宋体" w:cs="宋体" w:eastAsia="宋体" w:hint="default"/>
                <w:b/>
                <w:bCs/>
                <w:color w:val="FFFFFF"/>
                <w:sz w:val="18"/>
                <w:szCs w:val="18"/>
              </w:rPr>
              <w:t>是否存在关</w:t>
            </w:r>
            <w:r>
              <w:rPr>
                <w:rFonts w:ascii="宋体" w:hAnsi="宋体" w:cs="宋体" w:eastAsia="宋体" w:hint="default"/>
                <w:b/>
                <w:bCs/>
                <w:color w:val="FFFFFF"/>
                <w:spacing w:val="-88"/>
                <w:sz w:val="18"/>
                <w:szCs w:val="18"/>
              </w:rPr>
              <w:t> </w:t>
            </w:r>
            <w:r>
              <w:rPr>
                <w:rFonts w:ascii="宋体" w:hAnsi="宋体" w:cs="宋体" w:eastAsia="宋体" w:hint="default"/>
                <w:b/>
                <w:bCs/>
                <w:color w:val="FFFFFF"/>
                <w:spacing w:val="-88"/>
                <w:sz w:val="18"/>
                <w:szCs w:val="18"/>
              </w:rPr>
            </w:r>
            <w:r>
              <w:rPr>
                <w:rFonts w:ascii="宋体" w:hAnsi="宋体" w:cs="宋体" w:eastAsia="宋体" w:hint="default"/>
                <w:b/>
                <w:bCs/>
                <w:color w:val="FFFFFF"/>
                <w:sz w:val="18"/>
                <w:szCs w:val="18"/>
              </w:rPr>
              <w:t>联关系</w:t>
            </w:r>
            <w:r>
              <w:rPr>
                <w:rFonts w:ascii="宋体" w:hAnsi="宋体" w:cs="宋体" w:eastAsia="宋体" w:hint="default"/>
                <w:sz w:val="18"/>
                <w:szCs w:val="18"/>
              </w:rPr>
            </w:r>
          </w:p>
        </w:tc>
      </w:tr>
      <w:tr>
        <w:trPr>
          <w:trHeight w:val="663"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2" w:right="0"/>
              <w:jc w:val="left"/>
              <w:rPr>
                <w:rFonts w:ascii="Times New Roman" w:hAnsi="Times New Roman" w:cs="Times New Roman" w:eastAsia="Times New Roman" w:hint="default"/>
                <w:sz w:val="18"/>
                <w:szCs w:val="18"/>
              </w:rPr>
            </w:pPr>
            <w:r>
              <w:rPr>
                <w:rFonts w:ascii="Times New Roman"/>
                <w:b/>
                <w:w w:val="101"/>
                <w:sz w:val="18"/>
              </w:rPr>
              <w:t>1</w:t>
            </w:r>
            <w:r>
              <w:rPr>
                <w:rFonts w:ascii="Times New Roman"/>
                <w:sz w:val="18"/>
              </w:rPr>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235" w:right="46" w:hanging="183"/>
              <w:jc w:val="left"/>
              <w:rPr>
                <w:rFonts w:ascii="宋体" w:hAnsi="宋体" w:cs="宋体" w:eastAsia="宋体" w:hint="default"/>
                <w:sz w:val="18"/>
                <w:szCs w:val="18"/>
              </w:rPr>
            </w:pPr>
            <w:r>
              <w:rPr>
                <w:rFonts w:ascii="宋体" w:hAnsi="宋体" w:cs="宋体" w:eastAsia="宋体" w:hint="default"/>
                <w:spacing w:val="-3"/>
                <w:sz w:val="18"/>
                <w:szCs w:val="18"/>
              </w:rPr>
              <w:t>工商银行股份有限公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司福州城东支行</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sz w:val="18"/>
              </w:rPr>
              <w:t>2,000.00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221" w:right="122" w:hanging="92"/>
              <w:jc w:val="left"/>
              <w:rPr>
                <w:rFonts w:ascii="宋体" w:hAnsi="宋体" w:cs="宋体" w:eastAsia="宋体" w:hint="default"/>
                <w:sz w:val="18"/>
                <w:szCs w:val="18"/>
              </w:rPr>
            </w:pPr>
            <w:r>
              <w:rPr>
                <w:rFonts w:ascii="宋体" w:hAnsi="宋体" w:cs="宋体" w:eastAsia="宋体" w:hint="default"/>
                <w:sz w:val="18"/>
                <w:szCs w:val="18"/>
              </w:rPr>
              <w:t>保本浮动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2020/03/26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2020/06/29</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7" w:right="0"/>
              <w:jc w:val="center"/>
              <w:rPr>
                <w:rFonts w:ascii="Times New Roman" w:hAnsi="Times New Roman" w:cs="Times New Roman" w:eastAsia="Times New Roman" w:hint="default"/>
                <w:sz w:val="18"/>
                <w:szCs w:val="18"/>
              </w:rPr>
            </w:pPr>
            <w:r>
              <w:rPr>
                <w:rFonts w:ascii="Times New Roman"/>
                <w:sz w:val="18"/>
              </w:rPr>
              <w:t>2.85%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58"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72" w:right="0"/>
              <w:jc w:val="left"/>
              <w:rPr>
                <w:rFonts w:ascii="Times New Roman" w:hAnsi="Times New Roman" w:cs="Times New Roman" w:eastAsia="Times New Roman" w:hint="default"/>
                <w:sz w:val="18"/>
                <w:szCs w:val="18"/>
              </w:rPr>
            </w:pPr>
            <w:r>
              <w:rPr>
                <w:rFonts w:ascii="Times New Roman"/>
                <w:b/>
                <w:w w:val="101"/>
                <w:sz w:val="18"/>
              </w:rPr>
              <w:t>2</w:t>
            </w:r>
            <w:r>
              <w:rPr>
                <w:rFonts w:ascii="Times New Roman"/>
                <w:sz w:val="18"/>
              </w:rPr>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5" w:right="46" w:hanging="183"/>
              <w:jc w:val="left"/>
              <w:rPr>
                <w:rFonts w:ascii="宋体" w:hAnsi="宋体" w:cs="宋体" w:eastAsia="宋体" w:hint="default"/>
                <w:sz w:val="18"/>
                <w:szCs w:val="18"/>
              </w:rPr>
            </w:pPr>
            <w:r>
              <w:rPr>
                <w:rFonts w:ascii="宋体" w:hAnsi="宋体" w:cs="宋体" w:eastAsia="宋体" w:hint="default"/>
                <w:spacing w:val="-3"/>
                <w:sz w:val="18"/>
                <w:szCs w:val="18"/>
              </w:rPr>
              <w:t>工商银行股份有限公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司福州城东支行</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22,000.00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21" w:right="122" w:hanging="92"/>
              <w:jc w:val="left"/>
              <w:rPr>
                <w:rFonts w:ascii="宋体" w:hAnsi="宋体" w:cs="宋体" w:eastAsia="宋体" w:hint="default"/>
                <w:sz w:val="18"/>
                <w:szCs w:val="18"/>
              </w:rPr>
            </w:pPr>
            <w:r>
              <w:rPr>
                <w:rFonts w:ascii="宋体" w:hAnsi="宋体" w:cs="宋体" w:eastAsia="宋体" w:hint="default"/>
                <w:sz w:val="18"/>
                <w:szCs w:val="18"/>
              </w:rPr>
              <w:t>保本浮动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2020/03/26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2020/06/29</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3.05%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58"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72" w:right="0"/>
              <w:jc w:val="left"/>
              <w:rPr>
                <w:rFonts w:ascii="Times New Roman" w:hAnsi="Times New Roman" w:cs="Times New Roman" w:eastAsia="Times New Roman" w:hint="default"/>
                <w:sz w:val="18"/>
                <w:szCs w:val="18"/>
              </w:rPr>
            </w:pPr>
            <w:r>
              <w:rPr>
                <w:rFonts w:ascii="Times New Roman"/>
                <w:b/>
                <w:w w:val="101"/>
                <w:sz w:val="18"/>
              </w:rPr>
              <w:t>3</w:t>
            </w:r>
            <w:r>
              <w:rPr>
                <w:rFonts w:ascii="Times New Roman"/>
                <w:sz w:val="18"/>
              </w:rPr>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73" w:right="46" w:hanging="721"/>
              <w:jc w:val="left"/>
              <w:rPr>
                <w:rFonts w:ascii="宋体" w:hAnsi="宋体" w:cs="宋体" w:eastAsia="宋体" w:hint="default"/>
                <w:sz w:val="18"/>
                <w:szCs w:val="18"/>
              </w:rPr>
            </w:pPr>
            <w:r>
              <w:rPr>
                <w:rFonts w:ascii="宋体" w:hAnsi="宋体" w:cs="宋体" w:eastAsia="宋体" w:hint="default"/>
                <w:spacing w:val="-3"/>
                <w:sz w:val="18"/>
                <w:szCs w:val="18"/>
              </w:rPr>
              <w:t>广发银行股份有限公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21" w:right="122" w:hanging="92"/>
              <w:jc w:val="left"/>
              <w:rPr>
                <w:rFonts w:ascii="宋体" w:hAnsi="宋体" w:cs="宋体" w:eastAsia="宋体" w:hint="default"/>
                <w:sz w:val="18"/>
                <w:szCs w:val="18"/>
              </w:rPr>
            </w:pPr>
            <w:r>
              <w:rPr>
                <w:rFonts w:ascii="宋体" w:hAnsi="宋体" w:cs="宋体" w:eastAsia="宋体" w:hint="default"/>
                <w:sz w:val="18"/>
                <w:szCs w:val="18"/>
              </w:rPr>
              <w:t>保本浮动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2020/01/23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2020/04/22</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3.44%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5" w:right="0"/>
              <w:jc w:val="left"/>
              <w:rPr>
                <w:rFonts w:ascii="宋体" w:hAnsi="宋体" w:cs="宋体" w:eastAsia="宋体" w:hint="default"/>
                <w:sz w:val="18"/>
                <w:szCs w:val="18"/>
              </w:rPr>
            </w:pPr>
            <w:r>
              <w:rPr>
                <w:rFonts w:ascii="宋体"/>
                <w:sz w:val="18"/>
              </w:rPr>
              <w:t>847,109.59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63"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2" w:right="0"/>
              <w:jc w:val="left"/>
              <w:rPr>
                <w:rFonts w:ascii="Times New Roman" w:hAnsi="Times New Roman" w:cs="Times New Roman" w:eastAsia="Times New Roman" w:hint="default"/>
                <w:sz w:val="18"/>
                <w:szCs w:val="18"/>
              </w:rPr>
            </w:pPr>
            <w:r>
              <w:rPr>
                <w:rFonts w:ascii="Times New Roman"/>
                <w:b/>
                <w:w w:val="101"/>
                <w:sz w:val="18"/>
              </w:rPr>
              <w:t>4</w:t>
            </w:r>
            <w:r>
              <w:rPr>
                <w:rFonts w:ascii="Times New Roman"/>
                <w:sz w:val="18"/>
              </w:rPr>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235" w:right="46" w:hanging="183"/>
              <w:jc w:val="left"/>
              <w:rPr>
                <w:rFonts w:ascii="宋体" w:hAnsi="宋体" w:cs="宋体" w:eastAsia="宋体" w:hint="default"/>
                <w:sz w:val="18"/>
                <w:szCs w:val="18"/>
              </w:rPr>
            </w:pPr>
            <w:r>
              <w:rPr>
                <w:rFonts w:ascii="宋体" w:hAnsi="宋体" w:cs="宋体" w:eastAsia="宋体" w:hint="default"/>
                <w:spacing w:val="-3"/>
                <w:sz w:val="18"/>
                <w:szCs w:val="18"/>
              </w:rPr>
              <w:t>招商银行股份有限公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司福州古田支行</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11,000.00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结构性存款</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2020/1/2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2020/4/2</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7" w:right="0"/>
              <w:jc w:val="center"/>
              <w:rPr>
                <w:rFonts w:ascii="Times New Roman" w:hAnsi="Times New Roman" w:cs="Times New Roman" w:eastAsia="Times New Roman" w:hint="default"/>
                <w:sz w:val="18"/>
                <w:szCs w:val="18"/>
              </w:rPr>
            </w:pPr>
            <w:r>
              <w:rPr>
                <w:rFonts w:ascii="Times New Roman"/>
                <w:sz w:val="18"/>
              </w:rPr>
              <w:t>3.70%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sz w:val="18"/>
              </w:rPr>
              <w:t>1,014,712.33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658" w:hRule="exact"/>
        </w:trPr>
        <w:tc>
          <w:tcPr>
            <w:tcW w:w="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72" w:right="0"/>
              <w:jc w:val="left"/>
              <w:rPr>
                <w:rFonts w:ascii="Times New Roman" w:hAnsi="Times New Roman" w:cs="Times New Roman" w:eastAsia="Times New Roman" w:hint="default"/>
                <w:sz w:val="18"/>
                <w:szCs w:val="18"/>
              </w:rPr>
            </w:pPr>
            <w:r>
              <w:rPr>
                <w:rFonts w:ascii="Times New Roman"/>
                <w:b/>
                <w:w w:val="101"/>
                <w:sz w:val="18"/>
              </w:rPr>
              <w:t>5</w:t>
            </w:r>
            <w:r>
              <w:rPr>
                <w:rFonts w:ascii="Times New Roman"/>
                <w:sz w:val="18"/>
              </w:rPr>
            </w:r>
          </w:p>
        </w:tc>
        <w:tc>
          <w:tcPr>
            <w:tcW w:w="1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5" w:right="46" w:hanging="183"/>
              <w:jc w:val="left"/>
              <w:rPr>
                <w:rFonts w:ascii="宋体" w:hAnsi="宋体" w:cs="宋体" w:eastAsia="宋体" w:hint="default"/>
                <w:sz w:val="18"/>
                <w:szCs w:val="18"/>
              </w:rPr>
            </w:pPr>
            <w:r>
              <w:rPr>
                <w:rFonts w:ascii="宋体" w:hAnsi="宋体" w:cs="宋体" w:eastAsia="宋体" w:hint="default"/>
                <w:spacing w:val="-3"/>
                <w:sz w:val="18"/>
                <w:szCs w:val="18"/>
              </w:rPr>
              <w:t>工商银行股份有限公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司福州城东支行</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24,000.00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21" w:right="122" w:hanging="92"/>
              <w:jc w:val="left"/>
              <w:rPr>
                <w:rFonts w:ascii="宋体" w:hAnsi="宋体" w:cs="宋体" w:eastAsia="宋体" w:hint="default"/>
                <w:sz w:val="18"/>
                <w:szCs w:val="18"/>
              </w:rPr>
            </w:pPr>
            <w:r>
              <w:rPr>
                <w:rFonts w:ascii="宋体" w:hAnsi="宋体" w:cs="宋体" w:eastAsia="宋体" w:hint="default"/>
                <w:sz w:val="18"/>
                <w:szCs w:val="18"/>
              </w:rPr>
              <w:t>保本浮动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2020/1/2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2020/3/25</w:t>
            </w:r>
          </w:p>
        </w:tc>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2.95%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1" w:right="0"/>
              <w:jc w:val="left"/>
              <w:rPr>
                <w:rFonts w:ascii="Times New Roman" w:hAnsi="Times New Roman" w:cs="Times New Roman" w:eastAsia="Times New Roman" w:hint="default"/>
                <w:sz w:val="18"/>
                <w:szCs w:val="18"/>
              </w:rPr>
            </w:pPr>
            <w:r>
              <w:rPr>
                <w:rFonts w:ascii="Times New Roman"/>
                <w:sz w:val="18"/>
              </w:rPr>
              <w:t>1,609,972.60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BodyText"/>
        <w:spacing w:line="240" w:lineRule="auto" w:before="36"/>
        <w:ind w:left="575" w:right="1114"/>
        <w:jc w:val="left"/>
      </w:pPr>
      <w:r>
        <w:rPr>
          <w:rFonts w:ascii="宋体" w:hAnsi="宋体" w:cs="宋体" w:eastAsia="宋体" w:hint="default"/>
        </w:rPr>
        <w:t>3</w:t>
      </w:r>
      <w:r>
        <w:rPr/>
        <w:t>、期后关联方资金占用情况：</w:t>
      </w:r>
    </w:p>
    <w:p>
      <w:pPr>
        <w:spacing w:line="240" w:lineRule="auto" w:before="13"/>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3111"/>
        <w:gridCol w:w="1801"/>
        <w:gridCol w:w="1628"/>
        <w:gridCol w:w="1623"/>
        <w:gridCol w:w="1499"/>
      </w:tblGrid>
      <w:tr>
        <w:trPr>
          <w:trHeight w:val="434" w:hRule="exact"/>
        </w:trPr>
        <w:tc>
          <w:tcPr>
            <w:tcW w:w="3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拆出金额</w:t>
            </w:r>
          </w:p>
        </w:tc>
        <w:tc>
          <w:tcPr>
            <w:tcW w:w="16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6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42" w:hRule="exact"/>
        </w:trPr>
        <w:tc>
          <w:tcPr>
            <w:tcW w:w="3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pacing w:val="-3"/>
                <w:sz w:val="18"/>
                <w:szCs w:val="18"/>
              </w:rPr>
              <w:t>北京众泰源科技有限公司</w:t>
            </w:r>
          </w:p>
        </w:tc>
        <w:tc>
          <w:tcPr>
            <w:tcW w:w="1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sz w:val="18"/>
              </w:rPr>
              <w:t>5,000,000.00</w:t>
            </w:r>
          </w:p>
        </w:tc>
        <w:tc>
          <w:tcPr>
            <w:tcW w:w="16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sz w:val="18"/>
              </w:rPr>
              <w:t>2020-1-13</w:t>
            </w:r>
          </w:p>
        </w:tc>
        <w:tc>
          <w:tcPr>
            <w:tcW w:w="16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sz w:val="18"/>
              </w:rPr>
              <w:t>2020-4-3</w:t>
            </w:r>
          </w:p>
        </w:tc>
        <w:tc>
          <w:tcPr>
            <w:tcW w:w="1499" w:type="dxa"/>
            <w:tcBorders>
              <w:top w:val="single" w:sz="12" w:space="0" w:color="000000"/>
              <w:left w:val="single" w:sz="6" w:space="0" w:color="000000"/>
              <w:bottom w:val="single" w:sz="12" w:space="0" w:color="000000"/>
              <w:right w:val="single" w:sz="6" w:space="0" w:color="000000"/>
            </w:tcBorders>
          </w:tcPr>
          <w:p>
            <w:pPr/>
          </w:p>
        </w:tc>
      </w:tr>
      <w:tr>
        <w:trPr>
          <w:trHeight w:val="442" w:hRule="exact"/>
        </w:trPr>
        <w:tc>
          <w:tcPr>
            <w:tcW w:w="3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8" w:right="0"/>
              <w:jc w:val="center"/>
              <w:rPr>
                <w:rFonts w:ascii="宋体" w:hAnsi="宋体" w:cs="宋体" w:eastAsia="宋体" w:hint="default"/>
                <w:sz w:val="18"/>
                <w:szCs w:val="18"/>
              </w:rPr>
            </w:pPr>
            <w:r>
              <w:rPr>
                <w:rFonts w:ascii="宋体" w:hAnsi="宋体" w:cs="宋体" w:eastAsia="宋体" w:hint="default"/>
                <w:spacing w:val="-3"/>
                <w:sz w:val="18"/>
                <w:szCs w:val="18"/>
              </w:rPr>
              <w:t>北京众泰源科技有限公司</w:t>
            </w:r>
          </w:p>
        </w:tc>
        <w:tc>
          <w:tcPr>
            <w:tcW w:w="1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sz w:val="18"/>
              </w:rPr>
              <w:t>15,000,000.00</w:t>
            </w:r>
          </w:p>
        </w:tc>
        <w:tc>
          <w:tcPr>
            <w:tcW w:w="16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sz w:val="18"/>
              </w:rPr>
              <w:t>2020-1-14</w:t>
            </w:r>
          </w:p>
        </w:tc>
        <w:tc>
          <w:tcPr>
            <w:tcW w:w="16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sz w:val="18"/>
              </w:rPr>
              <w:t>2020-4-3</w:t>
            </w:r>
          </w:p>
        </w:tc>
        <w:tc>
          <w:tcPr>
            <w:tcW w:w="1499" w:type="dxa"/>
            <w:tcBorders>
              <w:top w:val="single" w:sz="12" w:space="0" w:color="000000"/>
              <w:left w:val="single" w:sz="6" w:space="0" w:color="000000"/>
              <w:bottom w:val="single" w:sz="12" w:space="0" w:color="000000"/>
              <w:right w:val="single" w:sz="6" w:space="0" w:color="000000"/>
            </w:tcBorders>
          </w:tcPr>
          <w:p>
            <w:pPr/>
          </w:p>
        </w:tc>
      </w:tr>
      <w:tr>
        <w:trPr>
          <w:trHeight w:val="442" w:hRule="exact"/>
        </w:trPr>
        <w:tc>
          <w:tcPr>
            <w:tcW w:w="31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sz w:val="18"/>
              </w:rPr>
              <w:t>20,000,000.00</w:t>
            </w:r>
          </w:p>
        </w:tc>
        <w:tc>
          <w:tcPr>
            <w:tcW w:w="1628" w:type="dxa"/>
            <w:tcBorders>
              <w:top w:val="single" w:sz="12" w:space="0" w:color="000000"/>
              <w:left w:val="single" w:sz="6" w:space="0" w:color="000000"/>
              <w:bottom w:val="single" w:sz="12" w:space="0" w:color="000000"/>
              <w:right w:val="single" w:sz="6" w:space="0" w:color="000000"/>
            </w:tcBorders>
          </w:tcPr>
          <w:p>
            <w:pPr/>
          </w:p>
        </w:tc>
        <w:tc>
          <w:tcPr>
            <w:tcW w:w="1623" w:type="dxa"/>
            <w:tcBorders>
              <w:top w:val="single" w:sz="12" w:space="0" w:color="000000"/>
              <w:left w:val="single" w:sz="6" w:space="0" w:color="000000"/>
              <w:bottom w:val="single" w:sz="12" w:space="0" w:color="000000"/>
              <w:right w:val="single" w:sz="6" w:space="0" w:color="000000"/>
            </w:tcBorders>
          </w:tcPr>
          <w:p>
            <w:pPr/>
          </w:p>
        </w:tc>
        <w:tc>
          <w:tcPr>
            <w:tcW w:w="1499" w:type="dxa"/>
            <w:tcBorders>
              <w:top w:val="single" w:sz="12" w:space="0" w:color="000000"/>
              <w:left w:val="single" w:sz="6" w:space="0" w:color="000000"/>
              <w:bottom w:val="single" w:sz="12" w:space="0" w:color="000000"/>
              <w:right w:val="single" w:sz="6" w:space="0" w:color="000000"/>
            </w:tcBorders>
          </w:tcPr>
          <w:p>
            <w:pPr/>
          </w:p>
        </w:tc>
      </w:tr>
    </w:tbl>
    <w:p>
      <w:pPr>
        <w:pStyle w:val="BodyText"/>
        <w:spacing w:line="260" w:lineRule="exact" w:before="0"/>
        <w:ind w:left="575" w:right="1114"/>
        <w:jc w:val="left"/>
      </w:pPr>
      <w:r>
        <w:rPr/>
        <w:t>截止报告日，涉及占用资金本金</w:t>
      </w:r>
      <w:r>
        <w:rPr>
          <w:rFonts w:ascii="宋体" w:hAnsi="宋体" w:cs="宋体" w:eastAsia="宋体" w:hint="default"/>
        </w:rPr>
        <w:t>6,000.00</w:t>
      </w:r>
      <w:r>
        <w:rPr/>
        <w:t>万元及利息</w:t>
      </w:r>
      <w:r>
        <w:rPr>
          <w:rFonts w:ascii="宋体" w:hAnsi="宋体" w:cs="宋体" w:eastAsia="宋体" w:hint="default"/>
        </w:rPr>
        <w:t>678,479.17</w:t>
      </w:r>
      <w:r>
        <w:rPr/>
        <w:t>元，合计</w:t>
      </w:r>
      <w:r>
        <w:rPr>
          <w:rFonts w:ascii="宋体" w:hAnsi="宋体" w:cs="宋体" w:eastAsia="宋体" w:hint="default"/>
        </w:rPr>
        <w:t>60,678,479.17</w:t>
      </w:r>
      <w:r>
        <w:rPr/>
        <w:t>元。截止本</w:t>
      </w:r>
    </w:p>
    <w:p>
      <w:pPr>
        <w:pStyle w:val="BodyText"/>
        <w:spacing w:line="273" w:lineRule="auto" w:before="37"/>
        <w:ind w:right="1114"/>
        <w:jc w:val="left"/>
      </w:pPr>
      <w:r>
        <w:rPr/>
        <w:t>报告出具日，鸿博股份已收回全部占用资金本金和利息。</w:t>
      </w:r>
      <w:r>
        <w:rPr>
          <w:w w:val="100"/>
        </w:rPr>
        <w:t> </w:t>
      </w:r>
      <w:r>
        <w:rPr>
          <w:spacing w:val="-2"/>
        </w:rPr>
        <w:t>除存在上述资产负债表日后事项外，截至财务报告批准报出日止，本公司无其他应披露未披露的重大资产</w:t>
      </w:r>
      <w:r>
        <w:rPr>
          <w:spacing w:val="-33"/>
        </w:rPr>
        <w:t> </w:t>
      </w:r>
      <w:r>
        <w:rPr>
          <w:spacing w:val="-33"/>
        </w:rPr>
      </w:r>
      <w:r>
        <w:rPr/>
        <w:t>负债表日后事项。</w:t>
      </w:r>
    </w:p>
    <w:p>
      <w:pPr>
        <w:spacing w:line="240" w:lineRule="auto" w:before="5"/>
        <w:rPr>
          <w:rFonts w:ascii="宋体" w:hAnsi="宋体" w:cs="宋体" w:eastAsia="宋体" w:hint="default"/>
          <w:sz w:val="21"/>
          <w:szCs w:val="21"/>
        </w:rPr>
      </w:pPr>
    </w:p>
    <w:p>
      <w:pPr>
        <w:pStyle w:val="Heading2"/>
        <w:spacing w:line="240" w:lineRule="auto"/>
        <w:ind w:right="1114"/>
        <w:jc w:val="left"/>
        <w:rPr>
          <w:b w:val="0"/>
          <w:bCs w:val="0"/>
        </w:rPr>
      </w:pPr>
      <w:bookmarkStart w:name="十六、其他重要事项" w:id="514"/>
      <w:bookmarkEnd w:id="514"/>
      <w:r>
        <w:rPr>
          <w:b w:val="0"/>
          <w:bCs w:val="0"/>
        </w:rPr>
      </w:r>
      <w:r>
        <w:rPr/>
        <w:t>十六、其他重要事项</w:t>
      </w:r>
      <w:r>
        <w:rPr>
          <w:b w:val="0"/>
          <w:bCs w:val="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前期会计差错更正" w:id="515"/>
      <w:bookmarkEnd w:id="515"/>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、前期会计差错更正</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追溯重述法" w:id="516"/>
      <w:bookmarkEnd w:id="51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）追溯重述法</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30" w:right="99" w:hanging="720"/>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未来适用法" w:id="517"/>
      <w:bookmarkEnd w:id="51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）未来适用法</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9"/>
        <w:rPr>
          <w:rFonts w:ascii="宋体" w:hAnsi="宋体" w:cs="宋体" w:eastAsia="宋体" w:hint="default"/>
          <w:b/>
          <w:bCs/>
          <w:sz w:val="19"/>
          <w:szCs w:val="19"/>
        </w:rPr>
      </w:pPr>
    </w:p>
    <w:p>
      <w:pPr>
        <w:spacing w:before="39"/>
        <w:ind w:left="153" w:right="1114" w:firstLine="0"/>
        <w:jc w:val="left"/>
        <w:rPr>
          <w:rFonts w:ascii="宋体" w:hAnsi="宋体" w:cs="宋体" w:eastAsia="宋体" w:hint="default"/>
          <w:sz w:val="20"/>
          <w:szCs w:val="20"/>
        </w:rPr>
      </w:pPr>
      <w:bookmarkStart w:name="2、债务重组" w:id="518"/>
      <w:bookmarkEnd w:id="518"/>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、债务重组</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3、资产置换" w:id="519"/>
      <w:bookmarkEnd w:id="519"/>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、资产置换</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非货币性资产交换" w:id="520"/>
      <w:bookmarkEnd w:id="52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）非货币性资产交换</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2）其他资产置换" w:id="521"/>
      <w:bookmarkEnd w:id="521"/>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）其他资产置换</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4、年金计划" w:id="522"/>
      <w:bookmarkEnd w:id="522"/>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、年金计划</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5、终止经营" w:id="523"/>
      <w:bookmarkEnd w:id="523"/>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、终止经营</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归属于母公司所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有者的终止经营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利润</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6、分部信息" w:id="524"/>
      <w:bookmarkEnd w:id="524"/>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、分部信息</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报告分部的确定依据与会计政策" w:id="525"/>
      <w:bookmarkEnd w:id="52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）报告分部的确定依据与会计政策</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3" w:lineRule="auto" w:before="0"/>
        <w:ind w:right="1114" w:firstLine="422"/>
        <w:jc w:val="left"/>
      </w:pPr>
      <w:r>
        <w:rPr>
          <w:spacing w:val="-2"/>
        </w:rPr>
        <w:t>本公司以内部组织结构、管理要求、内部报告制度为依据确定经营分部。本公司的经营分部是指同时</w:t>
      </w:r>
      <w:r>
        <w:rPr>
          <w:w w:val="100"/>
        </w:rPr>
        <w:t> </w:t>
      </w:r>
      <w:r>
        <w:rPr/>
        <w:t>满足下列条件的组成部分：</w:t>
      </w:r>
    </w:p>
    <w:p>
      <w:pPr>
        <w:pStyle w:val="BodyText"/>
        <w:spacing w:line="240" w:lineRule="auto"/>
        <w:ind w:left="575" w:right="1114"/>
        <w:jc w:val="left"/>
      </w:pPr>
      <w:r>
        <w:rPr/>
        <w:t>（</w:t>
      </w:r>
      <w:r>
        <w:rPr>
          <w:rFonts w:ascii="宋体" w:hAnsi="宋体" w:cs="宋体" w:eastAsia="宋体" w:hint="default"/>
        </w:rPr>
        <w:t>1</w:t>
      </w:r>
      <w:r>
        <w:rPr/>
        <w:t>）该组成部分能够在日常活动中产生收入、发生费用；</w:t>
      </w:r>
    </w:p>
    <w:p>
      <w:pPr>
        <w:pStyle w:val="BodyText"/>
        <w:spacing w:line="240" w:lineRule="auto" w:before="37"/>
        <w:ind w:left="575" w:right="1114"/>
        <w:jc w:val="left"/>
      </w:pPr>
      <w:r>
        <w:rPr/>
        <w:t>（</w:t>
      </w:r>
      <w:r>
        <w:rPr>
          <w:rFonts w:ascii="宋体" w:hAnsi="宋体" w:cs="宋体" w:eastAsia="宋体" w:hint="default"/>
        </w:rPr>
        <w:t>2</w:t>
      </w:r>
      <w:r>
        <w:rPr/>
        <w:t>）管理层能够定期评价该组成部分的经营成果，以决定向其配置资源、评价其业绩；</w:t>
      </w:r>
    </w:p>
    <w:p>
      <w:pPr>
        <w:pStyle w:val="BodyText"/>
        <w:spacing w:line="273" w:lineRule="auto" w:before="37"/>
        <w:ind w:left="575" w:right="1114"/>
        <w:jc w:val="left"/>
      </w:pPr>
      <w:r>
        <w:rPr/>
        <w:t>（</w:t>
      </w:r>
      <w:r>
        <w:rPr>
          <w:rFonts w:ascii="宋体" w:hAnsi="宋体" w:cs="宋体" w:eastAsia="宋体" w:hint="default"/>
        </w:rPr>
        <w:t>3</w:t>
      </w:r>
      <w:r>
        <w:rPr/>
        <w:t>）能够取得该组成部分的财务状况、经营成果和现金流量等有关会计信息。</w:t>
      </w:r>
      <w:r>
        <w:rPr>
          <w:w w:val="100"/>
        </w:rPr>
        <w:t> </w:t>
      </w:r>
      <w:r>
        <w:rPr>
          <w:spacing w:val="-2"/>
        </w:rPr>
        <w:t>本公司以经营分部为基础确定报告分部，满足下列条件之一的经营分部确定为报告分部：</w:t>
      </w:r>
    </w:p>
    <w:p>
      <w:pPr>
        <w:pStyle w:val="BodyText"/>
        <w:spacing w:line="240" w:lineRule="auto"/>
        <w:ind w:left="575" w:right="1114"/>
        <w:jc w:val="left"/>
      </w:pPr>
      <w:r>
        <w:rPr/>
        <w:t>（</w:t>
      </w:r>
      <w:r>
        <w:rPr>
          <w:rFonts w:ascii="宋体" w:hAnsi="宋体" w:cs="宋体" w:eastAsia="宋体" w:hint="default"/>
        </w:rPr>
        <w:t>1</w:t>
      </w:r>
      <w:r>
        <w:rPr/>
        <w:t>）该经营分部的分部收入占所有分部收入合计的</w:t>
      </w:r>
      <w:r>
        <w:rPr>
          <w:rFonts w:ascii="宋体" w:hAnsi="宋体" w:cs="宋体" w:eastAsia="宋体" w:hint="default"/>
        </w:rPr>
        <w:t>10%</w:t>
      </w:r>
      <w:r>
        <w:rPr/>
        <w:t>或者以上；</w:t>
      </w:r>
    </w:p>
    <w:p>
      <w:pPr>
        <w:pStyle w:val="BodyText"/>
        <w:spacing w:line="273" w:lineRule="auto" w:before="37"/>
        <w:ind w:right="1114" w:firstLine="422"/>
        <w:jc w:val="left"/>
      </w:pPr>
      <w:r>
        <w:rPr/>
        <w:t>（</w:t>
      </w:r>
      <w:r>
        <w:rPr>
          <w:rFonts w:ascii="宋体" w:hAnsi="宋体" w:cs="宋体" w:eastAsia="宋体" w:hint="default"/>
        </w:rPr>
        <w:t>2</w:t>
      </w:r>
      <w:r>
        <w:rPr/>
        <w:t>）该分部的分部利润（亏损）的绝对额，占所有盈利分部利润合计额或者所有亏损分部亏损合计</w:t>
      </w:r>
      <w:r>
        <w:rPr>
          <w:w w:val="100"/>
        </w:rPr>
        <w:t> </w:t>
      </w:r>
      <w:r>
        <w:rPr/>
        <w:t>额的绝对额两者中较大者的</w:t>
      </w:r>
      <w:r>
        <w:rPr>
          <w:rFonts w:ascii="宋体" w:hAnsi="宋体" w:cs="宋体" w:eastAsia="宋体" w:hint="default"/>
        </w:rPr>
        <w:t>10%</w:t>
      </w:r>
      <w:r>
        <w:rPr/>
        <w:t>或者以上。</w:t>
      </w:r>
    </w:p>
    <w:p>
      <w:pPr>
        <w:pStyle w:val="BodyText"/>
        <w:spacing w:line="273" w:lineRule="auto"/>
        <w:ind w:right="0" w:firstLine="422"/>
        <w:jc w:val="left"/>
      </w:pPr>
      <w:r>
        <w:rPr>
          <w:spacing w:val="-5"/>
        </w:rPr>
        <w:t>本公司的业务单一，主要为票证、包装装潢品印刷等业务，管理层将此业务视作为一个整体实施管理、</w:t>
      </w:r>
      <w:r>
        <w:rPr>
          <w:w w:val="100"/>
        </w:rPr>
        <w:t> </w:t>
      </w:r>
      <w:r>
        <w:rPr/>
        <w:t>评估经营成果，因此，本财务报表不呈报分部信息。</w:t>
      </w:r>
    </w:p>
    <w:p>
      <w:pPr>
        <w:spacing w:line="240" w:lineRule="auto" w:before="3"/>
        <w:rPr>
          <w:rFonts w:ascii="宋体" w:hAnsi="宋体" w:cs="宋体" w:eastAsia="宋体" w:hint="default"/>
          <w:sz w:val="24"/>
          <w:szCs w:val="24"/>
        </w:rPr>
      </w:pPr>
    </w:p>
    <w:p>
      <w:pPr>
        <w:spacing w:before="0"/>
        <w:ind w:left="153" w:right="1114" w:firstLine="0"/>
        <w:jc w:val="left"/>
        <w:rPr>
          <w:rFonts w:ascii="宋体" w:hAnsi="宋体" w:cs="宋体" w:eastAsia="宋体" w:hint="default"/>
          <w:sz w:val="20"/>
          <w:szCs w:val="20"/>
        </w:rPr>
      </w:pPr>
      <w:bookmarkStart w:name="（2）报告分部的财务信息" w:id="526"/>
      <w:bookmarkEnd w:id="52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）报告分部的财务信息</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公司无报告分部的，或者不能披露各报告分部的资产总额和负债总额的，应说明原因" w:id="527"/>
      <w:bookmarkEnd w:id="52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）公司无报告分部的，或者不能披露各报告分部的资产总额和负债总额的，应说明原因</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4）其他说明" w:id="528"/>
      <w:bookmarkEnd w:id="52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）其他说明</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7、其他对投资者决策有影响的重要交易和事项" w:id="529"/>
      <w:bookmarkEnd w:id="529"/>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、其他对投资者决策有影响的重要交易和事项</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pStyle w:val="BodyText"/>
        <w:spacing w:line="276" w:lineRule="auto" w:before="0"/>
        <w:ind w:right="1122" w:firstLine="422"/>
        <w:jc w:val="both"/>
      </w:pP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46"/>
        </w:rPr>
        <w:t> </w:t>
      </w:r>
      <w:r>
        <w:rPr/>
        <w:t>年</w:t>
      </w:r>
      <w:r>
        <w:rPr>
          <w:spacing w:val="-47"/>
        </w:rPr>
        <w:t> </w:t>
      </w:r>
      <w:r>
        <w:rPr>
          <w:rFonts w:ascii="宋体" w:hAnsi="宋体" w:cs="宋体" w:eastAsia="宋体" w:hint="default"/>
        </w:rPr>
        <w:t>9</w:t>
      </w:r>
      <w:r>
        <w:rPr>
          <w:rFonts w:ascii="宋体" w:hAnsi="宋体" w:cs="宋体" w:eastAsia="宋体" w:hint="default"/>
          <w:spacing w:val="-47"/>
        </w:rPr>
        <w:t> </w:t>
      </w:r>
      <w:r>
        <w:rPr/>
        <w:t>月，公司全资子公司开封鸿博股权投资有限公司违规对外提供担保，涉及金额</w:t>
      </w:r>
      <w:r>
        <w:rPr>
          <w:spacing w:val="-44"/>
        </w:rPr>
        <w:t> </w:t>
      </w:r>
      <w:r>
        <w:rPr>
          <w:rFonts w:ascii="宋体" w:hAnsi="宋体" w:cs="宋体" w:eastAsia="宋体" w:hint="default"/>
        </w:rPr>
        <w:t>8,000</w:t>
      </w:r>
      <w:r>
        <w:rPr>
          <w:rFonts w:ascii="宋体" w:hAnsi="宋体" w:cs="宋体" w:eastAsia="宋体" w:hint="default"/>
          <w:spacing w:val="-47"/>
        </w:rPr>
        <w:t> </w:t>
      </w:r>
      <w:r>
        <w:rPr/>
        <w:t>万</w:t>
      </w:r>
      <w:r>
        <w:rPr>
          <w:w w:val="100"/>
        </w:rPr>
        <w:t> </w:t>
      </w:r>
      <w:r>
        <w:rPr/>
        <w:t>元，</w:t>
      </w:r>
      <w:r>
        <w:rPr>
          <w:rFonts w:ascii="宋体" w:hAnsi="宋体" w:cs="宋体" w:eastAsia="宋体" w:hint="default"/>
        </w:rPr>
        <w:t>2019</w:t>
      </w:r>
      <w:r>
        <w:rPr>
          <w:rFonts w:ascii="宋体" w:hAnsi="宋体" w:cs="宋体" w:eastAsia="宋体" w:hint="default"/>
          <w:spacing w:val="-50"/>
        </w:rPr>
        <w:t> </w:t>
      </w:r>
      <w:r>
        <w:rPr/>
        <w:t>年</w:t>
      </w:r>
      <w:r>
        <w:rPr>
          <w:spacing w:val="-55"/>
        </w:rPr>
        <w:t> </w:t>
      </w:r>
      <w:r>
        <w:rPr>
          <w:rFonts w:ascii="宋体" w:hAnsi="宋体" w:cs="宋体" w:eastAsia="宋体" w:hint="default"/>
        </w:rPr>
        <w:t>12</w:t>
      </w:r>
      <w:r>
        <w:rPr>
          <w:rFonts w:ascii="宋体" w:hAnsi="宋体" w:cs="宋体" w:eastAsia="宋体" w:hint="default"/>
          <w:spacing w:val="-51"/>
        </w:rPr>
        <w:t> </w:t>
      </w:r>
      <w:r>
        <w:rPr/>
        <w:t>月该担保已解除。</w:t>
      </w:r>
    </w:p>
    <w:p>
      <w:pPr>
        <w:pStyle w:val="BodyText"/>
        <w:spacing w:line="240" w:lineRule="auto" w:before="39"/>
        <w:ind w:left="575" w:right="1114"/>
        <w:jc w:val="left"/>
      </w:pPr>
      <w:r>
        <w:rPr>
          <w:rFonts w:ascii="宋体" w:hAnsi="宋体" w:cs="宋体" w:eastAsia="宋体" w:hint="default"/>
        </w:rPr>
        <w:t>2</w:t>
      </w:r>
      <w:r>
        <w:rPr/>
        <w:t>、公司与香港弗兰德科技有限公司（以下简称香港弗兰德）关于转让弗兰德科技（深圳）有限公司</w:t>
      </w:r>
    </w:p>
    <w:p>
      <w:pPr>
        <w:pStyle w:val="BodyText"/>
        <w:spacing w:line="240" w:lineRule="auto" w:before="42"/>
        <w:ind w:right="1114"/>
        <w:jc w:val="left"/>
      </w:pPr>
      <w:r>
        <w:rPr/>
        <w:t>（以下简称弗兰德科技）</w:t>
      </w:r>
      <w:r>
        <w:rPr>
          <w:rFonts w:ascii="宋体" w:hAnsi="宋体" w:cs="宋体" w:eastAsia="宋体" w:hint="default"/>
        </w:rPr>
        <w:t>30%</w:t>
      </w:r>
      <w:r>
        <w:rPr/>
        <w:t>股权的交易事项。</w:t>
      </w:r>
    </w:p>
    <w:p>
      <w:pPr>
        <w:pStyle w:val="BodyText"/>
        <w:spacing w:line="273" w:lineRule="auto" w:before="70"/>
        <w:ind w:right="1122" w:firstLine="422"/>
        <w:jc w:val="both"/>
      </w:pPr>
      <w:r>
        <w:rPr/>
        <w:t>经公司第四届董事会</w:t>
      </w:r>
      <w:r>
        <w:rPr>
          <w:spacing w:val="-51"/>
        </w:rPr>
        <w:t> </w:t>
      </w:r>
      <w:r>
        <w:rPr>
          <w:rFonts w:ascii="宋体" w:hAnsi="宋体" w:cs="宋体" w:eastAsia="宋体" w:hint="default"/>
        </w:rPr>
        <w:t>2018</w:t>
      </w:r>
      <w:r>
        <w:rPr>
          <w:rFonts w:ascii="宋体" w:hAnsi="宋体" w:cs="宋体" w:eastAsia="宋体" w:hint="default"/>
          <w:spacing w:val="-47"/>
        </w:rPr>
        <w:t> </w:t>
      </w:r>
      <w:r>
        <w:rPr/>
        <w:t>年第五次临时会议审议批准，</w:t>
      </w:r>
      <w:r>
        <w:rPr>
          <w:rFonts w:ascii="宋体" w:hAnsi="宋体" w:cs="宋体" w:eastAsia="宋体" w:hint="default"/>
        </w:rPr>
        <w:t>2018</w:t>
      </w:r>
      <w:r>
        <w:rPr>
          <w:rFonts w:ascii="宋体" w:hAnsi="宋体" w:cs="宋体" w:eastAsia="宋体" w:hint="default"/>
          <w:spacing w:val="-51"/>
        </w:rPr>
        <w:t> </w:t>
      </w:r>
      <w:r>
        <w:rPr/>
        <w:t>年</w:t>
      </w:r>
      <w:r>
        <w:rPr>
          <w:spacing w:val="-47"/>
        </w:rPr>
        <w:t> </w:t>
      </w:r>
      <w:r>
        <w:rPr>
          <w:rFonts w:ascii="宋体" w:hAnsi="宋体" w:cs="宋体" w:eastAsia="宋体" w:hint="default"/>
        </w:rPr>
        <w:t>9</w:t>
      </w:r>
      <w:r>
        <w:rPr>
          <w:rFonts w:ascii="宋体" w:hAnsi="宋体" w:cs="宋体" w:eastAsia="宋体" w:hint="default"/>
          <w:spacing w:val="-47"/>
        </w:rPr>
        <w:t> </w:t>
      </w:r>
      <w:r>
        <w:rPr/>
        <w:t>月</w:t>
      </w:r>
      <w:r>
        <w:rPr>
          <w:spacing w:val="-52"/>
        </w:rPr>
        <w:t> </w:t>
      </w:r>
      <w:r>
        <w:rPr>
          <w:rFonts w:ascii="宋体" w:hAnsi="宋体" w:cs="宋体" w:eastAsia="宋体" w:hint="default"/>
        </w:rPr>
        <w:t>6</w:t>
      </w:r>
      <w:r>
        <w:rPr>
          <w:rFonts w:ascii="宋体" w:hAnsi="宋体" w:cs="宋体" w:eastAsia="宋体" w:hint="default"/>
          <w:spacing w:val="-47"/>
        </w:rPr>
        <w:t> </w:t>
      </w:r>
      <w:r>
        <w:rPr/>
        <w:t>日，公司与香港弗兰德于福州</w:t>
      </w:r>
      <w:r>
        <w:rPr>
          <w:w w:val="100"/>
        </w:rPr>
        <w:t> </w:t>
      </w:r>
      <w:r>
        <w:rPr>
          <w:spacing w:val="-2"/>
        </w:rPr>
        <w:t>签署了《弗兰德科技（深圳）有限公司股权转让框架协议书》（以下简称“《框架协议》”），公司拟以</w:t>
      </w:r>
      <w:r>
        <w:rPr>
          <w:spacing w:val="-33"/>
        </w:rPr>
        <w:t> </w:t>
      </w:r>
      <w:r>
        <w:rPr>
          <w:spacing w:val="-33"/>
        </w:rPr>
      </w:r>
      <w:r>
        <w:rPr>
          <w:w w:val="100"/>
        </w:rPr>
        <w:t>现金</w:t>
      </w:r>
      <w:r>
        <w:rPr>
          <w:spacing w:val="-70"/>
          <w:w w:val="100"/>
        </w:rPr>
        <w:t> </w:t>
      </w:r>
      <w:r>
        <w:rPr>
          <w:rFonts w:ascii="宋体" w:hAnsi="宋体" w:cs="宋体" w:eastAsia="宋体" w:hint="default"/>
          <w:w w:val="100"/>
        </w:rPr>
        <w:t>3.45</w:t>
      </w:r>
      <w:r>
        <w:rPr>
          <w:rFonts w:ascii="宋体" w:hAnsi="宋体" w:cs="宋体" w:eastAsia="宋体" w:hint="default"/>
          <w:spacing w:val="-74"/>
          <w:w w:val="100"/>
        </w:rPr>
        <w:t> </w:t>
      </w:r>
      <w:r>
        <w:rPr>
          <w:spacing w:val="-2"/>
          <w:w w:val="100"/>
        </w:rPr>
        <w:t>亿元收购弗兰德科技</w:t>
      </w:r>
      <w:r>
        <w:rPr>
          <w:spacing w:val="-69"/>
          <w:w w:val="100"/>
        </w:rPr>
        <w:t> </w:t>
      </w:r>
      <w:r>
        <w:rPr>
          <w:rFonts w:ascii="宋体" w:hAnsi="宋体" w:cs="宋体" w:eastAsia="宋体" w:hint="default"/>
          <w:spacing w:val="-12"/>
          <w:w w:val="100"/>
        </w:rPr>
        <w:t>30%</w:t>
      </w:r>
      <w:r>
        <w:rPr>
          <w:spacing w:val="-12"/>
          <w:w w:val="100"/>
        </w:rPr>
        <w:t>股权。</w:t>
      </w:r>
      <w:r>
        <w:rPr>
          <w:rFonts w:ascii="宋体" w:hAnsi="宋体" w:cs="宋体" w:eastAsia="宋体" w:hint="default"/>
          <w:spacing w:val="-12"/>
          <w:w w:val="100"/>
        </w:rPr>
        <w:t>2018</w:t>
      </w:r>
      <w:r>
        <w:rPr>
          <w:rFonts w:ascii="宋体" w:hAnsi="宋体" w:cs="宋体" w:eastAsia="宋体" w:hint="default"/>
          <w:spacing w:val="-70"/>
          <w:w w:val="100"/>
        </w:rPr>
        <w:t> </w:t>
      </w:r>
      <w:r>
        <w:rPr>
          <w:w w:val="100"/>
        </w:rPr>
        <w:t>年</w:t>
      </w:r>
      <w:r>
        <w:rPr>
          <w:spacing w:val="-75"/>
          <w:w w:val="100"/>
        </w:rPr>
        <w:t> </w:t>
      </w:r>
      <w:r>
        <w:rPr>
          <w:rFonts w:ascii="宋体" w:hAnsi="宋体" w:cs="宋体" w:eastAsia="宋体" w:hint="default"/>
          <w:w w:val="100"/>
        </w:rPr>
        <w:t>9</w:t>
      </w:r>
      <w:r>
        <w:rPr>
          <w:rFonts w:ascii="宋体" w:hAnsi="宋体" w:cs="宋体" w:eastAsia="宋体" w:hint="default"/>
          <w:spacing w:val="-70"/>
          <w:w w:val="100"/>
        </w:rPr>
        <w:t> </w:t>
      </w:r>
      <w:r>
        <w:rPr>
          <w:w w:val="100"/>
        </w:rPr>
        <w:t>月</w:t>
      </w:r>
      <w:r>
        <w:rPr>
          <w:spacing w:val="-69"/>
          <w:w w:val="100"/>
        </w:rPr>
        <w:t> </w:t>
      </w:r>
      <w:r>
        <w:rPr>
          <w:rFonts w:ascii="宋体" w:hAnsi="宋体" w:cs="宋体" w:eastAsia="宋体" w:hint="default"/>
          <w:spacing w:val="-3"/>
          <w:w w:val="100"/>
        </w:rPr>
        <w:t>13</w:t>
      </w:r>
      <w:r>
        <w:rPr>
          <w:rFonts w:ascii="宋体" w:hAnsi="宋体" w:cs="宋体" w:eastAsia="宋体" w:hint="default"/>
          <w:spacing w:val="-70"/>
          <w:w w:val="100"/>
        </w:rPr>
        <w:t> </w:t>
      </w:r>
      <w:r>
        <w:rPr>
          <w:spacing w:val="-2"/>
          <w:w w:val="100"/>
        </w:rPr>
        <w:t>日</w:t>
      </w:r>
      <w:r>
        <w:rPr>
          <w:rFonts w:ascii="宋体" w:hAnsi="宋体" w:cs="宋体" w:eastAsia="宋体" w:hint="default"/>
          <w:spacing w:val="-2"/>
          <w:w w:val="100"/>
        </w:rPr>
        <w:t>,</w:t>
      </w:r>
      <w:r>
        <w:rPr>
          <w:spacing w:val="-2"/>
          <w:w w:val="100"/>
        </w:rPr>
        <w:t>公司向弗兰德科技支付本次股权转让定金</w:t>
      </w:r>
      <w:r>
        <w:rPr>
          <w:spacing w:val="-68"/>
          <w:w w:val="100"/>
        </w:rPr>
        <w:t> </w:t>
      </w:r>
      <w:r>
        <w:rPr>
          <w:rFonts w:ascii="宋体" w:hAnsi="宋体" w:cs="宋体" w:eastAsia="宋体" w:hint="default"/>
          <w:w w:val="100"/>
        </w:rPr>
        <w:t>6,900 </w:t>
      </w:r>
      <w:r>
        <w:rPr>
          <w:spacing w:val="-2"/>
        </w:rPr>
        <w:t>万元。因受弗兰德科技外汇补登记，公司股权筹划转让、过户等事项影响，股权交易进度未达到预期；公</w:t>
      </w:r>
      <w:r>
        <w:rPr>
          <w:spacing w:val="-38"/>
        </w:rPr>
        <w:t> </w:t>
      </w:r>
      <w:r>
        <w:rPr>
          <w:spacing w:val="-38"/>
        </w:rPr>
      </w:r>
      <w:r>
        <w:rPr>
          <w:spacing w:val="-2"/>
        </w:rPr>
        <w:t>司新管理团队交接后，与弗兰德科技股东就交易对赌估值对价等正式转让协议条款未能达成一致意见，公</w:t>
      </w:r>
      <w:r>
        <w:rPr>
          <w:spacing w:val="-33"/>
        </w:rPr>
        <w:t> </w:t>
      </w:r>
      <w:r>
        <w:rPr>
          <w:spacing w:val="-33"/>
        </w:rPr>
      </w:r>
      <w:r>
        <w:rPr/>
        <w:t>司于</w:t>
      </w:r>
      <w:r>
        <w:rPr>
          <w:spacing w:val="-38"/>
        </w:rPr>
        <w:t> </w:t>
      </w:r>
      <w:r>
        <w:rPr>
          <w:rFonts w:ascii="宋体" w:hAnsi="宋体" w:cs="宋体" w:eastAsia="宋体" w:hint="default"/>
        </w:rPr>
        <w:t>2019</w:t>
      </w:r>
      <w:r>
        <w:rPr>
          <w:rFonts w:ascii="宋体" w:hAnsi="宋体" w:cs="宋体" w:eastAsia="宋体" w:hint="default"/>
          <w:spacing w:val="-43"/>
        </w:rPr>
        <w:t> </w:t>
      </w:r>
      <w:r>
        <w:rPr/>
        <w:t>年</w:t>
      </w:r>
      <w:r>
        <w:rPr>
          <w:spacing w:val="-38"/>
        </w:rPr>
        <w:t> </w:t>
      </w:r>
      <w:r>
        <w:rPr>
          <w:rFonts w:ascii="宋体" w:hAnsi="宋体" w:cs="宋体" w:eastAsia="宋体" w:hint="default"/>
        </w:rPr>
        <w:t>10</w:t>
      </w:r>
      <w:r>
        <w:rPr>
          <w:rFonts w:ascii="宋体" w:hAnsi="宋体" w:cs="宋体" w:eastAsia="宋体" w:hint="default"/>
          <w:spacing w:val="-43"/>
        </w:rPr>
        <w:t> </w:t>
      </w:r>
      <w:r>
        <w:rPr/>
        <w:t>月</w:t>
      </w:r>
      <w:r>
        <w:rPr>
          <w:spacing w:val="-38"/>
        </w:rPr>
        <w:t> </w:t>
      </w:r>
      <w:r>
        <w:rPr>
          <w:rFonts w:ascii="宋体" w:hAnsi="宋体" w:cs="宋体" w:eastAsia="宋体" w:hint="default"/>
        </w:rPr>
        <w:t>29</w:t>
      </w:r>
      <w:r>
        <w:rPr>
          <w:rFonts w:ascii="宋体" w:hAnsi="宋体" w:cs="宋体" w:eastAsia="宋体" w:hint="default"/>
          <w:spacing w:val="-38"/>
        </w:rPr>
        <w:t> </w:t>
      </w:r>
      <w:r>
        <w:rPr/>
        <w:t>日与交易对手方签署《</w:t>
      </w:r>
      <w:r>
        <w:rPr>
          <w:rFonts w:ascii="宋体" w:hAnsi="宋体" w:cs="宋体" w:eastAsia="宋体" w:hint="default"/>
        </w:rPr>
        <w:t>&lt;</w:t>
      </w:r>
      <w:r>
        <w:rPr/>
        <w:t>弗兰德科技（深圳）有限公司股权转让框架协议书</w:t>
      </w:r>
      <w:r>
        <w:rPr>
          <w:rFonts w:ascii="宋体" w:hAnsi="宋体" w:cs="宋体" w:eastAsia="宋体" w:hint="default"/>
        </w:rPr>
        <w:t>&gt;</w:t>
      </w:r>
      <w:r>
        <w:rPr/>
        <w:t>之终止</w:t>
      </w:r>
    </w:p>
    <w:p>
      <w:pPr>
        <w:pStyle w:val="BodyText"/>
        <w:spacing w:line="240" w:lineRule="auto"/>
        <w:ind w:right="0"/>
        <w:jc w:val="left"/>
        <w:rPr>
          <w:rFonts w:ascii="宋体" w:hAnsi="宋体" w:cs="宋体" w:eastAsia="宋体" w:hint="default"/>
        </w:rPr>
      </w:pPr>
      <w:r>
        <w:rPr>
          <w:spacing w:val="-4"/>
        </w:rPr>
        <w:t>协议》（以下简称“《终止协议》”），自本《终止协议》签署生效之日起终止交易各方于</w:t>
      </w:r>
      <w:r>
        <w:rPr>
          <w:spacing w:val="-33"/>
        </w:rPr>
        <w:t> </w:t>
      </w:r>
      <w:r>
        <w:rPr>
          <w:rFonts w:ascii="宋体" w:hAnsi="宋体" w:cs="宋体" w:eastAsia="宋体" w:hint="default"/>
        </w:rPr>
        <w:t>2018</w:t>
      </w:r>
      <w:r>
        <w:rPr>
          <w:rFonts w:ascii="宋体" w:hAnsi="宋体" w:cs="宋体" w:eastAsia="宋体" w:hint="default"/>
          <w:spacing w:val="-37"/>
        </w:rPr>
        <w:t> </w:t>
      </w:r>
      <w:r>
        <w:rPr/>
        <w:t>年</w:t>
      </w:r>
      <w:r>
        <w:rPr>
          <w:spacing w:val="-37"/>
        </w:rPr>
        <w:t> </w:t>
      </w:r>
      <w:r>
        <w:rPr>
          <w:rFonts w:ascii="宋体" w:hAnsi="宋体" w:cs="宋体" w:eastAsia="宋体" w:hint="default"/>
        </w:rPr>
        <w:t>9</w:t>
      </w:r>
      <w:r>
        <w:rPr>
          <w:rFonts w:ascii="宋体" w:hAnsi="宋体" w:cs="宋体" w:eastAsia="宋体" w:hint="default"/>
          <w:spacing w:val="-37"/>
        </w:rPr>
        <w:t> </w:t>
      </w:r>
      <w:r>
        <w:rPr/>
        <w:t>月</w:t>
      </w:r>
      <w:r>
        <w:rPr>
          <w:spacing w:val="-42"/>
        </w:rPr>
        <w:t> </w:t>
      </w:r>
      <w:r>
        <w:rPr>
          <w:rFonts w:ascii="宋体" w:hAnsi="宋体" w:cs="宋体" w:eastAsia="宋体" w:hint="default"/>
        </w:rPr>
        <w:t>6</w:t>
      </w:r>
    </w:p>
    <w:p>
      <w:pPr>
        <w:pStyle w:val="BodyText"/>
        <w:spacing w:line="276" w:lineRule="auto" w:before="37"/>
        <w:ind w:right="1112"/>
        <w:jc w:val="left"/>
      </w:pPr>
      <w:r>
        <w:rPr/>
        <w:t>日签署的《框架协议》。截至本报告披露日，公司支付的股权转让定金</w:t>
      </w:r>
      <w:r>
        <w:rPr>
          <w:spacing w:val="-62"/>
        </w:rPr>
        <w:t> </w:t>
      </w:r>
      <w:r>
        <w:rPr>
          <w:rFonts w:ascii="宋体" w:hAnsi="宋体" w:cs="宋体" w:eastAsia="宋体" w:hint="default"/>
        </w:rPr>
        <w:t>6,900</w:t>
      </w:r>
      <w:r>
        <w:rPr>
          <w:rFonts w:ascii="宋体" w:hAnsi="宋体" w:cs="宋体" w:eastAsia="宋体" w:hint="default"/>
          <w:spacing w:val="-64"/>
        </w:rPr>
        <w:t> </w:t>
      </w:r>
      <w:r>
        <w:rPr/>
        <w:t>万元已全部收回。事项详情</w:t>
      </w:r>
      <w:r>
        <w:rPr>
          <w:w w:val="100"/>
        </w:rPr>
        <w:t> </w:t>
      </w:r>
      <w:r>
        <w:rPr/>
        <w:t>请查阅公司在《证券时报》及巨潮资讯网（</w:t>
      </w:r>
      <w:hyperlink r:id="rId11">
        <w:r>
          <w:rPr>
            <w:rFonts w:ascii="宋体" w:hAnsi="宋体" w:cs="宋体" w:eastAsia="宋体" w:hint="default"/>
          </w:rPr>
          <w:t>www.cninfo.com.cn</w:t>
        </w:r>
      </w:hyperlink>
      <w:r>
        <w:rPr/>
        <w:t>）上披露的相关公告。</w:t>
      </w:r>
    </w:p>
    <w:p>
      <w:pPr>
        <w:spacing w:after="0" w:line="276" w:lineRule="auto"/>
        <w:jc w:val="left"/>
        <w:sectPr>
          <w:footerReference w:type="default" r:id="rId16"/>
          <w:pgSz w:w="11910" w:h="16840"/>
          <w:pgMar w:footer="979" w:header="741" w:top="1060" w:bottom="1160" w:left="980" w:right="0"/>
        </w:sectPr>
      </w:pPr>
    </w:p>
    <w:p>
      <w:pPr>
        <w:spacing w:line="240" w:lineRule="auto" w:before="2"/>
        <w:rPr>
          <w:rFonts w:ascii="宋体" w:hAnsi="宋体" w:cs="宋体" w:eastAsia="宋体" w:hint="default"/>
          <w:sz w:val="25"/>
          <w:szCs w:val="25"/>
        </w:rPr>
      </w:pPr>
    </w:p>
    <w:p>
      <w:pPr>
        <w:spacing w:line="499" w:lineRule="auto" w:before="39"/>
        <w:ind w:left="153" w:right="6896" w:firstLine="0"/>
        <w:jc w:val="left"/>
        <w:rPr>
          <w:rFonts w:ascii="宋体" w:hAnsi="宋体" w:cs="宋体" w:eastAsia="宋体" w:hint="default"/>
          <w:sz w:val="20"/>
          <w:szCs w:val="20"/>
        </w:rPr>
      </w:pPr>
      <w:bookmarkStart w:name="8、其他" w:id="530"/>
      <w:bookmarkEnd w:id="530"/>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、其他</w:t>
      </w:r>
      <w:r>
        <w:rPr>
          <w:rFonts w:ascii="宋体" w:hAnsi="宋体" w:cs="宋体" w:eastAsia="宋体" w:hint="default"/>
          <w:b/>
          <w:bCs/>
          <w:spacing w:val="-98"/>
          <w:sz w:val="20"/>
          <w:szCs w:val="20"/>
        </w:rPr>
        <w:t> </w:t>
      </w:r>
      <w:bookmarkStart w:name="十七、母公司财务报表主要项目注释" w:id="531"/>
      <w:bookmarkEnd w:id="531"/>
      <w:r>
        <w:rPr>
          <w:rFonts w:ascii="宋体" w:hAnsi="宋体" w:cs="宋体" w:eastAsia="宋体" w:hint="default"/>
          <w:b/>
          <w:bCs/>
          <w:spacing w:val="-98"/>
          <w:sz w:val="20"/>
          <w:szCs w:val="20"/>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32"/>
      <w:bookmarkEnd w:id="532"/>
      <w:r>
        <w:rPr>
          <w:rFonts w:ascii="宋体" w:hAnsi="宋体" w:cs="宋体" w:eastAsia="宋体" w:hint="default"/>
          <w:b/>
          <w:bCs/>
          <w:w w:val="99"/>
          <w:sz w:val="24"/>
          <w:szCs w:val="24"/>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sz w:val="20"/>
          <w:szCs w:val="20"/>
        </w:rPr>
      </w:r>
    </w:p>
    <w:p>
      <w:pPr>
        <w:spacing w:before="93"/>
        <w:ind w:left="153" w:right="1114" w:firstLine="0"/>
        <w:jc w:val="left"/>
        <w:rPr>
          <w:rFonts w:ascii="宋体" w:hAnsi="宋体" w:cs="宋体" w:eastAsia="宋体" w:hint="default"/>
          <w:sz w:val="20"/>
          <w:szCs w:val="20"/>
        </w:rPr>
      </w:pPr>
      <w:bookmarkStart w:name="（1）应收账款分类披露" w:id="533"/>
      <w:bookmarkEnd w:id="533"/>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）应收账款分类披露</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37"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7"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7"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41,685,4</w:t>
            </w:r>
          </w:p>
          <w:p>
            <w:pPr>
              <w:pStyle w:val="TableParagraph"/>
              <w:spacing w:line="240" w:lineRule="auto" w:before="110"/>
              <w:ind w:left="314" w:right="0"/>
              <w:jc w:val="left"/>
              <w:rPr>
                <w:rFonts w:ascii="Times New Roman" w:hAnsi="Times New Roman" w:cs="Times New Roman" w:eastAsia="Times New Roman" w:hint="default"/>
                <w:sz w:val="18"/>
                <w:szCs w:val="18"/>
              </w:rPr>
            </w:pPr>
            <w:r>
              <w:rPr>
                <w:rFonts w:ascii="Times New Roman"/>
                <w:sz w:val="18"/>
              </w:rPr>
              <w:t>11.80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1,442,99</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6.77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40,242,41</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5.03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35,713,23</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0.90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887,027.6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34,826,203.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22,685,4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11.80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54.42%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1,442,99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21,242,41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5.03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16,342,61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3.64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887,027.6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15,455,586.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02</w:t>
            </w: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并表范围内关联方</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45.58%</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19,000,00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19,370,61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7.26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19,370,617.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26</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41,685,4</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11.80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1,442,99</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6.77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40,242,41</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5.03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35,713,23</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0.90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887,027.6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34,826,203.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28</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按组合计提坏账准备：信用组合</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03"/>
        <w:gridCol w:w="2384"/>
        <w:gridCol w:w="2391"/>
        <w:gridCol w:w="2381"/>
      </w:tblGrid>
      <w:tr>
        <w:trPr>
          <w:trHeight w:val="206" w:hRule="exact"/>
        </w:trPr>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5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03" w:type="dxa"/>
            <w:vMerge/>
            <w:tcBorders>
              <w:left w:val="single" w:sz="4" w:space="0" w:color="000000"/>
              <w:bottom w:val="nil" w:sz="6" w:space="0" w:color="auto"/>
              <w:right w:val="single" w:sz="4" w:space="0" w:color="000000"/>
            </w:tcBorders>
            <w:shd w:val="clear" w:color="auto" w:fill="D2D2D2"/>
          </w:tcPr>
          <w:p>
            <w:pPr/>
          </w:p>
        </w:tc>
        <w:tc>
          <w:tcPr>
            <w:tcW w:w="2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0"/>
              <w:jc w:val="center"/>
              <w:rPr>
                <w:rFonts w:ascii="宋体" w:hAnsi="宋体" w:cs="宋体" w:eastAsia="宋体" w:hint="default"/>
                <w:sz w:val="18"/>
                <w:szCs w:val="18"/>
              </w:rPr>
            </w:pPr>
            <w:r>
              <w:rPr>
                <w:rFonts w:ascii="宋体"/>
                <w:sz w:val="18"/>
              </w:rPr>
              <w:t>20,650,270.51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sz w:val="18"/>
              </w:rPr>
              <w:t>619,508.12</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8" w:right="0"/>
              <w:jc w:val="center"/>
              <w:rPr>
                <w:rFonts w:ascii="宋体" w:hAnsi="宋体" w:cs="宋体" w:eastAsia="宋体" w:hint="default"/>
                <w:sz w:val="18"/>
                <w:szCs w:val="18"/>
              </w:rPr>
            </w:pPr>
            <w:r>
              <w:rPr>
                <w:rFonts w:ascii="宋体"/>
                <w:sz w:val="18"/>
              </w:rPr>
              <w:t>3%</w:t>
            </w:r>
          </w:p>
        </w:tc>
      </w:tr>
      <w:tr>
        <w:trPr>
          <w:trHeight w:val="403"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sz w:val="18"/>
              </w:rPr>
              <w:t>830,790.98</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166,158.20</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20%</w:t>
            </w:r>
          </w:p>
        </w:tc>
      </w:tr>
      <w:tr>
        <w:trPr>
          <w:trHeight w:val="403"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sz w:val="18"/>
              </w:rPr>
              <w:t>743,511.56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297,404.62</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40%</w:t>
            </w:r>
          </w:p>
        </w:tc>
      </w:tr>
      <w:tr>
        <w:trPr>
          <w:trHeight w:val="398"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sz w:val="18"/>
              </w:rPr>
              <w:t>302,506.37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211,754.46</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70%</w:t>
            </w:r>
          </w:p>
        </w:tc>
      </w:tr>
      <w:tr>
        <w:trPr>
          <w:trHeight w:val="404"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
              <w:jc w:val="center"/>
              <w:rPr>
                <w:rFonts w:ascii="宋体" w:hAnsi="宋体" w:cs="宋体" w:eastAsia="宋体" w:hint="default"/>
                <w:sz w:val="18"/>
                <w:szCs w:val="18"/>
              </w:rPr>
            </w:pPr>
            <w:r>
              <w:rPr>
                <w:rFonts w:ascii="宋体"/>
                <w:sz w:val="18"/>
              </w:rPr>
              <w:t>50,805.06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sz w:val="18"/>
              </w:rPr>
              <w:t>40,644.05</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sz w:val="18"/>
              </w:rPr>
              <w:t>80%</w:t>
            </w:r>
          </w:p>
        </w:tc>
      </w:tr>
      <w:tr>
        <w:trPr>
          <w:trHeight w:val="403"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sz w:val="18"/>
              </w:rPr>
              <w:t>107,527.32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107,527.32</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sz w:val="18"/>
              </w:rPr>
              <w:t>100%</w:t>
            </w:r>
          </w:p>
        </w:tc>
      </w:tr>
      <w:tr>
        <w:trPr>
          <w:trHeight w:val="403"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sz w:val="18"/>
              </w:rPr>
              <w:t>22,685,411.80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sz w:val="18"/>
              </w:rPr>
              <w:t>1,442,996.77</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7"/>
          <w:pgSz w:w="11910" w:h="16840"/>
          <w:pgMar w:footer="979" w:header="741" w:top="1060" w:bottom="1160" w:left="980" w:right="0"/>
          <w:pgNumType w:start="201"/>
        </w:sectPr>
      </w:pPr>
    </w:p>
    <w:p>
      <w:pPr>
        <w:spacing w:line="240" w:lineRule="auto" w:before="6"/>
        <w:rPr>
          <w:rFonts w:ascii="宋体" w:hAnsi="宋体" w:cs="宋体" w:eastAsia="宋体" w:hint="default"/>
          <w:sz w:val="26"/>
          <w:szCs w:val="26"/>
        </w:rPr>
      </w:pPr>
    </w:p>
    <w:p>
      <w:pPr>
        <w:spacing w:line="316" w:lineRule="auto" w:before="46"/>
        <w:ind w:left="153" w:right="1114" w:firstLine="0"/>
        <w:jc w:val="left"/>
        <w:rPr>
          <w:rFonts w:ascii="宋体" w:hAnsi="宋体" w:cs="宋体" w:eastAsia="宋体" w:hint="default"/>
          <w:sz w:val="18"/>
          <w:szCs w:val="18"/>
        </w:rPr>
      </w:pPr>
      <w:r>
        <w:rPr>
          <w:rFonts w:ascii="宋体" w:hAnsi="宋体" w:cs="宋体" w:eastAsia="宋体" w:hint="default"/>
          <w:spacing w:val="-4"/>
          <w:sz w:val="18"/>
          <w:szCs w:val="18"/>
        </w:rPr>
        <w:t>确定该组合依据的说明：本公司按照相当于整个存续期内预期信用损失的金额计量应收账款的减值准备，并以逾期天数与违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约损失率对照表为基础计算其预期信用损失。</w:t>
      </w:r>
    </w:p>
    <w:p>
      <w:pPr>
        <w:spacing w:before="57"/>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按组合计提坏账准备：并表内关联方</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03"/>
        <w:gridCol w:w="2384"/>
        <w:gridCol w:w="2391"/>
        <w:gridCol w:w="2381"/>
      </w:tblGrid>
      <w:tr>
        <w:trPr>
          <w:trHeight w:val="206" w:hRule="exact"/>
        </w:trPr>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5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03" w:type="dxa"/>
            <w:vMerge/>
            <w:tcBorders>
              <w:left w:val="single" w:sz="4" w:space="0" w:color="000000"/>
              <w:bottom w:val="nil" w:sz="6" w:space="0" w:color="auto"/>
              <w:right w:val="single" w:sz="4" w:space="0" w:color="000000"/>
            </w:tcBorders>
            <w:shd w:val="clear" w:color="auto" w:fill="D2D2D2"/>
          </w:tcPr>
          <w:p>
            <w:pPr/>
          </w:p>
        </w:tc>
        <w:tc>
          <w:tcPr>
            <w:tcW w:w="2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2" w:hRule="exact"/>
        </w:trPr>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4"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
              <w:jc w:val="center"/>
              <w:rPr>
                <w:rFonts w:ascii="宋体" w:hAnsi="宋体" w:cs="宋体" w:eastAsia="宋体" w:hint="default"/>
                <w:sz w:val="18"/>
                <w:szCs w:val="18"/>
              </w:rPr>
            </w:pPr>
            <w:r>
              <w:rPr>
                <w:rFonts w:ascii="宋体"/>
                <w:sz w:val="18"/>
              </w:rPr>
              <w:t>8,750,000.00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sz w:val="18"/>
              </w:rPr>
              <w:t>10,250,000.00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sz w:val="18"/>
              </w:rPr>
              <w:t>19,000,000.00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27"/>
          <w:szCs w:val="27"/>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119"/>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20,650,270.51</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9,580,790.98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10,993,511.56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460,838.75</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302,506.37</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50,805.06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107,527.32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41,685,411.80</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本期计提、收回或转回的坏账准备情况" w:id="534"/>
      <w:bookmarkEnd w:id="53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both"/>
              <w:rPr>
                <w:rFonts w:ascii="宋体" w:hAnsi="宋体" w:cs="宋体" w:eastAsia="宋体" w:hint="default"/>
                <w:sz w:val="18"/>
                <w:szCs w:val="18"/>
              </w:rPr>
            </w:pPr>
            <w:r>
              <w:rPr>
                <w:rFonts w:ascii="宋体" w:hAnsi="宋体" w:cs="宋体" w:eastAsia="宋体" w:hint="default"/>
                <w:spacing w:val="-3"/>
                <w:sz w:val="18"/>
                <w:szCs w:val="18"/>
              </w:rPr>
              <w:t>按组合计提预期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信用损失的应收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887,027.62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555,969.15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1,442,996.77</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9"/>
        <w:gridCol w:w="1378"/>
        <w:gridCol w:w="1369"/>
        <w:gridCol w:w="1368"/>
        <w:gridCol w:w="1364"/>
        <w:gridCol w:w="1369"/>
        <w:gridCol w:w="1369"/>
      </w:tblGrid>
      <w:tr>
        <w:trPr>
          <w:trHeight w:val="403"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887,027.62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555,969.15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9" w:right="0"/>
              <w:jc w:val="left"/>
              <w:rPr>
                <w:rFonts w:ascii="Times New Roman" w:hAnsi="Times New Roman" w:cs="Times New Roman" w:eastAsia="Times New Roman" w:hint="default"/>
                <w:sz w:val="18"/>
                <w:szCs w:val="18"/>
              </w:rPr>
            </w:pPr>
            <w:r>
              <w:rPr>
                <w:rFonts w:ascii="Times New Roman"/>
                <w:sz w:val="18"/>
              </w:rPr>
              <w:t>1,442,996.77</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本期实际核销的应收账款情况" w:id="535"/>
      <w:bookmarkEnd w:id="535"/>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）本期实际核销的应收账款情况</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4）按欠款方归集的期末余额前五名的应收账款情况" w:id="536"/>
      <w:bookmarkEnd w:id="536"/>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）按欠款方归集的期末余额前五名的应收账款情况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45.58%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5,161,500.00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154,845.00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102,600.00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3,338,806.47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100,164.19</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2,160,918.87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64,827.57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33,081,225.34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79.35%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5）因金融资产转移而终止确认的应收账款" w:id="537"/>
      <w:bookmarkEnd w:id="537"/>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）因金融资产转移而终止确认的应收账款</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6）转移应收账款且继续涉入形成的资产、负债金额" w:id="538"/>
      <w:bookmarkEnd w:id="53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）转移应收账款且继续涉入形成的资产、负债金额</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3" w:right="1114" w:firstLine="0"/>
        <w:jc w:val="left"/>
        <w:rPr>
          <w:rFonts w:ascii="宋体" w:hAnsi="宋体" w:cs="宋体" w:eastAsia="宋体" w:hint="default"/>
          <w:sz w:val="20"/>
          <w:szCs w:val="20"/>
        </w:rPr>
      </w:pPr>
      <w:bookmarkStart w:name="2、其他应收款" w:id="539"/>
      <w:bookmarkEnd w:id="539"/>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164,250,337.06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143,676,876.59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164,250,337.06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143,676,876.59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7"/>
        <w:rPr>
          <w:rFonts w:ascii="宋体" w:hAnsi="宋体" w:cs="宋体" w:eastAsia="宋体" w:hint="default"/>
          <w:sz w:val="25"/>
          <w:szCs w:val="25"/>
        </w:rPr>
      </w:pPr>
    </w:p>
    <w:p>
      <w:pPr>
        <w:spacing w:before="39"/>
        <w:ind w:left="153" w:right="1114" w:firstLine="0"/>
        <w:jc w:val="left"/>
        <w:rPr>
          <w:rFonts w:ascii="宋体" w:hAnsi="宋体" w:cs="宋体" w:eastAsia="宋体" w:hint="default"/>
          <w:sz w:val="20"/>
          <w:szCs w:val="20"/>
        </w:rPr>
      </w:pPr>
      <w:bookmarkStart w:name="（1）应收利息" w:id="540"/>
      <w:bookmarkEnd w:id="54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）应收利息</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收利息分类" w:id="541"/>
      <w:bookmarkEnd w:id="541"/>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）应收利息分类</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重要逾期利息" w:id="542"/>
      <w:bookmarkEnd w:id="542"/>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）重要逾期利息</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坏账准备计提情况" w:id="543"/>
      <w:bookmarkEnd w:id="543"/>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）坏账准备计提情况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应收股利" w:id="544"/>
      <w:bookmarkEnd w:id="544"/>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）应收股利</w:t>
      </w:r>
      <w:r>
        <w:rPr>
          <w:rFonts w:ascii="宋体" w:hAnsi="宋体" w:cs="宋体" w:eastAsia="宋体" w:hint="default"/>
          <w:sz w:val="20"/>
          <w:szCs w:val="20"/>
        </w:rPr>
      </w:r>
    </w:p>
    <w:p>
      <w:pPr>
        <w:spacing w:line="240" w:lineRule="auto" w:before="11"/>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应收股利分类" w:id="545"/>
      <w:bookmarkEnd w:id="545"/>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）应收股利分类</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重要的账龄超过1年的应收股利" w:id="546"/>
      <w:bookmarkEnd w:id="546"/>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）重要的账龄超过</w:t>
      </w:r>
      <w:r>
        <w:rPr>
          <w:rFonts w:ascii="宋体" w:hAnsi="宋体" w:cs="宋体" w:eastAsia="宋体" w:hint="default"/>
          <w:b/>
          <w:bCs/>
          <w:spacing w:val="-47"/>
          <w:sz w:val="20"/>
          <w:szCs w:val="20"/>
        </w:rPr>
        <w:t> </w:t>
      </w:r>
      <w:r>
        <w:rPr>
          <w:rFonts w:ascii="Times New Roman" w:hAnsi="Times New Roman" w:cs="Times New Roman" w:eastAsia="Times New Roman" w:hint="default"/>
          <w:b/>
          <w:bCs/>
          <w:sz w:val="20"/>
          <w:szCs w:val="20"/>
        </w:rPr>
        <w:t>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年的应收股利</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3" w:right="47"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坏账准备计提情况" w:id="547"/>
      <w:bookmarkEnd w:id="547"/>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）坏账准备计提情况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line="343" w:lineRule="auto" w:before="0"/>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spacing w:before="0"/>
        <w:ind w:left="153" w:right="1114" w:firstLine="0"/>
        <w:jc w:val="left"/>
        <w:rPr>
          <w:rFonts w:ascii="宋体" w:hAnsi="宋体" w:cs="宋体" w:eastAsia="宋体" w:hint="default"/>
          <w:sz w:val="20"/>
          <w:szCs w:val="20"/>
        </w:rPr>
      </w:pPr>
      <w:bookmarkStart w:name="（3）其他应收款" w:id="548"/>
      <w:bookmarkEnd w:id="54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其他应收款按款项性质分类情况" w:id="549"/>
      <w:bookmarkEnd w:id="549"/>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）其他应收款按款项性质分类情况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并表范围内往来</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103,891,787.26</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122,037,335.82</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代垫及暂付款项</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158,178.03</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32,048.39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01"/>
              <w:jc w:val="right"/>
              <w:rPr>
                <w:rFonts w:ascii="宋体" w:hAnsi="宋体" w:cs="宋体" w:eastAsia="宋体" w:hint="default"/>
                <w:sz w:val="18"/>
                <w:szCs w:val="18"/>
              </w:rPr>
            </w:pPr>
            <w:r>
              <w:rPr>
                <w:rFonts w:ascii="宋体"/>
                <w:spacing w:val="-1"/>
                <w:sz w:val="18"/>
              </w:rPr>
              <w:t>10,647,677.90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01"/>
              <w:jc w:val="right"/>
              <w:rPr>
                <w:rFonts w:ascii="宋体" w:hAnsi="宋体" w:cs="宋体" w:eastAsia="宋体" w:hint="default"/>
                <w:sz w:val="18"/>
                <w:szCs w:val="18"/>
              </w:rPr>
            </w:pPr>
            <w:r>
              <w:rPr>
                <w:rFonts w:ascii="宋体"/>
                <w:spacing w:val="-1"/>
                <w:sz w:val="18"/>
              </w:rPr>
              <w:t>11,646,150.30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sz w:val="18"/>
              </w:rPr>
              <w:t>217,500.00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sz w:val="18"/>
              </w:rPr>
              <w:t>329,261.50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880,485.47</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44"/>
              <w:jc w:val="right"/>
              <w:rPr>
                <w:rFonts w:ascii="宋体" w:hAnsi="宋体" w:cs="宋体" w:eastAsia="宋体" w:hint="default"/>
                <w:sz w:val="18"/>
                <w:szCs w:val="18"/>
              </w:rPr>
            </w:pPr>
            <w:r>
              <w:rPr>
                <w:rFonts w:ascii="宋体"/>
                <w:spacing w:val="-1"/>
                <w:sz w:val="18"/>
              </w:rPr>
              <w:t>2,943,878.02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01"/>
              <w:jc w:val="right"/>
              <w:rPr>
                <w:rFonts w:ascii="宋体" w:hAnsi="宋体" w:cs="宋体" w:eastAsia="宋体" w:hint="default"/>
                <w:sz w:val="18"/>
                <w:szCs w:val="18"/>
              </w:rPr>
            </w:pPr>
            <w:r>
              <w:rPr>
                <w:rFonts w:ascii="宋体"/>
                <w:spacing w:val="-1"/>
                <w:sz w:val="18"/>
              </w:rPr>
              <w:t>40,796,655.41</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827,921.04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应收退税</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45"/>
              <w:jc w:val="right"/>
              <w:rPr>
                <w:rFonts w:ascii="宋体" w:hAnsi="宋体" w:cs="宋体" w:eastAsia="宋体" w:hint="default"/>
                <w:sz w:val="18"/>
                <w:szCs w:val="18"/>
              </w:rPr>
            </w:pPr>
            <w:r>
              <w:rPr>
                <w:rFonts w:ascii="宋体"/>
                <w:spacing w:val="-1"/>
                <w:sz w:val="18"/>
              </w:rPr>
              <w:t>7,816,535.54</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44"/>
              <w:jc w:val="right"/>
              <w:rPr>
                <w:rFonts w:ascii="宋体" w:hAnsi="宋体" w:cs="宋体" w:eastAsia="宋体" w:hint="default"/>
                <w:sz w:val="18"/>
                <w:szCs w:val="18"/>
              </w:rPr>
            </w:pPr>
            <w:r>
              <w:rPr>
                <w:rFonts w:ascii="宋体"/>
                <w:spacing w:val="-1"/>
                <w:sz w:val="18"/>
              </w:rPr>
              <w:t>5,975,250.35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58"/>
              <w:jc w:val="right"/>
              <w:rPr>
                <w:rFonts w:ascii="宋体" w:hAnsi="宋体" w:cs="宋体" w:eastAsia="宋体" w:hint="default"/>
                <w:sz w:val="18"/>
                <w:szCs w:val="18"/>
              </w:rPr>
            </w:pPr>
            <w:r>
              <w:rPr>
                <w:rFonts w:ascii="宋体"/>
                <w:spacing w:val="-2"/>
                <w:sz w:val="18"/>
              </w:rPr>
              <w:t>164,408,819.61</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58"/>
              <w:jc w:val="right"/>
              <w:rPr>
                <w:rFonts w:ascii="宋体" w:hAnsi="宋体" w:cs="宋体" w:eastAsia="宋体" w:hint="default"/>
                <w:sz w:val="18"/>
                <w:szCs w:val="18"/>
              </w:rPr>
            </w:pPr>
            <w:r>
              <w:rPr>
                <w:rFonts w:ascii="宋体"/>
                <w:spacing w:val="-2"/>
                <w:sz w:val="18"/>
              </w:rPr>
              <w:t>143,791,845.42</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坏账准备计提情况" w:id="550"/>
      <w:bookmarkEnd w:id="550"/>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）坏账准备计提情况</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4"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15,167.46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99,801.37</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114,968.83</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-1,226.08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1,226.08</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22,159.70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21,354.02</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43,513.72</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36,101.08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122,381.47</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158,482.55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20"/>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right="12"/>
              <w:jc w:val="right"/>
              <w:rPr>
                <w:rFonts w:ascii="宋体" w:hAnsi="宋体" w:cs="宋体" w:eastAsia="宋体" w:hint="default"/>
                <w:sz w:val="18"/>
                <w:szCs w:val="18"/>
              </w:rPr>
            </w:pPr>
            <w:r>
              <w:rPr>
                <w:rFonts w:ascii="宋体"/>
                <w:spacing w:val="-1"/>
                <w:sz w:val="18"/>
              </w:rPr>
              <w:t>73,589,051.41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right="12"/>
              <w:jc w:val="right"/>
              <w:rPr>
                <w:rFonts w:ascii="宋体" w:hAnsi="宋体" w:cs="宋体" w:eastAsia="宋体" w:hint="default"/>
                <w:sz w:val="18"/>
                <w:szCs w:val="18"/>
              </w:rPr>
            </w:pPr>
            <w:r>
              <w:rPr>
                <w:rFonts w:ascii="宋体"/>
                <w:spacing w:val="-1"/>
                <w:sz w:val="18"/>
              </w:rPr>
              <w:t>31,991,796.98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47,221,235.86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11,606,735.36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right="12"/>
              <w:jc w:val="right"/>
              <w:rPr>
                <w:rFonts w:ascii="宋体" w:hAnsi="宋体" w:cs="宋体" w:eastAsia="宋体" w:hint="default"/>
                <w:sz w:val="18"/>
                <w:szCs w:val="18"/>
              </w:rPr>
            </w:pPr>
            <w:r>
              <w:rPr>
                <w:rFonts w:ascii="宋体"/>
                <w:spacing w:val="-1"/>
                <w:sz w:val="18"/>
              </w:rPr>
              <w:t>7,137,667.43</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right="12"/>
              <w:jc w:val="right"/>
              <w:rPr>
                <w:rFonts w:ascii="宋体" w:hAnsi="宋体" w:cs="宋体" w:eastAsia="宋体" w:hint="default"/>
                <w:sz w:val="18"/>
                <w:szCs w:val="18"/>
              </w:rPr>
            </w:pPr>
            <w:r>
              <w:rPr>
                <w:rFonts w:ascii="宋体"/>
                <w:spacing w:val="-1"/>
                <w:sz w:val="18"/>
              </w:rPr>
              <w:t>3,598,049.88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871,018.05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164,408,819.61</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本期计提、收回或转回的坏账准备情况" w:id="551"/>
      <w:bookmarkEnd w:id="551"/>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）本期计提、收回或转回的坏账准备情况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97"/>
        <w:gridCol w:w="1323"/>
        <w:gridCol w:w="1330"/>
        <w:gridCol w:w="1090"/>
        <w:gridCol w:w="1575"/>
        <w:gridCol w:w="1580"/>
      </w:tblGrid>
      <w:tr>
        <w:trPr>
          <w:trHeight w:val="206" w:hRule="exact"/>
        </w:trPr>
        <w:tc>
          <w:tcPr>
            <w:tcW w:w="1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531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8" w:type="dxa"/>
            <w:gridSpan w:val="4"/>
            <w:vMerge/>
            <w:tcBorders>
              <w:left w:val="single" w:sz="4" w:space="0" w:color="000000"/>
              <w:bottom w:val="single" w:sz="4" w:space="0" w:color="000000"/>
              <w:right w:val="single" w:sz="4" w:space="0" w:color="000000"/>
            </w:tcBorders>
            <w:shd w:val="clear" w:color="auto" w:fill="D2D2D2"/>
          </w:tcPr>
          <w:p>
            <w:pPr/>
          </w:p>
        </w:tc>
        <w:tc>
          <w:tcPr>
            <w:tcW w:w="15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580"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3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575" w:type="dxa"/>
            <w:vMerge/>
            <w:tcBorders>
              <w:left w:val="single" w:sz="4" w:space="0" w:color="000000"/>
              <w:bottom w:val="single" w:sz="4" w:space="0" w:color="000000"/>
              <w:right w:val="single" w:sz="4" w:space="0" w:color="000000"/>
            </w:tcBorders>
            <w:shd w:val="clear" w:color="auto" w:fill="D2D2D2"/>
          </w:tcPr>
          <w:p>
            <w:pPr/>
          </w:p>
        </w:tc>
        <w:tc>
          <w:tcPr>
            <w:tcW w:w="15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80" w:type="dxa"/>
            <w:vMerge w:val="restart"/>
            <w:tcBorders>
              <w:top w:val="single" w:sz="4" w:space="0" w:color="000000"/>
              <w:left w:val="single" w:sz="4" w:space="0" w:color="000000"/>
              <w:right w:val="single" w:sz="4" w:space="0" w:color="000000"/>
            </w:tcBorders>
          </w:tcPr>
          <w:p>
            <w:pPr>
              <w:pStyle w:val="TableParagraph"/>
              <w:spacing w:line="316" w:lineRule="auto" w:before="53"/>
              <w:ind w:left="62" w:right="60"/>
              <w:jc w:val="center"/>
              <w:rPr>
                <w:rFonts w:ascii="宋体" w:hAnsi="宋体" w:cs="宋体" w:eastAsia="宋体" w:hint="default"/>
                <w:sz w:val="18"/>
                <w:szCs w:val="18"/>
              </w:rPr>
            </w:pPr>
            <w:r>
              <w:rPr>
                <w:rFonts w:ascii="宋体" w:hAnsi="宋体" w:cs="宋体" w:eastAsia="宋体" w:hint="default"/>
                <w:spacing w:val="-2"/>
                <w:sz w:val="18"/>
                <w:szCs w:val="18"/>
              </w:rPr>
              <w:t>按组合计提预期信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用损失的其他应收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款</w:t>
            </w:r>
          </w:p>
        </w:tc>
        <w:tc>
          <w:tcPr>
            <w:tcW w:w="1097" w:type="dxa"/>
            <w:vMerge w:val="restart"/>
            <w:tcBorders>
              <w:top w:val="single" w:sz="4" w:space="0" w:color="000000"/>
              <w:left w:val="single" w:sz="4" w:space="0" w:color="000000"/>
              <w:right w:val="single" w:sz="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宋体" w:hAnsi="宋体" w:cs="宋体" w:eastAsia="宋体" w:hint="default"/>
                <w:sz w:val="18"/>
                <w:szCs w:val="18"/>
              </w:rPr>
            </w:pPr>
            <w:r>
              <w:rPr>
                <w:rFonts w:ascii="宋体"/>
                <w:sz w:val="18"/>
              </w:rPr>
              <w:t>114,968.83</w:t>
            </w:r>
          </w:p>
        </w:tc>
        <w:tc>
          <w:tcPr>
            <w:tcW w:w="13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4" w:right="0"/>
              <w:jc w:val="left"/>
              <w:rPr>
                <w:rFonts w:ascii="宋体" w:hAnsi="宋体" w:cs="宋体" w:eastAsia="宋体" w:hint="default"/>
                <w:sz w:val="18"/>
                <w:szCs w:val="18"/>
              </w:rPr>
            </w:pPr>
            <w:r>
              <w:rPr>
                <w:rFonts w:ascii="宋体"/>
                <w:sz w:val="18"/>
              </w:rPr>
              <w:t>158,482.55</w:t>
            </w:r>
          </w:p>
        </w:tc>
      </w:tr>
      <w:tr>
        <w:trPr>
          <w:trHeight w:val="394" w:hRule="exact"/>
        </w:trPr>
        <w:tc>
          <w:tcPr>
            <w:tcW w:w="1580" w:type="dxa"/>
            <w:vMerge/>
            <w:tcBorders>
              <w:left w:val="single" w:sz="4" w:space="0" w:color="000000"/>
              <w:right w:val="single" w:sz="4" w:space="0" w:color="000000"/>
            </w:tcBorders>
          </w:tcPr>
          <w:p>
            <w:pPr/>
          </w:p>
        </w:tc>
        <w:tc>
          <w:tcPr>
            <w:tcW w:w="1097" w:type="dxa"/>
            <w:vMerge/>
            <w:tcBorders>
              <w:left w:val="single" w:sz="4" w:space="0" w:color="000000"/>
              <w:right w:val="single" w:sz="8" w:space="0" w:color="D2D2D2"/>
            </w:tcBorders>
          </w:tcPr>
          <w:p>
            <w:pPr/>
          </w:p>
        </w:tc>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sz w:val="18"/>
              </w:rPr>
              <w:t>43,513.72</w:t>
            </w:r>
          </w:p>
        </w:tc>
        <w:tc>
          <w:tcPr>
            <w:tcW w:w="1330" w:type="dxa"/>
            <w:tcBorders>
              <w:top w:val="nil" w:sz="6" w:space="0" w:color="auto"/>
              <w:left w:val="single" w:sz="4" w:space="0" w:color="000000"/>
              <w:bottom w:val="nil" w:sz="6" w:space="0" w:color="auto"/>
              <w:right w:val="single" w:sz="4" w:space="0" w:color="000000"/>
            </w:tcBorders>
            <w:shd w:val="clear" w:color="auto" w:fill="D2D2D2"/>
          </w:tcPr>
          <w:p>
            <w:pPr/>
          </w:p>
        </w:tc>
        <w:tc>
          <w:tcPr>
            <w:tcW w:w="1090" w:type="dxa"/>
            <w:tcBorders>
              <w:top w:val="nil" w:sz="6" w:space="0" w:color="auto"/>
              <w:left w:val="single" w:sz="4" w:space="0" w:color="000000"/>
              <w:bottom w:val="nil" w:sz="6" w:space="0" w:color="auto"/>
              <w:right w:val="single" w:sz="4" w:space="0" w:color="000000"/>
            </w:tcBorders>
            <w:shd w:val="clear" w:color="auto" w:fill="D2D2D2"/>
          </w:tcPr>
          <w:p>
            <w:pPr/>
          </w:p>
        </w:tc>
        <w:tc>
          <w:tcPr>
            <w:tcW w:w="1575" w:type="dxa"/>
            <w:tcBorders>
              <w:top w:val="nil" w:sz="6" w:space="0" w:color="auto"/>
              <w:left w:val="single" w:sz="4" w:space="0" w:color="000000"/>
              <w:bottom w:val="nil" w:sz="6" w:space="0" w:color="auto"/>
              <w:right w:val="single" w:sz="4" w:space="0" w:color="000000"/>
            </w:tcBorders>
            <w:shd w:val="clear" w:color="auto" w:fill="D2D2D2"/>
          </w:tcPr>
          <w:p>
            <w:pPr/>
          </w:p>
        </w:tc>
        <w:tc>
          <w:tcPr>
            <w:tcW w:w="1580" w:type="dxa"/>
            <w:vMerge/>
            <w:tcBorders>
              <w:left w:val="single" w:sz="10" w:space="0" w:color="D2D2D2"/>
              <w:right w:val="single" w:sz="4" w:space="0" w:color="000000"/>
            </w:tcBorders>
          </w:tcPr>
          <w:p>
            <w:pPr/>
          </w:p>
        </w:tc>
      </w:tr>
      <w:tr>
        <w:trPr>
          <w:trHeight w:val="317" w:hRule="exact"/>
        </w:trPr>
        <w:tc>
          <w:tcPr>
            <w:tcW w:w="1580"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8" w:space="0" w:color="D2D2D2"/>
            </w:tcBorders>
          </w:tcPr>
          <w:p>
            <w:pPr/>
          </w:p>
        </w:tc>
        <w:tc>
          <w:tcPr>
            <w:tcW w:w="13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0" w:type="dxa"/>
            <w:vMerge/>
            <w:tcBorders>
              <w:left w:val="single" w:sz="10" w:space="0" w:color="D2D2D2"/>
              <w:bottom w:val="single" w:sz="4" w:space="0" w:color="000000"/>
              <w:right w:val="single" w:sz="4" w:space="0" w:color="000000"/>
            </w:tcBorders>
          </w:tcPr>
          <w:p>
            <w:pP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91" w:right="0"/>
              <w:jc w:val="left"/>
              <w:rPr>
                <w:rFonts w:ascii="宋体" w:hAnsi="宋体" w:cs="宋体" w:eastAsia="宋体" w:hint="default"/>
                <w:sz w:val="18"/>
                <w:szCs w:val="18"/>
              </w:rPr>
            </w:pPr>
            <w:r>
              <w:rPr>
                <w:rFonts w:ascii="宋体"/>
                <w:sz w:val="18"/>
              </w:rPr>
              <w:t>114,968.83</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sz w:val="18"/>
              </w:rPr>
              <w:t>43,513.72</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324" w:right="0"/>
              <w:jc w:val="left"/>
              <w:rPr>
                <w:rFonts w:ascii="宋体" w:hAnsi="宋体" w:cs="宋体" w:eastAsia="宋体" w:hint="default"/>
                <w:sz w:val="18"/>
                <w:szCs w:val="18"/>
              </w:rPr>
            </w:pPr>
            <w:r>
              <w:rPr>
                <w:rFonts w:ascii="宋体"/>
                <w:sz w:val="18"/>
              </w:rPr>
              <w:t>158,482.55</w:t>
            </w:r>
          </w:p>
        </w:tc>
      </w:tr>
    </w:tbl>
    <w:p>
      <w:pPr>
        <w:spacing w:before="54"/>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4）本期实际核销的其他应收款情况" w:id="552"/>
      <w:bookmarkEnd w:id="552"/>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）本期实际核销的其他应收款情况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6"/>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5）按欠款方归集的期末余额前五名的其他应收款情况" w:id="553"/>
      <w:bookmarkEnd w:id="553"/>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）按欠款方归集的期末余额前五名的其他应收款情况</w:t>
      </w:r>
      <w:r>
        <w:rPr>
          <w:rFonts w:ascii="宋体" w:hAnsi="宋体" w:cs="宋体" w:eastAsia="宋体" w:hint="default"/>
          <w:sz w:val="20"/>
          <w:szCs w:val="2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70,343,710.26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年以内、</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42.79%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20,021,750.00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12.18%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20,019,333.33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12.18%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16,491,626.72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pacing w:val="-1"/>
                <w:sz w:val="18"/>
              </w:rPr>
              <w:t>10.03%</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7,816,535.54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z w:val="18"/>
              </w:rPr>
              <w:t>4.75%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2"/>
                <w:sz w:val="18"/>
              </w:rPr>
              <w:t>134,692,955.85</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spacing w:val="-1"/>
                <w:sz w:val="18"/>
              </w:rPr>
              <w:t>81.93%</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6）涉及政府补助的应收款项" w:id="554"/>
      <w:bookmarkEnd w:id="554"/>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）涉及政府补助的应收款项</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5"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96" w:right="60" w:hanging="630"/>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029"/>
        <w:gridCol w:w="1868"/>
        <w:gridCol w:w="1868"/>
        <w:gridCol w:w="1868"/>
        <w:gridCol w:w="1945"/>
      </w:tblGrid>
      <w:tr>
        <w:trPr>
          <w:trHeight w:val="715" w:hRule="exact"/>
        </w:trPr>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7"/>
              <w:jc w:val="left"/>
              <w:rPr>
                <w:rFonts w:ascii="宋体" w:hAnsi="宋体" w:cs="宋体" w:eastAsia="宋体" w:hint="default"/>
                <w:sz w:val="18"/>
                <w:szCs w:val="18"/>
              </w:rPr>
            </w:pPr>
            <w:r>
              <w:rPr>
                <w:rFonts w:ascii="宋体" w:hAnsi="宋体" w:cs="宋体" w:eastAsia="宋体" w:hint="default"/>
                <w:spacing w:val="-2"/>
                <w:sz w:val="18"/>
                <w:szCs w:val="18"/>
              </w:rPr>
              <w:t>促进残疾人就业税收优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惠</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88" w:right="0"/>
              <w:jc w:val="left"/>
              <w:rPr>
                <w:rFonts w:ascii="Times New Roman" w:hAnsi="Times New Roman" w:cs="Times New Roman" w:eastAsia="Times New Roman" w:hint="default"/>
                <w:sz w:val="18"/>
                <w:szCs w:val="18"/>
              </w:rPr>
            </w:pPr>
            <w:r>
              <w:rPr>
                <w:rFonts w:ascii="Times New Roman"/>
                <w:sz w:val="18"/>
              </w:rPr>
              <w:t>7,816,535.54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7）因金融资产转移而终止确认的其他应收款" w:id="555"/>
      <w:bookmarkEnd w:id="555"/>
      <w:r>
        <w:rPr/>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）因金融资产转移而终止确认的其他应收款</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8）转移其他应收款且继续涉入形成的资产、负债金额" w:id="556"/>
      <w:bookmarkEnd w:id="556"/>
      <w:r>
        <w:rPr/>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）转移其他应收款且继续涉入形成的资产、负债金额</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3、长期股权投资" w:id="557"/>
      <w:bookmarkEnd w:id="557"/>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8"/>
        <w:gridCol w:w="1364"/>
        <w:gridCol w:w="1369"/>
        <w:gridCol w:w="136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986,633,814.83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986,633,814.83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943,133,814.83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943,133,814.83</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986,633,814.83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986,633,814.83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943,133,814.83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943,133,814.83</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1）对子公司投资" w:id="558"/>
      <w:bookmarkEnd w:id="55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）对子公司投资</w:t>
      </w:r>
      <w:r>
        <w:rPr>
          <w:rFonts w:ascii="宋体" w:hAnsi="宋体" w:cs="宋体" w:eastAsia="宋体" w:hint="default"/>
          <w:sz w:val="20"/>
          <w:szCs w:val="2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01"/>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101"/>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重庆市鸿海印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128,431,608.5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128,431,608.54</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福州港龙贸易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5,000,000.00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9"/>
                <w:sz w:val="18"/>
                <w:szCs w:val="18"/>
              </w:rPr>
              <w:t>鸿博（福建）数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据网络科技股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9,900,000.00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无锡双龙信息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纸有限公司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134,454,794.3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134,454,794.35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9"/>
                <w:sz w:val="18"/>
                <w:szCs w:val="18"/>
              </w:rPr>
              <w:t>钻研（北京）国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际文化传媒有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鸿博昊天科技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349,198,256.1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349,198,256.15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广州彩创网络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50,108,500.00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50,108,500.00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福建鸿博致远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信息科技有限</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36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北京科信盛彩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133,081,948.2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133,081,948.29</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鸿博彩票（海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南）有限公司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106,458,707.5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106,458,707.50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海南鸿铂文化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开封鸿博股权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投资有限公司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943,133,814.8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986,633,814.83</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2）对联营、合营企业投资" w:id="559"/>
      <w:bookmarkEnd w:id="55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）对联营、合营企业投资</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4"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7"/>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3）其他说明" w:id="560"/>
      <w:bookmarkEnd w:id="560"/>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）其他说明</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4、营业收入和营业成本" w:id="561"/>
      <w:bookmarkEnd w:id="561"/>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7"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164,515,627.05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135,752,486.47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200,860,890.33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165,819,986.18</w:t>
            </w:r>
          </w:p>
        </w:tc>
      </w:tr>
      <w:tr>
        <w:trPr>
          <w:trHeight w:val="39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10,980,564.55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5,233,992.00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590,300.89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426,492.27</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175,496,191.60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140,986,478.47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201,451,191.22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166,246,478.45</w:t>
            </w:r>
          </w:p>
        </w:tc>
      </w:tr>
    </w:tbl>
    <w:p>
      <w:pPr>
        <w:spacing w:before="53"/>
        <w:ind w:left="153" w:right="111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9"/>
        <w:ind w:left="153" w:right="93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r>
        <w:rPr>
          <w:rFonts w:ascii="宋体" w:hAnsi="宋体" w:cs="宋体" w:eastAsia="宋体" w:hint="default"/>
          <w:spacing w:val="-89"/>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1114" w:firstLine="0"/>
        <w:jc w:val="left"/>
        <w:rPr>
          <w:rFonts w:ascii="宋体" w:hAnsi="宋体" w:cs="宋体" w:eastAsia="宋体" w:hint="default"/>
          <w:sz w:val="20"/>
          <w:szCs w:val="20"/>
        </w:rPr>
      </w:pPr>
      <w:bookmarkStart w:name="5、投资收益" w:id="562"/>
      <w:bookmarkEnd w:id="562"/>
      <w:r>
        <w:rPr/>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72,330,000.00</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-487,170.92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8,510,725.51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6,911,393.12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710" w:hRule="exact"/>
        </w:trPr>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1" w:right="35"/>
              <w:jc w:val="left"/>
              <w:rPr>
                <w:rFonts w:ascii="宋体" w:hAnsi="宋体" w:cs="宋体" w:eastAsia="宋体" w:hint="default"/>
                <w:sz w:val="18"/>
                <w:szCs w:val="18"/>
              </w:rPr>
            </w:pPr>
            <w:r>
              <w:rPr>
                <w:rFonts w:ascii="宋体" w:hAnsi="宋体" w:cs="宋体" w:eastAsia="宋体" w:hint="default"/>
                <w:spacing w:val="-3"/>
                <w:sz w:val="18"/>
                <w:szCs w:val="18"/>
              </w:rPr>
              <w:t>以公允价值计量且变动计入当期损益的金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融资产在持有期间的投资收益</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10,623,554.59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81,841,393.12</w:t>
            </w:r>
          </w:p>
        </w:tc>
      </w:tr>
    </w:tbl>
    <w:p>
      <w:pPr>
        <w:spacing w:line="240" w:lineRule="auto" w:before="6"/>
        <w:rPr>
          <w:rFonts w:ascii="宋体" w:hAnsi="宋体" w:cs="宋体" w:eastAsia="宋体" w:hint="default"/>
          <w:sz w:val="19"/>
          <w:szCs w:val="19"/>
        </w:rPr>
      </w:pPr>
    </w:p>
    <w:p>
      <w:pPr>
        <w:spacing w:before="39"/>
        <w:ind w:left="153" w:right="1114" w:firstLine="0"/>
        <w:jc w:val="left"/>
        <w:rPr>
          <w:rFonts w:ascii="宋体" w:hAnsi="宋体" w:cs="宋体" w:eastAsia="宋体" w:hint="default"/>
          <w:sz w:val="20"/>
          <w:szCs w:val="20"/>
        </w:rPr>
      </w:pPr>
      <w:bookmarkStart w:name="6、其他" w:id="563"/>
      <w:bookmarkEnd w:id="563"/>
      <w:r>
        <w:rPr/>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w:t>
      </w:r>
      <w:r>
        <w:rPr>
          <w:rFonts w:ascii="宋体" w:hAnsi="宋体" w:cs="宋体" w:eastAsia="宋体" w:hint="default"/>
          <w:sz w:val="20"/>
          <w:szCs w:val="20"/>
        </w:rPr>
      </w:r>
    </w:p>
    <w:p>
      <w:pPr>
        <w:spacing w:line="240" w:lineRule="auto" w:before="13"/>
        <w:rPr>
          <w:rFonts w:ascii="宋体" w:hAnsi="宋体" w:cs="宋体" w:eastAsia="宋体" w:hint="default"/>
          <w:b/>
          <w:bCs/>
          <w:sz w:val="22"/>
          <w:szCs w:val="22"/>
        </w:rPr>
      </w:pPr>
    </w:p>
    <w:p>
      <w:pPr>
        <w:pStyle w:val="Heading2"/>
        <w:spacing w:line="240" w:lineRule="auto"/>
        <w:ind w:right="1114"/>
        <w:jc w:val="left"/>
        <w:rPr>
          <w:b w:val="0"/>
          <w:bCs w:val="0"/>
        </w:rPr>
      </w:pPr>
      <w:bookmarkStart w:name="十八、补充资料" w:id="564"/>
      <w:bookmarkEnd w:id="564"/>
      <w:r>
        <w:rPr>
          <w:b w:val="0"/>
          <w:bCs w:val="0"/>
        </w:rPr>
      </w:r>
      <w:r>
        <w:rPr/>
        <w:t>十八、补充资料</w:t>
      </w:r>
      <w:r>
        <w:rPr>
          <w:b w:val="0"/>
          <w:bCs w:val="0"/>
        </w:rPr>
      </w:r>
    </w:p>
    <w:p>
      <w:pPr>
        <w:spacing w:line="240" w:lineRule="auto" w:before="6"/>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当期非经常性损益明细表" w:id="565"/>
      <w:bookmarkEnd w:id="565"/>
      <w:r>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、当期非经常性损益明细表</w:t>
      </w:r>
      <w:r>
        <w:rPr>
          <w:rFonts w:ascii="宋体" w:hAnsi="宋体" w:cs="宋体" w:eastAsia="宋体" w:hint="default"/>
          <w:sz w:val="20"/>
          <w:szCs w:val="20"/>
        </w:rPr>
      </w:r>
    </w:p>
    <w:p>
      <w:pPr>
        <w:spacing w:line="240" w:lineRule="auto" w:before="0"/>
        <w:rPr>
          <w:rFonts w:ascii="宋体" w:hAnsi="宋体" w:cs="宋体" w:eastAsia="宋体" w:hint="default"/>
          <w:b/>
          <w:bCs/>
          <w:sz w:val="24"/>
          <w:szCs w:val="24"/>
        </w:rPr>
      </w:pPr>
    </w:p>
    <w:p>
      <w:pPr>
        <w:spacing w:before="4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352"/>
        <w:gridCol w:w="1145"/>
        <w:gridCol w:w="1066"/>
      </w:tblGrid>
      <w:tr>
        <w:trPr>
          <w:trHeight w:val="404"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11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-753,642.48</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计入当期损益的政府补助（与企业业务密切相关，按照国家统一标准定额或定量享受的政府补</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助除外）</w:t>
            </w:r>
          </w:p>
        </w:tc>
        <w:tc>
          <w:tcPr>
            <w:tcW w:w="11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12,234,298.27</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计入当期损益的对非金融企业收取的资金占用费</w:t>
            </w:r>
          </w:p>
        </w:tc>
        <w:tc>
          <w:tcPr>
            <w:tcW w:w="11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38,757.86</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1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12,347,017.64</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7"/>
              <w:jc w:val="both"/>
              <w:rPr>
                <w:rFonts w:ascii="宋体" w:hAnsi="宋体" w:cs="宋体" w:eastAsia="宋体" w:hint="default"/>
                <w:sz w:val="18"/>
                <w:szCs w:val="18"/>
              </w:rPr>
            </w:pPr>
            <w:r>
              <w:rPr>
                <w:rFonts w:ascii="宋体" w:hAnsi="宋体" w:cs="宋体" w:eastAsia="宋体" w:hint="default"/>
                <w:spacing w:val="-4"/>
                <w:sz w:val="18"/>
                <w:szCs w:val="18"/>
              </w:rPr>
              <w:t>除同公司正常经营业务相关的有效套期保值业务外，持有交易性金融资产、衍生金融资产、交</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5"/>
                <w:sz w:val="18"/>
                <w:szCs w:val="18"/>
              </w:rPr>
              <w:t>易性金融负债、衍生金融负债产生的公允价值变动损益，以及处置交易性金融资产、衍生金融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资产、交易性金融负债、衍生金融负债和其他债权投资取得的投资收益</w:t>
            </w:r>
          </w:p>
        </w:tc>
        <w:tc>
          <w:tcPr>
            <w:tcW w:w="11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34,217,901.37</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1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104,036.44</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8,571,845.26</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114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694,174.23</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7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48,922,349.61</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53" w:right="1114"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1114" w:firstLine="0"/>
        <w:jc w:val="left"/>
        <w:rPr>
          <w:rFonts w:ascii="宋体" w:hAnsi="宋体" w:cs="宋体" w:eastAsia="宋体" w:hint="default"/>
          <w:sz w:val="20"/>
          <w:szCs w:val="20"/>
        </w:rPr>
      </w:pPr>
      <w:bookmarkStart w:name="2、净资产收益率及每股收益" w:id="566"/>
      <w:bookmarkEnd w:id="566"/>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、净资产收益率及每股收益</w:t>
      </w:r>
      <w:r>
        <w:rPr>
          <w:rFonts w:ascii="宋体" w:hAnsi="宋体" w:cs="宋体" w:eastAsia="宋体" w:hint="default"/>
          <w:sz w:val="20"/>
          <w:szCs w:val="2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3827"/>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641"/>
        <w:gridCol w:w="3090"/>
        <w:gridCol w:w="1916"/>
        <w:gridCol w:w="1911"/>
      </w:tblGrid>
      <w:tr>
        <w:trPr>
          <w:trHeight w:val="403"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6"/>
              <w:jc w:val="righ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398"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0.0707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0.0707</w:t>
            </w:r>
          </w:p>
        </w:tc>
      </w:tr>
      <w:tr>
        <w:trPr>
          <w:trHeight w:val="716"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92"/>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-0.81%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-0.0273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-0.0273</w:t>
            </w:r>
          </w:p>
        </w:tc>
      </w:tr>
    </w:tbl>
    <w:p>
      <w:pPr>
        <w:spacing w:line="240" w:lineRule="auto" w:before="6"/>
        <w:rPr>
          <w:rFonts w:ascii="宋体" w:hAnsi="宋体" w:cs="宋体" w:eastAsia="宋体" w:hint="default"/>
          <w:b/>
          <w:bCs/>
          <w:sz w:val="19"/>
          <w:szCs w:val="19"/>
        </w:rPr>
      </w:pPr>
    </w:p>
    <w:p>
      <w:pPr>
        <w:spacing w:before="39"/>
        <w:ind w:left="153" w:right="1114" w:firstLine="0"/>
        <w:jc w:val="left"/>
        <w:rPr>
          <w:rFonts w:ascii="宋体" w:hAnsi="宋体" w:cs="宋体" w:eastAsia="宋体" w:hint="default"/>
          <w:sz w:val="20"/>
          <w:szCs w:val="20"/>
        </w:rPr>
      </w:pPr>
      <w:bookmarkStart w:name="3、境内外会计准则下会计数据差异" w:id="567"/>
      <w:bookmarkEnd w:id="567"/>
      <w:r>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、境内外会计准则下会计数据差异</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1）同时按照国际会计准则与按中国会计准则披露的财务报告中净利润和净资产差异情况" w:id="568"/>
      <w:bookmarkEnd w:id="568"/>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）同时按照国际会计准则与按中国会计准则披露的财务报告中净利润和净资产差异情况</w:t>
      </w:r>
      <w:r>
        <w:rPr>
          <w:rFonts w:ascii="宋体" w:hAnsi="宋体" w:cs="宋体" w:eastAsia="宋体" w:hint="default"/>
          <w:sz w:val="20"/>
          <w:szCs w:val="20"/>
        </w:rPr>
      </w:r>
    </w:p>
    <w:p>
      <w:pPr>
        <w:spacing w:line="240" w:lineRule="auto" w:before="3"/>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3" w:right="1114" w:firstLine="0"/>
        <w:jc w:val="left"/>
        <w:rPr>
          <w:rFonts w:ascii="宋体" w:hAnsi="宋体" w:cs="宋体" w:eastAsia="宋体" w:hint="default"/>
          <w:sz w:val="20"/>
          <w:szCs w:val="20"/>
        </w:rPr>
      </w:pPr>
      <w:bookmarkStart w:name="（2）同时按照境外会计准则与按中国会计准则披露的财务报告中净利润和净资产差异情况" w:id="569"/>
      <w:bookmarkEnd w:id="569"/>
      <w:r>
        <w:rPr/>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）同时按照境外会计准则与按中国会计准则披露的财务报告中净利润和净资产差异情况</w:t>
      </w:r>
      <w:r>
        <w:rPr>
          <w:rFonts w:ascii="宋体" w:hAnsi="宋体" w:cs="宋体" w:eastAsia="宋体" w:hint="default"/>
          <w:sz w:val="20"/>
          <w:szCs w:val="20"/>
        </w:rPr>
      </w:r>
    </w:p>
    <w:p>
      <w:pPr>
        <w:spacing w:line="240" w:lineRule="auto" w:before="8"/>
        <w:rPr>
          <w:rFonts w:ascii="宋体" w:hAnsi="宋体" w:cs="宋体" w:eastAsia="宋体" w:hint="default"/>
          <w:b/>
          <w:bCs/>
          <w:sz w:val="27"/>
          <w:szCs w:val="27"/>
        </w:rPr>
      </w:pPr>
    </w:p>
    <w:p>
      <w:pPr>
        <w:spacing w:before="0"/>
        <w:ind w:left="153" w:right="1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266" w:lineRule="auto" w:before="0"/>
        <w:ind w:left="153" w:right="1114" w:firstLine="0"/>
        <w:jc w:val="left"/>
        <w:rPr>
          <w:rFonts w:ascii="宋体" w:hAnsi="宋体" w:cs="宋体" w:eastAsia="宋体" w:hint="default"/>
          <w:sz w:val="20"/>
          <w:szCs w:val="20"/>
        </w:rPr>
      </w:pPr>
      <w:bookmarkStart w:name="（3）境内外会计准则下会计数据差异原因说明，对已经境外审计机构审计的数据进行差异" w:id="570"/>
      <w:bookmarkEnd w:id="570"/>
      <w:r>
        <w:rPr/>
      </w:r>
      <w:r>
        <w:rPr>
          <w:rFonts w:ascii="宋体" w:hAnsi="宋体" w:cs="宋体" w:eastAsia="宋体" w:hint="default"/>
          <w:b/>
          <w:bCs/>
          <w:spacing w:val="-3"/>
          <w:sz w:val="20"/>
          <w:szCs w:val="20"/>
        </w:rPr>
        <w:t>（</w:t>
      </w:r>
      <w:r>
        <w:rPr>
          <w:rFonts w:ascii="Times New Roman" w:hAnsi="Times New Roman" w:cs="Times New Roman" w:eastAsia="Times New Roman" w:hint="default"/>
          <w:b/>
          <w:bCs/>
          <w:spacing w:val="-3"/>
          <w:sz w:val="20"/>
          <w:szCs w:val="20"/>
        </w:rPr>
        <w:t>3</w:t>
      </w:r>
      <w:r>
        <w:rPr>
          <w:rFonts w:ascii="宋体" w:hAnsi="宋体" w:cs="宋体" w:eastAsia="宋体" w:hint="default"/>
          <w:b/>
          <w:bCs/>
          <w:spacing w:val="-3"/>
          <w:sz w:val="20"/>
          <w:szCs w:val="20"/>
        </w:rPr>
        <w:t>）境内外会计准则下会计数据差异原因说明，对已经境外审计机构审计的数据进行差异调节的，应注明该境</w:t>
      </w:r>
      <w:r>
        <w:rPr>
          <w:rFonts w:ascii="宋体" w:hAnsi="宋体" w:cs="宋体" w:eastAsia="宋体" w:hint="default"/>
          <w:b/>
          <w:bCs/>
          <w:spacing w:val="-52"/>
          <w:sz w:val="20"/>
          <w:szCs w:val="20"/>
        </w:rPr>
        <w:t> </w:t>
      </w:r>
      <w:r>
        <w:rPr>
          <w:rFonts w:ascii="宋体" w:hAnsi="宋体" w:cs="宋体" w:eastAsia="宋体" w:hint="default"/>
          <w:b/>
          <w:bCs/>
          <w:spacing w:val="-52"/>
          <w:sz w:val="20"/>
          <w:szCs w:val="20"/>
        </w:rPr>
      </w:r>
      <w:r>
        <w:rPr>
          <w:rFonts w:ascii="宋体" w:hAnsi="宋体" w:cs="宋体" w:eastAsia="宋体" w:hint="default"/>
          <w:b/>
          <w:bCs/>
          <w:sz w:val="20"/>
          <w:szCs w:val="20"/>
        </w:rPr>
        <w:t>外机构的名称</w:t>
      </w:r>
      <w:r>
        <w:rPr>
          <w:rFonts w:ascii="宋体" w:hAnsi="宋体" w:cs="宋体" w:eastAsia="宋体" w:hint="default"/>
          <w:sz w:val="20"/>
          <w:szCs w:val="20"/>
        </w:rPr>
      </w:r>
    </w:p>
    <w:p>
      <w:pPr>
        <w:spacing w:line="240" w:lineRule="auto" w:before="4"/>
        <w:rPr>
          <w:rFonts w:ascii="宋体" w:hAnsi="宋体" w:cs="宋体" w:eastAsia="宋体" w:hint="default"/>
          <w:b/>
          <w:bCs/>
          <w:sz w:val="25"/>
          <w:szCs w:val="25"/>
        </w:rPr>
      </w:pPr>
    </w:p>
    <w:p>
      <w:pPr>
        <w:spacing w:before="0"/>
        <w:ind w:left="153" w:right="1114" w:firstLine="0"/>
        <w:jc w:val="left"/>
        <w:rPr>
          <w:rFonts w:ascii="宋体" w:hAnsi="宋体" w:cs="宋体" w:eastAsia="宋体" w:hint="default"/>
          <w:sz w:val="20"/>
          <w:szCs w:val="20"/>
        </w:rPr>
      </w:pPr>
      <w:bookmarkStart w:name="4、其他" w:id="571"/>
      <w:bookmarkEnd w:id="571"/>
      <w:r>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1"/>
        <w:spacing w:line="240" w:lineRule="auto"/>
        <w:ind w:left="3283" w:right="1114"/>
        <w:jc w:val="left"/>
        <w:rPr>
          <w:b w:val="0"/>
          <w:bCs w:val="0"/>
        </w:rPr>
      </w:pPr>
      <w:bookmarkStart w:name="第十三节 备查文件目录" w:id="572"/>
      <w:bookmarkEnd w:id="572"/>
      <w:r>
        <w:rPr>
          <w:b w:val="0"/>
          <w:bCs w:val="0"/>
        </w:rPr>
      </w:r>
      <w:bookmarkStart w:name="_bookmark12" w:id="573"/>
      <w:bookmarkEnd w:id="573"/>
      <w:r>
        <w:rPr>
          <w:b w:val="0"/>
          <w:bCs w:val="0"/>
        </w:rPr>
      </w:r>
      <w:r>
        <w:rPr/>
        <w:t>第十三节</w:t>
      </w:r>
      <w:r>
        <w:rPr>
          <w:spacing w:val="1"/>
        </w:rPr>
        <w:t> </w:t>
      </w:r>
      <w:r>
        <w:rPr/>
        <w:t>备查文件目录</w:t>
      </w:r>
      <w:r>
        <w:rPr>
          <w:b w:val="0"/>
          <w:bCs w:val="0"/>
        </w:rPr>
      </w:r>
    </w:p>
    <w:p>
      <w:pPr>
        <w:spacing w:line="240" w:lineRule="auto" w:before="8"/>
        <w:rPr>
          <w:rFonts w:ascii="宋体" w:hAnsi="宋体" w:cs="宋体" w:eastAsia="宋体" w:hint="default"/>
          <w:b/>
          <w:bCs/>
          <w:sz w:val="40"/>
          <w:szCs w:val="40"/>
        </w:rPr>
      </w:pPr>
    </w:p>
    <w:p>
      <w:pPr>
        <w:pStyle w:val="BodyText"/>
        <w:spacing w:line="273" w:lineRule="auto" w:before="0"/>
        <w:ind w:left="575" w:right="1114"/>
        <w:jc w:val="left"/>
      </w:pPr>
      <w:r>
        <w:rPr/>
        <w:t>一、载有公司负责人、主管会计工作负责人及会计机构负责人签名并盖章的财务报表。</w:t>
      </w:r>
      <w:r>
        <w:rPr>
          <w:w w:val="100"/>
        </w:rPr>
        <w:t> </w:t>
      </w:r>
      <w:r>
        <w:rPr/>
        <w:t>二、载有会计师事务所盖章、注册会计师签名并盖章的审计报告原件。</w:t>
      </w:r>
      <w:r>
        <w:rPr>
          <w:spacing w:val="-103"/>
        </w:rPr>
        <w:t> </w:t>
      </w:r>
      <w:r>
        <w:rPr>
          <w:spacing w:val="-103"/>
        </w:rPr>
      </w:r>
      <w:r>
        <w:rPr/>
        <w:t>三、报告期内在中国证监会指定信息披露载体上公开披露过的所有公司文件的正本及公告的原稿。</w:t>
      </w:r>
      <w:r>
        <w:rPr>
          <w:w w:val="100"/>
        </w:rPr>
        <w:t> </w:t>
      </w:r>
      <w:r>
        <w:rPr/>
        <w:t>四、载有法定代表人签名的公司</w:t>
      </w:r>
      <w:r>
        <w:rPr>
          <w:rFonts w:ascii="宋体" w:hAnsi="宋体" w:cs="宋体" w:eastAsia="宋体" w:hint="default"/>
        </w:rPr>
        <w:t>2019</w:t>
      </w:r>
      <w:r>
        <w:rPr/>
        <w:t>年年度报告文本。</w:t>
      </w:r>
      <w:r>
        <w:rPr>
          <w:w w:val="100"/>
        </w:rPr>
        <w:t> </w:t>
      </w:r>
      <w:r>
        <w:rPr>
          <w:spacing w:val="-2"/>
        </w:rPr>
        <w:t>五、以上备查文件的备置地点：福建省福州市仓山区南江滨西大道</w:t>
      </w:r>
      <w:r>
        <w:rPr>
          <w:rFonts w:ascii="宋体" w:hAnsi="宋体" w:cs="宋体" w:eastAsia="宋体" w:hint="default"/>
          <w:spacing w:val="-2"/>
        </w:rPr>
        <w:t>26</w:t>
      </w:r>
      <w:r>
        <w:rPr>
          <w:spacing w:val="-2"/>
        </w:rPr>
        <w:t>号鸿博梅岭观海</w:t>
      </w:r>
      <w:r>
        <w:rPr>
          <w:rFonts w:ascii="宋体" w:hAnsi="宋体" w:cs="宋体" w:eastAsia="宋体" w:hint="default"/>
          <w:spacing w:val="-2"/>
        </w:rPr>
        <w:t>B</w:t>
      </w:r>
      <w:r>
        <w:rPr>
          <w:spacing w:val="-2"/>
        </w:rPr>
        <w:t>座</w:t>
      </w:r>
      <w:r>
        <w:rPr>
          <w:rFonts w:ascii="宋体" w:hAnsi="宋体" w:cs="宋体" w:eastAsia="宋体" w:hint="default"/>
          <w:spacing w:val="-2"/>
        </w:rPr>
        <w:t>21</w:t>
      </w:r>
      <w:r>
        <w:rPr>
          <w:spacing w:val="-2"/>
        </w:rPr>
        <w:t>层公司证</w:t>
      </w:r>
    </w:p>
    <w:p>
      <w:pPr>
        <w:pStyle w:val="BodyText"/>
        <w:spacing w:line="240" w:lineRule="auto" w:before="8"/>
        <w:ind w:right="1114"/>
        <w:jc w:val="left"/>
      </w:pPr>
      <w:r>
        <w:rPr/>
        <w:t>券部。</w:t>
      </w:r>
    </w:p>
    <w:sectPr>
      <w:pgSz w:w="11910" w:h="16840"/>
      <w:pgMar w:header="741"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2800" type="#_x0000_t75" stroked="false">
          <v:imagedata r:id="rId1" o:title=""/>
        </v:shape>
      </w:pict>
    </w:r>
    <w:r>
      <w:rPr/>
      <w:pict>
        <v:shape style="position:absolute;margin-left:533.190002pt;margin-top:795.661377pt;width:6.6pt;height:11.15pt;mso-position-horizontal-relative:page;mso-position-vertical-relative:page;z-index:-120277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2752" type="#_x0000_t75" stroked="false">
          <v:imagedata r:id="rId1" o:title=""/>
        </v:shape>
      </w:pict>
    </w:r>
    <w:r>
      <w:rPr/>
      <w:pict>
        <v:shape style="position:absolute;margin-left:527.869995pt;margin-top:781.957336pt;width:13.15pt;height:11.15pt;mso-position-horizontal-relative:page;mso-position-vertical-relative:page;z-index:-120272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2704" type="#_x0000_t75" stroked="false">
          <v:imagedata r:id="rId1" o:title=""/>
        </v:shape>
      </w:pict>
    </w:r>
    <w:r>
      <w:rPr/>
      <w:pict>
        <v:shape style="position:absolute;margin-left:524.309998pt;margin-top:781.957336pt;width:15.7pt;height:11.15pt;mso-position-horizontal-relative:page;mso-position-vertical-relative:page;z-index:-1202680"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2656" type="#_x0000_t75" stroked="false">
          <v:imagedata r:id="rId1" o:title=""/>
        </v:shape>
      </w:pict>
    </w:r>
    <w:r>
      <w:rPr/>
      <w:pict>
        <v:shape style="position:absolute;margin-left:523.309998pt;margin-top:781.957336pt;width:17.7pt;height:11.15pt;mso-position-horizontal-relative:page;mso-position-vertical-relative:page;z-index:-12026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2608" type="#_x0000_t75" stroked="false">
          <v:imagedata r:id="rId1" o:title=""/>
        </v:shape>
      </w:pict>
    </w:r>
    <w:r>
      <w:rPr/>
      <w:pict>
        <v:shape style="position:absolute;margin-left:524.309998pt;margin-top:781.957336pt;width:15.7pt;height:11.15pt;mso-position-horizontal-relative:page;mso-position-vertical-relative:page;z-index:-120258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202560" type="#_x0000_t75" stroked="false">
          <v:imagedata r:id="rId1" o:title=""/>
        </v:shape>
      </w:pict>
    </w:r>
    <w:r>
      <w:rPr/>
      <w:pict>
        <v:shape style="position:absolute;margin-left:523.309998pt;margin-top:781.957336pt;width:17.7pt;height:11.15pt;mso-position-horizontal-relative:page;mso-position-vertical-relative:page;z-index:-120253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26001pt;margin-top:36.062485pt;width:159.75pt;height:11.65pt;mso-position-horizontal-relative:page;mso-position-vertical-relative:page;z-index:-120282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鸿博股份有限公司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1"/>
      <w:ind w:left="153"/>
    </w:pPr>
    <w:rPr>
      <w:rFonts w:ascii="宋体" w:hAnsi="宋体" w:eastAsia="宋体"/>
      <w:sz w:val="18"/>
      <w:szCs w:val="18"/>
    </w:rPr>
  </w:style>
  <w:style w:styleId="BodyText" w:type="paragraph">
    <w:name w:val="Body Text"/>
    <w:basedOn w:val="Normal"/>
    <w:uiPriority w:val="1"/>
    <w:qFormat/>
    <w:pPr>
      <w:spacing w:before="7"/>
      <w:ind w:left="153"/>
    </w:pPr>
    <w:rPr>
      <w:rFonts w:ascii="宋体" w:hAnsi="宋体" w:eastAsia="宋体"/>
      <w:sz w:val="21"/>
      <w:szCs w:val="21"/>
    </w:rPr>
  </w:style>
  <w:style w:styleId="Heading1" w:type="paragraph">
    <w:name w:val="Heading 1"/>
    <w:basedOn w:val="Normal"/>
    <w:uiPriority w:val="1"/>
    <w:qFormat/>
    <w:pPr>
      <w:spacing w:before="2"/>
      <w:ind w:left="3509"/>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b-print.com.cn/" TargetMode="External"/><Relationship Id="rId10" Type="http://schemas.openxmlformats.org/officeDocument/2006/relationships/hyperlink" Target="mailto:hongbo-printing@hongbo.net.cn" TargetMode="External"/><Relationship Id="rId11" Type="http://schemas.openxmlformats.org/officeDocument/2006/relationships/hyperlink" Target="http://www.cninfo.com.cn/" TargetMode="External"/><Relationship Id="rId12" Type="http://schemas.openxmlformats.org/officeDocument/2006/relationships/hyperlink" Target="http://www.csgbj.cn/" TargetMode="External"/><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鸿博股份有限公司</dc:creator>
  <dc:title>鸿博股份有限公司2019年年度报告全文</dc:title>
  <dcterms:created xsi:type="dcterms:W3CDTF">2020-05-19T12:45:59Z</dcterms:created>
  <dcterms:modified xsi:type="dcterms:W3CDTF">2020-05-19T12:45:59Z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