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39" w:bottom="984" w:left="1986" w:header="0" w:footer="3" w:gutter="0"/>
          <w:pgNumType w:start="1"/>
          <w:cols w:space="720"/>
          <w:noEndnote/>
          <w:rtlGutter w:val="0"/>
          <w:docGrid w:linePitch="360"/>
        </w:sectPr>
      </w:pPr>
    </w:p>
    <w:p>
      <w:pPr>
        <w:pStyle w:val="Style6"/>
        <w:keepNext/>
        <w:keepLines/>
        <w:framePr w:w="6480" w:h="1800" w:wrap="none" w:vAnchor="text" w:hAnchor="page" w:x="3600" w:y="21"/>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spacing w:val="0"/>
          <w:w w:val="100"/>
          <w:position w:val="0"/>
        </w:rPr>
        <w:t>京呢股份</w:t>
      </w:r>
      <w:bookmarkEnd w:id="0"/>
      <w:bookmarkEnd w:id="1"/>
      <w:bookmarkEnd w:id="2"/>
    </w:p>
    <w:p>
      <w:pPr>
        <w:pStyle w:val="Style8"/>
        <w:keepNext w:val="0"/>
        <w:keepLines w:val="0"/>
        <w:framePr w:w="3638" w:h="1243" w:wrap="none" w:vAnchor="text" w:hAnchor="page" w:x="4133" w:y="4278"/>
        <w:widowControl w:val="0"/>
        <w:shd w:val="clear" w:color="auto" w:fill="auto"/>
        <w:bidi w:val="0"/>
        <w:spacing w:before="0" w:after="420" w:line="240" w:lineRule="auto"/>
        <w:ind w:left="0" w:right="0" w:firstLine="0"/>
        <w:jc w:val="center"/>
      </w:pPr>
      <w:r>
        <w:rPr>
          <w:color w:val="000000"/>
          <w:spacing w:val="0"/>
          <w:w w:val="100"/>
          <w:position w:val="0"/>
        </w:rPr>
        <w:t>厦门安妮股份有限公司</w:t>
      </w:r>
    </w:p>
    <w:p>
      <w:pPr>
        <w:pStyle w:val="Style10"/>
        <w:keepNext w:val="0"/>
        <w:keepLines w:val="0"/>
        <w:framePr w:w="3638" w:h="1243" w:wrap="none" w:vAnchor="text" w:hAnchor="page" w:x="4133" w:y="427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3"/>
        <w:keepNext w:val="0"/>
        <w:keepLines w:val="0"/>
        <w:framePr w:w="1886" w:h="408" w:wrap="none" w:vAnchor="text" w:hAnchor="page" w:x="5002" w:y="10537"/>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4" behindDoc="1" locked="0" layoutInCell="1" allowOverlap="1">
            <wp:simplePos x="0" y="0"/>
            <wp:positionH relativeFrom="page">
              <wp:posOffset>1261110</wp:posOffset>
            </wp:positionH>
            <wp:positionV relativeFrom="paragraph">
              <wp:posOffset>76200</wp:posOffset>
            </wp:positionV>
            <wp:extent cx="938530" cy="93853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938530" cy="9385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022" w:right="1139" w:bottom="984" w:left="1986" w:header="0" w:footer="3" w:gutter="0"/>
          <w:cols w:space="720"/>
          <w:noEndnote/>
          <w:rtlGutter w:val="0"/>
          <w:docGrid w:linePitch="360"/>
        </w:sectPr>
      </w:pPr>
    </w:p>
    <w:p>
      <w:pPr>
        <w:pStyle w:val="Style16"/>
        <w:keepNext/>
        <w:keepLines/>
        <w:widowControl w:val="0"/>
        <w:shd w:val="clear" w:color="auto" w:fill="auto"/>
        <w:bidi w:val="0"/>
        <w:spacing w:before="64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8"/>
        <w:keepNext w:val="0"/>
        <w:keepLines w:val="0"/>
        <w:widowControl w:val="0"/>
        <w:shd w:val="clear" w:color="auto" w:fill="auto"/>
        <w:tabs>
          <w:tab w:pos="1146" w:val="left"/>
        </w:tabs>
        <w:bidi w:val="0"/>
        <w:spacing w:before="0" w:line="624" w:lineRule="exact"/>
        <w:ind w:left="0" w:right="0"/>
        <w:jc w:val="both"/>
      </w:pPr>
      <w:bookmarkStart w:id="6" w:name="bookmark6"/>
      <w:r>
        <w:rPr>
          <w:color w:val="000000"/>
          <w:spacing w:val="0"/>
          <w:w w:val="100"/>
          <w:position w:val="0"/>
        </w:rPr>
        <w:t>一</w:t>
      </w:r>
      <w:bookmarkEnd w:id="6"/>
      <w:r>
        <w:rPr>
          <w:color w:val="000000"/>
          <w:spacing w:val="0"/>
          <w:w w:val="100"/>
          <w:position w:val="0"/>
        </w:rPr>
        <w:t>、</w:t>
        <w:tab/>
        <w:t>公司董事会、监事会及董事、监事、高级管理人员保证年度报告内容 的真实、准确、完整，不存在虚假记载、误导性陈述或重大遗漏，并承担个别 和连带的法律责任。</w:t>
      </w:r>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rPr>
        <w:t>公司负责人张杰、主管会计工作负责人张杰及会计机构负责人（会计主管人 员）许志强声明：保证本年度报告中财务报告的真实、准确、完整。</w:t>
      </w:r>
    </w:p>
    <w:p>
      <w:pPr>
        <w:pStyle w:val="Style18"/>
        <w:keepNext w:val="0"/>
        <w:keepLines w:val="0"/>
        <w:widowControl w:val="0"/>
        <w:shd w:val="clear" w:color="auto" w:fill="auto"/>
        <w:tabs>
          <w:tab w:pos="1159" w:val="left"/>
        </w:tabs>
        <w:bidi w:val="0"/>
        <w:spacing w:before="0" w:line="624" w:lineRule="exact"/>
        <w:ind w:left="0" w:right="0"/>
        <w:jc w:val="both"/>
      </w:pPr>
      <w:bookmarkStart w:id="7" w:name="bookmark7"/>
      <w:r>
        <w:rPr>
          <w:color w:val="000000"/>
          <w:spacing w:val="0"/>
          <w:w w:val="100"/>
          <w:position w:val="0"/>
        </w:rPr>
        <w:t>二</w:t>
      </w:r>
      <w:bookmarkEnd w:id="7"/>
      <w:r>
        <w:rPr>
          <w:color w:val="000000"/>
          <w:spacing w:val="0"/>
          <w:w w:val="100"/>
          <w:position w:val="0"/>
        </w:rPr>
        <w:t>、</w:t>
        <w:tab/>
        <w:t>所有董事均已出席了审议本报告的董事会会议。</w:t>
      </w:r>
    </w:p>
    <w:p>
      <w:pPr>
        <w:pStyle w:val="Style18"/>
        <w:keepNext w:val="0"/>
        <w:keepLines w:val="0"/>
        <w:widowControl w:val="0"/>
        <w:shd w:val="clear" w:color="auto" w:fill="auto"/>
        <w:tabs>
          <w:tab w:pos="1146" w:val="left"/>
        </w:tabs>
        <w:bidi w:val="0"/>
        <w:spacing w:before="0" w:line="632" w:lineRule="exact"/>
        <w:ind w:left="0" w:right="0"/>
        <w:jc w:val="both"/>
      </w:pPr>
      <w:bookmarkStart w:id="8" w:name="bookmark8"/>
      <w:r>
        <w:rPr>
          <w:color w:val="000000"/>
          <w:spacing w:val="0"/>
          <w:w w:val="100"/>
          <w:position w:val="0"/>
        </w:rPr>
        <w:t>三</w:t>
      </w:r>
      <w:bookmarkEnd w:id="8"/>
      <w:r>
        <w:rPr>
          <w:color w:val="000000"/>
          <w:spacing w:val="0"/>
          <w:w w:val="100"/>
          <w:position w:val="0"/>
        </w:rPr>
        <w:t>、</w:t>
        <w:tab/>
        <w:t>本报告中如涉及未来计划等前瞻性描述，不构成公司对投资者的实质 性承诺。该等前瞻性陈述内容是否能够实现，受市场环境、政策因素及公司业 务开展实际情况影响较大，存在不确定性。公司提醒投资者及相关人士对此保 持足够的风险认识，并理解计划、预测与承诺之间的差异。</w:t>
      </w:r>
    </w:p>
    <w:p>
      <w:pPr>
        <w:pStyle w:val="Style18"/>
        <w:keepNext w:val="0"/>
        <w:keepLines w:val="0"/>
        <w:widowControl w:val="0"/>
        <w:shd w:val="clear" w:color="auto" w:fill="auto"/>
        <w:tabs>
          <w:tab w:pos="1164" w:val="left"/>
        </w:tabs>
        <w:bidi w:val="0"/>
        <w:spacing w:before="0" w:line="624" w:lineRule="exact"/>
        <w:ind w:left="0" w:right="0"/>
        <w:jc w:val="both"/>
      </w:pPr>
      <w:bookmarkStart w:id="9" w:name="bookmark9"/>
      <w:r>
        <w:rPr>
          <w:color w:val="000000"/>
          <w:spacing w:val="0"/>
          <w:w w:val="100"/>
          <w:position w:val="0"/>
        </w:rPr>
        <w:t>四</w:t>
      </w:r>
      <w:bookmarkEnd w:id="9"/>
      <w:r>
        <w:rPr>
          <w:color w:val="000000"/>
          <w:spacing w:val="0"/>
          <w:w w:val="100"/>
          <w:position w:val="0"/>
        </w:rPr>
        <w:t>、</w:t>
        <w:tab/>
        <w:t>公司提醒投资者认真阅读年度报告全文，并特别注意下列风险因素：</w:t>
      </w:r>
    </w:p>
    <w:p>
      <w:pPr>
        <w:pStyle w:val="Style18"/>
        <w:keepNext w:val="0"/>
        <w:keepLines w:val="0"/>
        <w:widowControl w:val="0"/>
        <w:shd w:val="clear" w:color="auto" w:fill="auto"/>
        <w:bidi w:val="0"/>
        <w:spacing w:before="0" w:line="624" w:lineRule="exact"/>
        <w:ind w:left="0" w:right="0"/>
        <w:jc w:val="both"/>
      </w:pPr>
      <w:bookmarkStart w:id="10" w:name="bookmark10"/>
      <w:r>
        <w:rPr>
          <w:color w:val="000000"/>
          <w:spacing w:val="0"/>
          <w:w w:val="100"/>
          <w:position w:val="0"/>
        </w:rPr>
        <w:t>1</w:t>
      </w:r>
      <w:bookmarkEnd w:id="10"/>
      <w:r>
        <w:rPr>
          <w:color w:val="000000"/>
          <w:spacing w:val="0"/>
          <w:w w:val="100"/>
          <w:position w:val="0"/>
        </w:rPr>
        <w:t>、募投项目实施效果及收益不达预期的风险</w:t>
      </w:r>
    </w:p>
    <w:p>
      <w:pPr>
        <w:pStyle w:val="Style18"/>
        <w:keepNext w:val="0"/>
        <w:keepLines w:val="0"/>
        <w:widowControl w:val="0"/>
        <w:shd w:val="clear" w:color="auto" w:fill="auto"/>
        <w:bidi w:val="0"/>
        <w:spacing w:before="0" w:after="380" w:line="624" w:lineRule="exact"/>
        <w:ind w:left="0" w:right="0"/>
        <w:jc w:val="both"/>
      </w:pPr>
      <w:r>
        <w:rPr>
          <w:color w:val="000000"/>
          <w:spacing w:val="0"/>
          <w:w w:val="100"/>
          <w:position w:val="0"/>
        </w:rPr>
        <w:t>公司前期对“版权大数据平台建设”项目的可行性进行了充分论证和财务测 算，综合评价了风险和收益。但募投项目的实际实施效果受宏观经济大环境及 行业发展进度等多方面因素的影响，存在一定的不确定性。谨慎起见，公司将 募投项目建设周期延长二年至2021年12月31日，公司在募集资金的使用中， 会坚持充分论证、科学决策、谨慎投资的原则，同时不断完善公司内部控制机 制，降低投资失误的风险。</w:t>
      </w:r>
    </w:p>
    <w:p>
      <w:pPr>
        <w:pStyle w:val="Style18"/>
        <w:keepNext w:val="0"/>
        <w:keepLines w:val="0"/>
        <w:widowControl w:val="0"/>
        <w:shd w:val="clear" w:color="auto" w:fill="auto"/>
        <w:bidi w:val="0"/>
        <w:spacing w:before="0" w:line="240" w:lineRule="auto"/>
        <w:ind w:left="0" w:right="0"/>
        <w:jc w:val="both"/>
      </w:pPr>
      <w:bookmarkStart w:id="11" w:name="bookmark11"/>
      <w:r>
        <w:rPr>
          <w:color w:val="000000"/>
          <w:spacing w:val="0"/>
          <w:w w:val="100"/>
          <w:position w:val="0"/>
        </w:rPr>
        <w:t>2</w:t>
      </w:r>
      <w:bookmarkEnd w:id="11"/>
      <w:r>
        <w:rPr>
          <w:color w:val="000000"/>
          <w:spacing w:val="0"/>
          <w:w w:val="100"/>
          <w:position w:val="0"/>
        </w:rPr>
        <w:t>、与合作方关系不稳定的风险</w:t>
      </w:r>
    </w:p>
    <w:p>
      <w:pPr>
        <w:pStyle w:val="Style18"/>
        <w:keepNext w:val="0"/>
        <w:keepLines w:val="0"/>
        <w:widowControl w:val="0"/>
        <w:shd w:val="clear" w:color="auto" w:fill="auto"/>
        <w:bidi w:val="0"/>
        <w:spacing w:before="0" w:line="627" w:lineRule="exact"/>
        <w:ind w:left="0" w:right="0"/>
        <w:jc w:val="both"/>
      </w:pPr>
      <w:r>
        <w:rPr>
          <w:color w:val="000000"/>
          <w:spacing w:val="0"/>
          <w:w w:val="100"/>
          <w:position w:val="0"/>
        </w:rPr>
        <w:t>公司与电信运营商、互联网平台、内容生产方之间保持了良好的合作关系, 为合作伙伴提供确权、授权、维权等服务。若公司未来与合作方的合作关系出 现不稳定的情况，将会影响公司的盈利能力。公司将通过夯实与现有合作伙伴 互利共赢关系，同时大力拓展新合作伙伴的方式来规避相关风险。</w:t>
      </w:r>
    </w:p>
    <w:p>
      <w:pPr>
        <w:pStyle w:val="Style18"/>
        <w:keepNext w:val="0"/>
        <w:keepLines w:val="0"/>
        <w:widowControl w:val="0"/>
        <w:shd w:val="clear" w:color="auto" w:fill="auto"/>
        <w:tabs>
          <w:tab w:pos="1012" w:val="left"/>
        </w:tabs>
        <w:bidi w:val="0"/>
        <w:spacing w:before="0" w:line="627" w:lineRule="exact"/>
        <w:ind w:left="0" w:right="0"/>
        <w:jc w:val="both"/>
      </w:pPr>
      <w:bookmarkStart w:id="12" w:name="bookmark12"/>
      <w:r>
        <w:rPr>
          <w:color w:val="000000"/>
          <w:spacing w:val="0"/>
          <w:w w:val="100"/>
          <w:position w:val="0"/>
        </w:rPr>
        <w:t>3</w:t>
      </w:r>
      <w:bookmarkEnd w:id="12"/>
      <w:r>
        <w:rPr>
          <w:color w:val="000000"/>
          <w:spacing w:val="0"/>
          <w:w w:val="100"/>
          <w:position w:val="0"/>
        </w:rPr>
        <w:t>、</w:t>
        <w:tab/>
        <w:t>人才管理的风险</w:t>
      </w:r>
    </w:p>
    <w:p>
      <w:pPr>
        <w:pStyle w:val="Style18"/>
        <w:keepNext w:val="0"/>
        <w:keepLines w:val="0"/>
        <w:widowControl w:val="0"/>
        <w:shd w:val="clear" w:color="auto" w:fill="auto"/>
        <w:bidi w:val="0"/>
        <w:spacing w:before="0"/>
        <w:ind w:left="0" w:right="0"/>
        <w:jc w:val="both"/>
      </w:pPr>
      <w:r>
        <w:rPr>
          <w:color w:val="000000"/>
          <w:spacing w:val="0"/>
          <w:w w:val="100"/>
          <w:position w:val="0"/>
        </w:rPr>
        <w:t>版权业务已经成为上市公司重要的业务组成部分之一，公司目前已经拥有 稳定的版权服务管理团队和人才储备库，同时通过专业的人才管理措施稳定和 壮大优秀人才队伍，但与公司发展战略和发展目标的要求相比目前人才储备规 模仍有待进一步加强。公司将积极采取多种人才管理措施，加强激励措施，加 强公司人才储备，减少核心专业人才变动给公司经营业务带来的负面影响。</w:t>
      </w:r>
    </w:p>
    <w:p>
      <w:pPr>
        <w:pStyle w:val="Style18"/>
        <w:keepNext w:val="0"/>
        <w:keepLines w:val="0"/>
        <w:widowControl w:val="0"/>
        <w:shd w:val="clear" w:color="auto" w:fill="auto"/>
        <w:tabs>
          <w:tab w:pos="1012" w:val="left"/>
        </w:tabs>
        <w:bidi w:val="0"/>
        <w:spacing w:before="0" w:line="627" w:lineRule="exact"/>
        <w:ind w:left="0" w:right="0"/>
        <w:jc w:val="both"/>
      </w:pPr>
      <w:bookmarkStart w:id="13" w:name="bookmark13"/>
      <w:r>
        <w:rPr>
          <w:color w:val="000000"/>
          <w:spacing w:val="0"/>
          <w:w w:val="100"/>
          <w:position w:val="0"/>
        </w:rPr>
        <w:t>4</w:t>
      </w:r>
      <w:bookmarkEnd w:id="13"/>
      <w:r>
        <w:rPr>
          <w:color w:val="000000"/>
          <w:spacing w:val="0"/>
          <w:w w:val="100"/>
          <w:position w:val="0"/>
        </w:rPr>
        <w:t>、</w:t>
        <w:tab/>
        <w:t>业务开拓风险</w:t>
      </w:r>
    </w:p>
    <w:p>
      <w:pPr>
        <w:pStyle w:val="Style18"/>
        <w:keepNext w:val="0"/>
        <w:keepLines w:val="0"/>
        <w:widowControl w:val="0"/>
        <w:shd w:val="clear" w:color="auto" w:fill="auto"/>
        <w:bidi w:val="0"/>
        <w:spacing w:before="0" w:line="627" w:lineRule="exact"/>
        <w:ind w:left="0" w:right="0"/>
        <w:jc w:val="both"/>
      </w:pPr>
      <w:r>
        <w:rPr>
          <w:color w:val="000000"/>
          <w:spacing w:val="0"/>
          <w:w w:val="100"/>
          <w:position w:val="0"/>
        </w:rPr>
        <w:t>创新业务的开拓能够给公司未来持续的发展注入新的动力，但同时也需要 一定规模的前期投入，且受行业、管理、团队经验等因素影响，创新业务的开 拓势必面临较高的风险。如公司创新业务的发展未达预期，则可能对公司经营 业绩造成一定不利影响。</w:t>
      </w:r>
    </w:p>
    <w:p>
      <w:pPr>
        <w:pStyle w:val="Style18"/>
        <w:keepNext w:val="0"/>
        <w:keepLines w:val="0"/>
        <w:widowControl w:val="0"/>
        <w:shd w:val="clear" w:color="auto" w:fill="auto"/>
        <w:bidi w:val="0"/>
        <w:spacing w:before="0" w:line="627" w:lineRule="exact"/>
        <w:ind w:left="0" w:right="0"/>
        <w:jc w:val="both"/>
        <w:sectPr>
          <w:headerReference w:type="default" r:id="rId9"/>
          <w:footerReference w:type="default" r:id="rId10"/>
          <w:footnotePr>
            <w:pos w:val="pageBottom"/>
            <w:numFmt w:val="decimal"/>
            <w:numRestart w:val="continuous"/>
          </w:footnotePr>
          <w:pgSz w:w="11900" w:h="16840"/>
          <w:pgMar w:top="1282" w:right="994" w:bottom="1551" w:left="1080" w:header="0" w:footer="3" w:gutter="0"/>
          <w:cols w:space="720"/>
          <w:noEndnote/>
          <w:rtlGutter w:val="0"/>
          <w:docGrid w:linePitch="360"/>
        </w:sectPr>
      </w:pPr>
      <w:bookmarkStart w:id="14" w:name="bookmark14"/>
      <w:r>
        <w:rPr>
          <w:color w:val="000000"/>
          <w:spacing w:val="0"/>
          <w:w w:val="100"/>
          <w:position w:val="0"/>
        </w:rPr>
        <w:t>五</w:t>
      </w:r>
      <w:bookmarkEnd w:id="14"/>
      <w:r>
        <w:rPr>
          <w:color w:val="000000"/>
          <w:spacing w:val="0"/>
          <w:w w:val="100"/>
          <w:position w:val="0"/>
        </w:rPr>
        <w:t>、公司计划不派发现金红利，不送红股，不以公积金转增股本。</w:t>
      </w:r>
    </w:p>
    <w:p>
      <w:pPr>
        <w:pStyle w:val="Style8"/>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1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6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9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267"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43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490"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493"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496"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548"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634"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637"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1653"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193</w:t>
        </w:r>
      </w:hyperlink>
      <w:r>
        <w:fldChar w:fldCharType="end"/>
      </w:r>
    </w:p>
    <w:p>
      <w:pPr>
        <w:pStyle w:val="Style16"/>
        <w:keepNext/>
        <w:keepLines/>
        <w:widowControl w:val="0"/>
        <w:shd w:val="clear" w:color="auto" w:fill="auto"/>
        <w:bidi w:val="0"/>
        <w:spacing w:before="0" w:after="80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畅元国讯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北京畅元国讯科技有限公司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全版权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北京安妮全版权科技发展有限公司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版全家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北京版全家科技发展有限公司</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bl>
    <w:p>
      <w:pPr>
        <w:sectPr>
          <w:footnotePr>
            <w:pos w:val="pageBottom"/>
            <w:numFmt w:val="decimal"/>
            <w:numRestart w:val="continuous"/>
          </w:footnotePr>
          <w:pgSz w:w="11900" w:h="16840"/>
          <w:pgMar w:top="2089" w:right="1196" w:bottom="2089" w:left="1119" w:header="0" w:footer="3" w:gutter="0"/>
          <w:cols w:space="720"/>
          <w:noEndnote/>
          <w:rtlGutter w:val="0"/>
          <w:docGrid w:linePitch="360"/>
        </w:sectPr>
      </w:pPr>
    </w:p>
    <w:p>
      <w:pPr>
        <w:pStyle w:val="Style16"/>
        <w:keepNext/>
        <w:keepLines/>
        <w:widowControl w:val="0"/>
        <w:shd w:val="clear" w:color="auto" w:fill="auto"/>
        <w:bidi w:val="0"/>
        <w:spacing w:before="460" w:after="54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第二节公司简介和主要财务指标</w:t>
      </w:r>
      <w:bookmarkEnd w:id="18"/>
      <w:bookmarkEnd w:id="19"/>
      <w:bookmarkEnd w:id="20"/>
    </w:p>
    <w:p>
      <w:pPr>
        <w:pStyle w:val="Style26"/>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一</w:t>
      </w:r>
      <w:bookmarkEnd w:id="23"/>
      <w:r>
        <w:rPr>
          <w:color w:val="000000"/>
          <w:spacing w:val="0"/>
          <w:w w:val="100"/>
          <w:position w:val="0"/>
          <w:sz w:val="24"/>
          <w:szCs w:val="24"/>
        </w:rPr>
        <w:t>、公司信息</w:t>
      </w:r>
      <w:bookmarkEnd w:id="21"/>
      <w:bookmarkEnd w:id="22"/>
      <w:bookmarkEnd w:id="24"/>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安妮股份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002235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安妮股份</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Xiamen anne co.ltd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Anne</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福建省厦门市集美区杏林锦园南路</w:t>
            </w:r>
            <w:r>
              <w:rPr>
                <w:color w:val="000000"/>
                <w:spacing w:val="0"/>
                <w:w w:val="100"/>
                <w:position w:val="0"/>
              </w:rPr>
              <w:t>99</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361002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福建省厦门市集美区杏林锦园南路</w:t>
            </w:r>
            <w:r>
              <w:rPr>
                <w:color w:val="000000"/>
                <w:spacing w:val="0"/>
                <w:w w:val="100"/>
                <w:position w:val="0"/>
              </w:rPr>
              <w:t>99</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361002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"http://www.anne.com" </w:instrText>
            </w:r>
            <w:r>
              <w:fldChar w:fldCharType="separate"/>
            </w:r>
            <w:r>
              <w:rPr>
                <w:color w:val="000000"/>
                <w:spacing w:val="0"/>
                <w:w w:val="100"/>
                <w:position w:val="0"/>
              </w:rPr>
              <w:t>www.anne.com</w:t>
            </w:r>
            <w:r>
              <w:fldChar w:fldCharType="end"/>
            </w:r>
            <w:r>
              <w:rPr>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"mailto:anne@anne.com.cn" </w:instrText>
            </w:r>
            <w:r>
              <w:fldChar w:fldCharType="separate"/>
            </w:r>
            <w:r>
              <w:rPr>
                <w:color w:val="000000"/>
                <w:spacing w:val="0"/>
                <w:w w:val="100"/>
                <w:position w:val="0"/>
              </w:rPr>
              <w:t>anne@anne.com.cn</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二</w:t>
      </w:r>
      <w:bookmarkEnd w:id="27"/>
      <w:r>
        <w:rPr>
          <w:color w:val="000000"/>
          <w:spacing w:val="0"/>
          <w:w w:val="100"/>
          <w:position w:val="0"/>
          <w:sz w:val="24"/>
          <w:szCs w:val="24"/>
        </w:rPr>
        <w:t>、联系人和联系方式</w:t>
      </w:r>
      <w:bookmarkEnd w:id="25"/>
      <w:bookmarkEnd w:id="26"/>
      <w:bookmarkEnd w:id="2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陈文坚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谢蓉</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厦门市集美区杏林锦园南路</w:t>
            </w:r>
            <w:r>
              <w:rPr>
                <w:color w:val="000000"/>
                <w:spacing w:val="0"/>
                <w:w w:val="100"/>
                <w:position w:val="0"/>
              </w:rPr>
              <w:t>99</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厦门市集美区杏林锦园南路</w:t>
            </w:r>
            <w:r>
              <w:rPr>
                <w:color w:val="000000"/>
                <w:spacing w:val="0"/>
                <w:w w:val="100"/>
                <w:position w:val="0"/>
              </w:rPr>
              <w:t>99</w:t>
            </w:r>
            <w:r>
              <w:rPr>
                <w:rFonts w:ascii="SimSun" w:eastAsia="SimSun" w:hAnsi="SimSun" w:cs="SimSun"/>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0592-3152372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0592-3152372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0592-3152406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0592-3152406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chenwenjian@anne. com.cn</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"mailto:xierong@anne.com.cn" </w:instrText>
            </w:r>
            <w:r>
              <w:fldChar w:fldCharType="separate"/>
            </w:r>
            <w:r>
              <w:rPr>
                <w:color w:val="000000"/>
                <w:spacing w:val="0"/>
                <w:w w:val="100"/>
                <w:position w:val="0"/>
              </w:rPr>
              <w:t>xierong@anne.com.cn</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三</w:t>
      </w:r>
      <w:bookmarkEnd w:id="31"/>
      <w:r>
        <w:rPr>
          <w:color w:val="000000"/>
          <w:spacing w:val="0"/>
          <w:w w:val="100"/>
          <w:position w:val="0"/>
          <w:sz w:val="24"/>
          <w:szCs w:val="24"/>
        </w:rPr>
        <w:t>、信息披露及备置地点</w:t>
      </w:r>
      <w:bookmarkEnd w:id="29"/>
      <w:bookmarkEnd w:id="30"/>
      <w:bookmarkEnd w:id="3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1032" w:val="left"/>
              </w:tabs>
              <w:bidi w:val="0"/>
              <w:spacing w:before="0" w:after="0" w:line="240" w:lineRule="auto"/>
              <w:ind w:left="0" w:right="0" w:firstLine="0"/>
              <w:jc w:val="left"/>
            </w:pPr>
            <w:r>
              <w:rPr>
                <w:rFonts w:ascii="SimSun" w:eastAsia="SimSun" w:hAnsi="SimSun" w:cs="SimSun"/>
                <w:color w:val="000000"/>
                <w:spacing w:val="0"/>
                <w:w w:val="100"/>
                <w:position w:val="0"/>
              </w:rPr>
              <w:t>巨潮资讯网</w:t>
              <w:tab/>
            </w: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本公司投资者关系部</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四</w:t>
      </w:r>
      <w:bookmarkEnd w:id="35"/>
      <w:r>
        <w:rPr>
          <w:color w:val="000000"/>
          <w:spacing w:val="0"/>
          <w:w w:val="100"/>
          <w:position w:val="0"/>
          <w:sz w:val="24"/>
          <w:szCs w:val="24"/>
        </w:rPr>
        <w:t>、注册变更情况</w:t>
      </w:r>
      <w:bookmarkEnd w:id="33"/>
      <w:bookmarkEnd w:id="34"/>
      <w:bookmarkEnd w:id="36"/>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260129249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版权服务业务成为公司的主营业务之一</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五</w:t>
      </w:r>
      <w:bookmarkEnd w:id="39"/>
      <w:r>
        <w:rPr>
          <w:color w:val="000000"/>
          <w:spacing w:val="0"/>
          <w:w w:val="100"/>
          <w:position w:val="0"/>
          <w:sz w:val="24"/>
          <w:szCs w:val="24"/>
        </w:rPr>
        <w:t>、其他有关资料</w:t>
      </w:r>
      <w:bookmarkEnd w:id="37"/>
      <w:bookmarkEnd w:id="38"/>
      <w:bookmarkEnd w:id="4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北京市海淀区知春路</w:t>
            </w:r>
            <w:r>
              <w:rPr>
                <w:color w:val="000000"/>
                <w:spacing w:val="0"/>
                <w:w w:val="100"/>
                <w:position w:val="0"/>
              </w:rPr>
              <w:t>1</w:t>
            </w:r>
            <w:r>
              <w:rPr>
                <w:rFonts w:ascii="SimSun" w:eastAsia="SimSun" w:hAnsi="SimSun" w:cs="SimSun"/>
                <w:color w:val="000000"/>
                <w:spacing w:val="0"/>
                <w:w w:val="100"/>
                <w:position w:val="0"/>
              </w:rPr>
              <w:t>号学院国际大厦</w:t>
            </w:r>
            <w:r>
              <w:rPr>
                <w:color w:val="000000"/>
                <w:spacing w:val="0"/>
                <w:w w:val="100"/>
                <w:position w:val="0"/>
              </w:rPr>
              <w:t>1504</w:t>
            </w:r>
            <w:r>
              <w:rPr>
                <w:rFonts w:ascii="SimSun" w:eastAsia="SimSun" w:hAnsi="SimSun" w:cs="SimSun"/>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连伟、文桂平</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六</w:t>
      </w:r>
      <w:bookmarkEnd w:id="43"/>
      <w:r>
        <w:rPr>
          <w:color w:val="000000"/>
          <w:spacing w:val="0"/>
          <w:w w:val="100"/>
          <w:position w:val="0"/>
          <w:sz w:val="24"/>
          <w:szCs w:val="24"/>
        </w:rPr>
        <w:t>、主要会计数据和财务指标</w:t>
      </w:r>
      <w:bookmarkEnd w:id="41"/>
      <w:bookmarkEnd w:id="42"/>
      <w:bookmarkEnd w:id="4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334,772,568.77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432,752,748.83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714,872,486.11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-622,522,185.55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24,057,565.30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75,525,209.45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-642,616,953.74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-239,770,406.84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13,564,916.22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-41,916,400.80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69,955,034.18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-137,740,785.49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2018</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1,615,766,264.60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2,255,563,045.72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2,521,858,973.64</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1,229,505,195.48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1,856,266,554.61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2,186,643,871.73</w:t>
            </w:r>
          </w:p>
        </w:tc>
      </w:tr>
    </w:tbl>
    <w:p>
      <w:pPr>
        <w:pStyle w:val="Style3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334,772,568.77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432,752,748.83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334,772,568.77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432,752,748.83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tabs>
          <w:tab w:pos="522" w:val="left"/>
        </w:tabs>
        <w:bidi w:val="0"/>
        <w:spacing w:before="0" w:after="36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七</w:t>
      </w:r>
      <w:bookmarkEnd w:id="47"/>
      <w:r>
        <w:rPr>
          <w:color w:val="000000"/>
          <w:spacing w:val="0"/>
          <w:w w:val="100"/>
          <w:position w:val="0"/>
          <w:sz w:val="24"/>
          <w:szCs w:val="24"/>
        </w:rPr>
        <w:t>、</w:t>
        <w:tab/>
        <w:t>境内外会计准则下会计数据差异</w:t>
      </w:r>
      <w:bookmarkEnd w:id="45"/>
      <w:bookmarkEnd w:id="46"/>
      <w:bookmarkEnd w:id="48"/>
    </w:p>
    <w:p>
      <w:pPr>
        <w:pStyle w:val="Style36"/>
        <w:keepNext/>
        <w:keepLines/>
        <w:widowControl w:val="0"/>
        <w:shd w:val="clear" w:color="auto" w:fill="auto"/>
        <w:tabs>
          <w:tab w:pos="403" w:val="left"/>
        </w:tabs>
        <w:bidi w:val="0"/>
        <w:spacing w:before="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1</w:t>
      </w:r>
      <w:bookmarkEnd w:id="51"/>
      <w:r>
        <w:rPr>
          <w:color w:val="000000"/>
          <w:spacing w:val="0"/>
          <w:w w:val="100"/>
          <w:position w:val="0"/>
        </w:rPr>
        <w:t>、</w:t>
        <w:tab/>
        <w:t>同时按照国际会计准则与按照中国会计准则披露的财务报告中净利润和净资产差异情况</w:t>
      </w:r>
      <w:bookmarkEnd w:id="49"/>
      <w:bookmarkEnd w:id="50"/>
      <w:bookmarkEnd w:id="52"/>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3" w:val="left"/>
        </w:tabs>
        <w:bidi w:val="0"/>
        <w:spacing w:before="0" w:line="240" w:lineRule="auto"/>
        <w:ind w:left="0" w:right="0" w:firstLine="0"/>
        <w:jc w:val="both"/>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2</w:t>
      </w:r>
      <w:bookmarkEnd w:id="55"/>
      <w:r>
        <w:rPr>
          <w:color w:val="000000"/>
          <w:spacing w:val="0"/>
          <w:w w:val="100"/>
          <w:position w:val="0"/>
        </w:rPr>
        <w:t>、</w:t>
        <w:tab/>
        <w:t>同时按照境外会计准则与按照中国会计准则披露的财务报告中净利润和净资产差异情况</w:t>
      </w:r>
      <w:bookmarkEnd w:id="53"/>
      <w:bookmarkEnd w:id="54"/>
      <w:bookmarkEnd w:id="56"/>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6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sz w:val="24"/>
          <w:szCs w:val="24"/>
        </w:rPr>
        <w:t>八</w:t>
      </w:r>
      <w:bookmarkEnd w:id="59"/>
      <w:r>
        <w:rPr>
          <w:color w:val="000000"/>
          <w:spacing w:val="0"/>
          <w:w w:val="100"/>
          <w:position w:val="0"/>
          <w:sz w:val="24"/>
          <w:szCs w:val="24"/>
        </w:rPr>
        <w:t>、</w:t>
        <w:tab/>
        <w:t>分季度主要财务指标</w:t>
      </w:r>
      <w:bookmarkEnd w:id="57"/>
      <w:bookmarkEnd w:id="58"/>
      <w:bookmarkEnd w:id="6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80,489,613.85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86,859,450.92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99,551,291.29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67,872,212.71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-4,095,795.50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-5,838,623.48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-79,487,589.45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-533,100,177.12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-9,798,024.28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-11,587,450.05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-85,155,270.90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-536,076,208.51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-66,808,861.80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-19,793,582.65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-5,991,932.95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50,677,976.60</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after="3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九</w:t>
      </w:r>
      <w:bookmarkEnd w:id="63"/>
      <w:r>
        <w:rPr>
          <w:color w:val="000000"/>
          <w:spacing w:val="0"/>
          <w:w w:val="100"/>
          <w:position w:val="0"/>
          <w:sz w:val="24"/>
          <w:szCs w:val="24"/>
        </w:rPr>
        <w:t>、非经常性损益项目及金额</w:t>
      </w:r>
      <w:bookmarkEnd w:id="61"/>
      <w:bookmarkEnd w:id="62"/>
      <w:bookmarkEnd w:id="64"/>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2018</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-624,030.21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11,750,039.51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58,335.34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越权审批或无正式批准文件的税收返还、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3,612,149.68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1,988,581.54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213,791.88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22,753,384.91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23,104,319.87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34,154,340.86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110,373.81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227,160,283.89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28,074,863.78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5,750,989.19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175,226.47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540,862.23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20,094,768.19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263,827,972.14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61,960,293.23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32" w:bottom="1412" w:left="108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6"/>
        <w:keepNext/>
        <w:keepLines/>
        <w:widowControl w:val="0"/>
        <w:shd w:val="clear" w:color="auto" w:fill="auto"/>
        <w:bidi w:val="0"/>
        <w:spacing w:after="560" w:line="240" w:lineRule="auto"/>
        <w:ind w:left="0" w:right="0" w:firstLine="0"/>
        <w:jc w:val="center"/>
      </w:pPr>
      <w:bookmarkStart w:id="65" w:name="bookmark65"/>
      <w:bookmarkStart w:id="66" w:name="bookmark66"/>
      <w:bookmarkStart w:id="67" w:name="bookmark67"/>
      <w:r>
        <w:rPr>
          <w:color w:val="000000"/>
          <w:spacing w:val="0"/>
          <w:w w:val="100"/>
          <w:position w:val="0"/>
        </w:rPr>
        <w:t>第三节公司业务概要</w:t>
      </w:r>
      <w:bookmarkEnd w:id="65"/>
      <w:bookmarkEnd w:id="66"/>
      <w:bookmarkEnd w:id="67"/>
    </w:p>
    <w:p>
      <w:pPr>
        <w:pStyle w:val="Style26"/>
        <w:keepNext/>
        <w:keepLines/>
        <w:widowControl w:val="0"/>
        <w:shd w:val="clear" w:color="auto" w:fill="auto"/>
        <w:bidi w:val="0"/>
        <w:spacing w:before="0" w:after="1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、报告期内公司从事的主要业务</w:t>
      </w:r>
      <w:bookmarkEnd w:id="68"/>
      <w:bookmarkEnd w:id="69"/>
      <w:bookmarkEnd w:id="71"/>
    </w:p>
    <w:p>
      <w:pPr>
        <w:pStyle w:val="Style31"/>
        <w:keepNext w:val="0"/>
        <w:keepLines w:val="0"/>
        <w:widowControl w:val="0"/>
        <w:shd w:val="clear" w:color="auto" w:fill="auto"/>
        <w:tabs>
          <w:tab w:pos="1001" w:val="left"/>
        </w:tabs>
        <w:bidi w:val="0"/>
        <w:spacing w:before="0" w:after="0" w:line="470" w:lineRule="exact"/>
        <w:ind w:left="0" w:right="0" w:firstLine="500"/>
        <w:jc w:val="both"/>
      </w:pPr>
      <w:bookmarkStart w:id="72" w:name="bookmark72"/>
      <w:r>
        <w:rPr>
          <w:b/>
          <w:bCs/>
          <w:color w:val="000000"/>
          <w:spacing w:val="0"/>
          <w:w w:val="100"/>
          <w:position w:val="0"/>
        </w:rPr>
        <w:t>（</w:t>
      </w:r>
      <w:bookmarkEnd w:id="72"/>
      <w:r>
        <w:rPr>
          <w:b/>
          <w:bCs/>
          <w:color w:val="000000"/>
          <w:spacing w:val="0"/>
          <w:w w:val="100"/>
          <w:position w:val="0"/>
        </w:rPr>
        <w:t>一）</w:t>
        <w:tab/>
        <w:t>公司主要业务</w:t>
      </w:r>
    </w:p>
    <w:p>
      <w:pPr>
        <w:pStyle w:val="Style3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安妮股份是一家以互联网应用和服务为主要领域和方向的综合企业集团，报告期内，公司主要业务为版权综合服务和 商务信息用纸服务。</w:t>
      </w:r>
    </w:p>
    <w:p>
      <w:pPr>
        <w:pStyle w:val="Style31"/>
        <w:keepNext w:val="0"/>
        <w:keepLines w:val="0"/>
        <w:widowControl w:val="0"/>
        <w:shd w:val="clear" w:color="auto" w:fill="auto"/>
        <w:tabs>
          <w:tab w:pos="819" w:val="left"/>
        </w:tabs>
        <w:bidi w:val="0"/>
        <w:spacing w:before="0" w:after="0" w:line="470" w:lineRule="exact"/>
        <w:ind w:left="0" w:right="0" w:firstLine="520"/>
        <w:jc w:val="left"/>
      </w:pPr>
      <w:bookmarkStart w:id="73" w:name="bookmark73"/>
      <w:r>
        <w:rPr>
          <w:b/>
          <w:bCs/>
          <w:color w:val="000000"/>
          <w:spacing w:val="0"/>
          <w:w w:val="100"/>
          <w:position w:val="0"/>
        </w:rPr>
        <w:t>1</w:t>
      </w:r>
      <w:bookmarkEnd w:id="73"/>
      <w:r>
        <w:rPr>
          <w:b/>
          <w:bCs/>
          <w:color w:val="000000"/>
          <w:spacing w:val="0"/>
          <w:w w:val="100"/>
          <w:position w:val="0"/>
        </w:rPr>
        <w:t>、</w:t>
        <w:tab/>
        <w:t>版权综合服务</w:t>
      </w:r>
    </w:p>
    <w:p>
      <w:pPr>
        <w:pStyle w:val="Style31"/>
        <w:keepNext w:val="0"/>
        <w:keepLines w:val="0"/>
        <w:widowControl w:val="0"/>
        <w:shd w:val="clear" w:color="auto" w:fill="auto"/>
        <w:bidi w:val="0"/>
        <w:spacing w:before="0" w:after="0" w:line="470" w:lineRule="exact"/>
        <w:ind w:left="0" w:right="0" w:firstLine="520"/>
        <w:jc w:val="left"/>
      </w:pPr>
      <w:r>
        <w:rPr>
          <w:color w:val="000000"/>
          <w:spacing w:val="0"/>
          <w:w w:val="100"/>
          <w:position w:val="0"/>
        </w:rPr>
        <w:t>公司以“让版权实现更大价值”为使命，以成为世界上最大的版权服务商为愿景，以顾客思维为基础，提出了 “创作 即确权、使用即授权、发现即维权”的核心蓝图产品思路，开发出了以人工智能</w:t>
      </w:r>
      <w:r>
        <w:rPr>
          <w:color w:val="000000"/>
          <w:spacing w:val="0"/>
          <w:w w:val="100"/>
          <w:position w:val="0"/>
        </w:rPr>
        <w:t>（A）</w:t>
      </w:r>
      <w:r>
        <w:rPr>
          <w:color w:val="000000"/>
          <w:spacing w:val="0"/>
          <w:w w:val="100"/>
          <w:position w:val="0"/>
        </w:rPr>
        <w:t>、区块链</w:t>
      </w:r>
      <w:r>
        <w:rPr>
          <w:color w:val="000000"/>
          <w:spacing w:val="0"/>
          <w:w w:val="100"/>
          <w:position w:val="0"/>
        </w:rPr>
        <w:t>（B）</w:t>
      </w:r>
      <w:r>
        <w:rPr>
          <w:color w:val="000000"/>
          <w:spacing w:val="0"/>
          <w:w w:val="100"/>
          <w:position w:val="0"/>
        </w:rPr>
        <w:t>、云计算</w:t>
      </w:r>
      <w:r>
        <w:rPr>
          <w:color w:val="000000"/>
          <w:spacing w:val="0"/>
          <w:w w:val="100"/>
          <w:position w:val="0"/>
        </w:rPr>
        <w:t>（C）</w:t>
      </w:r>
      <w:r>
        <w:rPr>
          <w:color w:val="000000"/>
          <w:spacing w:val="0"/>
          <w:w w:val="100"/>
          <w:position w:val="0"/>
        </w:rPr>
        <w:t>、大数 据</w:t>
      </w:r>
      <w:r>
        <w:rPr>
          <w:color w:val="000000"/>
          <w:spacing w:val="0"/>
          <w:w w:val="100"/>
          <w:position w:val="0"/>
        </w:rPr>
        <w:t>（D）</w:t>
      </w:r>
      <w:r>
        <w:rPr>
          <w:color w:val="000000"/>
          <w:spacing w:val="0"/>
          <w:w w:val="100"/>
          <w:position w:val="0"/>
        </w:rPr>
        <w:t>为技术底层，提供确权、授权、维权、信息服务、资产管理、金融化六项服务的“版权家”版权综合服务平台，为 权利人提供全面的版权服务，即从版权内容诞生到版权内容变现的全方位全价值链服务。</w:t>
      </w:r>
    </w:p>
    <w:p>
      <w:pPr>
        <w:pStyle w:val="Style31"/>
        <w:keepNext w:val="0"/>
        <w:keepLines w:val="0"/>
        <w:widowControl w:val="0"/>
        <w:shd w:val="clear" w:color="auto" w:fill="auto"/>
        <w:tabs>
          <w:tab w:pos="829" w:val="left"/>
        </w:tabs>
        <w:bidi w:val="0"/>
        <w:spacing w:before="0" w:after="0" w:line="470" w:lineRule="exact"/>
        <w:ind w:left="0" w:right="0" w:firstLine="520"/>
        <w:jc w:val="left"/>
      </w:pPr>
      <w:bookmarkStart w:id="74" w:name="bookmark74"/>
      <w:r>
        <w:rPr>
          <w:b/>
          <w:bCs/>
          <w:color w:val="000000"/>
          <w:spacing w:val="0"/>
          <w:w w:val="100"/>
          <w:position w:val="0"/>
        </w:rPr>
        <w:t>2</w:t>
      </w:r>
      <w:bookmarkEnd w:id="74"/>
      <w:r>
        <w:rPr>
          <w:b/>
          <w:bCs/>
          <w:color w:val="000000"/>
          <w:spacing w:val="0"/>
          <w:w w:val="100"/>
          <w:position w:val="0"/>
        </w:rPr>
        <w:t>、</w:t>
        <w:tab/>
        <w:t>商务信息用纸服务</w:t>
      </w:r>
    </w:p>
    <w:p>
      <w:pPr>
        <w:pStyle w:val="Style31"/>
        <w:keepNext w:val="0"/>
        <w:keepLines w:val="0"/>
        <w:widowControl w:val="0"/>
        <w:shd w:val="clear" w:color="auto" w:fill="auto"/>
        <w:bidi w:val="0"/>
        <w:spacing w:before="0" w:after="0" w:line="470" w:lineRule="exact"/>
        <w:ind w:left="0" w:right="0" w:firstLine="520"/>
        <w:jc w:val="left"/>
      </w:pPr>
      <w:r>
        <w:rPr>
          <w:color w:val="000000"/>
          <w:spacing w:val="0"/>
          <w:w w:val="100"/>
          <w:position w:val="0"/>
        </w:rPr>
        <w:t>公司以客户需求为导向，为客户提供以标签为主的商用定制产品，以复印纸、热敏纸为主的办公用纸产品以及为国家 彩票中心提供产品制造供应与服务。公司经过</w:t>
      </w:r>
      <w:r>
        <w:rPr>
          <w:color w:val="000000"/>
          <w:spacing w:val="0"/>
          <w:w w:val="100"/>
          <w:position w:val="0"/>
        </w:rPr>
        <w:t>20</w:t>
      </w:r>
      <w:r>
        <w:rPr>
          <w:color w:val="000000"/>
          <w:spacing w:val="0"/>
          <w:w w:val="100"/>
          <w:position w:val="0"/>
        </w:rPr>
        <w:t>余年的耕耘与产品经验积累，已经形成了良好的产品口碑及品牌效应，在与 各大客户保持着长期稳定的合作关系的同时，积极开发新技术，通过一体化生产体系，为客户提供定制化服务，并提供多系 列产品、技术及整体解决方案，不断提升公司的产品品质和服务品质。</w:t>
      </w:r>
    </w:p>
    <w:p>
      <w:pPr>
        <w:pStyle w:val="Style31"/>
        <w:keepNext w:val="0"/>
        <w:keepLines w:val="0"/>
        <w:widowControl w:val="0"/>
        <w:shd w:val="clear" w:color="auto" w:fill="auto"/>
        <w:bidi w:val="0"/>
        <w:spacing w:before="0" w:after="0" w:line="470" w:lineRule="exact"/>
        <w:ind w:left="0" w:right="0" w:firstLine="520"/>
        <w:jc w:val="left"/>
      </w:pPr>
      <w:r>
        <w:rPr>
          <w:color w:val="000000"/>
          <w:spacing w:val="0"/>
          <w:w w:val="100"/>
          <w:position w:val="0"/>
        </w:rPr>
        <w:t>报告期内，公司的标签业务主要的产品范围为汽车润滑油标签、日化产品标签、电子标签等，主要客户覆盖了</w:t>
      </w:r>
      <w:r>
        <w:rPr>
          <w:color w:val="000000"/>
          <w:spacing w:val="0"/>
          <w:w w:val="100"/>
          <w:position w:val="0"/>
        </w:rPr>
        <w:t>BP</w:t>
      </w:r>
      <w:r>
        <w:rPr>
          <w:color w:val="000000"/>
          <w:spacing w:val="0"/>
          <w:w w:val="100"/>
          <w:position w:val="0"/>
        </w:rPr>
        <w:t>、</w:t>
      </w:r>
      <w:r>
        <w:rPr>
          <w:color w:val="000000"/>
          <w:spacing w:val="0"/>
          <w:w w:val="100"/>
          <w:position w:val="0"/>
        </w:rPr>
        <w:t>RI</w:t>
      </w:r>
      <w:r>
        <w:rPr>
          <w:color w:val="000000"/>
          <w:spacing w:val="0"/>
          <w:w w:val="100"/>
          <w:position w:val="0"/>
        </w:rPr>
        <w:t xml:space="preserve">。、 </w:t>
      </w:r>
      <w:r>
        <w:rPr>
          <w:color w:val="000000"/>
          <w:spacing w:val="0"/>
          <w:w w:val="100"/>
          <w:position w:val="0"/>
        </w:rPr>
        <w:t>固特异轮胎、</w:t>
      </w:r>
      <w:r>
        <w:rPr>
          <w:color w:val="000000"/>
          <w:spacing w:val="0"/>
          <w:w w:val="100"/>
          <w:position w:val="0"/>
        </w:rPr>
        <w:t>BOSCH</w:t>
      </w:r>
      <w:r>
        <w:rPr>
          <w:color w:val="000000"/>
          <w:spacing w:val="0"/>
          <w:w w:val="100"/>
          <w:position w:val="0"/>
        </w:rPr>
        <w:t>、</w:t>
      </w:r>
      <w:r>
        <w:rPr>
          <w:color w:val="000000"/>
          <w:spacing w:val="0"/>
          <w:w w:val="100"/>
          <w:position w:val="0"/>
        </w:rPr>
        <w:t>TOTAL</w:t>
      </w:r>
      <w:r>
        <w:rPr>
          <w:color w:val="000000"/>
          <w:spacing w:val="0"/>
          <w:w w:val="100"/>
          <w:position w:val="0"/>
        </w:rPr>
        <w:t>、</w:t>
      </w:r>
      <w:r>
        <w:rPr>
          <w:color w:val="000000"/>
          <w:spacing w:val="0"/>
          <w:w w:val="100"/>
          <w:position w:val="0"/>
        </w:rPr>
        <w:t>中石油、</w:t>
      </w:r>
      <w:r>
        <w:rPr>
          <w:color w:val="000000"/>
          <w:spacing w:val="0"/>
          <w:w w:val="100"/>
          <w:position w:val="0"/>
        </w:rPr>
        <w:t>SK</w:t>
      </w:r>
      <w:r>
        <w:rPr>
          <w:color w:val="000000"/>
          <w:spacing w:val="0"/>
          <w:w w:val="100"/>
          <w:position w:val="0"/>
        </w:rPr>
        <w:t>、</w:t>
      </w:r>
      <w:r>
        <w:rPr>
          <w:color w:val="000000"/>
          <w:spacing w:val="0"/>
          <w:w w:val="100"/>
          <w:position w:val="0"/>
        </w:rPr>
        <w:t>龙蟠、固特异、高露洁、胜牌、福斯、比亚迪等。公司通过引入精益生产管理系 统提升生产效率和产品质量，通过技术创新针对性解决客户的痛点（如外观设计年轻化的需求、防伪溯源的需求、抵御极端 环境条件的需求等），赢得了各行业客户的赞赏，为未来持续的市场开拓打下坚实的基础。同时，公司也积极响应政府的“绿 水青山就是金山银山”的号召，通过节约生产办公能源消耗、废弃物无害化处理及生产资料回收再利用等方式，积极提升生 产过程中的环保水平。</w:t>
      </w:r>
    </w:p>
    <w:p>
      <w:pPr>
        <w:pStyle w:val="Style31"/>
        <w:keepNext w:val="0"/>
        <w:keepLines w:val="0"/>
        <w:widowControl w:val="0"/>
        <w:shd w:val="clear" w:color="auto" w:fill="auto"/>
        <w:tabs>
          <w:tab w:pos="1001" w:val="left"/>
        </w:tabs>
        <w:bidi w:val="0"/>
        <w:spacing w:before="0" w:after="0" w:line="470" w:lineRule="exact"/>
        <w:ind w:left="0" w:right="0" w:firstLine="500"/>
        <w:jc w:val="both"/>
      </w:pPr>
      <w:bookmarkStart w:id="75" w:name="bookmark75"/>
      <w:r>
        <w:rPr>
          <w:b/>
          <w:bCs/>
          <w:color w:val="000000"/>
          <w:spacing w:val="0"/>
          <w:w w:val="100"/>
          <w:position w:val="0"/>
        </w:rPr>
        <w:t>（</w:t>
      </w:r>
      <w:bookmarkEnd w:id="75"/>
      <w:r>
        <w:rPr>
          <w:b/>
          <w:bCs/>
          <w:color w:val="000000"/>
          <w:spacing w:val="0"/>
          <w:w w:val="100"/>
          <w:position w:val="0"/>
        </w:rPr>
        <w:t>二）</w:t>
        <w:tab/>
        <w:t>行业情况</w:t>
      </w:r>
    </w:p>
    <w:p>
      <w:pPr>
        <w:pStyle w:val="Style3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月，中共中央办公厅、国务院办公厅印发了《关于强化知识产权保护的意见》</w:t>
      </w:r>
      <w:r>
        <w:rPr>
          <w:color w:val="000000"/>
          <w:spacing w:val="0"/>
          <w:w w:val="100"/>
          <w:position w:val="0"/>
        </w:rPr>
        <w:t>，</w:t>
      </w:r>
      <w:r>
        <w:rPr>
          <w:color w:val="000000"/>
          <w:spacing w:val="0"/>
          <w:w w:val="100"/>
          <w:position w:val="0"/>
        </w:rPr>
        <w:t>要求牢固树立保护知识产权 就是保护创新的理念，坚持严格保护、统筹协调、重点突破、同等保护，不断改革完善知识产权保护体系，综合运用法律、 行政、经济、技术、社会治理手段强化保护，促进保护能力和水平整体提升。文化产业版权保护意识不断加强，中国版权协 会文字版权保护工作委员会的正式成立，建立正版内容保护机制，为数字版权保护提供了源动力。</w:t>
      </w:r>
    </w:p>
    <w:p>
      <w:pPr>
        <w:pStyle w:val="Style3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 xml:space="preserve">月，国家版权局、工业和信息化部、公安部、国家互联网信息办公室四部门联合启动打击网络侵权盗版“剑 </w:t>
      </w:r>
      <w:r>
        <w:rPr>
          <w:color w:val="000000"/>
          <w:spacing w:val="0"/>
          <w:w w:val="100"/>
          <w:position w:val="0"/>
        </w:rPr>
        <w:t>网”专项行动，这是全国持续开展的第</w:t>
      </w:r>
      <w:r>
        <w:rPr>
          <w:color w:val="000000"/>
          <w:spacing w:val="0"/>
          <w:w w:val="100"/>
          <w:position w:val="0"/>
        </w:rPr>
        <w:t>16</w:t>
      </w:r>
      <w:r>
        <w:rPr>
          <w:color w:val="000000"/>
          <w:spacing w:val="0"/>
          <w:w w:val="100"/>
          <w:position w:val="0"/>
        </w:rPr>
        <w:t>次打击网络侵权盗版专项行动。国家版权局等部门针对网络侵权盗版的热点难点问 题，先后开展了网络视频、音乐、文学、新闻及网络云存储空间等领域的版权专项整治，集中强化对网络侵权盗版行为的打 击力度，加强对大型电商平台的版监管工作，严厉打击网店销售盗版图书、音像制品、电子出版物等，严厉整治网店设计、 经营中使用盗版图片、音乐、视频等行为。随着国家对知识产权的保护力度不断加强，相关法律法规的持续完善，有利于促 进行业良性发展。</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目前，数字版权产业的发展有以下几个鲜明的特点：</w:t>
      </w:r>
    </w:p>
    <w:p>
      <w:pPr>
        <w:pStyle w:val="Style31"/>
        <w:keepNext w:val="0"/>
        <w:keepLines w:val="0"/>
        <w:widowControl w:val="0"/>
        <w:shd w:val="clear" w:color="auto" w:fill="auto"/>
        <w:bidi w:val="0"/>
        <w:spacing w:before="0" w:after="0" w:line="468" w:lineRule="exact"/>
        <w:ind w:left="440" w:right="0" w:hanging="440"/>
        <w:jc w:val="both"/>
      </w:pPr>
      <w:r>
        <w:rPr>
          <w:color w:val="000000"/>
          <w:spacing w:val="0"/>
          <w:w w:val="100"/>
          <w:position w:val="0"/>
        </w:rPr>
        <w:t>-内容生产大众化一一“人人都是创作者、人人都是版权人”，以手机和其他外设工具为代表的创作工具的普及、</w:t>
      </w:r>
      <w:r>
        <w:rPr>
          <w:color w:val="000000"/>
          <w:spacing w:val="0"/>
          <w:w w:val="100"/>
          <w:position w:val="0"/>
        </w:rPr>
        <w:t>AI</w:t>
      </w:r>
      <w:r>
        <w:rPr>
          <w:color w:val="000000"/>
          <w:spacing w:val="0"/>
          <w:w w:val="100"/>
          <w:position w:val="0"/>
        </w:rPr>
        <w:t>技 术的不断成熟以及内容消费需求的个性化趋势为基础，以各种创作平台/自媒体平台的蓬勃发展为环境，内容生产由原 来具有较高门槛的专业商业化行为逐渐变为低门槛的普通大众化行为，大量非职业创作人进入内容生产领域，如何为 海量创作者提供优质高效的服务将会是未来行业所面临的课题，也会是最大的行业增长点。</w:t>
      </w:r>
    </w:p>
    <w:p>
      <w:pPr>
        <w:pStyle w:val="Style31"/>
        <w:keepNext w:val="0"/>
        <w:keepLines w:val="0"/>
        <w:widowControl w:val="0"/>
        <w:shd w:val="clear" w:color="auto" w:fill="auto"/>
        <w:bidi w:val="0"/>
        <w:spacing w:before="0" w:after="0" w:line="468" w:lineRule="exact"/>
        <w:ind w:left="440" w:right="0" w:hanging="440"/>
        <w:jc w:val="both"/>
      </w:pPr>
      <w:r>
        <w:rPr>
          <w:color w:val="000000"/>
          <w:spacing w:val="0"/>
          <w:w w:val="100"/>
          <w:position w:val="0"/>
        </w:rPr>
        <w:t>-版权服务智能化一一随着人工智能、区块链、云计算、大数据等技术的日益成熟，逐渐成为版权产业改变的重要推动 力量，在内容生产、分发、消费的各个环节发挥越来越大的作用。主要表现为智能化生产、算法化分发、个性化&amp;社交 化消费，三者首尾相扣形成完整的闭环，相互影响相互驱动；而以传统巨头</w:t>
      </w:r>
      <w:r>
        <w:rPr>
          <w:color w:val="000000"/>
          <w:spacing w:val="0"/>
          <w:w w:val="100"/>
          <w:position w:val="0"/>
        </w:rPr>
        <w:t>BAT</w:t>
      </w:r>
      <w:r>
        <w:rPr>
          <w:color w:val="000000"/>
          <w:spacing w:val="0"/>
          <w:w w:val="100"/>
          <w:position w:val="0"/>
        </w:rPr>
        <w:t>和新兴巨头字节跳动为代表的各大平台， 也在逐步构建内容新生态，如何利用技术提高服务的效率、扩大服务的范围成为从业者面临的新课题。</w:t>
      </w:r>
    </w:p>
    <w:p>
      <w:pPr>
        <w:pStyle w:val="Style31"/>
        <w:keepNext w:val="0"/>
        <w:keepLines w:val="0"/>
        <w:widowControl w:val="0"/>
        <w:shd w:val="clear" w:color="auto" w:fill="auto"/>
        <w:bidi w:val="0"/>
        <w:spacing w:before="0" w:after="0" w:line="468" w:lineRule="exact"/>
        <w:ind w:left="440" w:right="0" w:hanging="440"/>
        <w:jc w:val="both"/>
      </w:pPr>
      <w:r>
        <w:rPr>
          <w:color w:val="000000"/>
          <w:spacing w:val="0"/>
          <w:w w:val="100"/>
          <w:position w:val="0"/>
        </w:rPr>
        <w:t>-用户范围扩大化一一随着移动互联网的高速发展，以微博、微信、抖音、快手等平台为代表的社交媒体快速壮大，微 博平台</w:t>
      </w:r>
      <w:r>
        <w:rPr>
          <w:color w:val="000000"/>
          <w:spacing w:val="0"/>
          <w:w w:val="100"/>
          <w:position w:val="0"/>
        </w:rPr>
        <w:t>2020</w:t>
      </w:r>
      <w:r>
        <w:rPr>
          <w:color w:val="000000"/>
          <w:spacing w:val="0"/>
          <w:w w:val="100"/>
          <w:position w:val="0"/>
        </w:rPr>
        <w:t>年三季度的财报显示其最新月活用户数</w:t>
      </w:r>
      <w:r>
        <w:rPr>
          <w:color w:val="000000"/>
          <w:spacing w:val="0"/>
          <w:w w:val="100"/>
          <w:position w:val="0"/>
        </w:rPr>
        <w:t>（</w:t>
      </w:r>
      <w:r>
        <w:rPr>
          <w:color w:val="000000"/>
          <w:spacing w:val="0"/>
          <w:w w:val="100"/>
          <w:position w:val="0"/>
        </w:rPr>
        <w:t>MAU）</w:t>
      </w:r>
      <w:r>
        <w:rPr>
          <w:color w:val="000000"/>
          <w:spacing w:val="0"/>
          <w:w w:val="100"/>
          <w:position w:val="0"/>
        </w:rPr>
        <w:t>已达到</w:t>
      </w:r>
      <w:r>
        <w:rPr>
          <w:color w:val="000000"/>
          <w:spacing w:val="0"/>
          <w:w w:val="100"/>
          <w:position w:val="0"/>
        </w:rPr>
        <w:t>5.11</w:t>
      </w:r>
      <w:r>
        <w:rPr>
          <w:color w:val="000000"/>
          <w:spacing w:val="0"/>
          <w:w w:val="100"/>
          <w:position w:val="0"/>
        </w:rPr>
        <w:t>亿，平均日活用户数</w:t>
      </w:r>
      <w:r>
        <w:rPr>
          <w:color w:val="000000"/>
          <w:spacing w:val="0"/>
          <w:w w:val="100"/>
          <w:position w:val="0"/>
        </w:rPr>
        <w:t>（DAU）</w:t>
      </w:r>
      <w:r>
        <w:rPr>
          <w:color w:val="000000"/>
          <w:spacing w:val="0"/>
          <w:w w:val="100"/>
          <w:position w:val="0"/>
        </w:rPr>
        <w:t>为</w:t>
      </w:r>
      <w:r>
        <w:rPr>
          <w:color w:val="000000"/>
          <w:spacing w:val="0"/>
          <w:w w:val="100"/>
          <w:position w:val="0"/>
        </w:rPr>
        <w:t>2.24</w:t>
      </w:r>
      <w:r>
        <w:rPr>
          <w:color w:val="000000"/>
          <w:spacing w:val="0"/>
          <w:w w:val="100"/>
          <w:position w:val="0"/>
        </w:rPr>
        <w:t>亿；每天有 超过</w:t>
      </w:r>
      <w:r>
        <w:rPr>
          <w:color w:val="000000"/>
          <w:spacing w:val="0"/>
          <w:w w:val="100"/>
          <w:position w:val="0"/>
        </w:rPr>
        <w:t>1.2</w:t>
      </w:r>
      <w:r>
        <w:rPr>
          <w:color w:val="000000"/>
          <w:spacing w:val="0"/>
          <w:w w:val="100"/>
          <w:position w:val="0"/>
        </w:rPr>
        <w:t>亿用户在发朋友圈、</w:t>
      </w:r>
      <w:r>
        <w:rPr>
          <w:color w:val="000000"/>
          <w:spacing w:val="0"/>
          <w:w w:val="100"/>
          <w:position w:val="0"/>
        </w:rPr>
        <w:t>3.6</w:t>
      </w:r>
      <w:r>
        <w:rPr>
          <w:color w:val="000000"/>
          <w:spacing w:val="0"/>
          <w:w w:val="100"/>
          <w:position w:val="0"/>
        </w:rPr>
        <w:t>亿用户在阅读公众号文章、以及腾讯不断加码的“视频号”业务；抖音平台的平均</w:t>
      </w:r>
      <w:r>
        <w:rPr>
          <w:color w:val="000000"/>
          <w:spacing w:val="0"/>
          <w:w w:val="100"/>
          <w:position w:val="0"/>
        </w:rPr>
        <w:t xml:space="preserve">DAU </w:t>
      </w:r>
      <w:r>
        <w:rPr>
          <w:color w:val="000000"/>
          <w:spacing w:val="0"/>
          <w:w w:val="100"/>
          <w:position w:val="0"/>
        </w:rPr>
        <w:t>更是超过了</w:t>
      </w:r>
      <w:r>
        <w:rPr>
          <w:color w:val="000000"/>
          <w:spacing w:val="0"/>
          <w:w w:val="100"/>
          <w:position w:val="0"/>
        </w:rPr>
        <w:t>6</w:t>
      </w:r>
      <w:r>
        <w:rPr>
          <w:color w:val="000000"/>
          <w:spacing w:val="0"/>
          <w:w w:val="100"/>
          <w:position w:val="0"/>
        </w:rPr>
        <w:t>亿，峰值达到了</w:t>
      </w:r>
      <w:r>
        <w:rPr>
          <w:color w:val="000000"/>
          <w:spacing w:val="0"/>
          <w:w w:val="100"/>
          <w:position w:val="0"/>
        </w:rPr>
        <w:t>7</w:t>
      </w:r>
      <w:r>
        <w:rPr>
          <w:color w:val="000000"/>
          <w:spacing w:val="0"/>
          <w:w w:val="100"/>
          <w:position w:val="0"/>
        </w:rPr>
        <w:t>亿以上。这些庞大的用户催生了许多新兴的应用场景和服务，产业规模快速扩大，导致 了对优质版权创作内容需求的激增，反向刺激了内容生产领域由小众专业市场向大众非专业市场的转变。</w:t>
      </w:r>
    </w:p>
    <w:p>
      <w:pPr>
        <w:pStyle w:val="Style31"/>
        <w:keepNext w:val="0"/>
        <w:keepLines w:val="0"/>
        <w:widowControl w:val="0"/>
        <w:shd w:val="clear" w:color="auto" w:fill="auto"/>
        <w:bidi w:val="0"/>
        <w:spacing w:before="0" w:after="0" w:line="468" w:lineRule="exact"/>
        <w:ind w:left="440" w:right="0" w:hanging="440"/>
        <w:jc w:val="both"/>
      </w:pPr>
      <w:r>
        <w:rPr>
          <w:color w:val="000000"/>
          <w:spacing w:val="0"/>
          <w:w w:val="100"/>
          <w:position w:val="0"/>
        </w:rPr>
        <w:t>-版权保护规范化一一随着中美之间大国关系的日趋明朗化，知识产权成为其中十分引人关注的议题。而作为知识产权 重要组成部分的版权，国家的保护力度也在不断加大，始于</w:t>
      </w:r>
      <w:r>
        <w:rPr>
          <w:color w:val="000000"/>
          <w:spacing w:val="0"/>
          <w:w w:val="100"/>
          <w:position w:val="0"/>
        </w:rPr>
        <w:t>2010</w:t>
      </w:r>
      <w:r>
        <w:rPr>
          <w:color w:val="000000"/>
          <w:spacing w:val="0"/>
          <w:w w:val="100"/>
          <w:position w:val="0"/>
        </w:rPr>
        <w:t xml:space="preserve">年的“剑网行动”对网络侵权行为的打击日见成效， 以《著作权法》为代表的相关法律不断完善。而公众版权意识的不断加强，也是版权产业不断壮大的核心推动力。在 </w:t>
      </w:r>
      <w:r>
        <w:rPr>
          <w:color w:val="000000"/>
          <w:spacing w:val="0"/>
          <w:w w:val="100"/>
          <w:position w:val="0"/>
        </w:rPr>
        <w:t>2020</w:t>
      </w:r>
      <w:r>
        <w:rPr>
          <w:color w:val="000000"/>
          <w:spacing w:val="0"/>
          <w:w w:val="100"/>
          <w:position w:val="0"/>
        </w:rPr>
        <w:t>年的《政府工作报告》第四部分“依靠改革激发市场主体活力，增强发展新动能”中加强知识产权保护被明确写 入，明确了 “加强知识产权保护”是国之方略，也是未来在大国竞争立于不败之地中的重要保障；而中共中央在印发 的《深化党和国家机构改革方案》中，决定由中央宣传部统一管理版权工作。这一系列的措施，无不体现了党和国家 对知识产权保护工作的高度重视，这也为版权产业的发展提供了全新契机。</w:t>
      </w:r>
    </w:p>
    <w:p>
      <w:pPr>
        <w:pStyle w:val="Style3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报告期内，网络文化娱乐行业联动的日益密切，大型互联网公司对网络文学业务资源的投入进一步扩大，从而推动网 络版权的不断创新和产业链上下游协同，催生了各大互联网生态对版权内容的需求。</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日，中国新闻出版研究院 发布</w:t>
      </w:r>
      <w:r>
        <w:rPr>
          <w:color w:val="000000"/>
          <w:spacing w:val="0"/>
          <w:w w:val="100"/>
          <w:position w:val="0"/>
        </w:rPr>
        <w:t>2019</w:t>
      </w:r>
      <w:r>
        <w:rPr>
          <w:color w:val="000000"/>
          <w:spacing w:val="0"/>
          <w:w w:val="100"/>
          <w:position w:val="0"/>
        </w:rPr>
        <w:t>年中国版权产业的经济贡献调研结果：</w:t>
      </w:r>
      <w:r>
        <w:rPr>
          <w:color w:val="000000"/>
          <w:spacing w:val="0"/>
          <w:w w:val="100"/>
          <w:position w:val="0"/>
        </w:rPr>
        <w:t>2019</w:t>
      </w:r>
      <w:r>
        <w:rPr>
          <w:color w:val="000000"/>
          <w:spacing w:val="0"/>
          <w:w w:val="100"/>
          <w:position w:val="0"/>
        </w:rPr>
        <w:t>年中国版权产业的行业增加值为</w:t>
      </w:r>
      <w:r>
        <w:rPr>
          <w:color w:val="000000"/>
          <w:spacing w:val="0"/>
          <w:w w:val="100"/>
          <w:position w:val="0"/>
        </w:rPr>
        <w:t>7.32</w:t>
      </w:r>
      <w:r>
        <w:rPr>
          <w:color w:val="000000"/>
          <w:spacing w:val="0"/>
          <w:w w:val="100"/>
          <w:position w:val="0"/>
        </w:rPr>
        <w:t>万亿元人民币，占</w:t>
      </w:r>
      <w:r>
        <w:rPr>
          <w:color w:val="000000"/>
          <w:spacing w:val="0"/>
          <w:w w:val="100"/>
          <w:position w:val="0"/>
        </w:rPr>
        <w:t>GDP</w:t>
      </w:r>
      <w:r>
        <w:rPr>
          <w:color w:val="000000"/>
          <w:spacing w:val="0"/>
          <w:w w:val="100"/>
          <w:position w:val="0"/>
        </w:rPr>
        <w:t xml:space="preserve">的比重为 </w:t>
      </w:r>
      <w:r>
        <w:rPr>
          <w:color w:val="000000"/>
          <w:spacing w:val="0"/>
          <w:w w:val="100"/>
          <w:position w:val="0"/>
        </w:rPr>
        <w:t>7.39%</w:t>
      </w:r>
      <w:r>
        <w:rPr>
          <w:color w:val="000000"/>
          <w:spacing w:val="0"/>
          <w:w w:val="100"/>
          <w:position w:val="0"/>
        </w:rPr>
        <w:t>。其中，核心版权产业的行业增加值达到</w:t>
      </w:r>
      <w:r>
        <w:rPr>
          <w:color w:val="000000"/>
          <w:spacing w:val="0"/>
          <w:w w:val="100"/>
          <w:position w:val="0"/>
        </w:rPr>
        <w:t>4.59</w:t>
      </w:r>
      <w:r>
        <w:rPr>
          <w:color w:val="000000"/>
          <w:spacing w:val="0"/>
          <w:w w:val="100"/>
          <w:position w:val="0"/>
        </w:rPr>
        <w:t>万亿元人民币，占全部版权产业的比重达</w:t>
      </w:r>
      <w:r>
        <w:rPr>
          <w:color w:val="000000"/>
          <w:spacing w:val="0"/>
          <w:w w:val="100"/>
          <w:position w:val="0"/>
        </w:rPr>
        <w:t>63%</w:t>
      </w:r>
      <w:r>
        <w:rPr>
          <w:color w:val="000000"/>
          <w:spacing w:val="0"/>
          <w:w w:val="100"/>
          <w:position w:val="0"/>
        </w:rPr>
        <w:t xml:space="preserve">。版权产业在国民经济中的 </w:t>
      </w:r>
      <w:r>
        <w:rPr>
          <w:color w:val="000000"/>
          <w:spacing w:val="0"/>
          <w:w w:val="100"/>
          <w:position w:val="0"/>
        </w:rPr>
        <w:t>比重稳步提升，总体规模进一步壮大。</w:t>
      </w:r>
    </w:p>
    <w:p>
      <w:pPr>
        <w:pStyle w:val="Style31"/>
        <w:keepNext w:val="0"/>
        <w:keepLines w:val="0"/>
        <w:widowControl w:val="0"/>
        <w:shd w:val="clear" w:color="auto" w:fill="auto"/>
        <w:bidi w:val="0"/>
        <w:spacing w:before="0" w:after="440" w:line="471" w:lineRule="exact"/>
        <w:ind w:left="0" w:right="0" w:firstLine="50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日，国家版权局网络版权产业研究基地发布的《</w:t>
      </w:r>
      <w:r>
        <w:rPr>
          <w:color w:val="000000"/>
          <w:spacing w:val="0"/>
          <w:w w:val="100"/>
          <w:position w:val="0"/>
        </w:rPr>
        <w:t>2019</w:t>
      </w:r>
      <w:r>
        <w:rPr>
          <w:color w:val="000000"/>
          <w:spacing w:val="0"/>
          <w:w w:val="100"/>
          <w:position w:val="0"/>
        </w:rPr>
        <w:t>年中国网络版权产业发展报告》显示：</w:t>
      </w:r>
      <w:r>
        <w:rPr>
          <w:color w:val="000000"/>
          <w:spacing w:val="0"/>
          <w:w w:val="100"/>
          <w:position w:val="0"/>
        </w:rPr>
        <w:t>2019</w:t>
      </w:r>
      <w:r>
        <w:rPr>
          <w:color w:val="000000"/>
          <w:spacing w:val="0"/>
          <w:w w:val="100"/>
          <w:position w:val="0"/>
        </w:rPr>
        <w:t>年中国 网络版权产业市场规模达</w:t>
      </w:r>
      <w:r>
        <w:rPr>
          <w:color w:val="000000"/>
          <w:spacing w:val="0"/>
          <w:w w:val="100"/>
          <w:position w:val="0"/>
        </w:rPr>
        <w:t xml:space="preserve">9584. </w:t>
      </w:r>
      <w:r>
        <w:rPr>
          <w:color w:val="000000"/>
          <w:spacing w:val="0"/>
          <w:w w:val="100"/>
          <w:position w:val="0"/>
        </w:rPr>
        <w:t>2</w:t>
      </w:r>
      <w:r>
        <w:rPr>
          <w:color w:val="000000"/>
          <w:spacing w:val="0"/>
          <w:w w:val="100"/>
          <w:position w:val="0"/>
        </w:rPr>
        <w:t>亿元，同比增长</w:t>
      </w:r>
      <w:r>
        <w:rPr>
          <w:color w:val="000000"/>
          <w:spacing w:val="0"/>
          <w:w w:val="100"/>
          <w:position w:val="0"/>
        </w:rPr>
        <w:t xml:space="preserve">29. </w:t>
      </w:r>
      <w:r>
        <w:rPr>
          <w:color w:val="000000"/>
          <w:spacing w:val="0"/>
          <w:w w:val="100"/>
          <w:position w:val="0"/>
        </w:rPr>
        <w:t>1%</w:t>
      </w:r>
      <w:r>
        <w:rPr>
          <w:color w:val="000000"/>
          <w:spacing w:val="0"/>
          <w:w w:val="100"/>
          <w:position w:val="0"/>
        </w:rPr>
        <w:t>。网络版权产业继续保持稳定增长，内容质量不断提升，产业结构更 加合理。</w:t>
      </w:r>
      <w:r>
        <w:rPr>
          <w:color w:val="000000"/>
          <w:spacing w:val="0"/>
          <w:w w:val="100"/>
          <w:position w:val="0"/>
        </w:rPr>
        <w:t>2019</w:t>
      </w:r>
      <w:r>
        <w:rPr>
          <w:color w:val="000000"/>
          <w:spacing w:val="0"/>
          <w:w w:val="100"/>
          <w:position w:val="0"/>
        </w:rPr>
        <w:t>年中国网络版权产业的核心业态是网络新闻媒体和网络游戏，合计占比超六成。</w:t>
      </w:r>
      <w:r>
        <w:rPr>
          <w:color w:val="000000"/>
          <w:spacing w:val="0"/>
          <w:w w:val="100"/>
          <w:position w:val="0"/>
        </w:rPr>
        <w:t>2019</w:t>
      </w:r>
      <w:r>
        <w:rPr>
          <w:color w:val="000000"/>
          <w:spacing w:val="0"/>
          <w:w w:val="100"/>
          <w:position w:val="0"/>
        </w:rPr>
        <w:t>年中国网络版权产业结构 的显著变化是视频类业态市场规模占比达</w:t>
      </w:r>
      <w:r>
        <w:rPr>
          <w:color w:val="000000"/>
          <w:spacing w:val="0"/>
          <w:w w:val="100"/>
          <w:position w:val="0"/>
        </w:rPr>
        <w:t>29%，</w:t>
      </w:r>
      <w:r>
        <w:rPr>
          <w:color w:val="000000"/>
          <w:spacing w:val="0"/>
          <w:w w:val="100"/>
          <w:position w:val="0"/>
        </w:rPr>
        <w:t>超过网络游戏。游戏内容付费占比下降显著，从</w:t>
      </w:r>
      <w:r>
        <w:rPr>
          <w:color w:val="000000"/>
          <w:spacing w:val="0"/>
          <w:w w:val="100"/>
          <w:position w:val="0"/>
        </w:rPr>
        <w:t>80%</w:t>
      </w:r>
      <w:r>
        <w:rPr>
          <w:color w:val="000000"/>
          <w:spacing w:val="0"/>
          <w:w w:val="100"/>
          <w:position w:val="0"/>
        </w:rPr>
        <w:t>降至</w:t>
      </w:r>
      <w:r>
        <w:rPr>
          <w:color w:val="000000"/>
          <w:spacing w:val="0"/>
          <w:w w:val="100"/>
          <w:position w:val="0"/>
        </w:rPr>
        <w:t>52%，</w:t>
      </w:r>
      <w:r>
        <w:rPr>
          <w:color w:val="000000"/>
          <w:spacing w:val="0"/>
          <w:w w:val="100"/>
          <w:position w:val="0"/>
        </w:rPr>
        <w:t>视频类内容的 消费规模则迅速扩大。短视频成为影响网络版权产业内容结构的最大变量，短视频使用时长占比超过长视频、移动游戏和新 闻资讯等，挤压了其他版权应用的使用时长空间。高密度的短内容更适应现代生活的快节奏，带动了剧集、纪录片、动漫等 业态向着短篇幅精炼化的方向迭代。</w:t>
      </w:r>
    </w:p>
    <w:p>
      <w:pPr>
        <w:pStyle w:val="Style26"/>
        <w:keepNext/>
        <w:keepLines/>
        <w:widowControl w:val="0"/>
        <w:shd w:val="clear" w:color="auto" w:fill="auto"/>
        <w:bidi w:val="0"/>
        <w:spacing w:before="0" w:after="3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二</w:t>
      </w:r>
      <w:bookmarkEnd w:id="78"/>
      <w:r>
        <w:rPr>
          <w:color w:val="000000"/>
          <w:spacing w:val="0"/>
          <w:w w:val="100"/>
          <w:position w:val="0"/>
          <w:sz w:val="24"/>
          <w:szCs w:val="24"/>
        </w:rPr>
        <w:t>、主要资产重大变化情况</w:t>
      </w:r>
      <w:bookmarkEnd w:id="76"/>
      <w:bookmarkEnd w:id="77"/>
      <w:bookmarkEnd w:id="79"/>
    </w:p>
    <w:p>
      <w:pPr>
        <w:pStyle w:val="Style36"/>
        <w:keepNext/>
        <w:keepLines/>
        <w:widowControl w:val="0"/>
        <w:shd w:val="clear" w:color="auto" w:fill="auto"/>
        <w:bidi w:val="0"/>
        <w:spacing w:before="0" w:after="32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1</w:t>
      </w:r>
      <w:bookmarkEnd w:id="82"/>
      <w:r>
        <w:rPr>
          <w:color w:val="000000"/>
          <w:spacing w:val="0"/>
          <w:w w:val="100"/>
          <w:position w:val="0"/>
        </w:rPr>
        <w:t>、主要资产重大变化情况</w:t>
      </w:r>
      <w:bookmarkEnd w:id="80"/>
      <w:bookmarkEnd w:id="81"/>
      <w:bookmarkEnd w:id="83"/>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报告期内，公司转让了深圳市微梦想网络技术有限公司</w:t>
            </w:r>
            <w:r>
              <w:rPr>
                <w:color w:val="000000"/>
                <w:spacing w:val="0"/>
                <w:w w:val="100"/>
                <w:position w:val="0"/>
              </w:rPr>
              <w:t>100%</w:t>
            </w:r>
            <w:r>
              <w:rPr>
                <w:rFonts w:ascii="SimSun" w:eastAsia="SimSun" w:hAnsi="SimSun" w:cs="SimSun"/>
                <w:color w:val="000000"/>
                <w:spacing w:val="0"/>
                <w:w w:val="100"/>
                <w:position w:val="0"/>
              </w:rPr>
              <w:t>股权，收购了欧森营 地（厦门）教育科技有限公司</w:t>
            </w:r>
            <w:r>
              <w:rPr>
                <w:color w:val="000000"/>
                <w:spacing w:val="0"/>
                <w:w w:val="100"/>
                <w:position w:val="0"/>
              </w:rPr>
              <w:t>51%</w:t>
            </w:r>
            <w:r>
              <w:rPr>
                <w:rFonts w:ascii="SimSun" w:eastAsia="SimSun" w:hAnsi="SimSun" w:cs="SimSun"/>
                <w:color w:val="000000"/>
                <w:spacing w:val="0"/>
                <w:w w:val="100"/>
                <w:position w:val="0"/>
              </w:rPr>
              <w:t>股权，投资设立持股安妮欧森营地（北京）教育 科技有限公司</w:t>
            </w:r>
            <w:r>
              <w:rPr>
                <w:color w:val="000000"/>
                <w:spacing w:val="0"/>
                <w:w w:val="100"/>
                <w:position w:val="0"/>
              </w:rPr>
              <w:t>51%</w:t>
            </w:r>
            <w:r>
              <w:rPr>
                <w:rFonts w:ascii="SimSun" w:eastAsia="SimSun" w:hAnsi="SimSun" w:cs="SimSun"/>
                <w:color w:val="000000"/>
                <w:spacing w:val="0"/>
                <w:w w:val="100"/>
                <w:position w:val="0"/>
              </w:rPr>
              <w:t>股权。</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36"/>
        <w:keepNext/>
        <w:keepLines/>
        <w:widowControl w:val="0"/>
        <w:shd w:val="clear" w:color="auto" w:fill="auto"/>
        <w:bidi w:val="0"/>
        <w:spacing w:before="0" w:after="12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2</w:t>
      </w:r>
      <w:bookmarkEnd w:id="86"/>
      <w:r>
        <w:rPr>
          <w:color w:val="000000"/>
          <w:spacing w:val="0"/>
          <w:w w:val="100"/>
          <w:position w:val="0"/>
        </w:rPr>
        <w:t>、主要境外资产情况</w:t>
      </w:r>
      <w:bookmarkEnd w:id="84"/>
      <w:bookmarkEnd w:id="85"/>
      <w:bookmarkEnd w:id="87"/>
    </w:p>
    <w:p>
      <w:pPr>
        <w:pStyle w:val="Style31"/>
        <w:keepNext w:val="0"/>
        <w:keepLines w:val="0"/>
        <w:widowControl w:val="0"/>
        <w:shd w:val="clear" w:color="auto" w:fill="auto"/>
        <w:bidi w:val="0"/>
        <w:spacing w:before="0" w:after="360" w:line="46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18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三</w:t>
      </w:r>
      <w:bookmarkEnd w:id="90"/>
      <w:r>
        <w:rPr>
          <w:color w:val="000000"/>
          <w:spacing w:val="0"/>
          <w:w w:val="100"/>
          <w:position w:val="0"/>
          <w:sz w:val="24"/>
          <w:szCs w:val="24"/>
        </w:rPr>
        <w:t>、核心竞争力分析</w:t>
      </w:r>
      <w:bookmarkEnd w:id="88"/>
      <w:bookmarkEnd w:id="89"/>
      <w:bookmarkEnd w:id="91"/>
    </w:p>
    <w:p>
      <w:pPr>
        <w:pStyle w:val="Style31"/>
        <w:keepNext w:val="0"/>
        <w:keepLines w:val="0"/>
        <w:widowControl w:val="0"/>
        <w:shd w:val="clear" w:color="auto" w:fill="auto"/>
        <w:bidi w:val="0"/>
        <w:spacing w:before="0" w:after="0" w:line="468" w:lineRule="exact"/>
        <w:ind w:left="0" w:right="0"/>
        <w:jc w:val="both"/>
      </w:pPr>
      <w:bookmarkStart w:id="92" w:name="bookmark92"/>
      <w:r>
        <w:rPr>
          <w:color w:val="000000"/>
          <w:spacing w:val="0"/>
          <w:w w:val="100"/>
          <w:position w:val="0"/>
        </w:rPr>
        <w:t>1</w:t>
      </w:r>
      <w:bookmarkEnd w:id="92"/>
      <w:r>
        <w:rPr>
          <w:color w:val="000000"/>
          <w:spacing w:val="0"/>
          <w:w w:val="100"/>
          <w:position w:val="0"/>
        </w:rPr>
        <w:t>、完整的产品矩阵和业务体系</w:t>
      </w:r>
    </w:p>
    <w:p>
      <w:pPr>
        <w:pStyle w:val="Style31"/>
        <w:keepNext w:val="0"/>
        <w:keepLines w:val="0"/>
        <w:widowControl w:val="0"/>
        <w:shd w:val="clear" w:color="auto" w:fill="auto"/>
        <w:bidi w:val="0"/>
        <w:spacing w:before="0" w:after="320" w:line="468" w:lineRule="exact"/>
        <w:ind w:left="0" w:right="0"/>
        <w:jc w:val="both"/>
      </w:pPr>
      <w:r>
        <w:rPr>
          <w:color w:val="000000"/>
          <w:spacing w:val="0"/>
          <w:w w:val="100"/>
          <w:position w:val="0"/>
        </w:rPr>
        <w:t>公司在“版权家”版权综合服务平台的基础上，针对客户版权信息一站式搜索的需求痛点，开发了版权信息搜索引擎 ――“版权百科”；针对不同品类客户的需求特性，开发了服务于各品类垂直市场的稿件交易平台一一“稿稿平台”、歌曲 交易平台一一“华云音乐”、游戏交易平台一一“就爱就玩”、剧本交易平台一一“剧派网”、软件著作权/游戏版号登记 平台一一“软游助手”；针对客户无法高效监测侵权行为的痛点，开发了 “取证宝”，支持多种场景，可在任何任何环境下 完成取证，通过投资入股的方式，与版权监测维权平台一一“图盾”通力合作，为客户提供实时的监测服务。构建了确权</w:t>
      </w:r>
      <w:r>
        <w:rPr>
          <w:color w:val="000000"/>
          <w:spacing w:val="0"/>
          <w:w w:val="100"/>
          <w:position w:val="0"/>
        </w:rPr>
        <w:t xml:space="preserve">- </w:t>
      </w:r>
      <w:r>
        <w:rPr>
          <w:color w:val="000000"/>
          <w:spacing w:val="0"/>
          <w:w w:val="100"/>
          <w:position w:val="0"/>
        </w:rPr>
        <w:t>授权-维权的一体化产品矩阵。</w:t>
      </w:r>
    </w:p>
    <w:p>
      <w:pPr>
        <w:pStyle w:val="Style31"/>
        <w:keepNext w:val="0"/>
        <w:keepLines w:val="0"/>
        <w:widowControl w:val="0"/>
        <w:shd w:val="clear" w:color="auto" w:fill="auto"/>
        <w:tabs>
          <w:tab w:pos="717" w:val="left"/>
        </w:tabs>
        <w:bidi w:val="0"/>
        <w:spacing w:before="0" w:after="0" w:line="469" w:lineRule="exact"/>
        <w:ind w:left="0" w:right="0"/>
        <w:jc w:val="both"/>
      </w:pPr>
      <w:bookmarkStart w:id="93" w:name="bookmark93"/>
      <w:r>
        <w:rPr>
          <w:color w:val="000000"/>
          <w:spacing w:val="0"/>
          <w:w w:val="100"/>
          <w:position w:val="0"/>
        </w:rPr>
        <w:t>2</w:t>
      </w:r>
      <w:bookmarkEnd w:id="93"/>
      <w:r>
        <w:rPr>
          <w:color w:val="000000"/>
          <w:spacing w:val="0"/>
          <w:w w:val="100"/>
          <w:position w:val="0"/>
        </w:rPr>
        <w:t>、</w:t>
        <w:tab/>
        <w:t>技术及资源优势</w:t>
      </w:r>
    </w:p>
    <w:p>
      <w:pPr>
        <w:pStyle w:val="Style3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“版权家”版权综合服务平台应用人工智能、区块链、云计算、大数据等技术进行开发，为权利人提供全面的版权服 务，即从版权内容诞生到版权内容变现的全方位全价值链服务。版权家以版权保护为起点，基于版权区块链和人工智能技术, 协同国家授时中心、公证处、律师事务所、互联网法院等机构，构建了以版权保护为核心的一站式服务体系，形成了市场、 行政、司法联动的版权保护协作机制，从技术、产品、方案、服务四个方面，为用户提供全方位的版权保护措施。</w:t>
      </w:r>
    </w:p>
    <w:p>
      <w:pPr>
        <w:pStyle w:val="Style31"/>
        <w:keepNext w:val="0"/>
        <w:keepLines w:val="0"/>
        <w:widowControl w:val="0"/>
        <w:shd w:val="clear" w:color="auto" w:fill="auto"/>
        <w:tabs>
          <w:tab w:pos="717" w:val="left"/>
        </w:tabs>
        <w:bidi w:val="0"/>
        <w:spacing w:before="0" w:after="0" w:line="469" w:lineRule="exact"/>
        <w:ind w:left="0" w:right="0"/>
        <w:jc w:val="both"/>
      </w:pPr>
      <w:bookmarkStart w:id="94" w:name="bookmark94"/>
      <w:r>
        <w:rPr>
          <w:color w:val="000000"/>
          <w:spacing w:val="0"/>
          <w:w w:val="100"/>
          <w:position w:val="0"/>
        </w:rPr>
        <w:t>3</w:t>
      </w:r>
      <w:bookmarkEnd w:id="94"/>
      <w:r>
        <w:rPr>
          <w:color w:val="000000"/>
          <w:spacing w:val="0"/>
          <w:w w:val="100"/>
          <w:position w:val="0"/>
        </w:rPr>
        <w:t>、</w:t>
        <w:tab/>
        <w:t>全方面综合服务优势</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月，北京互联网法院“天平链”区块链首案由“版权家”提供证据；</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月，在工信部人才交流中心发布的 “重点领域人才能力提升机构名单”中，公司凭借在区块链技术上的前瞻性布局和领先技术能力获得多方评定专家认可成功 入选；</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月，公司获批立项牵头编写国家标准《区块链存证应用指南》</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月，公司与厦门市商务局就在厦门市 共建“区块链版权产业基地”达成战略合作，助力厦门打造版权产业区块链应用示范基地；</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 xml:space="preserve">月，公司与厦门文广影 音作为执行单位，全案执行了 </w:t>
      </w:r>
      <w:r>
        <w:rPr>
          <w:color w:val="000000"/>
          <w:spacing w:val="0"/>
          <w:w w:val="100"/>
          <w:position w:val="0"/>
        </w:rPr>
        <w:t>“2020</w:t>
      </w:r>
      <w:r>
        <w:rPr>
          <w:color w:val="000000"/>
          <w:spacing w:val="0"/>
          <w:w w:val="100"/>
          <w:position w:val="0"/>
        </w:rPr>
        <w:t>年短视频大会”，并提供版权综合服务。</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“版权家”版权综合服务平台具有如下优势：</w:t>
      </w:r>
    </w:p>
    <w:p>
      <w:pPr>
        <w:pStyle w:val="Style31"/>
        <w:keepNext w:val="0"/>
        <w:keepLines w:val="0"/>
        <w:widowControl w:val="0"/>
        <w:shd w:val="clear" w:color="auto" w:fill="auto"/>
        <w:tabs>
          <w:tab w:pos="780" w:val="left"/>
        </w:tabs>
        <w:bidi w:val="0"/>
        <w:spacing w:before="0" w:after="0" w:line="469" w:lineRule="exact"/>
        <w:ind w:left="0" w:right="0"/>
        <w:jc w:val="both"/>
      </w:pPr>
      <w:bookmarkStart w:id="95" w:name="bookmark95"/>
      <w:r>
        <w:rPr>
          <w:color w:val="000000"/>
          <w:spacing w:val="0"/>
          <w:w w:val="100"/>
          <w:position w:val="0"/>
        </w:rPr>
        <w:t>（</w:t>
      </w:r>
      <w:bookmarkEnd w:id="95"/>
      <w:r>
        <w:rPr>
          <w:color w:val="000000"/>
          <w:spacing w:val="0"/>
          <w:w w:val="100"/>
          <w:position w:val="0"/>
        </w:rPr>
        <w:t>1）</w:t>
        <w:tab/>
      </w:r>
      <w:r>
        <w:rPr>
          <w:color w:val="000000"/>
          <w:spacing w:val="0"/>
          <w:w w:val="100"/>
          <w:position w:val="0"/>
        </w:rPr>
        <w:t>服务全面，在版权综合服务的深度、广度、专业性和行业覆盖度等都处于国内领先地位；</w:t>
      </w:r>
    </w:p>
    <w:p>
      <w:pPr>
        <w:pStyle w:val="Style31"/>
        <w:keepNext w:val="0"/>
        <w:keepLines w:val="0"/>
        <w:widowControl w:val="0"/>
        <w:shd w:val="clear" w:color="auto" w:fill="auto"/>
        <w:tabs>
          <w:tab w:pos="780" w:val="left"/>
        </w:tabs>
        <w:bidi w:val="0"/>
        <w:spacing w:before="0" w:after="0" w:line="469" w:lineRule="exact"/>
        <w:ind w:left="0" w:right="0"/>
        <w:jc w:val="both"/>
      </w:pPr>
      <w:bookmarkStart w:id="96" w:name="bookmark96"/>
      <w:r>
        <w:rPr>
          <w:color w:val="000000"/>
          <w:spacing w:val="0"/>
          <w:w w:val="100"/>
          <w:position w:val="0"/>
        </w:rPr>
        <w:t>（</w:t>
      </w:r>
      <w:bookmarkEnd w:id="96"/>
      <w:r>
        <w:rPr>
          <w:color w:val="000000"/>
          <w:spacing w:val="0"/>
          <w:w w:val="100"/>
          <w:position w:val="0"/>
        </w:rPr>
        <w:t>2）</w:t>
        <w:tab/>
      </w:r>
      <w:r>
        <w:rPr>
          <w:color w:val="000000"/>
          <w:spacing w:val="0"/>
          <w:w w:val="100"/>
          <w:position w:val="0"/>
        </w:rPr>
        <w:t>经验丰富，在政府服务、企业服务及个人服务都有着丰富的行业经验；</w:t>
      </w:r>
    </w:p>
    <w:p>
      <w:pPr>
        <w:pStyle w:val="Style31"/>
        <w:keepNext w:val="0"/>
        <w:keepLines w:val="0"/>
        <w:widowControl w:val="0"/>
        <w:shd w:val="clear" w:color="auto" w:fill="auto"/>
        <w:tabs>
          <w:tab w:pos="856" w:val="left"/>
        </w:tabs>
        <w:bidi w:val="0"/>
        <w:spacing w:before="0" w:after="0" w:line="469" w:lineRule="exact"/>
        <w:ind w:left="0" w:right="0"/>
        <w:jc w:val="both"/>
        <w:sectPr>
          <w:footnotePr>
            <w:pos w:val="pageBottom"/>
            <w:numFmt w:val="decimal"/>
            <w:numRestart w:val="continuous"/>
          </w:footnotePr>
          <w:pgSz w:w="11900" w:h="16840"/>
          <w:pgMar w:top="1297" w:right="1033" w:bottom="1479" w:left="1095" w:header="0" w:footer="3" w:gutter="0"/>
          <w:cols w:space="720"/>
          <w:noEndnote/>
          <w:rtlGutter w:val="0"/>
          <w:docGrid w:linePitch="360"/>
        </w:sectPr>
      </w:pPr>
      <w:bookmarkStart w:id="97" w:name="bookmark97"/>
      <w:r>
        <w:rPr>
          <w:color w:val="000000"/>
          <w:spacing w:val="0"/>
          <w:w w:val="100"/>
          <w:position w:val="0"/>
        </w:rPr>
        <w:t>（</w:t>
      </w:r>
      <w:bookmarkEnd w:id="97"/>
      <w:r>
        <w:rPr>
          <w:color w:val="000000"/>
          <w:spacing w:val="0"/>
          <w:w w:val="100"/>
          <w:position w:val="0"/>
        </w:rPr>
        <w:t>3）</w:t>
        <w:tab/>
      </w:r>
      <w:r>
        <w:rPr>
          <w:color w:val="000000"/>
          <w:spacing w:val="0"/>
          <w:w w:val="100"/>
          <w:position w:val="0"/>
        </w:rPr>
        <w:t>生态完整，通过整合学术研究、技术开发、服务运营、司法监管等上下游合作伙伴，打造内容创作、发布传播、 授权开发、监测维权等完整的服务链条。基于对数字版权综合服务、优质内容运营和版权产业链的深刻理解，“版权家”依 托前沿版权科技，打造简单、即时、高效、低成本的版权服务产品，实现了创作即确权、使用即授权、发现即维权。</w:t>
      </w:r>
    </w:p>
    <w:p>
      <w:pPr>
        <w:pStyle w:val="Style16"/>
        <w:keepNext/>
        <w:keepLines/>
        <w:widowControl w:val="0"/>
        <w:shd w:val="clear" w:color="auto" w:fill="auto"/>
        <w:bidi w:val="0"/>
        <w:spacing w:before="660" w:after="540" w:line="240" w:lineRule="auto"/>
        <w:ind w:left="0" w:right="0" w:firstLine="0"/>
        <w:jc w:val="center"/>
      </w:pPr>
      <w:bookmarkStart w:id="100" w:name="bookmark100"/>
      <w:bookmarkStart w:id="98" w:name="bookmark98"/>
      <w:bookmarkStart w:id="99" w:name="bookmark99"/>
      <w:r>
        <w:rPr>
          <w:color w:val="000000"/>
          <w:spacing w:val="0"/>
          <w:w w:val="100"/>
          <w:position w:val="0"/>
        </w:rPr>
        <w:t>第四节经营情况讨论与分析</w:t>
      </w:r>
      <w:bookmarkEnd w:id="100"/>
      <w:bookmarkEnd w:id="98"/>
      <w:bookmarkEnd w:id="99"/>
    </w:p>
    <w:p>
      <w:pPr>
        <w:pStyle w:val="Style26"/>
        <w:keepNext/>
        <w:keepLines/>
        <w:widowControl w:val="0"/>
        <w:shd w:val="clear" w:color="auto" w:fill="auto"/>
        <w:bidi w:val="0"/>
        <w:spacing w:before="0" w:after="160" w:line="240" w:lineRule="auto"/>
        <w:ind w:left="0" w:right="0" w:firstLine="0"/>
        <w:jc w:val="both"/>
      </w:pPr>
      <w:bookmarkStart w:id="101" w:name="bookmark101"/>
      <w:bookmarkStart w:id="102" w:name="bookmark102"/>
      <w:bookmarkStart w:id="103" w:name="bookmark103"/>
      <w:bookmarkStart w:id="104" w:name="bookmark104"/>
      <w:r>
        <w:rPr>
          <w:color w:val="000000"/>
          <w:spacing w:val="0"/>
          <w:w w:val="100"/>
          <w:position w:val="0"/>
          <w:sz w:val="24"/>
          <w:szCs w:val="24"/>
        </w:rPr>
        <w:t>一</w:t>
      </w:r>
      <w:bookmarkEnd w:id="103"/>
      <w:r>
        <w:rPr>
          <w:color w:val="000000"/>
          <w:spacing w:val="0"/>
          <w:w w:val="100"/>
          <w:position w:val="0"/>
          <w:sz w:val="24"/>
          <w:szCs w:val="24"/>
        </w:rPr>
        <w:t>、概述</w:t>
      </w:r>
      <w:bookmarkEnd w:id="101"/>
      <w:bookmarkEnd w:id="102"/>
      <w:bookmarkEnd w:id="104"/>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2020</w:t>
      </w:r>
      <w:r>
        <w:rPr>
          <w:color w:val="000000"/>
          <w:spacing w:val="0"/>
          <w:w w:val="100"/>
          <w:position w:val="0"/>
        </w:rPr>
        <w:t>年是极其不平凡的一年，新冠肺炎疫情在全球蔓延，给社会经济生活带来巨大影响的同时也给公司带来了重大挑战， 面对复杂的形式，公司管理层积极应对，适时优化调整战略布局，在传统商务信息用纸方面，在努力做好防疫抗疫的前提下， 积极开拓进取，攻坚各种困难，降本增效，多区域发展业务，依托多年行业资源和品牌美誉度的积累，与重要客户持续保持 稳定的合作关系，推进商纸业务的平稳发展。在数字版权业务方面，针对版权领域不同的品类采取针对性的业务拓展，不断 优化资源布局，在持续践行“让版权实现更大价值”，升版权产品服务、版权经营服务、版权管理服务的能力的同时，将版 权经营服务拓展至研学、营地教育，将版权</w:t>
      </w:r>
      <w:r>
        <w:rPr>
          <w:color w:val="000000"/>
          <w:spacing w:val="0"/>
          <w:w w:val="100"/>
          <w:position w:val="0"/>
        </w:rPr>
        <w:t>IP</w:t>
      </w:r>
      <w:r>
        <w:rPr>
          <w:color w:val="000000"/>
          <w:spacing w:val="0"/>
          <w:w w:val="100"/>
          <w:position w:val="0"/>
        </w:rPr>
        <w:t>与研学相结合，努力实现传统产业的转型升级和资源的最大化利用。</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报告期内，受宏观经济因素及新冠疫情等因素的影响，公司</w:t>
      </w:r>
      <w:r>
        <w:rPr>
          <w:color w:val="000000"/>
          <w:spacing w:val="0"/>
          <w:w w:val="100"/>
          <w:position w:val="0"/>
        </w:rPr>
        <w:t>2020</w:t>
      </w:r>
      <w:r>
        <w:rPr>
          <w:color w:val="000000"/>
          <w:spacing w:val="0"/>
          <w:w w:val="100"/>
          <w:position w:val="0"/>
        </w:rPr>
        <w:t>年度部分版权项目延期，业务推广拓展未能按计划展 开，导致畅元国讯业绩未达预期，公司对并购畅元国讯产生的商誉计提减值</w:t>
      </w:r>
      <w:r>
        <w:rPr>
          <w:color w:val="000000"/>
          <w:spacing w:val="0"/>
          <w:w w:val="100"/>
          <w:position w:val="0"/>
        </w:rPr>
        <w:t>51741.47</w:t>
      </w:r>
      <w:r>
        <w:rPr>
          <w:color w:val="000000"/>
          <w:spacing w:val="0"/>
          <w:w w:val="100"/>
          <w:position w:val="0"/>
        </w:rPr>
        <w:t>万元，对本期业绩产生了重大不利影 响，公司</w:t>
      </w:r>
      <w:r>
        <w:rPr>
          <w:color w:val="000000"/>
          <w:spacing w:val="0"/>
          <w:w w:val="100"/>
          <w:position w:val="0"/>
        </w:rPr>
        <w:t>2020</w:t>
      </w:r>
      <w:r>
        <w:rPr>
          <w:color w:val="000000"/>
          <w:spacing w:val="0"/>
          <w:w w:val="100"/>
          <w:position w:val="0"/>
        </w:rPr>
        <w:t>年营业收入为</w:t>
      </w:r>
      <w:r>
        <w:rPr>
          <w:color w:val="000000"/>
          <w:spacing w:val="0"/>
          <w:w w:val="100"/>
          <w:position w:val="0"/>
        </w:rPr>
        <w:t xml:space="preserve">33477. </w:t>
      </w:r>
      <w:r>
        <w:rPr>
          <w:color w:val="000000"/>
          <w:spacing w:val="0"/>
          <w:w w:val="100"/>
          <w:position w:val="0"/>
        </w:rPr>
        <w:t>26</w:t>
      </w:r>
      <w:r>
        <w:rPr>
          <w:color w:val="000000"/>
          <w:spacing w:val="0"/>
          <w:w w:val="100"/>
          <w:position w:val="0"/>
        </w:rPr>
        <w:t>万元，同比下降</w:t>
      </w:r>
      <w:r>
        <w:rPr>
          <w:color w:val="000000"/>
          <w:spacing w:val="0"/>
          <w:w w:val="100"/>
          <w:position w:val="0"/>
        </w:rPr>
        <w:t xml:space="preserve">22. </w:t>
      </w:r>
      <w:r>
        <w:rPr>
          <w:color w:val="000000"/>
          <w:spacing w:val="0"/>
          <w:w w:val="100"/>
          <w:position w:val="0"/>
        </w:rPr>
        <w:t>64%</w:t>
      </w:r>
      <w:r>
        <w:rPr>
          <w:color w:val="000000"/>
          <w:spacing w:val="0"/>
          <w:w w:val="100"/>
          <w:position w:val="0"/>
        </w:rPr>
        <w:t>，归属于上市公司股东的净利润为</w:t>
      </w:r>
      <w:r>
        <w:rPr>
          <w:color w:val="000000"/>
          <w:spacing w:val="0"/>
          <w:w w:val="100"/>
          <w:position w:val="0"/>
        </w:rPr>
        <w:t xml:space="preserve">-62252. </w:t>
      </w:r>
      <w:r>
        <w:rPr>
          <w:color w:val="000000"/>
          <w:spacing w:val="0"/>
          <w:w w:val="100"/>
          <w:position w:val="0"/>
        </w:rPr>
        <w:t>22</w:t>
      </w:r>
      <w:r>
        <w:rPr>
          <w:color w:val="000000"/>
          <w:spacing w:val="0"/>
          <w:w w:val="100"/>
          <w:position w:val="0"/>
        </w:rPr>
        <w:t xml:space="preserve">万元，同比下降 </w:t>
      </w:r>
      <w:r>
        <w:rPr>
          <w:color w:val="000000"/>
          <w:spacing w:val="0"/>
          <w:w w:val="100"/>
          <w:position w:val="0"/>
        </w:rPr>
        <w:t xml:space="preserve">2687. </w:t>
      </w:r>
      <w:r>
        <w:rPr>
          <w:color w:val="000000"/>
          <w:spacing w:val="0"/>
          <w:w w:val="100"/>
          <w:position w:val="0"/>
        </w:rPr>
        <w:t>64%</w:t>
      </w:r>
      <w:r>
        <w:rPr>
          <w:color w:val="000000"/>
          <w:spacing w:val="0"/>
          <w:w w:val="100"/>
          <w:position w:val="0"/>
        </w:rPr>
        <w:t>。</w:t>
      </w:r>
    </w:p>
    <w:p>
      <w:pPr>
        <w:pStyle w:val="Style31"/>
        <w:keepNext w:val="0"/>
        <w:keepLines w:val="0"/>
        <w:widowControl w:val="0"/>
        <w:shd w:val="clear" w:color="auto" w:fill="auto"/>
        <w:bidi w:val="0"/>
        <w:spacing w:before="0" w:after="0" w:line="468" w:lineRule="exact"/>
        <w:ind w:left="0" w:right="0" w:firstLine="560"/>
        <w:jc w:val="both"/>
      </w:pPr>
      <w:r>
        <w:rPr>
          <w:color w:val="000000"/>
          <w:spacing w:val="0"/>
          <w:w w:val="100"/>
          <w:position w:val="0"/>
        </w:rPr>
        <w:t>尽管艰难，但回顾一年，公司在各方面继续夯实业务基础。</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（一）版权业务</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报告期内，版权业务是公司的核心业务，持续深化升级蓝图产品服务，通过创作即确权提升权利人确权的效率，降低确 权的成本；通过使用即授权提升授权交易过程中的透明度和信任度，促进授权交易市场的快速增长；通过发现即维权提升权 利人维权的效率，同时增加侵权人的侵权成本，促进数字版权行业的健康发展。</w:t>
      </w:r>
    </w:p>
    <w:p>
      <w:pPr>
        <w:pStyle w:val="Style31"/>
        <w:keepNext w:val="0"/>
        <w:keepLines w:val="0"/>
        <w:widowControl w:val="0"/>
        <w:shd w:val="clear" w:color="auto" w:fill="auto"/>
        <w:bidi w:val="0"/>
        <w:spacing w:before="0" w:after="0" w:line="468" w:lineRule="exact"/>
        <w:ind w:left="0" w:right="0"/>
        <w:jc w:val="both"/>
      </w:pPr>
      <w:bookmarkStart w:id="105" w:name="bookmark105"/>
      <w:r>
        <w:rPr>
          <w:color w:val="000000"/>
          <w:spacing w:val="0"/>
          <w:w w:val="100"/>
          <w:position w:val="0"/>
        </w:rPr>
        <w:t>1</w:t>
      </w:r>
      <w:bookmarkEnd w:id="105"/>
      <w:r>
        <w:rPr>
          <w:color w:val="000000"/>
          <w:spacing w:val="0"/>
          <w:w w:val="100"/>
          <w:position w:val="0"/>
        </w:rPr>
        <w:t>、版权综合服务平台的搭建与优化</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公司以“创作即确权、使用即授权、发现即维权”作为产品思路，在“版权家”版权综合服务平台的基础上，针对客户 版权信息一站式搜索的需求痛点，开发了版权信息搜索引擎一一“版权百科”；针对不同品类客户的需求特性，开发了服务 于各品类垂直市场的稿件交易平台一一“稿稿平台”、歌曲交易平台一一“华云音乐”、剧本交易平台一一“剧派网”、软 件著作权/游戏版号登记平台一一“软游助手”；针对客户无法高效监测侵权行为的痛点，针对取证难的痛点，开发了 “取 证宝”，支持多种场景，可在任何环境下完成取证，通过投资入股的方式，与版权监测维权平台一一“图盾”通力合作，为 客户提供实时的监测服务。构建了确权-授权-维权的一体化产品矩阵。</w:t>
      </w:r>
    </w:p>
    <w:p>
      <w:pPr>
        <w:widowControl w:val="0"/>
        <w:jc w:val="center"/>
        <w:rPr>
          <w:sz w:val="2"/>
          <w:szCs w:val="2"/>
        </w:rPr>
      </w:pPr>
      <w:r>
        <w:drawing>
          <wp:inline>
            <wp:extent cx="6114415" cy="366966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6114415" cy="3669665"/>
                    </a:xfrm>
                    <a:prstGeom prst="rect"/>
                  </pic:spPr>
                </pic:pic>
              </a:graphicData>
            </a:graphic>
          </wp:inline>
        </w:drawing>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“版权家”版权综合服务平台应用人工智能、区块链、云计算、大数据等技术进行开发，利用区块链技术分布式记账、 不可伪造、不可篡改、可溯源的特点，为权利人提供数字版权确权存证服务。</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“版权家”版权综合服务平台依托旗下针对数字版权的不同表现形式（如图片、文字、视频、音乐、软件、游戏等）的 各子业务平台，完整记录作品在权利人、平台、用权人中授权/转授权/使用的全过程，并通过版权区块链联盟在节点社区中 广播，可实现版权流转过程的全透明，在权利人和用权人以及相关的中介方之间信息完全对称，有利于对版权内容的使用进 行合理定价，并可根据相关智能合约的指令，由用权人通过平台向权利人进行自动化支付。</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“版权家”版权综合服务平台与旗下监测业务子公司强大的全网爬虫搜索技术和海量内容数据库相结合，能对已存证用 户的数字版权进行</w:t>
      </w:r>
      <w:r>
        <w:rPr>
          <w:color w:val="000000"/>
          <w:spacing w:val="0"/>
          <w:w w:val="100"/>
          <w:position w:val="0"/>
        </w:rPr>
        <w:t>“7*24</w:t>
      </w:r>
      <w:r>
        <w:rPr>
          <w:color w:val="000000"/>
          <w:spacing w:val="0"/>
          <w:w w:val="100"/>
          <w:position w:val="0"/>
        </w:rPr>
        <w:t>”的不间断监测，通过</w:t>
      </w:r>
      <w:r>
        <w:rPr>
          <w:color w:val="000000"/>
          <w:spacing w:val="0"/>
          <w:w w:val="100"/>
          <w:position w:val="0"/>
        </w:rPr>
        <w:t>AI</w:t>
      </w:r>
      <w:r>
        <w:rPr>
          <w:color w:val="000000"/>
          <w:spacing w:val="0"/>
          <w:w w:val="100"/>
          <w:position w:val="0"/>
        </w:rPr>
        <w:t>自动比对全网内容与用户存证内容的相似性，对存在高度相似的内容实时 固定证据并上链，同时将相关疑似侵权信息反馈至“版权家”平台，由平台提醒用户是否进行相关维权操作及采取何种方式 维权，大幅提升权利人的维权效率，增加侵权人的侵权成本。</w:t>
      </w:r>
    </w:p>
    <w:p>
      <w:pPr>
        <w:pStyle w:val="Style31"/>
        <w:keepNext w:val="0"/>
        <w:keepLines w:val="0"/>
        <w:widowControl w:val="0"/>
        <w:shd w:val="clear" w:color="auto" w:fill="auto"/>
        <w:bidi w:val="0"/>
        <w:spacing w:before="0" w:after="0" w:line="469" w:lineRule="exact"/>
        <w:ind w:left="0" w:right="0"/>
        <w:jc w:val="both"/>
      </w:pPr>
      <w:bookmarkStart w:id="106" w:name="bookmark106"/>
      <w:r>
        <w:rPr>
          <w:color w:val="000000"/>
          <w:spacing w:val="0"/>
          <w:w w:val="100"/>
          <w:position w:val="0"/>
        </w:rPr>
        <w:t>2</w:t>
      </w:r>
      <w:bookmarkEnd w:id="106"/>
      <w:r>
        <w:rPr>
          <w:color w:val="000000"/>
          <w:spacing w:val="0"/>
          <w:w w:val="100"/>
          <w:position w:val="0"/>
        </w:rPr>
        <w:t>、内修与外练相结合，拓展合作渠道</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报告期内，公司获授“版权保护新技术研究推广站点”，被授予全国版权示范单位荣誉称号。公司的“版权家存证系 统”入选国家工业信息安全发展研究中心的《基于区块链技术电子数据存证优秀应用案例名单》，“版权家”荣获由赛迪区 块链研究院颁发的</w:t>
      </w:r>
      <w:r>
        <w:rPr>
          <w:color w:val="000000"/>
          <w:spacing w:val="0"/>
          <w:w w:val="100"/>
          <w:position w:val="0"/>
        </w:rPr>
        <w:t>“2020</w:t>
      </w:r>
      <w:r>
        <w:rPr>
          <w:color w:val="000000"/>
          <w:spacing w:val="0"/>
          <w:w w:val="100"/>
          <w:position w:val="0"/>
        </w:rPr>
        <w:t>区块链技术创新典型企业名录”奖项。在第三届中国数字建设峰会上，版权家在峰会子活动“数字 中国创新大赛</w:t>
      </w:r>
      <w:r>
        <w:rPr>
          <w:color w:val="000000"/>
          <w:spacing w:val="0"/>
          <w:w w:val="100"/>
          <w:position w:val="0"/>
        </w:rPr>
        <w:t>•</w:t>
      </w:r>
      <w:r>
        <w:rPr>
          <w:color w:val="000000"/>
          <w:spacing w:val="0"/>
          <w:w w:val="100"/>
          <w:position w:val="0"/>
        </w:rPr>
        <w:t>鲲鹏赛道”荣获企业奖“最佳实践奖”。版权家存证系统同时还入选基于区块链技术电子数据存证优秀案例 视频选播。在不断修炼内功的同时，公司在保持原有客户的基础上，不断发展新的合作渠道。报告期内，公司为奥美中国设 计奖提供全流程的版权保护服务，</w:t>
      </w:r>
      <w:r>
        <w:rPr>
          <w:color w:val="333333"/>
          <w:spacing w:val="0"/>
          <w:w w:val="100"/>
          <w:position w:val="0"/>
        </w:rPr>
        <w:t xml:space="preserve">共同搭建一个“原创设计师权益保护平台激发设计师们的创作动力，为设计师们开通 </w:t>
      </w:r>
      <w:r>
        <w:rPr>
          <w:color w:val="333333"/>
          <w:spacing w:val="0"/>
          <w:w w:val="100"/>
          <w:position w:val="0"/>
        </w:rPr>
        <w:t>绿色通道完成版权存证、版权登记和版权实时监测等全方位版权服务，保障设计师创作作品的版权。遇到侵权问题，能快速、 有效地取证并维权。</w:t>
      </w:r>
      <w:r>
        <w:rPr>
          <w:color w:val="000000"/>
          <w:spacing w:val="0"/>
          <w:w w:val="100"/>
          <w:position w:val="0"/>
        </w:rPr>
        <w:t>公司与中国广告协会达成合作，双方共建中广版权综合服务平台，从而在广告版权服务业务进行深度合 作，共同助力广告版权产业发展。版权家成为金链盟首批</w:t>
      </w:r>
      <w:r>
        <w:rPr>
          <w:color w:val="000000"/>
          <w:spacing w:val="0"/>
          <w:w w:val="100"/>
          <w:position w:val="0"/>
        </w:rPr>
        <w:t>FISCO BCOS</w:t>
      </w:r>
      <w:r>
        <w:rPr>
          <w:color w:val="000000"/>
          <w:spacing w:val="0"/>
          <w:w w:val="100"/>
          <w:position w:val="0"/>
        </w:rPr>
        <w:t>解决方案合作伙伴之一，与</w:t>
      </w:r>
      <w:r>
        <w:rPr>
          <w:color w:val="000000"/>
          <w:spacing w:val="0"/>
          <w:w w:val="100"/>
          <w:position w:val="0"/>
        </w:rPr>
        <w:t>FISCO BCO S</w:t>
      </w:r>
      <w:r>
        <w:rPr>
          <w:color w:val="000000"/>
          <w:spacing w:val="0"/>
          <w:w w:val="100"/>
          <w:position w:val="0"/>
        </w:rPr>
        <w:t>开源社区一同共 建区块链开源生态，助力技术更好落地应用，推动区块链产业发展。</w:t>
      </w:r>
    </w:p>
    <w:p>
      <w:pPr>
        <w:pStyle w:val="Style31"/>
        <w:keepNext w:val="0"/>
        <w:keepLines w:val="0"/>
        <w:widowControl w:val="0"/>
        <w:shd w:val="clear" w:color="auto" w:fill="auto"/>
        <w:bidi w:val="0"/>
        <w:spacing w:before="0" w:after="0" w:line="469" w:lineRule="exact"/>
        <w:ind w:left="0" w:right="0"/>
        <w:jc w:val="both"/>
      </w:pPr>
      <w:bookmarkStart w:id="107" w:name="bookmark107"/>
      <w:r>
        <w:rPr>
          <w:color w:val="000000"/>
          <w:spacing w:val="0"/>
          <w:w w:val="100"/>
          <w:position w:val="0"/>
        </w:rPr>
        <w:t>3</w:t>
      </w:r>
      <w:bookmarkEnd w:id="107"/>
      <w:r>
        <w:rPr>
          <w:color w:val="000000"/>
          <w:spacing w:val="0"/>
          <w:w w:val="100"/>
          <w:position w:val="0"/>
        </w:rPr>
        <w:t>、将版权与研学教育相结合，开启研学赋能城市</w:t>
      </w:r>
      <w:r>
        <w:rPr>
          <w:color w:val="000000"/>
          <w:spacing w:val="0"/>
          <w:w w:val="100"/>
          <w:position w:val="0"/>
        </w:rPr>
        <w:t>IP</w:t>
      </w:r>
      <w:r>
        <w:rPr>
          <w:color w:val="000000"/>
          <w:spacing w:val="0"/>
          <w:w w:val="100"/>
          <w:position w:val="0"/>
        </w:rPr>
        <w:t>新篇章</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月，公司收购欧森营地（厦门）教育科技有限公司，成立安妮欧森营地（北京）教育科技有限公司，将版权</w:t>
      </w:r>
      <w:r>
        <w:rPr>
          <w:color w:val="000000"/>
          <w:spacing w:val="0"/>
          <w:w w:val="100"/>
          <w:position w:val="0"/>
        </w:rPr>
        <w:t xml:space="preserve">IP </w:t>
      </w:r>
      <w:r>
        <w:rPr>
          <w:color w:val="000000"/>
          <w:spacing w:val="0"/>
          <w:w w:val="100"/>
          <w:position w:val="0"/>
        </w:rPr>
        <w:t>资源与研学教育相结合，研发独特的课程体系，探索主题营地，研学教育与城市赋能相匹配，让冬宫</w:t>
      </w:r>
      <w:r>
        <w:rPr>
          <w:color w:val="000000"/>
          <w:spacing w:val="0"/>
          <w:w w:val="100"/>
          <w:position w:val="0"/>
        </w:rPr>
        <w:t>IP</w:t>
      </w:r>
      <w:r>
        <w:rPr>
          <w:color w:val="000000"/>
          <w:spacing w:val="0"/>
          <w:w w:val="100"/>
          <w:position w:val="0"/>
        </w:rPr>
        <w:t>、</w:t>
      </w:r>
      <w:r>
        <w:rPr>
          <w:color w:val="000000"/>
          <w:spacing w:val="0"/>
          <w:w w:val="100"/>
          <w:position w:val="0"/>
        </w:rPr>
        <w:t>红学与研学教育相 融合，从而带动研学教育乃至文化、旅游等产业发展。</w:t>
      </w:r>
    </w:p>
    <w:p>
      <w:pPr>
        <w:pStyle w:val="Style3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（二）商务信息用纸业务</w:t>
      </w:r>
    </w:p>
    <w:p>
      <w:pPr>
        <w:pStyle w:val="Style31"/>
        <w:keepNext w:val="0"/>
        <w:keepLines w:val="0"/>
        <w:widowControl w:val="0"/>
        <w:shd w:val="clear" w:color="auto" w:fill="auto"/>
        <w:bidi w:val="0"/>
        <w:spacing w:before="0" w:after="460" w:line="469" w:lineRule="exact"/>
        <w:ind w:left="0" w:right="0" w:firstLine="500"/>
        <w:jc w:val="both"/>
      </w:pPr>
      <w:r>
        <w:rPr>
          <w:color w:val="000000"/>
          <w:spacing w:val="0"/>
          <w:w w:val="100"/>
          <w:position w:val="0"/>
        </w:rPr>
        <w:t>商务信息用纸业务是公司的传统业务，承载着公司多年的品牌积累，经过逾</w:t>
      </w:r>
      <w:r>
        <w:rPr>
          <w:color w:val="000000"/>
          <w:spacing w:val="0"/>
          <w:w w:val="100"/>
          <w:position w:val="0"/>
        </w:rPr>
        <w:t>20</w:t>
      </w:r>
      <w:r>
        <w:rPr>
          <w:color w:val="000000"/>
          <w:spacing w:val="0"/>
          <w:w w:val="100"/>
          <w:position w:val="0"/>
        </w:rPr>
        <w:t>年的发展，已经形成了一体化生产体系 优势和多产品系列优势。通过综合个性化产品设计，积极钻研产品技术，为客户提供整体解决方案，最大化满足客户的需求。 报告期内，公司拥有以</w:t>
      </w:r>
      <w:r>
        <w:rPr>
          <w:color w:val="000000"/>
          <w:spacing w:val="0"/>
          <w:w w:val="100"/>
          <w:position w:val="0"/>
        </w:rPr>
        <w:t>"</w:t>
      </w:r>
      <w:r>
        <w:rPr>
          <w:color w:val="000000"/>
          <w:spacing w:val="0"/>
          <w:w w:val="100"/>
          <w:position w:val="0"/>
        </w:rPr>
        <w:t>安妮”为核心品牌的多个产品系列，范围覆盖热敏纸、无碳纸、彩色喷墨打印纸、双胶纸等，公司 通过加强层级管理，引入先进的管理理念，加大薪酬绩效激励作用，充分调动了团队的积极性。公司商务信息用纸定制品在 保持市场较强竞争力的同时，销量和份额也实现稳中有升；彩票用纸继续保持对</w:t>
      </w:r>
      <w:r>
        <w:rPr>
          <w:color w:val="000000"/>
          <w:spacing w:val="0"/>
          <w:w w:val="100"/>
          <w:position w:val="0"/>
        </w:rPr>
        <w:t>10</w:t>
      </w:r>
      <w:r>
        <w:rPr>
          <w:color w:val="000000"/>
          <w:spacing w:val="0"/>
          <w:w w:val="100"/>
          <w:position w:val="0"/>
        </w:rPr>
        <w:t>个省级彩票中心的供应合作；公司标签业 务产品持续为包括</w:t>
      </w:r>
      <w:r>
        <w:rPr>
          <w:color w:val="000000"/>
          <w:spacing w:val="0"/>
          <w:w w:val="100"/>
          <w:position w:val="0"/>
        </w:rPr>
        <w:t>BP</w:t>
      </w:r>
      <w:r>
        <w:rPr>
          <w:color w:val="000000"/>
          <w:spacing w:val="0"/>
          <w:w w:val="100"/>
          <w:position w:val="0"/>
        </w:rPr>
        <w:t>、</w:t>
      </w:r>
      <w:r>
        <w:rPr>
          <w:color w:val="000000"/>
          <w:spacing w:val="0"/>
          <w:w w:val="100"/>
          <w:position w:val="0"/>
        </w:rPr>
        <w:t>固特异轮胎、博世等世界</w:t>
      </w:r>
      <w:r>
        <w:rPr>
          <w:color w:val="000000"/>
          <w:spacing w:val="0"/>
          <w:w w:val="100"/>
          <w:position w:val="0"/>
        </w:rPr>
        <w:t>500</w:t>
      </w:r>
      <w:r>
        <w:rPr>
          <w:color w:val="000000"/>
          <w:spacing w:val="0"/>
          <w:w w:val="100"/>
          <w:position w:val="0"/>
        </w:rPr>
        <w:t>强在内的多家客户提供服务。整体商务信息用纸业务继续保持稳定盈利。</w:t>
      </w:r>
    </w:p>
    <w:p>
      <w:pPr>
        <w:pStyle w:val="Style26"/>
        <w:keepNext/>
        <w:keepLines/>
        <w:widowControl w:val="0"/>
        <w:shd w:val="clear" w:color="auto" w:fill="auto"/>
        <w:bidi w:val="0"/>
        <w:spacing w:before="0" w:after="38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sz w:val="24"/>
          <w:szCs w:val="24"/>
        </w:rPr>
        <w:t>二</w:t>
      </w:r>
      <w:bookmarkEnd w:id="110"/>
      <w:r>
        <w:rPr>
          <w:color w:val="000000"/>
          <w:spacing w:val="0"/>
          <w:w w:val="100"/>
          <w:position w:val="0"/>
          <w:sz w:val="24"/>
          <w:szCs w:val="24"/>
        </w:rPr>
        <w:t>、主营业务分析</w:t>
      </w:r>
      <w:bookmarkEnd w:id="108"/>
      <w:bookmarkEnd w:id="109"/>
      <w:bookmarkEnd w:id="111"/>
    </w:p>
    <w:p>
      <w:pPr>
        <w:pStyle w:val="Style36"/>
        <w:keepNext/>
        <w:keepLines/>
        <w:widowControl w:val="0"/>
        <w:shd w:val="clear" w:color="auto" w:fill="auto"/>
        <w:tabs>
          <w:tab w:pos="355" w:val="left"/>
        </w:tabs>
        <w:bidi w:val="0"/>
        <w:spacing w:before="0" w:after="10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1</w:t>
      </w:r>
      <w:bookmarkEnd w:id="114"/>
      <w:r>
        <w:rPr>
          <w:color w:val="000000"/>
          <w:spacing w:val="0"/>
          <w:w w:val="100"/>
          <w:position w:val="0"/>
        </w:rPr>
        <w:t>、</w:t>
        <w:tab/>
        <w:t>概述</w:t>
      </w:r>
      <w:bookmarkEnd w:id="112"/>
      <w:bookmarkEnd w:id="113"/>
      <w:bookmarkEnd w:id="115"/>
    </w:p>
    <w:p>
      <w:pPr>
        <w:pStyle w:val="Style31"/>
        <w:keepNext w:val="0"/>
        <w:keepLines w:val="0"/>
        <w:widowControl w:val="0"/>
        <w:shd w:val="clear" w:color="auto" w:fill="auto"/>
        <w:bidi w:val="0"/>
        <w:spacing w:before="0" w:after="380" w:line="469"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6"/>
        <w:keepNext/>
        <w:keepLines/>
        <w:widowControl w:val="0"/>
        <w:shd w:val="clear" w:color="auto" w:fill="auto"/>
        <w:tabs>
          <w:tab w:pos="364" w:val="left"/>
        </w:tabs>
        <w:bidi w:val="0"/>
        <w:spacing w:before="0" w:after="38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2</w:t>
      </w:r>
      <w:bookmarkEnd w:id="118"/>
      <w:r>
        <w:rPr>
          <w:color w:val="000000"/>
          <w:spacing w:val="0"/>
          <w:w w:val="100"/>
          <w:position w:val="0"/>
        </w:rPr>
        <w:t>、</w:t>
        <w:tab/>
        <w:t>收入与成本</w:t>
      </w:r>
      <w:bookmarkEnd w:id="116"/>
      <w:bookmarkEnd w:id="117"/>
      <w:bookmarkEnd w:id="119"/>
    </w:p>
    <w:p>
      <w:pPr>
        <w:pStyle w:val="Style36"/>
        <w:keepNext/>
        <w:keepLines/>
        <w:widowControl w:val="0"/>
        <w:shd w:val="clear" w:color="auto" w:fill="auto"/>
        <w:bidi w:val="0"/>
        <w:spacing w:before="0" w:after="380" w:line="240" w:lineRule="auto"/>
        <w:ind w:left="0" w:right="0" w:firstLine="0"/>
        <w:jc w:val="left"/>
      </w:pPr>
      <w:bookmarkStart w:id="116" w:name="bookmark116"/>
      <w:bookmarkStart w:id="117" w:name="bookmark117"/>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6"/>
      <w:bookmarkEnd w:id="117"/>
      <w:bookmarkEnd w:id="12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334,772,568.77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432,752,748.83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纸制品及相关服务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277,465,747.00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293,348,249.34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互联网及相关服务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57,306,821.77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139,404,499.49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-58.89%</w:t>
            </w:r>
          </w:p>
        </w:tc>
      </w:tr>
      <w:tr>
        <w:trPr>
          <w:trHeight w:val="408" w:hRule="exact"/>
        </w:trPr>
        <w:tc>
          <w:tcPr>
            <w:gridSpan w:val="6"/>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商务信息用纸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268,671,002.98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281,301,509.14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互联网营销（新媒体 矩阵）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9,121,785.75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5,753,428.79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版权技术及保护业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17,624,404.58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27,799,559.71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版权交易与增值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5,990,638.55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69,316,700.73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游戏分发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2,439,761.63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14,466,964.15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游戏虚拟货币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3,606,283.11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16,521,981.13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网络流量服务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7,920,805.86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238,518.25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3,220.84%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艺术品销售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5,248,695.78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酒水、食品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146,342.27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58,650.95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9,787,460.78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营地服务收入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669,339.24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8,794,744.02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12,046,740.20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w:t>
            </w:r>
          </w:p>
        </w:tc>
      </w:tr>
      <w:tr>
        <w:trPr>
          <w:trHeight w:val="39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3,364,049.98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4,278,727.72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115,409,808.46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237,002,571.09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96,699,112.56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53,496,181.21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104,459,327.25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119,541,303.66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14,840,270.52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18,433,965.15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2"/>
      <w:bookmarkEnd w:id="123"/>
      <w:bookmarkEnd w:id="12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纸制品及相关服</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268,671,002.98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217,938,314.11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互联网及相关服</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57,306,821.77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35,463,170.25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商务信息用纸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268,671,002.98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217,938,314.11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互联网数字营销</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（新媒体矩阵）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9,121,785.75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4,037,228.82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版权技术及保护 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17,624,404.58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11,604,552.85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版权交易与增值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5,990,638.55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4,005,376.64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游戏分发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2,439,761.63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2,350,130.57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游戏虚拟货币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3,606,283.11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3,660,377.36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网络流量服务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7,920,805.86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5,785,358.23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艺术品销售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酒水、食品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146,342.27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42,109.58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9,787,460.78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3,716,783.36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营地服务收入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669,339.24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261,252.84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3,364,049.98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2,360,552.36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115,409,808.46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86,461,871.24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96,699,112.56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72,711,211.72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95,664,583.23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83,040,798.54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14,840,270.52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8,827,050.50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w:t>
            </w:r>
          </w:p>
        </w:tc>
      </w:tr>
    </w:tbl>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6"/>
      <w:bookmarkEnd w:id="127"/>
      <w:bookmarkEnd w:id="129"/>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商务信息用纸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217,938,314.11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224,973,622.91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106,101,358.47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117,238,690.72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26,418,202.95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23,480,459.57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30"/>
      <w:bookmarkEnd w:id="131"/>
      <w:bookmarkEnd w:id="133"/>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34"/>
      <w:bookmarkEnd w:id="135"/>
      <w:bookmarkEnd w:id="13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纸制品及相关服</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193,684,686.53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194,541,807.72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8,741,012.76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11,672,834.84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5,606,524.14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7,059,081.23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9,906,090.68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11,699,899.12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互联网及相关服</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互联网营销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4,037,228.82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881,748.61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357.87%</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版权技术及保护 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11,604,552.85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8,646,077.10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版权交易与增值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4,005,376.64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27,257,163.77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游戏分发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2,350,130.57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10,810,847.35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游戏虚拟货币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3,660,377.36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16,773,584.90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网络流量服务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5,785,358.23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141,509.40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3,988.32%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3,716,783.36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酒水、食品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42,109.58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34,968.71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营地服务收入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261,252.84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36"/>
        <w:keepNext/>
        <w:keepLines/>
        <w:widowControl w:val="0"/>
        <w:shd w:val="clear" w:color="auto" w:fill="auto"/>
        <w:bidi w:val="0"/>
        <w:spacing w:before="0" w:after="28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8"/>
      <w:bookmarkEnd w:id="139"/>
      <w:bookmarkEnd w:id="141"/>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tabs>
          <w:tab w:pos="740" w:val="left"/>
        </w:tabs>
        <w:bidi w:val="0"/>
        <w:spacing w:before="0" w:after="0" w:line="317" w:lineRule="exact"/>
        <w:ind w:left="0" w:right="0" w:firstLine="440"/>
        <w:jc w:val="both"/>
      </w:pPr>
      <w:bookmarkStart w:id="142" w:name="bookmark142"/>
      <w:r>
        <w:rPr>
          <w:color w:val="000000"/>
          <w:spacing w:val="0"/>
          <w:w w:val="100"/>
          <w:position w:val="0"/>
        </w:rPr>
        <w:t>1</w:t>
      </w:r>
      <w:bookmarkEnd w:id="142"/>
      <w:r>
        <w:rPr>
          <w:color w:val="000000"/>
          <w:spacing w:val="0"/>
          <w:w w:val="100"/>
          <w:position w:val="0"/>
        </w:rPr>
        <w:t>、</w:t>
        <w:tab/>
        <w:t>子公司北京畅元国讯科技有限公司于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21</w:t>
      </w:r>
      <w:r>
        <w:rPr>
          <w:color w:val="000000"/>
          <w:spacing w:val="0"/>
          <w:w w:val="100"/>
          <w:position w:val="0"/>
        </w:rPr>
        <w:t>日新设子公司厦门安妮畅享数据科技有限公司，注册资本</w:t>
      </w:r>
      <w:r>
        <w:rPr>
          <w:color w:val="000000"/>
          <w:spacing w:val="0"/>
          <w:w w:val="100"/>
          <w:position w:val="0"/>
        </w:rPr>
        <w:t>500</w:t>
      </w:r>
      <w:r>
        <w:rPr>
          <w:color w:val="000000"/>
          <w:spacing w:val="0"/>
          <w:w w:val="100"/>
          <w:position w:val="0"/>
        </w:rPr>
        <w:t>万人 民币，本期纳入合并范围。</w:t>
      </w:r>
    </w:p>
    <w:p>
      <w:pPr>
        <w:pStyle w:val="Style31"/>
        <w:keepNext w:val="0"/>
        <w:keepLines w:val="0"/>
        <w:widowControl w:val="0"/>
        <w:shd w:val="clear" w:color="auto" w:fill="auto"/>
        <w:tabs>
          <w:tab w:pos="755" w:val="left"/>
        </w:tabs>
        <w:bidi w:val="0"/>
        <w:spacing w:before="0" w:after="0" w:line="317" w:lineRule="exact"/>
        <w:ind w:left="0" w:right="0" w:firstLine="440"/>
        <w:jc w:val="both"/>
      </w:pPr>
      <w:bookmarkStart w:id="143" w:name="bookmark143"/>
      <w:r>
        <w:rPr>
          <w:color w:val="000000"/>
          <w:spacing w:val="0"/>
          <w:w w:val="100"/>
          <w:position w:val="0"/>
        </w:rPr>
        <w:t>2</w:t>
      </w:r>
      <w:bookmarkEnd w:id="143"/>
      <w:r>
        <w:rPr>
          <w:color w:val="000000"/>
          <w:spacing w:val="0"/>
          <w:w w:val="100"/>
          <w:position w:val="0"/>
        </w:rPr>
        <w:t>、</w:t>
        <w:tab/>
        <w:t>子公司北京淘智惠科技管理有限公司于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日新设子公司安妮证保（厦门）信息技术服务有限公司，注册 资本</w:t>
      </w:r>
      <w:r>
        <w:rPr>
          <w:color w:val="000000"/>
          <w:spacing w:val="0"/>
          <w:w w:val="100"/>
          <w:position w:val="0"/>
        </w:rPr>
        <w:t>300</w:t>
      </w:r>
      <w:r>
        <w:rPr>
          <w:color w:val="000000"/>
          <w:spacing w:val="0"/>
          <w:w w:val="100"/>
          <w:position w:val="0"/>
        </w:rPr>
        <w:t>万人民币，其中北京淘智惠科技管理有限公司，认缴出资</w:t>
      </w:r>
      <w:r>
        <w:rPr>
          <w:color w:val="000000"/>
          <w:spacing w:val="0"/>
          <w:w w:val="100"/>
          <w:position w:val="0"/>
        </w:rPr>
        <w:t>183</w:t>
      </w:r>
      <w:r>
        <w:rPr>
          <w:color w:val="000000"/>
          <w:spacing w:val="0"/>
          <w:w w:val="100"/>
          <w:position w:val="0"/>
        </w:rPr>
        <w:t>万，占比</w:t>
      </w:r>
      <w:r>
        <w:rPr>
          <w:color w:val="000000"/>
          <w:spacing w:val="0"/>
          <w:w w:val="100"/>
          <w:position w:val="0"/>
        </w:rPr>
        <w:t>61%，</w:t>
      </w:r>
      <w:r>
        <w:rPr>
          <w:color w:val="000000"/>
          <w:spacing w:val="0"/>
          <w:w w:val="100"/>
          <w:position w:val="0"/>
        </w:rPr>
        <w:t>个人股东孙江红认缴出资</w:t>
      </w:r>
      <w:r>
        <w:rPr>
          <w:color w:val="000000"/>
          <w:spacing w:val="0"/>
          <w:w w:val="100"/>
          <w:position w:val="0"/>
        </w:rPr>
        <w:t>117</w:t>
      </w:r>
      <w:r>
        <w:rPr>
          <w:color w:val="000000"/>
          <w:spacing w:val="0"/>
          <w:w w:val="100"/>
          <w:position w:val="0"/>
        </w:rPr>
        <w:t>万，占比</w:t>
      </w:r>
      <w:r>
        <w:rPr>
          <w:color w:val="000000"/>
          <w:spacing w:val="0"/>
          <w:w w:val="100"/>
          <w:position w:val="0"/>
        </w:rPr>
        <w:t xml:space="preserve">39%， </w:t>
      </w:r>
      <w:r>
        <w:rPr>
          <w:color w:val="000000"/>
          <w:spacing w:val="0"/>
          <w:w w:val="100"/>
          <w:position w:val="0"/>
        </w:rPr>
        <w:t>本期纳入合并报表范围。</w:t>
      </w:r>
    </w:p>
    <w:p>
      <w:pPr>
        <w:pStyle w:val="Style31"/>
        <w:keepNext w:val="0"/>
        <w:keepLines w:val="0"/>
        <w:widowControl w:val="0"/>
        <w:shd w:val="clear" w:color="auto" w:fill="auto"/>
        <w:tabs>
          <w:tab w:pos="755" w:val="left"/>
        </w:tabs>
        <w:bidi w:val="0"/>
        <w:spacing w:before="0" w:after="0" w:line="317" w:lineRule="exact"/>
        <w:ind w:left="0" w:right="0" w:firstLine="440"/>
        <w:jc w:val="both"/>
      </w:pPr>
      <w:bookmarkStart w:id="144" w:name="bookmark144"/>
      <w:r>
        <w:rPr>
          <w:color w:val="000000"/>
          <w:spacing w:val="0"/>
          <w:w w:val="100"/>
          <w:position w:val="0"/>
        </w:rPr>
        <w:t>3</w:t>
      </w:r>
      <w:bookmarkEnd w:id="144"/>
      <w:r>
        <w:rPr>
          <w:color w:val="000000"/>
          <w:spacing w:val="0"/>
          <w:w w:val="100"/>
          <w:position w:val="0"/>
        </w:rPr>
        <w:t>、</w:t>
        <w:tab/>
        <w:t>子公司北京版全家科技发展有限公司新设子公司安妮全版权科技（厦门）有限公司，注册资本</w:t>
      </w:r>
      <w:r>
        <w:rPr>
          <w:color w:val="000000"/>
          <w:spacing w:val="0"/>
          <w:w w:val="100"/>
          <w:position w:val="0"/>
        </w:rPr>
        <w:t>10000</w:t>
      </w:r>
      <w:r>
        <w:rPr>
          <w:color w:val="000000"/>
          <w:spacing w:val="0"/>
          <w:w w:val="100"/>
          <w:position w:val="0"/>
        </w:rPr>
        <w:t>万元人民币， 本期纳入合并报表范围。</w:t>
      </w:r>
    </w:p>
    <w:p>
      <w:pPr>
        <w:pStyle w:val="Style31"/>
        <w:keepNext w:val="0"/>
        <w:keepLines w:val="0"/>
        <w:widowControl w:val="0"/>
        <w:shd w:val="clear" w:color="auto" w:fill="auto"/>
        <w:tabs>
          <w:tab w:pos="750" w:val="left"/>
        </w:tabs>
        <w:bidi w:val="0"/>
        <w:spacing w:before="0" w:after="0" w:line="317" w:lineRule="exact"/>
        <w:ind w:left="0" w:right="0" w:firstLine="440"/>
        <w:jc w:val="both"/>
      </w:pPr>
      <w:bookmarkStart w:id="145" w:name="bookmark145"/>
      <w:r>
        <w:rPr>
          <w:color w:val="000000"/>
          <w:spacing w:val="0"/>
          <w:w w:val="100"/>
          <w:position w:val="0"/>
        </w:rPr>
        <w:t>4</w:t>
      </w:r>
      <w:bookmarkEnd w:id="145"/>
      <w:r>
        <w:rPr>
          <w:color w:val="000000"/>
          <w:spacing w:val="0"/>
          <w:w w:val="100"/>
          <w:position w:val="0"/>
        </w:rPr>
        <w:t>、</w:t>
        <w:tab/>
        <w:t>子公司厦门安妮文化产业开发有限公司新设子公司安妮欧森营地（北京）教育科技有限公司，注册资本</w:t>
      </w:r>
      <w:r>
        <w:rPr>
          <w:color w:val="000000"/>
          <w:spacing w:val="0"/>
          <w:w w:val="100"/>
          <w:position w:val="0"/>
        </w:rPr>
        <w:t>500</w:t>
      </w:r>
      <w:r>
        <w:rPr>
          <w:color w:val="000000"/>
          <w:spacing w:val="0"/>
          <w:w w:val="100"/>
          <w:position w:val="0"/>
        </w:rPr>
        <w:t>万人民 币，其中，厦门安妮文化产业开发有限公司认缴注册资本</w:t>
      </w:r>
      <w:r>
        <w:rPr>
          <w:color w:val="000000"/>
          <w:spacing w:val="0"/>
          <w:w w:val="100"/>
          <w:position w:val="0"/>
        </w:rPr>
        <w:t>51%，</w:t>
      </w:r>
      <w:r>
        <w:rPr>
          <w:color w:val="000000"/>
          <w:spacing w:val="0"/>
          <w:w w:val="100"/>
          <w:position w:val="0"/>
        </w:rPr>
        <w:t>欧森营地（厦门）教育科技有限公司认缴注册资本</w:t>
      </w:r>
      <w:r>
        <w:rPr>
          <w:color w:val="000000"/>
          <w:spacing w:val="0"/>
          <w:w w:val="100"/>
          <w:position w:val="0"/>
        </w:rPr>
        <w:t>35%，</w:t>
      </w:r>
      <w:r>
        <w:rPr>
          <w:color w:val="000000"/>
          <w:spacing w:val="0"/>
          <w:w w:val="100"/>
          <w:position w:val="0"/>
        </w:rPr>
        <w:t>亿策 兴（厦门）商务管理合伙企业（有限合伙）认缴注册资本</w:t>
      </w:r>
      <w:r>
        <w:rPr>
          <w:color w:val="000000"/>
          <w:spacing w:val="0"/>
          <w:w w:val="100"/>
          <w:position w:val="0"/>
        </w:rPr>
        <w:t>14%,</w:t>
      </w:r>
      <w:r>
        <w:rPr>
          <w:color w:val="000000"/>
          <w:spacing w:val="0"/>
          <w:w w:val="100"/>
          <w:position w:val="0"/>
        </w:rPr>
        <w:t>本期纳入合并报表范围。</w:t>
      </w:r>
    </w:p>
    <w:p>
      <w:pPr>
        <w:pStyle w:val="Style31"/>
        <w:keepNext w:val="0"/>
        <w:keepLines w:val="0"/>
        <w:widowControl w:val="0"/>
        <w:shd w:val="clear" w:color="auto" w:fill="auto"/>
        <w:bidi w:val="0"/>
        <w:spacing w:before="0" w:after="720" w:line="317" w:lineRule="exact"/>
        <w:ind w:left="0" w:right="0"/>
        <w:jc w:val="both"/>
      </w:pPr>
      <w:bookmarkStart w:id="146" w:name="bookmark146"/>
      <w:r>
        <w:rPr>
          <w:color w:val="000000"/>
          <w:spacing w:val="0"/>
          <w:w w:val="100"/>
          <w:position w:val="0"/>
        </w:rPr>
        <w:t>5</w:t>
      </w:r>
      <w:bookmarkEnd w:id="146"/>
      <w:r>
        <w:rPr>
          <w:color w:val="000000"/>
          <w:spacing w:val="0"/>
          <w:w w:val="100"/>
          <w:position w:val="0"/>
        </w:rPr>
        <w:t>、孙公司安妮欧森营地（北京）教育科技有限公司于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日新设子公司欧森香草园（厦门）营地服务有限公 司，注册资本</w:t>
      </w:r>
      <w:r>
        <w:rPr>
          <w:color w:val="000000"/>
          <w:spacing w:val="0"/>
          <w:w w:val="100"/>
          <w:position w:val="0"/>
        </w:rPr>
        <w:t>200</w:t>
      </w:r>
      <w:r>
        <w:rPr>
          <w:color w:val="000000"/>
          <w:spacing w:val="0"/>
          <w:w w:val="100"/>
          <w:position w:val="0"/>
        </w:rPr>
        <w:t>万人民币元，本期纳入合并报表范围。</w:t>
      </w:r>
    </w:p>
    <w:p>
      <w:pPr>
        <w:pStyle w:val="Style36"/>
        <w:keepNext/>
        <w:keepLines/>
        <w:widowControl w:val="0"/>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47"/>
      <w:bookmarkEnd w:id="148"/>
      <w:bookmarkEnd w:id="15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6"/>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w:t>
      </w:r>
      <w:bookmarkEnd w:id="153"/>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51"/>
      <w:bookmarkEnd w:id="152"/>
      <w:bookmarkEnd w:id="154"/>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54,973,588.35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17,860,709.73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12,200,625.93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9,089,893.36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8,180,850.00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7,641,509.32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2.28%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54,973,588.35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97,882,756.09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26,735,403.76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24,872,804.14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19,547,551.02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6.56%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12,226,997.17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97,882,756.09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、费用</w:t>
      </w:r>
      <w:bookmarkEnd w:id="155"/>
      <w:bookmarkEnd w:id="156"/>
      <w:bookmarkEnd w:id="15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42,591,831.17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45,705,712.02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59,612,747.47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59,216,500.25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5,890,901.85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6,123,523.80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14,332,893.81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22,134,614.72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4</w:t>
      </w:r>
      <w:bookmarkEnd w:id="161"/>
      <w:r>
        <w:rPr>
          <w:color w:val="000000"/>
          <w:spacing w:val="0"/>
          <w:w w:val="100"/>
          <w:position w:val="0"/>
        </w:rPr>
        <w:t>、研发投入</w:t>
      </w:r>
      <w:bookmarkEnd w:id="159"/>
      <w:bookmarkEnd w:id="160"/>
      <w:bookmarkEnd w:id="162"/>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jc w:val="left"/>
      </w:pPr>
      <w:r>
        <w:rPr>
          <w:color w:val="000000"/>
          <w:spacing w:val="0"/>
          <w:w w:val="100"/>
          <w:position w:val="0"/>
        </w:rPr>
        <w:t>“版权大数据平台”建设进入稳定期，公司合理投入研发版权服务领域，充分利用人工智能、区块链、云计算、大数据 等底层技术，提升版权大数据平台建设。</w:t>
      </w:r>
    </w:p>
    <w:p>
      <w:pPr>
        <w:pStyle w:val="Style31"/>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14,332,893.81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22,134,614.72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1"/>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研发投入占比较上年减少的原因是</w:t>
      </w:r>
      <w:r>
        <w:rPr>
          <w:rFonts w:ascii="Times New Roman" w:eastAsia="Times New Roman" w:hAnsi="Times New Roman" w:cs="Times New Roman"/>
          <w:color w:val="000000"/>
          <w:spacing w:val="0"/>
          <w:w w:val="100"/>
          <w:position w:val="0"/>
        </w:rPr>
        <w:t>“</w:t>
      </w:r>
      <w:r>
        <w:rPr>
          <w:color w:val="000000"/>
          <w:spacing w:val="0"/>
          <w:w w:val="100"/>
          <w:position w:val="0"/>
        </w:rPr>
        <w:t>版权大数据平台</w:t>
      </w:r>
      <w:r>
        <w:rPr>
          <w:rFonts w:ascii="Times New Roman" w:eastAsia="Times New Roman" w:hAnsi="Times New Roman" w:cs="Times New Roman"/>
          <w:color w:val="000000"/>
          <w:spacing w:val="0"/>
          <w:w w:val="100"/>
          <w:position w:val="0"/>
        </w:rPr>
        <w:t>”</w:t>
      </w:r>
      <w:r>
        <w:rPr>
          <w:color w:val="000000"/>
          <w:spacing w:val="0"/>
          <w:w w:val="100"/>
          <w:position w:val="0"/>
        </w:rPr>
        <w:t>建设进入稳定期，公司加大销售投入。 研发投入资本化率大幅变动的原因及其合理性说明</w:t>
      </w:r>
    </w:p>
    <w:p>
      <w:pPr>
        <w:pStyle w:val="Style31"/>
        <w:keepNext w:val="0"/>
        <w:keepLines w:val="0"/>
        <w:widowControl w:val="0"/>
        <w:shd w:val="clear" w:color="auto" w:fill="auto"/>
        <w:bidi w:val="0"/>
        <w:spacing w:before="0" w:after="22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5</w:t>
      </w:r>
      <w:bookmarkEnd w:id="165"/>
      <w:r>
        <w:rPr>
          <w:color w:val="000000"/>
          <w:spacing w:val="0"/>
          <w:w w:val="100"/>
          <w:position w:val="0"/>
        </w:rPr>
        <w:t>、现金流</w:t>
      </w:r>
      <w:bookmarkEnd w:id="163"/>
      <w:bookmarkEnd w:id="164"/>
      <w:bookmarkEnd w:id="16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460,069,787.45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585,621,686.33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501,986,188.25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515,666,652.15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-41,916,400.80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69,955,034.18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1,455,631,568.50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1,244,210,037.20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1,447,362,935.75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1,286,811,765.64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8,268,632.75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-42,601,728.44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321,628,354.11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195,245,000.00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64.73%</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290,588,166.75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172,505,400.17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31,040,187.36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22,739,599.83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-2,807,892.66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50,043,867.44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475" w:lineRule="exact"/>
        <w:ind w:left="0" w:right="0" w:firstLine="0"/>
        <w:jc w:val="both"/>
      </w:pPr>
      <w:r>
        <w:rPr>
          <w:color w:val="000000"/>
          <w:spacing w:val="0"/>
          <w:w w:val="100"/>
          <w:position w:val="0"/>
        </w:rPr>
        <w:t>经营活动产生的现金流净额比上年同期减少</w:t>
      </w:r>
      <w:r>
        <w:rPr>
          <w:rFonts w:ascii="Times New Roman" w:eastAsia="Times New Roman" w:hAnsi="Times New Roman" w:cs="Times New Roman"/>
          <w:color w:val="000000"/>
          <w:spacing w:val="0"/>
          <w:w w:val="100"/>
          <w:position w:val="0"/>
        </w:rPr>
        <w:t>159.92%</w:t>
      </w:r>
      <w:r>
        <w:rPr>
          <w:color w:val="000000"/>
          <w:spacing w:val="0"/>
          <w:w w:val="100"/>
          <w:position w:val="0"/>
        </w:rPr>
        <w:t>，主要是因为疫情影响，公司营业收入下滑所致；</w:t>
      </w:r>
    </w:p>
    <w:p>
      <w:pPr>
        <w:pStyle w:val="Style31"/>
        <w:keepNext w:val="0"/>
        <w:keepLines w:val="0"/>
        <w:widowControl w:val="0"/>
        <w:shd w:val="clear" w:color="auto" w:fill="auto"/>
        <w:bidi w:val="0"/>
        <w:spacing w:before="0" w:after="0" w:line="475" w:lineRule="exact"/>
        <w:ind w:left="0" w:right="0" w:firstLine="0"/>
        <w:jc w:val="both"/>
      </w:pPr>
      <w:r>
        <w:rPr>
          <w:color w:val="000000"/>
          <w:spacing w:val="0"/>
          <w:w w:val="100"/>
          <w:position w:val="0"/>
        </w:rPr>
        <w:t>投资活动产生的现金流程净额比上年同期增加</w:t>
      </w:r>
      <w:r>
        <w:rPr>
          <w:rFonts w:ascii="Times New Roman" w:eastAsia="Times New Roman" w:hAnsi="Times New Roman" w:cs="Times New Roman"/>
          <w:color w:val="000000"/>
          <w:spacing w:val="0"/>
          <w:w w:val="100"/>
          <w:position w:val="0"/>
        </w:rPr>
        <w:t>126.02%</w:t>
      </w:r>
      <w:r>
        <w:rPr>
          <w:color w:val="000000"/>
          <w:spacing w:val="0"/>
          <w:w w:val="100"/>
          <w:position w:val="0"/>
        </w:rPr>
        <w:t>,主要是因为净收回结构性存款较上年同期增加，投资支出较上年同 期减少；</w:t>
      </w:r>
    </w:p>
    <w:p>
      <w:pPr>
        <w:pStyle w:val="Style31"/>
        <w:keepNext w:val="0"/>
        <w:keepLines w:val="0"/>
        <w:widowControl w:val="0"/>
        <w:shd w:val="clear" w:color="auto" w:fill="auto"/>
        <w:bidi w:val="0"/>
        <w:spacing w:before="0" w:after="0" w:line="475" w:lineRule="exact"/>
        <w:ind w:left="0" w:right="0" w:firstLine="0"/>
        <w:jc w:val="both"/>
      </w:pPr>
      <w:r>
        <w:rPr>
          <w:color w:val="000000"/>
          <w:spacing w:val="0"/>
          <w:w w:val="100"/>
          <w:position w:val="0"/>
        </w:rPr>
        <w:t>筹资活动现金流入比上年同期增加</w:t>
      </w:r>
      <w:r>
        <w:rPr>
          <w:rFonts w:ascii="Times New Roman" w:eastAsia="Times New Roman" w:hAnsi="Times New Roman" w:cs="Times New Roman"/>
          <w:color w:val="000000"/>
          <w:spacing w:val="0"/>
          <w:w w:val="100"/>
          <w:position w:val="0"/>
        </w:rPr>
        <w:t>64.73%</w:t>
      </w:r>
      <w:r>
        <w:rPr>
          <w:color w:val="000000"/>
          <w:spacing w:val="0"/>
          <w:w w:val="100"/>
          <w:position w:val="0"/>
        </w:rPr>
        <w:t>，筹资活动现金流出比上年同期增加</w:t>
      </w:r>
      <w:r>
        <w:rPr>
          <w:rFonts w:ascii="Times New Roman" w:eastAsia="Times New Roman" w:hAnsi="Times New Roman" w:cs="Times New Roman"/>
          <w:color w:val="000000"/>
          <w:spacing w:val="0"/>
          <w:w w:val="100"/>
          <w:position w:val="0"/>
        </w:rPr>
        <w:t>68.45%</w:t>
      </w:r>
      <w:r>
        <w:rPr>
          <w:color w:val="000000"/>
          <w:spacing w:val="0"/>
          <w:w w:val="100"/>
          <w:position w:val="0"/>
        </w:rPr>
        <w:t>，筹资活动产生的现金流量净额比上 年同期增加</w:t>
      </w:r>
      <w:r>
        <w:rPr>
          <w:rFonts w:ascii="Times New Roman" w:eastAsia="Times New Roman" w:hAnsi="Times New Roman" w:cs="Times New Roman"/>
          <w:color w:val="000000"/>
          <w:spacing w:val="0"/>
          <w:w w:val="100"/>
          <w:position w:val="0"/>
        </w:rPr>
        <w:t>36.50%</w:t>
      </w:r>
      <w:r>
        <w:rPr>
          <w:color w:val="000000"/>
          <w:spacing w:val="0"/>
          <w:w w:val="100"/>
          <w:position w:val="0"/>
        </w:rPr>
        <w:t>，主要是因为银行借款增加所致；</w:t>
      </w:r>
    </w:p>
    <w:p>
      <w:pPr>
        <w:pStyle w:val="Style31"/>
        <w:keepNext w:val="0"/>
        <w:keepLines w:val="0"/>
        <w:widowControl w:val="0"/>
        <w:shd w:val="clear" w:color="auto" w:fill="auto"/>
        <w:bidi w:val="0"/>
        <w:spacing w:before="0" w:after="220" w:line="475" w:lineRule="exact"/>
        <w:ind w:left="0" w:right="0" w:firstLine="0"/>
        <w:jc w:val="both"/>
      </w:pPr>
      <w:r>
        <w:rPr>
          <w:color w:val="000000"/>
          <w:spacing w:val="0"/>
          <w:w w:val="100"/>
          <w:position w:val="0"/>
        </w:rPr>
        <w:t>现金及现金等价物净增加额比上年同期减少</w:t>
      </w:r>
      <w:r>
        <w:rPr>
          <w:rFonts w:ascii="Times New Roman" w:eastAsia="Times New Roman" w:hAnsi="Times New Roman" w:cs="Times New Roman"/>
          <w:color w:val="000000"/>
          <w:spacing w:val="0"/>
          <w:w w:val="100"/>
          <w:position w:val="0"/>
        </w:rPr>
        <w:t>105.61%</w:t>
      </w:r>
      <w:r>
        <w:rPr>
          <w:color w:val="000000"/>
          <w:spacing w:val="0"/>
          <w:w w:val="100"/>
          <w:position w:val="0"/>
        </w:rPr>
        <w:t>，主要是因为经营活动产生的现金流减少所致。</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167" w:name="bookmark167"/>
      <w:bookmarkStart w:id="168" w:name="bookmark168"/>
      <w:bookmarkStart w:id="169" w:name="bookmark169"/>
      <w:bookmarkStart w:id="170" w:name="bookmark170"/>
      <w:r>
        <w:rPr>
          <w:color w:val="000000"/>
          <w:spacing w:val="0"/>
          <w:w w:val="100"/>
          <w:position w:val="0"/>
          <w:sz w:val="24"/>
          <w:szCs w:val="24"/>
        </w:rPr>
        <w:t>三</w:t>
      </w:r>
      <w:bookmarkEnd w:id="169"/>
      <w:r>
        <w:rPr>
          <w:color w:val="000000"/>
          <w:spacing w:val="0"/>
          <w:w w:val="100"/>
          <w:position w:val="0"/>
          <w:sz w:val="24"/>
          <w:szCs w:val="24"/>
        </w:rPr>
        <w:t>、非主营业务分析</w:t>
      </w:r>
      <w:bookmarkEnd w:id="167"/>
      <w:bookmarkEnd w:id="168"/>
      <w:bookmarkEnd w:id="170"/>
    </w:p>
    <w:p>
      <w:pPr>
        <w:pStyle w:val="Style31"/>
        <w:keepNext w:val="0"/>
        <w:keepLines w:val="0"/>
        <w:widowControl w:val="0"/>
        <w:shd w:val="clear" w:color="auto" w:fill="auto"/>
        <w:bidi w:val="0"/>
        <w:spacing w:before="0" w:after="0" w:line="552"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21,656,151.78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830,888.89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-538,979,471.94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畅元国讯业绩未达预期，计 提商誉减值</w:t>
            </w:r>
            <w:r>
              <w:rPr>
                <w:color w:val="000000"/>
                <w:spacing w:val="0"/>
                <w:w w:val="100"/>
                <w:position w:val="0"/>
              </w:rPr>
              <w:t>51741.47</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975,925.35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2,178,087.46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四</w:t>
      </w:r>
      <w:bookmarkEnd w:id="173"/>
      <w:r>
        <w:rPr>
          <w:color w:val="000000"/>
          <w:spacing w:val="0"/>
          <w:w w:val="100"/>
          <w:position w:val="0"/>
          <w:sz w:val="24"/>
          <w:szCs w:val="24"/>
        </w:rPr>
        <w:t>、资产及负债状况分析</w:t>
      </w:r>
      <w:bookmarkEnd w:id="171"/>
      <w:bookmarkEnd w:id="172"/>
      <w:bookmarkEnd w:id="174"/>
    </w:p>
    <w:p>
      <w:pPr>
        <w:pStyle w:val="Style36"/>
        <w:keepNext/>
        <w:keepLines/>
        <w:widowControl w:val="0"/>
        <w:shd w:val="clear" w:color="auto" w:fill="auto"/>
        <w:bidi w:val="0"/>
        <w:spacing w:before="0" w:after="34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、资产构成重大变动情况</w:t>
      </w:r>
      <w:bookmarkEnd w:id="175"/>
      <w:bookmarkEnd w:id="176"/>
      <w:bookmarkEnd w:id="17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1560"/>
        <w:gridCol w:w="1421"/>
        <w:gridCol w:w="1272"/>
        <w:gridCol w:w="854"/>
        <w:gridCol w:w="1637"/>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占总资产比例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226,487,165.41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246,277,834.10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464"/>
        <w:gridCol w:w="1560"/>
        <w:gridCol w:w="1421"/>
        <w:gridCol w:w="1272"/>
        <w:gridCol w:w="854"/>
        <w:gridCol w:w="163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191,638,232.99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265,547,099.10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40,464,140.97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45,538,396.92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40,943,706.48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42,328,459.70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45,386,178.50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42,440,282.11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152,736,781.02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162,982,988.67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171,154,739.59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141,161,137.71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、以公允价值计量的资产和负债</w:t>
      </w:r>
      <w:bookmarkEnd w:id="179"/>
      <w:bookmarkEnd w:id="180"/>
      <w:bookmarkEnd w:id="182"/>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本期公允价 值变动损益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本期计提的 减值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本期购买金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本期出售金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631,118,272.2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830,888.89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1,397,000,000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1,417,000,000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-1,118,272.</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610,830,888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631,118,272.2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830,888.89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1,397,000,000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1,417,000,000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-1,118,272.</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610,830,888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bidi w:val="0"/>
        <w:spacing w:before="0" w:after="38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、截至报告期末的资产权利受限情况</w:t>
      </w:r>
      <w:bookmarkEnd w:id="183"/>
      <w:bookmarkEnd w:id="184"/>
      <w:bookmarkEnd w:id="186"/>
    </w:p>
    <w:p>
      <w:pPr>
        <w:pStyle w:val="Style44"/>
        <w:keepNext w:val="0"/>
        <w:keepLines w:val="0"/>
        <w:widowControl w:val="0"/>
        <w:shd w:val="clear" w:color="auto" w:fill="auto"/>
        <w:bidi w:val="0"/>
        <w:spacing w:before="0" w:line="240" w:lineRule="auto"/>
        <w:ind w:left="0" w:right="0"/>
        <w:jc w:val="left"/>
      </w:pPr>
      <w:r>
        <w:rPr>
          <w:color w:val="000000"/>
          <w:spacing w:val="0"/>
          <w:w w:val="100"/>
          <w:position w:val="0"/>
        </w:rPr>
        <w:t>因抵押、质押或冻结等对使用有限制，以及放在境外且资金汇回受到限制的货币资金明细如下</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2914"/>
        <w:gridCol w:w="2909"/>
        <w:gridCol w:w="3408"/>
      </w:tblGrid>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9,432,737.74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25,213,013.60</w:t>
            </w:r>
          </w:p>
        </w:tc>
      </w:tr>
      <w:tr>
        <w:trPr>
          <w:trHeight w:val="34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1,206,725.37</w:t>
            </w:r>
          </w:p>
        </w:tc>
      </w:tr>
      <w:tr>
        <w:trPr>
          <w:trHeight w:val="34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受限制账户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4,225.20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9,436,962.94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26,419,738.97</w:t>
            </w:r>
          </w:p>
        </w:tc>
      </w:tr>
    </w:tbl>
    <w:p>
      <w:pPr>
        <w:sectPr>
          <w:footnotePr>
            <w:pos w:val="pageBottom"/>
            <w:numFmt w:val="decimal"/>
            <w:numRestart w:val="continuous"/>
          </w:footnotePr>
          <w:pgSz w:w="11900" w:h="16840"/>
          <w:pgMar w:top="1306" w:right="1061" w:bottom="1460" w:left="1066" w:header="0" w:footer="3" w:gutter="0"/>
          <w:cols w:space="720"/>
          <w:noEndnote/>
          <w:rtlGutter w:val="0"/>
          <w:docGrid w:linePitch="360"/>
        </w:sectPr>
      </w:pPr>
    </w:p>
    <w:p>
      <w:pPr>
        <w:pStyle w:val="Style26"/>
        <w:keepNext/>
        <w:keepLines/>
        <w:widowControl w:val="0"/>
        <w:shd w:val="clear" w:color="auto" w:fill="auto"/>
        <w:bidi w:val="0"/>
        <w:spacing w:before="0" w:after="36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五</w:t>
      </w:r>
      <w:bookmarkEnd w:id="189"/>
      <w:r>
        <w:rPr>
          <w:color w:val="000000"/>
          <w:spacing w:val="0"/>
          <w:w w:val="100"/>
          <w:position w:val="0"/>
          <w:sz w:val="24"/>
          <w:szCs w:val="24"/>
        </w:rPr>
        <w:t>、投资状况分析</w:t>
      </w:r>
      <w:bookmarkEnd w:id="187"/>
      <w:bookmarkEnd w:id="188"/>
      <w:bookmarkEnd w:id="190"/>
    </w:p>
    <w:p>
      <w:pPr>
        <w:pStyle w:val="Style36"/>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、总体情况</w:t>
      </w:r>
      <w:bookmarkEnd w:id="191"/>
      <w:bookmarkEnd w:id="192"/>
      <w:bookmarkEnd w:id="194"/>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6024"/>
        <w:gridCol w:w="46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135,380,000.00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107,427,000.00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26.02%</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、报告期内获取的重大的股权投资情况</w:t>
      </w:r>
      <w:bookmarkEnd w:id="195"/>
      <w:bookmarkEnd w:id="196"/>
      <w:bookmarkEnd w:id="19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850"/>
        <w:gridCol w:w="850"/>
        <w:gridCol w:w="1138"/>
        <w:gridCol w:w="850"/>
        <w:gridCol w:w="994"/>
        <w:gridCol w:w="1555"/>
        <w:gridCol w:w="994"/>
        <w:gridCol w:w="850"/>
        <w:gridCol w:w="994"/>
        <w:gridCol w:w="850"/>
        <w:gridCol w:w="710"/>
        <w:gridCol w:w="566"/>
        <w:gridCol w:w="850"/>
        <w:gridCol w:w="1003"/>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被投资公 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合作方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投资期限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产品类型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预计收益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本期投</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77" w:lineRule="exact"/>
              <w:ind w:left="0" w:right="0" w:firstLine="0"/>
              <w:jc w:val="left"/>
            </w:pPr>
            <w:r>
              <w:rPr>
                <w:rFonts w:ascii="SimSun" w:eastAsia="SimSun" w:hAnsi="SimSun" w:cs="SimSun"/>
                <w:color w:val="000000"/>
                <w:spacing w:val="0"/>
                <w:w w:val="100"/>
                <w:position w:val="0"/>
              </w:rPr>
              <w:t>阜木 是否</w:t>
            </w:r>
          </w:p>
          <w:p>
            <w:pPr>
              <w:pStyle w:val="Style23"/>
              <w:keepNext w:val="0"/>
              <w:keepLines w:val="0"/>
              <w:widowControl w:val="0"/>
              <w:shd w:val="clear" w:color="auto" w:fill="auto"/>
              <w:bidi w:val="0"/>
              <w:spacing w:before="0" w:after="0" w:line="77" w:lineRule="exact"/>
              <w:ind w:left="0" w:right="0" w:firstLine="0"/>
              <w:jc w:val="left"/>
            </w:pPr>
            <w:r>
              <w:rPr>
                <w:rFonts w:ascii="SimSun" w:eastAsia="SimSun" w:hAnsi="SimSun" w:cs="SimSun"/>
                <w:color w:val="000000"/>
                <w:spacing w:val="0"/>
                <w:w w:val="100"/>
                <w:position w:val="0"/>
              </w:rPr>
              <w:t>涉诉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披露日期</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（如有）</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披露索引</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（如有）</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颐麦科技 （北京）</w:t>
            </w:r>
          </w:p>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智能穿戴 产品研发 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元绪科技（北京） 有限公司、珠海巨 能智联投资合伙企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进展中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安妮欧森 营地（北 京）教育 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营地教育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欧森营地（厦门） 教育科技有限公司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进展中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欧森营地 （厦门）</w:t>
            </w:r>
          </w:p>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教育科技</w:t>
            </w:r>
          </w:p>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营地教育</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厦门森之营教育咨 询合伙企业、厦门 营啦营啦教育咨询 合伙企业、宝贝十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进展中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850"/>
        <w:gridCol w:w="850"/>
        <w:gridCol w:w="1138"/>
        <w:gridCol w:w="850"/>
        <w:gridCol w:w="994"/>
        <w:gridCol w:w="1555"/>
        <w:gridCol w:w="994"/>
        <w:gridCol w:w="850"/>
        <w:gridCol w:w="994"/>
        <w:gridCol w:w="850"/>
        <w:gridCol w:w="710"/>
        <w:gridCol w:w="566"/>
        <w:gridCol w:w="850"/>
        <w:gridCol w:w="1003"/>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年（厦门）教育投</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厦门安妮 畅享数据 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安妮证保 （厦门）</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信息技术 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孙江红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安妮全版</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权科技</w:t>
            </w:r>
          </w:p>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（厦门）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已设立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135,380,000.0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、报告期内正在进行的重大的非股权投资情况</w:t>
      </w:r>
      <w:bookmarkEnd w:id="199"/>
      <w:bookmarkEnd w:id="200"/>
      <w:bookmarkEnd w:id="20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4</w:t>
      </w:r>
      <w:bookmarkEnd w:id="205"/>
      <w:r>
        <w:rPr>
          <w:color w:val="000000"/>
          <w:spacing w:val="0"/>
          <w:w w:val="100"/>
          <w:position w:val="0"/>
        </w:rPr>
        <w:t>、金融资产投资</w:t>
      </w:r>
      <w:bookmarkEnd w:id="203"/>
      <w:bookmarkEnd w:id="204"/>
      <w:bookmarkEnd w:id="206"/>
    </w:p>
    <w:p>
      <w:pPr>
        <w:pStyle w:val="Style36"/>
        <w:keepNext/>
        <w:keepLines/>
        <w:widowControl w:val="0"/>
        <w:shd w:val="clear" w:color="auto" w:fill="auto"/>
        <w:bidi w:val="0"/>
        <w:spacing w:before="0" w:line="240" w:lineRule="auto"/>
        <w:ind w:left="0" w:right="0" w:firstLine="0"/>
        <w:jc w:val="left"/>
      </w:pPr>
      <w:bookmarkStart w:id="203" w:name="bookmark203"/>
      <w:bookmarkStart w:id="204" w:name="bookmark204"/>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3"/>
      <w:bookmarkEnd w:id="204"/>
      <w:bookmarkEnd w:id="208"/>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6"/>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09"/>
      <w:bookmarkEnd w:id="210"/>
      <w:bookmarkEnd w:id="212"/>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6"/>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5</w:t>
      </w:r>
      <w:bookmarkEnd w:id="215"/>
      <w:r>
        <w:rPr>
          <w:color w:val="000000"/>
          <w:spacing w:val="0"/>
          <w:w w:val="100"/>
          <w:position w:val="0"/>
        </w:rPr>
        <w:t>、募集资金使用情况</w:t>
      </w:r>
      <w:bookmarkEnd w:id="213"/>
      <w:bookmarkEnd w:id="214"/>
      <w:bookmarkEnd w:id="21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7"/>
      <w:bookmarkEnd w:id="218"/>
      <w:bookmarkEnd w:id="22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46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5218"/>
        <w:gridCol w:w="1282"/>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累计变更 用途的募 集资金总</w:t>
            </w:r>
          </w:p>
          <w:p>
            <w:pPr>
              <w:pStyle w:val="Style23"/>
              <w:keepNext w:val="0"/>
              <w:keepLines w:val="0"/>
              <w:widowControl w:val="0"/>
              <w:shd w:val="clear" w:color="auto" w:fill="auto"/>
              <w:bidi w:val="0"/>
              <w:spacing w:before="0" w:after="0" w:line="312" w:lineRule="exact"/>
              <w:ind w:left="0" w:right="0" w:firstLine="340"/>
              <w:jc w:val="left"/>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尚未使用 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尚未使用募集资金用途及去向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闲置两年以上</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募集资金金额</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非公开发</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30,846.21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66,818.79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53,70.22</w:t>
            </w:r>
            <w:r>
              <w:rPr>
                <w:rFonts w:ascii="SimSun" w:eastAsia="SimSun" w:hAnsi="SimSun" w:cs="SimSun"/>
                <w:color w:val="000000"/>
                <w:spacing w:val="0"/>
                <w:w w:val="100"/>
                <w:position w:val="0"/>
              </w:rPr>
              <w:t>万元存放于募集资金专用账户中，使用暂时闲置的募集资 金</w:t>
            </w:r>
            <w:r>
              <w:rPr>
                <w:color w:val="000000"/>
                <w:spacing w:val="0"/>
                <w:w w:val="100"/>
                <w:position w:val="0"/>
              </w:rPr>
              <w:t>61,000</w:t>
            </w:r>
            <w:r>
              <w:rPr>
                <w:rFonts w:ascii="SimSun" w:eastAsia="SimSun" w:hAnsi="SimSun" w:cs="SimSun"/>
                <w:color w:val="000000"/>
                <w:spacing w:val="0"/>
                <w:w w:val="100"/>
                <w:position w:val="0"/>
              </w:rPr>
              <w:t>万元购买结构性存款。使用金额</w:t>
            </w:r>
            <w:r>
              <w:rPr>
                <w:color w:val="000000"/>
                <w:spacing w:val="0"/>
                <w:w w:val="100"/>
                <w:position w:val="0"/>
              </w:rPr>
              <w:t>12,000</w:t>
            </w:r>
            <w:r>
              <w:rPr>
                <w:rFonts w:ascii="SimSun" w:eastAsia="SimSun" w:hAnsi="SimSun" w:cs="SimSun"/>
                <w:color w:val="000000"/>
                <w:spacing w:val="0"/>
                <w:w w:val="100"/>
                <w:position w:val="0"/>
              </w:rPr>
              <w:t>万元暂时补充流 动资金。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30,846.21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66,818.79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2246"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中国证券监督管理委员会《关于核准厦门安妮股份有限公司向杨超等发行股份购买资产并募集配套资金的批复》</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证监许可</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 xml:space="preserve">］ </w:t>
            </w:r>
            <w:r>
              <w:rPr>
                <w:color w:val="000000"/>
                <w:spacing w:val="0"/>
                <w:w w:val="100"/>
                <w:position w:val="0"/>
              </w:rPr>
              <w:t>1966</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核准，公司非公开发行</w:t>
            </w:r>
            <w:r>
              <w:rPr>
                <w:color w:val="000000"/>
                <w:spacing w:val="0"/>
                <w:w w:val="100"/>
                <w:position w:val="0"/>
              </w:rPr>
              <w:t>55,834,729</w:t>
            </w:r>
            <w:r>
              <w:rPr>
                <w:rFonts w:ascii="SimSun" w:eastAsia="SimSun" w:hAnsi="SimSun" w:cs="SimSun"/>
                <w:color w:val="000000"/>
                <w:spacing w:val="0"/>
                <w:w w:val="100"/>
                <w:position w:val="0"/>
              </w:rPr>
              <w:t>股，发 行价格</w:t>
            </w:r>
            <w:r>
              <w:rPr>
                <w:color w:val="000000"/>
                <w:spacing w:val="0"/>
                <w:w w:val="100"/>
                <w:position w:val="0"/>
              </w:rPr>
              <w:t>17.91</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股，募集资金总额为</w:t>
            </w:r>
            <w:r>
              <w:rPr>
                <w:color w:val="000000"/>
                <w:spacing w:val="0"/>
                <w:w w:val="100"/>
                <w:position w:val="0"/>
              </w:rPr>
              <w:t>999,999,996.39</w:t>
            </w:r>
            <w:r>
              <w:rPr>
                <w:rFonts w:ascii="SimSun" w:eastAsia="SimSun" w:hAnsi="SimSun" w:cs="SimSun"/>
                <w:color w:val="000000"/>
                <w:spacing w:val="0"/>
                <w:w w:val="100"/>
                <w:position w:val="0"/>
              </w:rPr>
              <w:t>元，扣除承销保荐费、律师费、审计费等发行费用</w:t>
            </w:r>
            <w:r>
              <w:rPr>
                <w:color w:val="000000"/>
                <w:spacing w:val="0"/>
                <w:w w:val="100"/>
                <w:position w:val="0"/>
              </w:rPr>
              <w:t>23,349,999.92</w:t>
            </w:r>
            <w:r>
              <w:rPr>
                <w:rFonts w:ascii="SimSun" w:eastAsia="SimSun" w:hAnsi="SimSun" w:cs="SimSun"/>
                <w:color w:val="000000"/>
                <w:spacing w:val="0"/>
                <w:w w:val="100"/>
                <w:position w:val="0"/>
              </w:rPr>
              <w:t>元后，实际募集资金净额为人民币</w:t>
            </w:r>
            <w:r>
              <w:rPr>
                <w:color w:val="000000"/>
                <w:spacing w:val="0"/>
                <w:w w:val="100"/>
                <w:position w:val="0"/>
              </w:rPr>
              <w:t>976,649,996.47</w:t>
            </w:r>
            <w:r>
              <w:rPr>
                <w:rFonts w:ascii="SimSun" w:eastAsia="SimSun" w:hAnsi="SimSun" w:cs="SimSun"/>
                <w:color w:val="000000"/>
                <w:spacing w:val="0"/>
                <w:w w:val="100"/>
                <w:position w:val="0"/>
              </w:rPr>
              <w:t xml:space="preserve">元。该资金于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日存入厦门银行股份有限公司海沧支行的募集资金专户。该募集资金业经立信会计师事务所（特殊普通合伙）出具的信会师报字</w:t>
            </w:r>
            <w:r>
              <w:rPr>
                <w:color w:val="000000"/>
                <w:spacing w:val="0"/>
                <w:w w:val="100"/>
                <w:position w:val="0"/>
              </w:rPr>
              <w:t>［2016</w:t>
            </w:r>
            <w:r>
              <w:rPr>
                <w:color w:val="000000"/>
                <w:spacing w:val="0"/>
                <w:w w:val="100"/>
                <w:position w:val="0"/>
              </w:rPr>
              <w:t>］</w:t>
            </w:r>
            <w:r>
              <w:rPr>
                <w:rFonts w:ascii="SimSun" w:eastAsia="SimSun" w:hAnsi="SimSun" w:cs="SimSun"/>
                <w:color w:val="000000"/>
                <w:spacing w:val="0"/>
                <w:w w:val="100"/>
                <w:position w:val="0"/>
              </w:rPr>
              <w:t>第</w:t>
            </w:r>
            <w:r>
              <w:rPr>
                <w:color w:val="000000"/>
                <w:spacing w:val="0"/>
                <w:w w:val="100"/>
                <w:position w:val="0"/>
              </w:rPr>
              <w:t>310900</w:t>
            </w:r>
            <w:r>
              <w:rPr>
                <w:rFonts w:ascii="SimSun" w:eastAsia="SimSun" w:hAnsi="SimSun" w:cs="SimSun"/>
                <w:color w:val="000000"/>
                <w:spacing w:val="0"/>
                <w:w w:val="100"/>
                <w:position w:val="0"/>
              </w:rPr>
              <w:t>号验资报告审验确认。 公司第四届董事会第十三次会议审议通过了《关于公司使用部分募集资金暂时补充流动资金的议案》，同意在不影响募集资金项目正常进行的前提下使用闲置募集资金</w:t>
            </w:r>
            <w:r>
              <w:rPr>
                <w:color w:val="000000"/>
                <w:spacing w:val="0"/>
                <w:w w:val="100"/>
                <w:position w:val="0"/>
              </w:rPr>
              <w:t>10,000</w:t>
            </w:r>
            <w:r>
              <w:rPr>
                <w:rFonts w:ascii="SimSun" w:eastAsia="SimSun" w:hAnsi="SimSun" w:cs="SimSun"/>
                <w:color w:val="000000"/>
                <w:spacing w:val="0"/>
                <w:w w:val="100"/>
                <w:position w:val="0"/>
              </w:rPr>
              <w:t>万元暂 时补充流动资金，使用期限不超过</w:t>
            </w:r>
            <w:r>
              <w:rPr>
                <w:color w:val="000000"/>
                <w:spacing w:val="0"/>
                <w:w w:val="100"/>
                <w:position w:val="0"/>
              </w:rPr>
              <w:t>12</w:t>
            </w:r>
            <w:r>
              <w:rPr>
                <w:rFonts w:ascii="SimSun" w:eastAsia="SimSun" w:hAnsi="SimSun" w:cs="SimSun"/>
                <w:color w:val="000000"/>
                <w:spacing w:val="0"/>
                <w:w w:val="100"/>
                <w:position w:val="0"/>
              </w:rPr>
              <w:t>个月。公司</w:t>
            </w:r>
            <w:r>
              <w:rPr>
                <w:color w:val="000000"/>
                <w:spacing w:val="0"/>
                <w:w w:val="100"/>
                <w:position w:val="0"/>
              </w:rPr>
              <w:t>2017</w:t>
            </w:r>
            <w:r>
              <w:rPr>
                <w:rFonts w:ascii="SimSun" w:eastAsia="SimSun" w:hAnsi="SimSun" w:cs="SimSun"/>
                <w:color w:val="000000"/>
                <w:spacing w:val="0"/>
                <w:w w:val="100"/>
                <w:position w:val="0"/>
              </w:rPr>
              <w:t>年度第二次临时股东大会审议通过了《关于使用部分闲置募集资金购买银行理财产品的议案》，同意公司使用不超过</w:t>
            </w:r>
            <w:r>
              <w:rPr>
                <w:color w:val="000000"/>
                <w:spacing w:val="0"/>
                <w:w w:val="100"/>
                <w:position w:val="0"/>
              </w:rPr>
              <w:t>50,000</w:t>
            </w:r>
            <w:r>
              <w:rPr>
                <w:rFonts w:ascii="SimSun" w:eastAsia="SimSun" w:hAnsi="SimSun" w:cs="SimSun"/>
                <w:color w:val="000000"/>
                <w:spacing w:val="0"/>
                <w:w w:val="100"/>
                <w:position w:val="0"/>
              </w:rPr>
              <w:t>万 元闲置募集资金购买安全性高、流动性好、有保本约定的一年以内的短期银行理财产品，在上述额度内，资金可以在一年内进行滚动使用。公司第四届董事会第十七次会议及</w:t>
            </w:r>
            <w:r>
              <w:rPr>
                <w:color w:val="000000"/>
                <w:spacing w:val="0"/>
                <w:w w:val="100"/>
                <w:position w:val="0"/>
              </w:rPr>
              <w:t>2017</w:t>
            </w:r>
            <w:r>
              <w:rPr>
                <w:rFonts w:ascii="SimSun" w:eastAsia="SimSun" w:hAnsi="SimSun" w:cs="SimSun"/>
                <w:color w:val="000000"/>
                <w:spacing w:val="0"/>
                <w:w w:val="100"/>
                <w:position w:val="0"/>
              </w:rPr>
              <w:t>年 年度股东大会审议通过了《关于公司继续使用部分闲置募集资金购买银行理财产品的议案》，同意公司继续使用不超过</w:t>
            </w:r>
            <w:r>
              <w:rPr>
                <w:color w:val="000000"/>
                <w:spacing w:val="0"/>
                <w:w w:val="100"/>
                <w:position w:val="0"/>
              </w:rPr>
              <w:t>70,000</w:t>
            </w:r>
            <w:r>
              <w:rPr>
                <w:rFonts w:ascii="SimSun" w:eastAsia="SimSun" w:hAnsi="SimSun" w:cs="SimSun"/>
                <w:color w:val="000000"/>
                <w:spacing w:val="0"/>
                <w:w w:val="100"/>
                <w:position w:val="0"/>
              </w:rPr>
              <w:t>万元闲置募集资金购买安全性高、流动性好、有保本约</w:t>
            </w:r>
          </w:p>
        </w:tc>
      </w:tr>
    </w:tbl>
    <w:p>
      <w:pPr>
        <w:sectPr>
          <w:headerReference w:type="default" r:id="rId13"/>
          <w:footerReference w:type="default" r:id="rId14"/>
          <w:footnotePr>
            <w:pos w:val="pageBottom"/>
            <w:numFmt w:val="decimal"/>
            <w:numRestart w:val="continuous"/>
          </w:footnotePr>
          <w:pgSz w:w="16840" w:h="11900" w:orient="landscape"/>
          <w:pgMar w:top="1108" w:right="1217" w:bottom="1226" w:left="1276" w:header="0" w:footer="3" w:gutter="0"/>
          <w:cols w:space="720"/>
          <w:noEndnote/>
          <w:rtlGutter w:val="0"/>
          <w:docGrid w:linePitch="360"/>
        </w:sectPr>
      </w:pPr>
    </w:p>
    <w:p>
      <w:pPr>
        <w:pStyle w:val="Style31"/>
        <w:keepNext w:val="0"/>
        <w:keepLines w:val="0"/>
        <w:widowControl w:val="0"/>
        <w:shd w:val="clear" w:color="auto" w:fill="auto"/>
        <w:bidi w:val="0"/>
        <w:spacing w:before="0" w:after="0" w:line="314" w:lineRule="exact"/>
        <w:ind w:left="0" w:right="0" w:firstLine="10460"/>
        <w:jc w:val="both"/>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定的一年以内的短期银行理财产品或结构性存款，在上述额度内，资金可以在一年内进行滚动使用。公司第四届董事会第十九次会议及</w:t>
      </w:r>
      <w:r>
        <w:rPr>
          <w:rFonts w:ascii="Times New Roman" w:eastAsia="Times New Roman" w:hAnsi="Times New Roman" w:cs="Times New Roman"/>
          <w:color w:val="000000"/>
          <w:spacing w:val="0"/>
          <w:w w:val="100"/>
          <w:position w:val="0"/>
        </w:rPr>
        <w:t>2018</w:t>
      </w:r>
      <w:r>
        <w:rPr>
          <w:color w:val="000000"/>
          <w:spacing w:val="0"/>
          <w:w w:val="100"/>
          <w:position w:val="0"/>
        </w:rPr>
        <w:t>年度第一次临时股东大会审议通过了《关 于公司使用部分闲置募集资金购买券商收益凭证的议案》，同意公司使用不超过</w:t>
      </w:r>
      <w:r>
        <w:rPr>
          <w:rFonts w:ascii="Times New Roman" w:eastAsia="Times New Roman" w:hAnsi="Times New Roman" w:cs="Times New Roman"/>
          <w:color w:val="000000"/>
          <w:spacing w:val="0"/>
          <w:w w:val="100"/>
          <w:position w:val="0"/>
        </w:rPr>
        <w:t>10,000</w:t>
      </w:r>
      <w:r>
        <w:rPr>
          <w:color w:val="000000"/>
          <w:spacing w:val="0"/>
          <w:w w:val="100"/>
          <w:position w:val="0"/>
        </w:rPr>
        <w:t>万元闲置募集资金购买券商收益凭证，在上述额度内，资金可以在一年内进行滚动使用。本次 使用</w:t>
      </w:r>
      <w:r>
        <w:rPr>
          <w:rFonts w:ascii="Times New Roman" w:eastAsia="Times New Roman" w:hAnsi="Times New Roman" w:cs="Times New Roman"/>
          <w:color w:val="000000"/>
          <w:spacing w:val="0"/>
          <w:w w:val="100"/>
          <w:position w:val="0"/>
        </w:rPr>
        <w:t>10,000</w:t>
      </w:r>
      <w:r>
        <w:rPr>
          <w:color w:val="000000"/>
          <w:spacing w:val="0"/>
          <w:w w:val="100"/>
          <w:position w:val="0"/>
        </w:rPr>
        <w:t>万元闲置募集资金购买券商收益凭证的额度纳入前期经审批的</w:t>
      </w:r>
      <w:r>
        <w:rPr>
          <w:rFonts w:ascii="Times New Roman" w:eastAsia="Times New Roman" w:hAnsi="Times New Roman" w:cs="Times New Roman"/>
          <w:color w:val="000000"/>
          <w:spacing w:val="0"/>
          <w:w w:val="100"/>
          <w:position w:val="0"/>
        </w:rPr>
        <w:t>70,000</w:t>
      </w:r>
      <w:r>
        <w:rPr>
          <w:color w:val="000000"/>
          <w:spacing w:val="0"/>
          <w:w w:val="100"/>
          <w:position w:val="0"/>
        </w:rPr>
        <w:t>万元的额度范围内。公司第四届董事会第二十一次会议审议通过了《关于公司继续使用部分闲置募集 资金暂时补充流动资金的议案》，同意公司使用闲置募集资金</w:t>
      </w:r>
      <w:r>
        <w:rPr>
          <w:rFonts w:ascii="Times New Roman" w:eastAsia="Times New Roman" w:hAnsi="Times New Roman" w:cs="Times New Roman"/>
          <w:color w:val="000000"/>
          <w:spacing w:val="0"/>
          <w:w w:val="100"/>
          <w:position w:val="0"/>
        </w:rPr>
        <w:t>12,000</w:t>
      </w:r>
      <w:r>
        <w:rPr>
          <w:color w:val="000000"/>
          <w:spacing w:val="0"/>
          <w:w w:val="100"/>
          <w:position w:val="0"/>
        </w:rPr>
        <w:t>万元暂时用于补充流动资金，使用期限自公司董事会审议批准之日起不超过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个月。公司第四届董事会第二十八 次会议审议通过了《关于公司继续使用部分闲置募集资金暂时补充流动资金的议案》，同意公司使用闲置募集资金</w:t>
      </w:r>
      <w:r>
        <w:rPr>
          <w:rFonts w:ascii="Times New Roman" w:eastAsia="Times New Roman" w:hAnsi="Times New Roman" w:cs="Times New Roman"/>
          <w:color w:val="000000"/>
          <w:spacing w:val="0"/>
          <w:w w:val="100"/>
          <w:position w:val="0"/>
        </w:rPr>
        <w:t>12,000</w:t>
      </w:r>
      <w:r>
        <w:rPr>
          <w:color w:val="000000"/>
          <w:spacing w:val="0"/>
          <w:w w:val="100"/>
          <w:position w:val="0"/>
        </w:rPr>
        <w:t>万元暂时用于补充流动资金，使用期限自公司董事会审议批 准之日起不超过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个月。公司第四届董事会第三十次会议及</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年度第二次临时股东大会审议通过了《关于公司使用部分闲置募集资金进行现金管理的议案》，同意公司使用不超过 </w:t>
      </w:r>
      <w:r>
        <w:rPr>
          <w:rFonts w:ascii="Times New Roman" w:eastAsia="Times New Roman" w:hAnsi="Times New Roman" w:cs="Times New Roman"/>
          <w:color w:val="000000"/>
          <w:spacing w:val="0"/>
          <w:w w:val="100"/>
          <w:position w:val="0"/>
        </w:rPr>
        <w:t>70,000</w:t>
      </w:r>
      <w:r>
        <w:rPr>
          <w:color w:val="000000"/>
          <w:spacing w:val="0"/>
          <w:w w:val="100"/>
          <w:position w:val="0"/>
        </w:rPr>
        <w:t>万元闲置募集资金购买安全性高、流动性好、有保本约定的一年以内的现金管理产品，在上述额度内，资金可以在一年内进行滚动使用。公司于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日召开的第五 届董事会第六次会议审议通过了《关于公司继续使用部分闲置募集资金暂时补充流动资金的议案》，同意公司使用闲置募集资金</w:t>
      </w:r>
      <w:r>
        <w:rPr>
          <w:rFonts w:ascii="Times New Roman" w:eastAsia="Times New Roman" w:hAnsi="Times New Roman" w:cs="Times New Roman"/>
          <w:color w:val="000000"/>
          <w:spacing w:val="0"/>
          <w:w w:val="100"/>
          <w:position w:val="0"/>
        </w:rPr>
        <w:t>12,000</w:t>
      </w:r>
      <w:r>
        <w:rPr>
          <w:color w:val="000000"/>
          <w:spacing w:val="0"/>
          <w:w w:val="100"/>
          <w:position w:val="0"/>
        </w:rPr>
        <w:t>万元暂时用于补充流动资金，使用期限自公司 董事会审议批准之日起不超过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个月。公司第五届董事会第三次会议及</w:t>
      </w:r>
      <w:r>
        <w:rPr>
          <w:rFonts w:ascii="Times New Roman" w:eastAsia="Times New Roman" w:hAnsi="Times New Roman" w:cs="Times New Roman"/>
          <w:color w:val="000000"/>
          <w:spacing w:val="0"/>
          <w:w w:val="100"/>
          <w:position w:val="0"/>
        </w:rPr>
        <w:t>2020</w:t>
      </w:r>
      <w:r>
        <w:rPr>
          <w:color w:val="000000"/>
          <w:spacing w:val="0"/>
          <w:w w:val="100"/>
          <w:position w:val="0"/>
        </w:rPr>
        <w:t>年度第二次临时股东大会审议通过了《关于公司使用部分闲置募集资金进行现金管理的议案》，同意公司 使用不超过</w:t>
      </w:r>
      <w:r>
        <w:rPr>
          <w:rFonts w:ascii="Times New Roman" w:eastAsia="Times New Roman" w:hAnsi="Times New Roman" w:cs="Times New Roman"/>
          <w:color w:val="000000"/>
          <w:spacing w:val="0"/>
          <w:w w:val="100"/>
          <w:position w:val="0"/>
        </w:rPr>
        <w:t>65,000</w:t>
      </w:r>
      <w:r>
        <w:rPr>
          <w:color w:val="000000"/>
          <w:spacing w:val="0"/>
          <w:w w:val="100"/>
          <w:position w:val="0"/>
        </w:rPr>
        <w:t>万元闲置募集资金购买安全性高、流动性好、有保本约定的一年以内的现金管理产品，在上述额度内，资金可以在一年内进行滚动使用。</w:t>
      </w:r>
    </w:p>
    <w:p>
      <w:pPr>
        <w:pStyle w:val="Style31"/>
        <w:keepNext w:val="0"/>
        <w:keepLines w:val="0"/>
        <w:widowControl w:val="0"/>
        <w:shd w:val="clear" w:color="auto" w:fill="auto"/>
        <w:bidi w:val="0"/>
        <w:spacing w:before="0" w:after="780" w:line="317"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日，公司使用暂时闲置的募集资金</w:t>
      </w:r>
      <w:r>
        <w:rPr>
          <w:rFonts w:ascii="Times New Roman" w:eastAsia="Times New Roman" w:hAnsi="Times New Roman" w:cs="Times New Roman"/>
          <w:color w:val="000000"/>
          <w:spacing w:val="0"/>
          <w:w w:val="100"/>
          <w:position w:val="0"/>
        </w:rPr>
        <w:t>61,000</w:t>
      </w:r>
      <w:r>
        <w:rPr>
          <w:color w:val="000000"/>
          <w:spacing w:val="0"/>
          <w:w w:val="100"/>
          <w:position w:val="0"/>
        </w:rPr>
        <w:t>万元购买结构性存款。公司实际使用金额为</w:t>
      </w:r>
      <w:r>
        <w:rPr>
          <w:rFonts w:ascii="Times New Roman" w:eastAsia="Times New Roman" w:hAnsi="Times New Roman" w:cs="Times New Roman"/>
          <w:color w:val="000000"/>
          <w:spacing w:val="0"/>
          <w:w w:val="100"/>
          <w:position w:val="0"/>
        </w:rPr>
        <w:t>12,000</w:t>
      </w:r>
      <w:r>
        <w:rPr>
          <w:color w:val="000000"/>
          <w:spacing w:val="0"/>
          <w:w w:val="100"/>
          <w:position w:val="0"/>
        </w:rPr>
        <w:t>万元暂时补充流动资金。报告期内，公司使用募集总额为</w:t>
      </w:r>
      <w:r>
        <w:rPr>
          <w:rFonts w:ascii="Times New Roman" w:eastAsia="Times New Roman" w:hAnsi="Times New Roman" w:cs="Times New Roman"/>
          <w:color w:val="000000"/>
          <w:spacing w:val="0"/>
          <w:w w:val="100"/>
          <w:position w:val="0"/>
        </w:rPr>
        <w:t xml:space="preserve">4,637.15 </w:t>
      </w:r>
      <w:r>
        <w:rPr>
          <w:color w:val="000000"/>
          <w:spacing w:val="0"/>
          <w:w w:val="100"/>
          <w:position w:val="0"/>
        </w:rPr>
        <w:t>万元，累计使用募集资金为</w:t>
      </w:r>
      <w:r>
        <w:rPr>
          <w:rFonts w:ascii="Times New Roman" w:eastAsia="Times New Roman" w:hAnsi="Times New Roman" w:cs="Times New Roman"/>
          <w:color w:val="000000"/>
          <w:spacing w:val="0"/>
          <w:w w:val="100"/>
          <w:position w:val="0"/>
        </w:rPr>
        <w:t>30,846.21</w:t>
      </w:r>
      <w:r>
        <w:rPr>
          <w:color w:val="000000"/>
          <w:spacing w:val="0"/>
          <w:w w:val="100"/>
          <w:position w:val="0"/>
        </w:rPr>
        <w:t>万元。</w:t>
      </w:r>
    </w:p>
    <w:p>
      <w:pPr>
        <w:pStyle w:val="Style36"/>
        <w:keepNext/>
        <w:keepLines/>
        <w:widowControl w:val="0"/>
        <w:numPr>
          <w:ilvl w:val="0"/>
          <w:numId w:val="1"/>
        </w:numPr>
        <w:shd w:val="clear" w:color="auto" w:fill="auto"/>
        <w:bidi w:val="0"/>
        <w:spacing w:before="0" w:line="240" w:lineRule="auto"/>
        <w:ind w:left="0" w:right="0" w:firstLine="0"/>
        <w:jc w:val="left"/>
      </w:pPr>
      <w:bookmarkStart w:id="221" w:name="bookmark221"/>
      <w:bookmarkStart w:id="222" w:name="bookmark222"/>
      <w:bookmarkStart w:id="223" w:name="bookmark223"/>
      <w:bookmarkStart w:id="224" w:name="bookmark224"/>
      <w:bookmarkEnd w:id="223"/>
      <w:r>
        <w:rPr>
          <w:color w:val="000000"/>
          <w:spacing w:val="0"/>
          <w:w w:val="100"/>
          <w:position w:val="0"/>
        </w:rPr>
        <w:t>募集资金承诺项目情况</w:t>
      </w:r>
      <w:bookmarkEnd w:id="221"/>
      <w:bookmarkEnd w:id="222"/>
      <w:bookmarkEnd w:id="224"/>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12955" w:right="0" w:firstLine="0"/>
        <w:jc w:val="left"/>
      </w:pPr>
      <w:r>
        <w:rPr>
          <w:color w:val="000000"/>
          <w:spacing w:val="0"/>
          <w:w w:val="100"/>
          <w:position w:val="0"/>
        </w:rPr>
        <w:t>单位：万元</w:t>
      </w:r>
    </w:p>
    <w:tbl>
      <w:tblPr>
        <w:tblOverlap w:val="never"/>
        <w:jc w:val="center"/>
        <w:tblLayout w:type="fixed"/>
      </w:tblPr>
      <w:tblGrid>
        <w:gridCol w:w="2136"/>
        <w:gridCol w:w="994"/>
        <w:gridCol w:w="1133"/>
        <w:gridCol w:w="1133"/>
        <w:gridCol w:w="1133"/>
        <w:gridCol w:w="1277"/>
        <w:gridCol w:w="1560"/>
        <w:gridCol w:w="1560"/>
        <w:gridCol w:w="1277"/>
        <w:gridCol w:w="989"/>
        <w:gridCol w:w="1142"/>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承诺投资项目和超募资金 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是否已变更 项目</w:t>
            </w:r>
            <w:r>
              <w:rPr>
                <w:color w:val="000000"/>
                <w:spacing w:val="0"/>
                <w:w w:val="100"/>
                <w:position w:val="0"/>
              </w:rPr>
              <w:t>(</w:t>
            </w:r>
            <w:r>
              <w:rPr>
                <w:rFonts w:ascii="SimSun" w:eastAsia="SimSun" w:hAnsi="SimSun" w:cs="SimSun"/>
                <w:color w:val="000000"/>
                <w:spacing w:val="0"/>
                <w:w w:val="100"/>
                <w:position w:val="0"/>
              </w:rPr>
              <w:t>含部 分变更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募集资金承 诺投资总额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调整后投资</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总额</w:t>
            </w:r>
            <w:r>
              <w:rPr>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本报告期投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截至期末累计 投入金额</w:t>
            </w:r>
            <w:r>
              <w:rPr>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截至期末投资进度</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项目达到预定可使 用状态日期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本报告期实现 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项目可行性 是否发生重 大变化</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、支付收购畅元国讯现金 对价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10,725.65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10,725.65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10,725.65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、版权大数据平台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4,637.15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20,120.56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96,725.65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96,725.65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4,637.15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30,846.21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-3,899.47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bl>
    <w:p>
      <w:pPr>
        <w:sectPr>
          <w:headerReference w:type="default" r:id="rId15"/>
          <w:footerReference w:type="default" r:id="rId16"/>
          <w:footnotePr>
            <w:pos w:val="pageBottom"/>
            <w:numFmt w:val="decimal"/>
            <w:numRestart w:val="continuous"/>
          </w:footnotePr>
          <w:pgSz w:w="16840" w:h="11900" w:orient="landscape"/>
          <w:pgMar w:top="759" w:right="1076" w:bottom="1156" w:left="1422" w:header="331" w:footer="3" w:gutter="0"/>
          <w:cols w:space="720"/>
          <w:noEndnote/>
          <w:rtlGutter w:val="0"/>
          <w:docGrid w:linePitch="360"/>
        </w:sectPr>
      </w:pPr>
    </w:p>
    <w:tbl>
      <w:tblPr>
        <w:tblOverlap w:val="never"/>
        <w:jc w:val="center"/>
        <w:tblLayout w:type="fixed"/>
      </w:tblPr>
      <w:tblGrid>
        <w:gridCol w:w="2136"/>
        <w:gridCol w:w="994"/>
        <w:gridCol w:w="1133"/>
        <w:gridCol w:w="1133"/>
        <w:gridCol w:w="1133"/>
        <w:gridCol w:w="1277"/>
        <w:gridCol w:w="1560"/>
        <w:gridCol w:w="1560"/>
        <w:gridCol w:w="1277"/>
        <w:gridCol w:w="989"/>
        <w:gridCol w:w="1142"/>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96,725.65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96,725.65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30,846.21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-3,899.47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未达到计划进度或预计收 益的情况和原因（分具体项 目）</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日，公司第四届董事会第三十五次会议审议通过了《关于募集资金投资项目延期的议案》，同意将</w:t>
            </w:r>
            <w:r>
              <w:rPr>
                <w:color w:val="000000"/>
                <w:spacing w:val="0"/>
                <w:w w:val="100"/>
                <w:position w:val="0"/>
              </w:rPr>
              <w:t>“</w:t>
            </w:r>
            <w:r>
              <w:rPr>
                <w:rFonts w:ascii="SimSun" w:eastAsia="SimSun" w:hAnsi="SimSun" w:cs="SimSun"/>
                <w:color w:val="000000"/>
                <w:spacing w:val="0"/>
                <w:w w:val="100"/>
                <w:position w:val="0"/>
              </w:rPr>
              <w:t>版权大数据平台</w:t>
            </w:r>
            <w:r>
              <w:rPr>
                <w:color w:val="000000"/>
                <w:spacing w:val="0"/>
                <w:w w:val="100"/>
                <w:position w:val="0"/>
              </w:rPr>
              <w:t>”</w:t>
            </w:r>
            <w:r>
              <w:rPr>
                <w:rFonts w:ascii="SimSun" w:eastAsia="SimSun" w:hAnsi="SimSun" w:cs="SimSun"/>
                <w:color w:val="000000"/>
                <w:spacing w:val="0"/>
                <w:w w:val="100"/>
                <w:position w:val="0"/>
              </w:rPr>
              <w:t>的建设期延长到</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日。本次募集资金投资项目延长实施期限是根据公司实际经营情况做出的谨慎决定，仅涉及项目进度的变化，未调整项目的投资总额和建设规 模，不涉及项目实施主体、实施方式、投资总额的变更，不存在改变或变相改变募集资金投向和其他损害股东利益的情形。调整募投项目进度是为了更好 的提高募投项目建设质量和合理有效的配置资源，并与现阶段公司的经营状况相匹配。因此，项目延期不会对公司目前的经营造成不利影响，符合公司的 长远发展规划与股东的长远利益。</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项目可行性发生重大变化 的情况说明</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超募资金的金额、用途及使 用进展情况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募集资金投资项目实施地 点变更情况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募集资金投资项目实施方 式调整情况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募集资金投资项目先期投 入及置换情况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用闲置募集资金暂时补充 流动资金情况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421"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日召开的第五届董事会第六次会议审议通过了《关于公司继续使用部分闲置募集资金暂时补充流动资金的议案》，同意公司使用闲 置募集资金</w:t>
            </w:r>
            <w:r>
              <w:rPr>
                <w:color w:val="000000"/>
                <w:spacing w:val="0"/>
                <w:w w:val="100"/>
                <w:position w:val="0"/>
              </w:rPr>
              <w:t>12,000</w:t>
            </w:r>
            <w:r>
              <w:rPr>
                <w:rFonts w:ascii="SimSun" w:eastAsia="SimSun" w:hAnsi="SimSun" w:cs="SimSun"/>
                <w:color w:val="000000"/>
                <w:spacing w:val="0"/>
                <w:w w:val="100"/>
                <w:position w:val="0"/>
              </w:rPr>
              <w:t>万元暂时用于补充流动资金，使用期限自公司董事会审议批准之日起不超过</w:t>
            </w:r>
            <w:r>
              <w:rPr>
                <w:color w:val="000000"/>
                <w:spacing w:val="0"/>
                <w:w w:val="100"/>
                <w:position w:val="0"/>
              </w:rPr>
              <w:t>12</w:t>
            </w:r>
            <w:r>
              <w:rPr>
                <w:rFonts w:ascii="SimSun" w:eastAsia="SimSun" w:hAnsi="SimSun" w:cs="SimSun"/>
                <w:color w:val="000000"/>
                <w:spacing w:val="0"/>
                <w:w w:val="100"/>
                <w:position w:val="0"/>
              </w:rPr>
              <w:t>个月。</w:t>
            </w:r>
          </w:p>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日本公司实际使用金额为</w:t>
            </w:r>
            <w:r>
              <w:rPr>
                <w:color w:val="000000"/>
                <w:spacing w:val="0"/>
                <w:w w:val="100"/>
                <w:position w:val="0"/>
              </w:rPr>
              <w:t>12,000</w:t>
            </w:r>
            <w:r>
              <w:rPr>
                <w:rFonts w:ascii="SimSun" w:eastAsia="SimSun" w:hAnsi="SimSun" w:cs="SimSun"/>
                <w:color w:val="000000"/>
                <w:spacing w:val="0"/>
                <w:w w:val="100"/>
                <w:position w:val="0"/>
              </w:rPr>
              <w:t>万元。</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项目实施出现募集资金结</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19" w:right="0" w:firstLine="0"/>
        <w:jc w:val="left"/>
      </w:pPr>
      <w:r>
        <w:rPr>
          <w:color w:val="000000"/>
          <w:spacing w:val="0"/>
          <w:w w:val="100"/>
          <w:position w:val="0"/>
        </w:rPr>
        <w:t>余的金额及原因</w:t>
      </w:r>
    </w:p>
    <w:tbl>
      <w:tblPr>
        <w:tblOverlap w:val="never"/>
        <w:jc w:val="center"/>
        <w:tblLayout w:type="fixed"/>
      </w:tblPr>
      <w:tblGrid>
        <w:gridCol w:w="2136"/>
        <w:gridCol w:w="12197"/>
      </w:tblGrid>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尚未使用的募集资金用途 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日账户余额为</w:t>
            </w:r>
            <w:r>
              <w:rPr>
                <w:color w:val="000000"/>
                <w:spacing w:val="0"/>
                <w:w w:val="100"/>
                <w:position w:val="0"/>
              </w:rPr>
              <w:t>53,702,249.48</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存放于公司募集资金专用账户及募投公司银行账户。</w:t>
            </w:r>
          </w:p>
        </w:tc>
      </w:tr>
      <w:tr>
        <w:trPr>
          <w:trHeight w:val="146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募集资金使用及披露中存 在的问题或其他情况</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80" w:after="80" w:line="240" w:lineRule="auto"/>
              <w:ind w:left="0" w:right="0" w:firstLine="0"/>
              <w:jc w:val="left"/>
            </w:pPr>
            <w:r>
              <w:rPr>
                <w:rFonts w:ascii="SimSun" w:eastAsia="SimSun" w:hAnsi="SimSun" w:cs="SimSun"/>
                <w:color w:val="000000"/>
                <w:spacing w:val="0"/>
                <w:w w:val="100"/>
                <w:position w:val="0"/>
              </w:rPr>
              <w:t>公司第五届董事会第三次会议及</w:t>
            </w:r>
            <w:r>
              <w:rPr>
                <w:color w:val="000000"/>
                <w:spacing w:val="0"/>
                <w:w w:val="100"/>
                <w:position w:val="0"/>
              </w:rPr>
              <w:t>2020</w:t>
            </w:r>
            <w:r>
              <w:rPr>
                <w:rFonts w:ascii="SimSun" w:eastAsia="SimSun" w:hAnsi="SimSun" w:cs="SimSun"/>
                <w:color w:val="000000"/>
                <w:spacing w:val="0"/>
                <w:w w:val="100"/>
                <w:position w:val="0"/>
              </w:rPr>
              <w:t>年度第二次临时股东大会审议通过了《关于公司使用部分闲置募集资金进行现金管理的议案》，同意公司使用不超过</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65,000</w:t>
            </w:r>
            <w:r>
              <w:rPr>
                <w:rFonts w:ascii="SimSun" w:eastAsia="SimSun" w:hAnsi="SimSun" w:cs="SimSun"/>
                <w:color w:val="000000"/>
                <w:spacing w:val="0"/>
                <w:w w:val="100"/>
                <w:position w:val="0"/>
              </w:rPr>
              <w:t>万元闲置募集资金购买安全性高、流动性好、有保本约定的一年以内的现金管理产品，在上述额度内，资金可以在一年内进行滚动使用。</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日，公司使用暂时闲置的募集资金</w:t>
            </w:r>
            <w:r>
              <w:rPr>
                <w:color w:val="000000"/>
                <w:spacing w:val="0"/>
                <w:w w:val="100"/>
                <w:position w:val="0"/>
              </w:rPr>
              <w:t>61,000</w:t>
            </w:r>
            <w:r>
              <w:rPr>
                <w:rFonts w:ascii="SimSun" w:eastAsia="SimSun" w:hAnsi="SimSun" w:cs="SimSun"/>
                <w:color w:val="000000"/>
                <w:spacing w:val="0"/>
                <w:w w:val="100"/>
                <w:position w:val="0"/>
              </w:rPr>
              <w:t>万元购买结构性存款。</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5"/>
      <w:bookmarkEnd w:id="226"/>
      <w:bookmarkEnd w:id="228"/>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六</w:t>
      </w:r>
      <w:bookmarkEnd w:id="231"/>
      <w:r>
        <w:rPr>
          <w:color w:val="000000"/>
          <w:spacing w:val="0"/>
          <w:w w:val="100"/>
          <w:position w:val="0"/>
          <w:sz w:val="24"/>
          <w:szCs w:val="24"/>
        </w:rPr>
        <w:t>、</w:t>
        <w:tab/>
        <w:t>重大资产和股权出售</w:t>
      </w:r>
      <w:bookmarkEnd w:id="229"/>
      <w:bookmarkEnd w:id="230"/>
      <w:bookmarkEnd w:id="232"/>
    </w:p>
    <w:p>
      <w:pPr>
        <w:pStyle w:val="Style36"/>
        <w:keepNext/>
        <w:keepLines/>
        <w:widowControl w:val="0"/>
        <w:shd w:val="clear" w:color="auto" w:fill="auto"/>
        <w:tabs>
          <w:tab w:pos="402"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w:t>
        <w:tab/>
        <w:t>出售重大资产情况</w:t>
      </w:r>
      <w:bookmarkEnd w:id="233"/>
      <w:bookmarkEnd w:id="234"/>
      <w:bookmarkEnd w:id="236"/>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402" w:val="left"/>
        </w:tabs>
        <w:bidi w:val="0"/>
        <w:spacing w:before="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2</w:t>
      </w:r>
      <w:bookmarkEnd w:id="239"/>
      <w:r>
        <w:rPr>
          <w:color w:val="000000"/>
          <w:spacing w:val="0"/>
          <w:w w:val="100"/>
          <w:position w:val="0"/>
        </w:rPr>
        <w:t>、</w:t>
        <w:tab/>
        <w:t>出售重大股权情况</w:t>
      </w:r>
      <w:bookmarkEnd w:id="237"/>
      <w:bookmarkEnd w:id="238"/>
      <w:bookmarkEnd w:id="24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七</w:t>
      </w:r>
      <w:bookmarkEnd w:id="243"/>
      <w:r>
        <w:rPr>
          <w:color w:val="000000"/>
          <w:spacing w:val="0"/>
          <w:w w:val="100"/>
          <w:position w:val="0"/>
          <w:sz w:val="24"/>
          <w:szCs w:val="24"/>
        </w:rPr>
        <w:t>、</w:t>
        <w:tab/>
        <w:t>主要控股参股公司分析</w:t>
      </w:r>
      <w:bookmarkEnd w:id="241"/>
      <w:bookmarkEnd w:id="242"/>
      <w:bookmarkEnd w:id="244"/>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360" w:line="240" w:lineRule="auto"/>
        <w:ind w:left="0" w:right="460" w:firstLine="0"/>
        <w:jc w:val="right"/>
      </w:pPr>
      <w:r>
        <w:rPr>
          <w:color w:val="000000"/>
          <w:spacing w:val="0"/>
          <w:w w:val="100"/>
          <w:position w:val="0"/>
        </w:rPr>
        <w:t>单位：元</w:t>
      </w:r>
      <w:r>
        <w:br w:type="page"/>
      </w:r>
    </w:p>
    <w:tbl>
      <w:tblPr>
        <w:tblOverlap w:val="never"/>
        <w:jc w:val="center"/>
        <w:tblLayout w:type="fixed"/>
      </w:tblPr>
      <w:tblGrid>
        <w:gridCol w:w="2702"/>
        <w:gridCol w:w="850"/>
        <w:gridCol w:w="2126"/>
        <w:gridCol w:w="1416"/>
        <w:gridCol w:w="1421"/>
        <w:gridCol w:w="1272"/>
        <w:gridCol w:w="1421"/>
        <w:gridCol w:w="1560"/>
        <w:gridCol w:w="1286"/>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厦门安妮企业有限公司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纸张加工、本册制造、包装 用品加工、其他印刷品印制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255,571,721.50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117,734,846.94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188,735,644.00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3,323,148.04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2,919,924.80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安妮（香港）有限公司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4600000 </w:t>
            </w: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85,597,835.48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24,415,400.19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78,616,527.05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4,189,204.52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4,474,280.37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北京至美数码防伪印务有限公司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生产、销售印刷品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84,076,014.54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13,532,216.42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8,267,752.45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-5,077,761.39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-5,077,760.37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北京联移合通科技有限公司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技术推广服务。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47,444,809.06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47,444,809.06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97,893.91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深圳市微梦想网络技术有限公司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2,072,022.51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552,545.64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-56,641.16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厦门千实物业管理有限公司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物业管理服务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5,611,786.24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5,512,978.49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347,384.70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107,390.97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107,390.97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厦门恒千物业管理有限公司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物业管理服务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48,960,000.00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51,276,508.01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49,416,331.46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5,447,374.93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935,672.17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809,123.52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北京畅元国讯科技有限公司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13,571,400.00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392,945,829.97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245,930,024.40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46,630,543.92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-66,631,829.99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-65,409,887.68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厦门安妮知识产权服务有限公司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132,530,117.77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104,688,659.15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9,611,098.81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-39,038,806.90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-38,994,721.60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厦门版全家科技有限公司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3,535,811.55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-238,067.90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1,405,843.38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-236,364.06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-236,363.01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北京市淘智惠科技管理有限公司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知识产权业务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26,560,698.06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8,569,471.32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-2,675,795.07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-2,675,809.48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厦门安普农食品有限公司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食品生产与贸易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132,222.91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-58,030.95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108,956.86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厦门安妮文化产业开发有限公司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文化产业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25,030,941.73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19,261,167.95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918,998.83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-1,955,782.98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-2,000,910.31</w:t>
            </w:r>
          </w:p>
        </w:tc>
      </w:tr>
    </w:tbl>
    <w:p>
      <w:pPr>
        <w:pStyle w:val="Style31"/>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112"/>
        <w:gridCol w:w="4963"/>
        <w:gridCol w:w="397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深圳市微梦想网络技术有限公司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w:t>
            </w:r>
            <w:r>
              <w:rPr>
                <w:color w:val="000000"/>
                <w:spacing w:val="0"/>
                <w:w w:val="100"/>
                <w:position w:val="0"/>
              </w:rPr>
              <w:t>100%</w:t>
            </w:r>
            <w:r>
              <w:rPr>
                <w:rFonts w:ascii="SimSun" w:eastAsia="SimSun" w:hAnsi="SimSun" w:cs="SimSun"/>
                <w:color w:val="000000"/>
                <w:spacing w:val="0"/>
                <w:w w:val="100"/>
                <w:position w:val="0"/>
              </w:rPr>
              <w:t>股权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暂不对公司整体经营产生影响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厦门安普农食品有限公司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w:t>
            </w:r>
            <w:r>
              <w:rPr>
                <w:color w:val="000000"/>
                <w:spacing w:val="0"/>
                <w:w w:val="100"/>
                <w:position w:val="0"/>
              </w:rPr>
              <w:t>51%</w:t>
            </w:r>
            <w:r>
              <w:rPr>
                <w:rFonts w:ascii="SimSun" w:eastAsia="SimSun" w:hAnsi="SimSun" w:cs="SimSun"/>
                <w:color w:val="000000"/>
                <w:spacing w:val="0"/>
                <w:w w:val="100"/>
                <w:position w:val="0"/>
              </w:rPr>
              <w:t>股权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暂不对公司整体经营产生影响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厦门安妮畅享数据科技有限公司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暂不对公司整体经营产生影响</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安妮证保（厦门）信息技术服务有限公司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w:t>
            </w:r>
            <w:r>
              <w:rPr>
                <w:color w:val="000000"/>
                <w:spacing w:val="0"/>
                <w:w w:val="100"/>
                <w:position w:val="0"/>
              </w:rPr>
              <w:t>51%</w:t>
            </w: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暂不对公司整体经营产生影响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安妮全版权科技（厦门）有限公司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暂不对公司整体经营产生影响</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安妮欧森营地（北京）教育科技有限公司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w:t>
            </w:r>
            <w:r>
              <w:rPr>
                <w:color w:val="000000"/>
                <w:spacing w:val="0"/>
                <w:w w:val="100"/>
                <w:position w:val="0"/>
              </w:rPr>
              <w:t>51%</w:t>
            </w:r>
            <w:r>
              <w:rPr>
                <w:rFonts w:ascii="SimSun" w:eastAsia="SimSun" w:hAnsi="SimSun" w:cs="SimSun"/>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暂不对公司整体经营产生影响</w:t>
            </w:r>
          </w:p>
        </w:tc>
      </w:tr>
    </w:tbl>
    <w:p>
      <w:pPr>
        <w:spacing w:lineRule="exact" w:line="1"/>
        <w:rPr>
          <w:sz w:val="2"/>
          <w:szCs w:val="2"/>
        </w:rPr>
      </w:pPr>
      <w:r>
        <w:br w:type="page"/>
      </w:r>
    </w:p>
    <w:tbl>
      <w:tblPr>
        <w:tblOverlap w:val="never"/>
        <w:jc w:val="center"/>
        <w:tblLayout w:type="fixed"/>
      </w:tblPr>
      <w:tblGrid>
        <w:gridCol w:w="5112"/>
        <w:gridCol w:w="4963"/>
        <w:gridCol w:w="3979"/>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欧森香草园（厦门）营地服务有限公司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暂不对公司整体经营产生影响</w:t>
            </w:r>
          </w:p>
        </w:tc>
      </w:tr>
    </w:tbl>
    <w:p>
      <w:pPr>
        <w:pStyle w:val="Style29"/>
        <w:keepNext w:val="0"/>
        <w:keepLines w:val="0"/>
        <w:widowControl w:val="0"/>
        <w:shd w:val="clear" w:color="auto" w:fill="auto"/>
        <w:bidi w:val="0"/>
        <w:spacing w:before="0" w:after="0" w:line="240" w:lineRule="auto"/>
        <w:ind w:left="0" w:right="0" w:firstLine="0"/>
        <w:jc w:val="left"/>
        <w:sectPr>
          <w:headerReference w:type="default" r:id="rId17"/>
          <w:footerReference w:type="default" r:id="rId18"/>
          <w:footnotePr>
            <w:pos w:val="pageBottom"/>
            <w:numFmt w:val="decimal"/>
            <w:numRestart w:val="continuous"/>
          </w:footnotePr>
          <w:pgSz w:w="16840" w:h="11900" w:orient="landscape"/>
          <w:pgMar w:top="1114" w:right="1141" w:bottom="1233" w:left="1352" w:header="0" w:footer="3" w:gutter="0"/>
          <w:cols w:space="720"/>
          <w:noEndnote/>
          <w:rtlGutter w:val="0"/>
          <w:docGrid w:linePitch="360"/>
        </w:sectPr>
      </w:pPr>
      <w:r>
        <w:rPr>
          <w:color w:val="000000"/>
          <w:spacing w:val="0"/>
          <w:w w:val="100"/>
          <w:position w:val="0"/>
        </w:rPr>
        <w:t>主要控股参股公司情况说明</w:t>
      </w:r>
    </w:p>
    <w:p>
      <w:pPr>
        <w:pStyle w:val="Style26"/>
        <w:keepNext/>
        <w:keepLines/>
        <w:widowControl w:val="0"/>
        <w:shd w:val="clear" w:color="auto" w:fill="auto"/>
        <w:tabs>
          <w:tab w:pos="482" w:val="left"/>
        </w:tabs>
        <w:bidi w:val="0"/>
        <w:spacing w:before="140" w:after="36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八</w:t>
      </w:r>
      <w:bookmarkEnd w:id="247"/>
      <w:r>
        <w:rPr>
          <w:color w:val="000000"/>
          <w:spacing w:val="0"/>
          <w:w w:val="100"/>
          <w:position w:val="0"/>
          <w:sz w:val="24"/>
          <w:szCs w:val="24"/>
        </w:rPr>
        <w:t>、</w:t>
        <w:tab/>
        <w:t>公司控制的结构化主体情况</w:t>
      </w:r>
      <w:bookmarkEnd w:id="245"/>
      <w:bookmarkEnd w:id="246"/>
      <w:bookmarkEnd w:id="248"/>
    </w:p>
    <w:p>
      <w:pPr>
        <w:pStyle w:val="Style31"/>
        <w:keepNext w:val="0"/>
        <w:keepLines w:val="0"/>
        <w:widowControl w:val="0"/>
        <w:shd w:val="clear" w:color="auto" w:fill="auto"/>
        <w:bidi w:val="0"/>
        <w:spacing w:before="0" w:after="80" w:line="54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482" w:val="left"/>
        </w:tabs>
        <w:bidi w:val="0"/>
        <w:spacing w:before="0" w:after="18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九</w:t>
      </w:r>
      <w:bookmarkEnd w:id="251"/>
      <w:r>
        <w:rPr>
          <w:color w:val="000000"/>
          <w:spacing w:val="0"/>
          <w:w w:val="100"/>
          <w:position w:val="0"/>
          <w:sz w:val="24"/>
          <w:szCs w:val="24"/>
        </w:rPr>
        <w:t>、</w:t>
        <w:tab/>
        <w:t>公司未来发展的展望</w:t>
      </w:r>
      <w:bookmarkEnd w:id="249"/>
      <w:bookmarkEnd w:id="250"/>
      <w:bookmarkEnd w:id="252"/>
    </w:p>
    <w:p>
      <w:pPr>
        <w:pStyle w:val="Style31"/>
        <w:keepNext w:val="0"/>
        <w:keepLines w:val="0"/>
        <w:widowControl w:val="0"/>
        <w:shd w:val="clear" w:color="auto" w:fill="auto"/>
        <w:tabs>
          <w:tab w:pos="866" w:val="left"/>
        </w:tabs>
        <w:bidi w:val="0"/>
        <w:spacing w:before="0" w:after="0" w:line="469" w:lineRule="exact"/>
        <w:ind w:left="0" w:right="0"/>
        <w:jc w:val="both"/>
      </w:pPr>
      <w:bookmarkStart w:id="253" w:name="bookmark253"/>
      <w:r>
        <w:rPr>
          <w:color w:val="000000"/>
          <w:spacing w:val="0"/>
          <w:w w:val="100"/>
          <w:position w:val="0"/>
        </w:rPr>
        <w:t>（</w:t>
      </w:r>
      <w:bookmarkEnd w:id="253"/>
      <w:r>
        <w:rPr>
          <w:color w:val="000000"/>
          <w:spacing w:val="0"/>
          <w:w w:val="100"/>
          <w:position w:val="0"/>
        </w:rPr>
        <w:t>一）</w:t>
        <w:tab/>
        <w:t>公司发展战略和</w:t>
      </w:r>
      <w:r>
        <w:rPr>
          <w:color w:val="000000"/>
          <w:spacing w:val="0"/>
          <w:w w:val="100"/>
          <w:position w:val="0"/>
        </w:rPr>
        <w:t>2021</w:t>
      </w:r>
      <w:r>
        <w:rPr>
          <w:color w:val="000000"/>
          <w:spacing w:val="0"/>
          <w:w w:val="100"/>
          <w:position w:val="0"/>
        </w:rPr>
        <w:t>年度经营计划</w:t>
      </w:r>
    </w:p>
    <w:p>
      <w:pPr>
        <w:pStyle w:val="Style3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2021</w:t>
      </w:r>
      <w:r>
        <w:rPr>
          <w:color w:val="000000"/>
          <w:spacing w:val="0"/>
          <w:w w:val="100"/>
          <w:position w:val="0"/>
        </w:rPr>
        <w:t>年是国家“十四五规划”的开局年，</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日，《中华人民共和国国民经济和社会发展第十四个五年规划 和</w:t>
      </w:r>
      <w:r>
        <w:rPr>
          <w:color w:val="000000"/>
          <w:spacing w:val="0"/>
          <w:w w:val="100"/>
          <w:position w:val="0"/>
        </w:rPr>
        <w:t>2035</w:t>
      </w:r>
      <w:r>
        <w:rPr>
          <w:color w:val="000000"/>
          <w:spacing w:val="0"/>
          <w:w w:val="100"/>
          <w:position w:val="0"/>
        </w:rPr>
        <w:t>年远景目标纲要》全文正式发布。全文提出，实施知识产权强国战略，实行严格的知识产权保护制度，完善知识产权 相关法律法规，加快新领域新业态知识产权立法。加强知识产权司法保护和行政执法，健全仲裁、调解、公证和维权援助体 系，健全知识产权侵权惩罚性赔偿制度，加大损害赔偿力度。完善无形资产评估制度，形成激励与监管相协调的管理机制。 构建知识产权保护运用公共服务平台。“十四五规划”强调知识产权保护，对于整个行业而言，既是机遇也是挑战，因此， 公司做出如下部署：基于“创作即确权、使用即授权、发现即维权”的产品思路，公司将对版权家体系进行自下而上的模式 创新，主要为基于“中台体系”的“小生态”模式。所谓基于“中台体系”的“小生态”模式，是指在以底层技术平台为后 台核心的基础上，通过“版权家”平台提供的</w:t>
      </w:r>
      <w:r>
        <w:rPr>
          <w:color w:val="000000"/>
          <w:spacing w:val="0"/>
          <w:w w:val="100"/>
          <w:position w:val="0"/>
        </w:rPr>
        <w:t>6</w:t>
      </w:r>
      <w:r>
        <w:rPr>
          <w:color w:val="000000"/>
          <w:spacing w:val="0"/>
          <w:w w:val="100"/>
          <w:position w:val="0"/>
        </w:rPr>
        <w:t>项服务（确权、授权、维权、资产管理、金融化、信息服务），将数据沉淀 在中台，通过数据的挖掘让业务更有智慧，最终通过智能化的中台大数据，赋能前台的一系列业务项目，构建一个个“小生 态”，并逐渐发展壮大，最终实现版权“大生态”圈。</w:t>
      </w:r>
    </w:p>
    <w:p>
      <w:pPr>
        <w:pStyle w:val="Style31"/>
        <w:keepNext w:val="0"/>
        <w:keepLines w:val="0"/>
        <w:widowControl w:val="0"/>
        <w:shd w:val="clear" w:color="auto" w:fill="auto"/>
        <w:tabs>
          <w:tab w:pos="866" w:val="left"/>
        </w:tabs>
        <w:bidi w:val="0"/>
        <w:spacing w:before="0" w:after="0" w:line="469" w:lineRule="exact"/>
        <w:ind w:left="0" w:right="0"/>
        <w:jc w:val="both"/>
      </w:pPr>
      <w:bookmarkStart w:id="254" w:name="bookmark254"/>
      <w:r>
        <w:rPr>
          <w:color w:val="000000"/>
          <w:spacing w:val="0"/>
          <w:w w:val="100"/>
          <w:position w:val="0"/>
        </w:rPr>
        <w:t>（</w:t>
      </w:r>
      <w:bookmarkEnd w:id="254"/>
      <w:r>
        <w:rPr>
          <w:color w:val="000000"/>
          <w:spacing w:val="0"/>
          <w:w w:val="100"/>
          <w:position w:val="0"/>
        </w:rPr>
        <w:t>二）</w:t>
        <w:tab/>
        <w:t>可能面临的风险及应对措施</w:t>
      </w:r>
    </w:p>
    <w:p>
      <w:pPr>
        <w:pStyle w:val="Style31"/>
        <w:keepNext w:val="0"/>
        <w:keepLines w:val="0"/>
        <w:widowControl w:val="0"/>
        <w:shd w:val="clear" w:color="auto" w:fill="auto"/>
        <w:tabs>
          <w:tab w:pos="669" w:val="left"/>
        </w:tabs>
        <w:bidi w:val="0"/>
        <w:spacing w:before="0" w:after="0" w:line="469" w:lineRule="exact"/>
        <w:ind w:left="0" w:right="0"/>
        <w:jc w:val="both"/>
      </w:pPr>
      <w:bookmarkStart w:id="255" w:name="bookmark255"/>
      <w:r>
        <w:rPr>
          <w:color w:val="000000"/>
          <w:spacing w:val="0"/>
          <w:w w:val="100"/>
          <w:position w:val="0"/>
        </w:rPr>
        <w:t>1</w:t>
      </w:r>
      <w:bookmarkEnd w:id="255"/>
      <w:r>
        <w:rPr>
          <w:color w:val="000000"/>
          <w:spacing w:val="0"/>
          <w:w w:val="100"/>
          <w:position w:val="0"/>
        </w:rPr>
        <w:t>、</w:t>
        <w:tab/>
        <w:t>募投项目实施效果及收益不达预期的风险</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公司前期对“版权大数据平台建设”项目的可行性进行了充分论证和财务测算，综合评价了风险和收益。但募投项目的 实际实施效果受宏观经济大环境及行业发展进度等多方面因素的影响，存在一定的不确定性。谨慎起见，公司将募投项目建 设周期延长二年至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日，公司在募集资金的使用中，会坚持充分论证、科学决策、谨慎投资的原则，同时不断完 善公司内部控制机制，降低投资失误的风险。</w:t>
      </w:r>
    </w:p>
    <w:p>
      <w:pPr>
        <w:pStyle w:val="Style31"/>
        <w:keepNext w:val="0"/>
        <w:keepLines w:val="0"/>
        <w:widowControl w:val="0"/>
        <w:shd w:val="clear" w:color="auto" w:fill="auto"/>
        <w:tabs>
          <w:tab w:pos="678" w:val="left"/>
        </w:tabs>
        <w:bidi w:val="0"/>
        <w:spacing w:before="0" w:after="0" w:line="469" w:lineRule="exact"/>
        <w:ind w:left="0" w:right="0"/>
        <w:jc w:val="both"/>
      </w:pPr>
      <w:bookmarkStart w:id="256" w:name="bookmark256"/>
      <w:r>
        <w:rPr>
          <w:color w:val="000000"/>
          <w:spacing w:val="0"/>
          <w:w w:val="100"/>
          <w:position w:val="0"/>
        </w:rPr>
        <w:t>2</w:t>
      </w:r>
      <w:bookmarkEnd w:id="256"/>
      <w:r>
        <w:rPr>
          <w:color w:val="000000"/>
          <w:spacing w:val="0"/>
          <w:w w:val="100"/>
          <w:position w:val="0"/>
        </w:rPr>
        <w:t>、</w:t>
        <w:tab/>
        <w:t>与合作方关系不稳定的风险</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公司与电信运营商、互联网平台、内容生产方之间保持了良好的合作关系，为合作伙伴提供确权、授权、维权等服务。 若公司未来与合作方的合作关系出现不稳定的情况，将会影响公司的盈利能力。公司将通过夯实与现有合作伙伴互利共赢关 系，同时大力拓展新合作伙伴的方式来规避相关风险。</w:t>
      </w:r>
    </w:p>
    <w:p>
      <w:pPr>
        <w:pStyle w:val="Style31"/>
        <w:keepNext w:val="0"/>
        <w:keepLines w:val="0"/>
        <w:widowControl w:val="0"/>
        <w:shd w:val="clear" w:color="auto" w:fill="auto"/>
        <w:tabs>
          <w:tab w:pos="678" w:val="left"/>
        </w:tabs>
        <w:bidi w:val="0"/>
        <w:spacing w:before="0" w:after="0" w:line="469" w:lineRule="exact"/>
        <w:ind w:left="0" w:right="0"/>
        <w:jc w:val="both"/>
      </w:pPr>
      <w:bookmarkStart w:id="257" w:name="bookmark257"/>
      <w:r>
        <w:rPr>
          <w:color w:val="000000"/>
          <w:spacing w:val="0"/>
          <w:w w:val="100"/>
          <w:position w:val="0"/>
        </w:rPr>
        <w:t>3</w:t>
      </w:r>
      <w:bookmarkEnd w:id="257"/>
      <w:r>
        <w:rPr>
          <w:color w:val="000000"/>
          <w:spacing w:val="0"/>
          <w:w w:val="100"/>
          <w:position w:val="0"/>
        </w:rPr>
        <w:t>、</w:t>
        <w:tab/>
        <w:t>人才管理的风险</w:t>
      </w:r>
    </w:p>
    <w:p>
      <w:pPr>
        <w:pStyle w:val="Style31"/>
        <w:keepNext w:val="0"/>
        <w:keepLines w:val="0"/>
        <w:widowControl w:val="0"/>
        <w:shd w:val="clear" w:color="auto" w:fill="auto"/>
        <w:bidi w:val="0"/>
        <w:spacing w:before="0" w:after="40" w:line="469" w:lineRule="exact"/>
        <w:ind w:left="0" w:right="0"/>
        <w:jc w:val="both"/>
      </w:pPr>
      <w:r>
        <w:rPr>
          <w:color w:val="000000"/>
          <w:spacing w:val="0"/>
          <w:w w:val="100"/>
          <w:position w:val="0"/>
        </w:rPr>
        <w:t xml:space="preserve">版权业务已经成为上市公司重要的业务组成部分之一，公司目前已经拥有稳定的版权服务管理团队和人才储备库，同时 通过专业的人才管理措施稳定和壮大优秀人才队伍，但与公司发展战略和发展目标的要求相比目前人才储备规模仍有待进一 步加强。公司将积极采取多种人才管理措施，加强激励措施，加强公司人才储备，减少核心专业人才变动给公司经营业务带 </w:t>
      </w:r>
      <w:r>
        <w:rPr>
          <w:color w:val="000000"/>
          <w:spacing w:val="0"/>
          <w:w w:val="100"/>
          <w:position w:val="0"/>
        </w:rPr>
        <w:t>来的负面影响。</w:t>
      </w:r>
    </w:p>
    <w:p>
      <w:pPr>
        <w:pStyle w:val="Style31"/>
        <w:keepNext w:val="0"/>
        <w:keepLines w:val="0"/>
        <w:widowControl w:val="0"/>
        <w:shd w:val="clear" w:color="auto" w:fill="auto"/>
        <w:bidi w:val="0"/>
        <w:spacing w:before="0" w:after="0" w:line="466" w:lineRule="exact"/>
        <w:ind w:left="0" w:right="0" w:firstLine="360"/>
        <w:jc w:val="left"/>
      </w:pPr>
      <w:bookmarkStart w:id="258" w:name="bookmark258"/>
      <w:r>
        <w:rPr>
          <w:color w:val="000000"/>
          <w:spacing w:val="0"/>
          <w:w w:val="100"/>
          <w:position w:val="0"/>
        </w:rPr>
        <w:t>4</w:t>
      </w:r>
      <w:bookmarkEnd w:id="258"/>
      <w:r>
        <w:rPr>
          <w:color w:val="000000"/>
          <w:spacing w:val="0"/>
          <w:w w:val="100"/>
          <w:position w:val="0"/>
        </w:rPr>
        <w:t>、业务开拓风险</w:t>
      </w:r>
    </w:p>
    <w:p>
      <w:pPr>
        <w:pStyle w:val="Style31"/>
        <w:keepNext w:val="0"/>
        <w:keepLines w:val="0"/>
        <w:widowControl w:val="0"/>
        <w:shd w:val="clear" w:color="auto" w:fill="auto"/>
        <w:bidi w:val="0"/>
        <w:spacing w:before="0" w:after="460" w:line="466" w:lineRule="exact"/>
        <w:ind w:left="0" w:right="0" w:firstLine="360"/>
        <w:jc w:val="left"/>
      </w:pPr>
      <w:r>
        <w:rPr>
          <w:color w:val="000000"/>
          <w:spacing w:val="0"/>
          <w:w w:val="100"/>
          <w:position w:val="0"/>
        </w:rPr>
        <w:t>创新业务的开拓能够给公司未来持续的发展注入新的动力，但同时也需要一定规模的前期投入，且受行业、管理、团队 经验等因素影响，创新业务的开拓势必面临较高的风险。如公司创新业务的发展未达预期，则可能对公司经营业绩造成一定 不利影响。</w:t>
      </w:r>
    </w:p>
    <w:p>
      <w:pPr>
        <w:pStyle w:val="Style26"/>
        <w:keepNext/>
        <w:keepLines/>
        <w:widowControl w:val="0"/>
        <w:shd w:val="clear" w:color="auto" w:fill="auto"/>
        <w:bidi w:val="0"/>
        <w:spacing w:before="0" w:line="240" w:lineRule="auto"/>
        <w:ind w:left="0" w:right="0" w:firstLine="0"/>
        <w:jc w:val="left"/>
      </w:pPr>
      <w:bookmarkStart w:id="259" w:name="bookmark259"/>
      <w:bookmarkStart w:id="260" w:name="bookmark260"/>
      <w:bookmarkStart w:id="261" w:name="bookmark261"/>
      <w:r>
        <w:rPr>
          <w:color w:val="000000"/>
          <w:spacing w:val="0"/>
          <w:w w:val="100"/>
          <w:position w:val="0"/>
          <w:sz w:val="24"/>
          <w:szCs w:val="24"/>
        </w:rPr>
        <w:t>十、接待调研、沟通、采访等活动</w:t>
      </w:r>
      <w:bookmarkEnd w:id="259"/>
      <w:bookmarkEnd w:id="260"/>
      <w:bookmarkEnd w:id="261"/>
    </w:p>
    <w:p>
      <w:pPr>
        <w:pStyle w:val="Style36"/>
        <w:keepNext/>
        <w:keepLines/>
        <w:widowControl w:val="0"/>
        <w:shd w:val="clear" w:color="auto" w:fill="auto"/>
        <w:bidi w:val="0"/>
        <w:spacing w:before="0" w:after="34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、报告期内接待调研、沟通、采访等活动登记表</w:t>
      </w:r>
      <w:bookmarkEnd w:id="262"/>
      <w:bookmarkEnd w:id="263"/>
      <w:bookmarkEnd w:id="26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接待对象类型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调研的基本情况索引</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公司业务介绍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投资者关系活动记录</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表</w:t>
            </w:r>
            <w:r>
              <w:rPr>
                <w:color w:val="000000"/>
                <w:spacing w:val="0"/>
                <w:w w:val="100"/>
                <w:position w:val="0"/>
              </w:rPr>
              <w:t>20200917</w:t>
            </w:r>
          </w:p>
        </w:tc>
      </w:tr>
    </w:tbl>
    <w:p>
      <w:pPr>
        <w:sectPr>
          <w:headerReference w:type="default" r:id="rId19"/>
          <w:footerReference w:type="default" r:id="rId20"/>
          <w:footnotePr>
            <w:pos w:val="pageBottom"/>
            <w:numFmt w:val="decimal"/>
            <w:numRestart w:val="continuous"/>
          </w:footnotePr>
          <w:pgSz w:w="11900" w:h="16840"/>
          <w:pgMar w:top="1302" w:right="1051" w:bottom="1504" w:left="1085" w:header="0" w:footer="3" w:gutter="0"/>
          <w:cols w:space="720"/>
          <w:noEndnote/>
          <w:rtlGutter w:val="0"/>
          <w:docGrid w:linePitch="360"/>
        </w:sectPr>
      </w:pPr>
    </w:p>
    <w:p>
      <w:pPr>
        <w:pStyle w:val="Style16"/>
        <w:keepNext/>
        <w:keepLines/>
        <w:widowControl w:val="0"/>
        <w:shd w:val="clear" w:color="auto" w:fill="auto"/>
        <w:bidi w:val="0"/>
        <w:spacing w:before="480" w:after="540" w:line="240" w:lineRule="auto"/>
        <w:ind w:left="0" w:right="0" w:firstLine="0"/>
        <w:jc w:val="center"/>
      </w:pPr>
      <w:bookmarkStart w:id="266" w:name="bookmark266"/>
      <w:bookmarkStart w:id="267" w:name="bookmark267"/>
      <w:bookmarkStart w:id="268" w:name="bookmark268"/>
      <w:r>
        <w:rPr>
          <w:color w:val="000000"/>
          <w:spacing w:val="0"/>
          <w:w w:val="100"/>
          <w:position w:val="0"/>
        </w:rPr>
        <w:t>第五节重要事项</w:t>
      </w:r>
      <w:bookmarkEnd w:id="266"/>
      <w:bookmarkEnd w:id="267"/>
      <w:bookmarkEnd w:id="268"/>
    </w:p>
    <w:p>
      <w:pPr>
        <w:pStyle w:val="Style26"/>
        <w:keepNext/>
        <w:keepLines/>
        <w:widowControl w:val="0"/>
        <w:shd w:val="clear" w:color="auto" w:fill="auto"/>
        <w:bidi w:val="0"/>
        <w:spacing w:before="0" w:after="360" w:line="240" w:lineRule="auto"/>
        <w:ind w:left="0" w:right="0" w:firstLine="0"/>
        <w:jc w:val="both"/>
      </w:pPr>
      <w:bookmarkStart w:id="269" w:name="bookmark269"/>
      <w:bookmarkStart w:id="270" w:name="bookmark270"/>
      <w:bookmarkStart w:id="271" w:name="bookmark271"/>
      <w:bookmarkStart w:id="272" w:name="bookmark272"/>
      <w:r>
        <w:rPr>
          <w:color w:val="000000"/>
          <w:spacing w:val="0"/>
          <w:w w:val="100"/>
          <w:position w:val="0"/>
          <w:sz w:val="24"/>
          <w:szCs w:val="24"/>
        </w:rPr>
        <w:t>一</w:t>
      </w:r>
      <w:bookmarkEnd w:id="271"/>
      <w:r>
        <w:rPr>
          <w:color w:val="000000"/>
          <w:spacing w:val="0"/>
          <w:w w:val="100"/>
          <w:position w:val="0"/>
          <w:sz w:val="24"/>
          <w:szCs w:val="24"/>
        </w:rPr>
        <w:t>、公司普通股利润分配及资本公积金转增股本情况</w:t>
      </w:r>
      <w:bookmarkEnd w:id="269"/>
      <w:bookmarkEnd w:id="270"/>
      <w:bookmarkEnd w:id="272"/>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475" w:lineRule="exact"/>
        <w:ind w:left="0" w:right="0"/>
        <w:jc w:val="left"/>
      </w:pPr>
      <w:r>
        <w:rPr>
          <w:color w:val="000000"/>
          <w:spacing w:val="0"/>
          <w:w w:val="100"/>
          <w:position w:val="0"/>
        </w:rPr>
        <w:t>公司近</w:t>
      </w:r>
      <w:r>
        <w:rPr>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200" w:line="475" w:lineRule="exact"/>
        <w:ind w:left="0" w:right="0" w:firstLine="220"/>
        <w:jc w:val="both"/>
      </w:pPr>
      <w:r>
        <w:rPr>
          <w:color w:val="000000"/>
          <w:spacing w:val="0"/>
          <w:w w:val="100"/>
          <w:position w:val="0"/>
        </w:rPr>
        <w:t>公司严格执行《</w:t>
      </w:r>
      <w:r>
        <w:rPr>
          <w:color w:val="000000"/>
          <w:spacing w:val="0"/>
          <w:w w:val="100"/>
          <w:position w:val="0"/>
        </w:rPr>
        <w:t>2019</w:t>
      </w:r>
      <w:r>
        <w:rPr>
          <w:color w:val="000000"/>
          <w:spacing w:val="0"/>
          <w:w w:val="100"/>
          <w:position w:val="0"/>
        </w:rPr>
        <w:t>年</w:t>
      </w:r>
      <w:r>
        <w:rPr>
          <w:color w:val="000000"/>
          <w:spacing w:val="0"/>
          <w:w w:val="100"/>
          <w:position w:val="0"/>
        </w:rPr>
        <w:t>-2021</w:t>
      </w:r>
      <w:r>
        <w:rPr>
          <w:color w:val="000000"/>
          <w:spacing w:val="0"/>
          <w:w w:val="100"/>
          <w:position w:val="0"/>
        </w:rPr>
        <w:t>年股东回报计划》</w:t>
      </w:r>
      <w:r>
        <w:rPr>
          <w:color w:val="000000"/>
          <w:spacing w:val="0"/>
          <w:w w:val="100"/>
          <w:position w:val="0"/>
        </w:rPr>
        <w:t>，</w:t>
      </w:r>
      <w:r>
        <w:rPr>
          <w:color w:val="000000"/>
          <w:spacing w:val="0"/>
          <w:w w:val="100"/>
          <w:position w:val="0"/>
        </w:rPr>
        <w:t>对分红标准、比例以及利润分配政策的决策程序进行了明确规定，从制 度上保证了利润分配政策的连续性和稳定性，能够充分保护中小投资者的合法权益。具体参照本章节“公司近三年（包括本 报告期）普通股现金分红情况表”。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070"/>
        <w:gridCol w:w="1320"/>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现金分红金 额（含税）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分红年度合并报 表中归属于上市 公司普通股股东</w:t>
            </w:r>
          </w:p>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的净利润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140"/>
              <w:jc w:val="left"/>
            </w:pPr>
            <w:r>
              <w:rPr>
                <w:rFonts w:ascii="SimSun" w:eastAsia="SimSun" w:hAnsi="SimSun" w:cs="SimSun"/>
                <w:color w:val="000000"/>
                <w:spacing w:val="0"/>
                <w:w w:val="100"/>
                <w:position w:val="0"/>
              </w:rPr>
              <w:t>以其他方式</w:t>
            </w:r>
          </w:p>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现金分红总额</w:t>
            </w:r>
          </w:p>
          <w:p>
            <w:pPr>
              <w:pStyle w:val="Style23"/>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-622,522,185.55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24,057,565.30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75,525,209.45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二</w:t>
      </w:r>
      <w:bookmarkEnd w:id="275"/>
      <w:r>
        <w:rPr>
          <w:color w:val="000000"/>
          <w:spacing w:val="0"/>
          <w:w w:val="100"/>
          <w:position w:val="0"/>
          <w:sz w:val="24"/>
          <w:szCs w:val="24"/>
        </w:rPr>
        <w:t>、本报告期利润分配及资本公积金转增股本情况</w:t>
      </w:r>
      <w:bookmarkEnd w:id="273"/>
      <w:bookmarkEnd w:id="274"/>
      <w:bookmarkEnd w:id="276"/>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579572284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-524,471,055.31</w:t>
            </w:r>
          </w:p>
        </w:tc>
      </w:tr>
    </w:tbl>
    <w:p>
      <w:pPr>
        <w:spacing w:lineRule="exact" w:line="1"/>
        <w:rPr>
          <w:sz w:val="2"/>
          <w:szCs w:val="2"/>
        </w:rPr>
      </w:pPr>
      <w:r>
        <w:br w:type="page"/>
      </w:r>
    </w:p>
    <w:tbl>
      <w:tblPr>
        <w:tblOverlap w:val="never"/>
        <w:jc w:val="center"/>
        <w:tblLayout w:type="fixed"/>
      </w:tblPr>
      <w:tblGrid>
        <w:gridCol w:w="3802"/>
        <w:gridCol w:w="578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年度利润分配方案为：本年度利润不分配，结转下一年度；不以资本公积转增股本。</w:t>
            </w:r>
          </w:p>
        </w:tc>
      </w:tr>
    </w:tbl>
    <w:p>
      <w:pPr>
        <w:sectPr>
          <w:footnotePr>
            <w:pos w:val="pageBottom"/>
            <w:numFmt w:val="decimal"/>
            <w:numRestart w:val="continuous"/>
          </w:footnotePr>
          <w:pgSz w:w="11900" w:h="16840"/>
          <w:pgMar w:top="1441" w:right="1127" w:bottom="1796" w:left="1087" w:header="0" w:footer="3" w:gutter="0"/>
          <w:cols w:space="720"/>
          <w:noEndnote/>
          <w:rtlGutter w:val="0"/>
          <w:docGrid w:linePitch="360"/>
        </w:sectPr>
      </w:pPr>
    </w:p>
    <w:p>
      <w:pPr>
        <w:pStyle w:val="Style26"/>
        <w:keepNext/>
        <w:keepLines/>
        <w:widowControl w:val="0"/>
        <w:shd w:val="clear" w:color="auto" w:fill="auto"/>
        <w:bidi w:val="0"/>
        <w:spacing w:before="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三</w:t>
      </w:r>
      <w:bookmarkEnd w:id="279"/>
      <w:r>
        <w:rPr>
          <w:color w:val="000000"/>
          <w:spacing w:val="0"/>
          <w:w w:val="100"/>
          <w:position w:val="0"/>
          <w:sz w:val="24"/>
          <w:szCs w:val="24"/>
        </w:rPr>
        <w:t>、承诺事项履行情况</w:t>
      </w:r>
      <w:bookmarkEnd w:id="277"/>
      <w:bookmarkEnd w:id="278"/>
      <w:bookmarkEnd w:id="280"/>
    </w:p>
    <w:p>
      <w:pPr>
        <w:pStyle w:val="Style36"/>
        <w:keepNext/>
        <w:keepLines/>
        <w:widowControl w:val="0"/>
        <w:shd w:val="clear" w:color="auto" w:fill="auto"/>
        <w:bidi w:val="0"/>
        <w:spacing w:before="0" w:after="34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、公司实际控制人、股东、关联方、收购人以及公司等承诺相关方在报告期内履行完毕及截至报告期末尚未履行完毕的承诺事项</w:t>
      </w:r>
      <w:bookmarkEnd w:id="281"/>
      <w:bookmarkEnd w:id="282"/>
      <w:bookmarkEnd w:id="28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6"/>
        <w:gridCol w:w="1123"/>
        <w:gridCol w:w="1128"/>
        <w:gridCol w:w="5117"/>
        <w:gridCol w:w="1699"/>
        <w:gridCol w:w="994"/>
        <w:gridCol w:w="10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履行情况</w:t>
            </w:r>
          </w:p>
        </w:tc>
      </w:tr>
      <w:tr>
        <w:trPr>
          <w:trHeight w:val="195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张杰、林旭曦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、自本承诺函签署之日起，本人及本人控制的公司均未生产、开 发任何与股份公司及其下属子公司生产的产品及构成竞争或可能 构成竞争的产品，未直接或间接经营任何与股份公司及其下属子 公司经营的业务构成竞争或可能构成竞争的业务，也未参与投资 任何与股份公司及其下属子公司生产的产品或经营的业务构成竞 争或可能构成竞争的其他企业。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53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r>
              <w:rPr>
                <w:color w:val="000000"/>
                <w:spacing w:val="0"/>
                <w:w w:val="100"/>
                <w:position w:val="0"/>
              </w:rPr>
              <w:t>;</w:t>
            </w:r>
            <w:r>
              <w:rPr>
                <w:rFonts w:ascii="SimSun" w:eastAsia="SimSun" w:hAnsi="SimSun" w:cs="SimSun"/>
                <w:color w:val="000000"/>
                <w:spacing w:val="0"/>
                <w:w w:val="100"/>
                <w:position w:val="0"/>
              </w:rPr>
              <w:t>张杰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一）《关于避免同业竞争的承诺函》：</w:t>
            </w:r>
            <w:r>
              <w:rPr>
                <w:color w:val="000000"/>
                <w:spacing w:val="0"/>
                <w:w w:val="100"/>
                <w:position w:val="0"/>
              </w:rPr>
              <w:t>1.</w:t>
            </w:r>
            <w:r>
              <w:rPr>
                <w:rFonts w:ascii="SimSun" w:eastAsia="SimSun" w:hAnsi="SimSun" w:cs="SimSun"/>
                <w:color w:val="000000"/>
                <w:spacing w:val="0"/>
                <w:w w:val="100"/>
                <w:position w:val="0"/>
              </w:rPr>
              <w:t xml:space="preserve">本人确认并保证目前本人 控制的安妮股份除外的其他企业不会直接或间接经营任何与畅元 国讯经营的业务构成竞争或可能构成竞争的业务，亦不会投资任 何与畅元国讯经营的业务构成竞争或可能构成竞争的其他企业； </w:t>
            </w:r>
            <w:r>
              <w:rPr>
                <w:color w:val="000000"/>
                <w:spacing w:val="0"/>
                <w:w w:val="100"/>
                <w:position w:val="0"/>
              </w:rPr>
              <w:t>2.</w:t>
            </w:r>
            <w:r>
              <w:rPr>
                <w:rFonts w:ascii="SimSun" w:eastAsia="SimSun" w:hAnsi="SimSun" w:cs="SimSun"/>
                <w:color w:val="000000"/>
                <w:spacing w:val="0"/>
                <w:w w:val="100"/>
                <w:position w:val="0"/>
              </w:rPr>
              <w:t>本人保证将努力促使与本人关系密切的家庭成员不直接或间接 从事、参与或投资与畅元国讯经营相竞争的任何经营活动。</w:t>
            </w:r>
            <w:r>
              <w:rPr>
                <w:color w:val="000000"/>
                <w:spacing w:val="0"/>
                <w:w w:val="100"/>
                <w:position w:val="0"/>
              </w:rPr>
              <w:t>3.</w:t>
            </w:r>
            <w:r>
              <w:rPr>
                <w:rFonts w:ascii="SimSun" w:eastAsia="SimSun" w:hAnsi="SimSun" w:cs="SimSun"/>
                <w:color w:val="000000"/>
                <w:spacing w:val="0"/>
                <w:w w:val="100"/>
                <w:position w:val="0"/>
              </w:rPr>
              <w:t>本 人保证将赔偿安妮股份因本人违反承诺而遭受或产生的任何损失 或开支。（二）《关于减少和避免关联交易的承诺》：</w:t>
            </w:r>
            <w:r>
              <w:rPr>
                <w:color w:val="000000"/>
                <w:spacing w:val="0"/>
                <w:w w:val="100"/>
                <w:position w:val="0"/>
              </w:rPr>
              <w:t>1</w:t>
            </w:r>
            <w:r>
              <w:rPr>
                <w:rFonts w:ascii="SimSun" w:eastAsia="SimSun" w:hAnsi="SimSun" w:cs="SimSun"/>
                <w:color w:val="000000"/>
                <w:spacing w:val="0"/>
                <w:w w:val="100"/>
                <w:position w:val="0"/>
              </w:rPr>
              <w:t>、本次交易 完成后，本人及本人控制的其他企业与上市公司之间将尽量减少、 避免关联交易。在进行确有必要且无法规避的关联交易时，保证 按市场化原则和公允价格进行公平操作，按相关法律、法规、规 章等规范性文件及上市公司章程的规定履行关联交易的决策程序 及信息披露义务，并保证以市场公允价格与上市公司及下属子公 司进行交易，不利用该等交易从事任何损害上市公司及下属子公 司利益的行为。本人保证不会通过关联交易损害上市公司及其他 股东的合法权益。</w:t>
            </w:r>
            <w:r>
              <w:rPr>
                <w:color w:val="000000"/>
                <w:spacing w:val="0"/>
                <w:w w:val="100"/>
                <w:position w:val="0"/>
              </w:rPr>
              <w:t>2</w:t>
            </w:r>
            <w:r>
              <w:rPr>
                <w:rFonts w:ascii="SimSun" w:eastAsia="SimSun" w:hAnsi="SimSun" w:cs="SimSun"/>
                <w:color w:val="000000"/>
                <w:spacing w:val="0"/>
                <w:w w:val="100"/>
                <w:position w:val="0"/>
              </w:rPr>
              <w:t>、本人承诺不利用上市公司控股股东</w:t>
            </w:r>
            <w:r>
              <w:rPr>
                <w:color w:val="000000"/>
                <w:spacing w:val="0"/>
                <w:w w:val="100"/>
                <w:position w:val="0"/>
              </w:rPr>
              <w:t>/</w:t>
            </w:r>
            <w:r>
              <w:rPr>
                <w:rFonts w:ascii="SimSun" w:eastAsia="SimSun" w:hAnsi="SimSun" w:cs="SimSun"/>
                <w:color w:val="000000"/>
                <w:spacing w:val="0"/>
                <w:w w:val="100"/>
                <w:position w:val="0"/>
              </w:rPr>
              <w:t>实际控 制人地位及重大影响，谋求上市公司及下属子公司在业务合作等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2846"/>
        <w:gridCol w:w="1123"/>
        <w:gridCol w:w="1128"/>
        <w:gridCol w:w="5117"/>
        <w:gridCol w:w="1699"/>
        <w:gridCol w:w="994"/>
        <w:gridCol w:w="1003"/>
      </w:tblGrid>
      <w:tr>
        <w:trPr>
          <w:trHeight w:val="22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方面给予本人及本人投资的其他企业优于市场第三方的权利，或 谋求与上市公司及下属子公司达成交易的优先权利，损害上市公 司及其他股东的合法利益。</w:t>
            </w:r>
            <w:r>
              <w:rPr>
                <w:color w:val="000000"/>
                <w:spacing w:val="0"/>
                <w:w w:val="100"/>
                <w:position w:val="0"/>
              </w:rPr>
              <w:t>3</w:t>
            </w:r>
            <w:r>
              <w:rPr>
                <w:rFonts w:ascii="SimSun" w:eastAsia="SimSun" w:hAnsi="SimSun" w:cs="SimSun"/>
                <w:color w:val="000000"/>
                <w:spacing w:val="0"/>
                <w:w w:val="100"/>
                <w:position w:val="0"/>
              </w:rPr>
              <w:t>、本人将杜绝一切非法占用上市公司 的资金、资产的行为，在任何情况下，不要求上市公司向本人及 其关联方。（三）、《关于避免资金占用、关联担保的承诺函》：在 本次交易后不会占用上市公司的资金或要求其为本人及本人投资 的其他企业提供担保，否则，应承担个别及连带责任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杨超</w:t>
            </w:r>
            <w:r>
              <w:rPr>
                <w:color w:val="000000"/>
                <w:spacing w:val="0"/>
                <w:w w:val="100"/>
                <w:position w:val="0"/>
              </w:rPr>
              <w:t>;</w:t>
            </w:r>
            <w:r>
              <w:rPr>
                <w:rFonts w:ascii="SimSun" w:eastAsia="SimSun" w:hAnsi="SimSun" w:cs="SimSun"/>
                <w:color w:val="000000"/>
                <w:spacing w:val="0"/>
                <w:w w:val="100"/>
                <w:position w:val="0"/>
              </w:rPr>
              <w:t>陈兆滨</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鲁武英</w:t>
            </w:r>
            <w:r>
              <w:rPr>
                <w:color w:val="000000"/>
                <w:spacing w:val="0"/>
                <w:w w:val="100"/>
                <w:position w:val="0"/>
              </w:rPr>
              <w:t>;</w:t>
            </w:r>
            <w:r>
              <w:rPr>
                <w:rFonts w:ascii="SimSun" w:eastAsia="SimSun" w:hAnsi="SimSun" w:cs="SimSun"/>
                <w:color w:val="000000"/>
                <w:spacing w:val="0"/>
                <w:w w:val="100"/>
                <w:position w:val="0"/>
              </w:rPr>
              <w:t>毛智 才</w:t>
            </w:r>
            <w:r>
              <w:rPr>
                <w:color w:val="000000"/>
                <w:spacing w:val="0"/>
                <w:w w:val="100"/>
                <w:position w:val="0"/>
              </w:rPr>
              <w:t>;</w:t>
            </w:r>
            <w:r>
              <w:rPr>
                <w:rFonts w:ascii="SimSun" w:eastAsia="SimSun" w:hAnsi="SimSun" w:cs="SimSun"/>
                <w:color w:val="000000"/>
                <w:spacing w:val="0"/>
                <w:w w:val="100"/>
                <w:position w:val="0"/>
              </w:rPr>
              <w:t>雷建</w:t>
            </w:r>
            <w:r>
              <w:rPr>
                <w:color w:val="000000"/>
                <w:spacing w:val="0"/>
                <w:w w:val="100"/>
                <w:position w:val="0"/>
              </w:rPr>
              <w:t>;</w:t>
            </w:r>
            <w:r>
              <w:rPr>
                <w:rFonts w:ascii="SimSun" w:eastAsia="SimSun" w:hAnsi="SimSun" w:cs="SimSun"/>
                <w:color w:val="000000"/>
                <w:spacing w:val="0"/>
                <w:w w:val="100"/>
                <w:position w:val="0"/>
              </w:rPr>
              <w:t>江勇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（一）《关于避免资金占用、关联担保的承诺函》：在本次交易后 不会占用畅元国讯的资金或要求其为本人及本人投资的其他企业 提供担保，否则，应承担个别及连带责任。（二）《关于避免同业 竞争的承诺函》：</w:t>
            </w:r>
            <w:r>
              <w:rPr>
                <w:color w:val="000000"/>
                <w:spacing w:val="0"/>
                <w:w w:val="100"/>
                <w:position w:val="0"/>
              </w:rPr>
              <w:t>1</w:t>
            </w:r>
            <w:r>
              <w:rPr>
                <w:rFonts w:ascii="SimSun" w:eastAsia="SimSun" w:hAnsi="SimSun" w:cs="SimSun"/>
                <w:color w:val="000000"/>
                <w:spacing w:val="0"/>
                <w:w w:val="100"/>
                <w:position w:val="0"/>
              </w:rPr>
              <w:t xml:space="preserve">、本次交易完成后，在本公司持有安妮股份股 票期间，本公司及本公司控制的企业不会直接或间接经营任何与 畅元国讯、安妮股份及其其他下属公司经营的业务构成竞争或可 能构成竞争的业务，亦不会投资任何与畅元国讯、安妮股份及其 其他下属公司经营的业务构成竞争或可能构成竞争的其他企业； </w:t>
            </w:r>
            <w:r>
              <w:rPr>
                <w:color w:val="000000"/>
                <w:spacing w:val="0"/>
                <w:w w:val="100"/>
                <w:position w:val="0"/>
              </w:rPr>
              <w:t>2</w:t>
            </w:r>
            <w:r>
              <w:rPr>
                <w:rFonts w:ascii="SimSun" w:eastAsia="SimSun" w:hAnsi="SimSun" w:cs="SimSun"/>
                <w:color w:val="000000"/>
                <w:spacing w:val="0"/>
                <w:w w:val="100"/>
                <w:position w:val="0"/>
              </w:rPr>
              <w:t>、本次交易完成后，在本公司持有安妮股份股票期间，如本公司 及本公司控制的企业的现有业务或该等企业为进一步拓展业务范 围，与安妮股份及其下属公司经营的业务产生竞争，则本公司及 本公司控制的企业将采取包括但不限于停止经营产生竞争的业 务、将产生竞争的业务纳入安妮股份或者转让给无关联关系第三 方等合法方式，使本公司及本公司控制的企业不再从事与安妮股 份主营业务相同或类似的业务，以避免同业竞争。（三）《关于减 少及规范关联交易的承诺函》：</w:t>
            </w:r>
            <w:r>
              <w:rPr>
                <w:color w:val="000000"/>
                <w:spacing w:val="0"/>
                <w:w w:val="100"/>
                <w:position w:val="0"/>
              </w:rPr>
              <w:t>1</w:t>
            </w:r>
            <w:r>
              <w:rPr>
                <w:rFonts w:ascii="SimSun" w:eastAsia="SimSun" w:hAnsi="SimSun" w:cs="SimSun"/>
                <w:color w:val="000000"/>
                <w:spacing w:val="0"/>
                <w:w w:val="100"/>
                <w:position w:val="0"/>
              </w:rPr>
              <w:t>、在本次交易之前，任一股权转 让方与安妮股份不存在关联交易。本次交易亦不构成关联交易。</w:t>
            </w:r>
            <w:r>
              <w:rPr>
                <w:color w:val="000000"/>
                <w:spacing w:val="0"/>
                <w:w w:val="100"/>
                <w:position w:val="0"/>
              </w:rPr>
              <w:t>2</w:t>
            </w:r>
            <w:r>
              <w:rPr>
                <w:rFonts w:ascii="SimSun" w:eastAsia="SimSun" w:hAnsi="SimSun" w:cs="SimSun"/>
                <w:color w:val="000000"/>
                <w:spacing w:val="0"/>
                <w:w w:val="100"/>
                <w:position w:val="0"/>
              </w:rPr>
              <w:t>、 本次交易完成后，股权转让方及其控制的企业将尽可能减少与安 妮股份及其下属子公司的关联交易，不会利用自身作为安妮股份 股东之地位谋求与安妮股份在业务合作等方面给予优于市场第三 方的权利；不会利用自身作为安妮股份股东之地位谋求与安妮股 份达成交易的优先权利。</w:t>
            </w:r>
            <w:r>
              <w:rPr>
                <w:color w:val="000000"/>
                <w:spacing w:val="0"/>
                <w:w w:val="100"/>
                <w:position w:val="0"/>
              </w:rPr>
              <w:t>3</w:t>
            </w:r>
            <w:r>
              <w:rPr>
                <w:rFonts w:ascii="SimSun" w:eastAsia="SimSun" w:hAnsi="SimSun" w:cs="SimSun"/>
                <w:color w:val="000000"/>
                <w:spacing w:val="0"/>
                <w:w w:val="100"/>
                <w:position w:val="0"/>
              </w:rPr>
              <w:t>、若发生必要且不可避免的关联交易， 股权转让方及其控制的企业将与安妮股份及其下属子公司按照公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2846"/>
        <w:gridCol w:w="1123"/>
        <w:gridCol w:w="1128"/>
        <w:gridCol w:w="5117"/>
        <w:gridCol w:w="1699"/>
        <w:gridCol w:w="994"/>
        <w:gridCol w:w="1003"/>
      </w:tblGrid>
      <w:tr>
        <w:trPr>
          <w:trHeight w:val="38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平、公允、等价有偿等原则依法签订协议，履行合法程序，并将 按照有关法律法规和《厦门安妮股份有限公司章程》等内控制度 的规定履行信息披露义务及相关内部决策、报批程序，关联交易 价格依照与无关联关系的独立第三方进行相同或相似交易时的价 格确定，保证关联交易价格具有公允性，亦不利用该等交易从事 任何损害安妮股份及安妮股份其他股东的合法权益的行为。</w:t>
            </w:r>
            <w:r>
              <w:rPr>
                <w:color w:val="000000"/>
                <w:spacing w:val="0"/>
                <w:w w:val="100"/>
                <w:position w:val="0"/>
              </w:rPr>
              <w:t>4</w:t>
            </w:r>
            <w:r>
              <w:rPr>
                <w:rFonts w:ascii="SimSun" w:eastAsia="SimSun" w:hAnsi="SimSun" w:cs="SimSun"/>
                <w:color w:val="000000"/>
                <w:spacing w:val="0"/>
                <w:w w:val="100"/>
                <w:position w:val="0"/>
              </w:rPr>
              <w:t>、若 违反上述声明和保证，股权转让方将对分别、且共同地前述行为 而给安妮股份造成的损失向安妮股份进行赔偿。股权转让方保证 将依照《厦门安妮股份有限公司章程》的规定参加股东大会，平 等地行使相应权利，承担相应义务，不利用股东地位谋取不正当 利益，不利用关联交易非法转移安妮股份及其下属公司的资金、 利润，保证不损害安妮股份其他股东的合法权益。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不为激励对象依本激励计划获取有关股票期权或限制性股票提供 贷款以及其他任何形式的财务资助，包括为其贷款提供担保。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股权激励对</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若公司因信息披露文件中有虚假记载、误导性陈述或者重大遗漏， 导致不符合授予权益或行使权益安排的，激励对象自相关信息披 露文件被确认存在虚假记载、误导性陈述或者重大遗漏后，将由 股权激励计划所获得的全部利益返还公司。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严格履行中</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-2021</w:t>
            </w:r>
            <w:r>
              <w:rPr>
                <w:rFonts w:ascii="SimSun" w:eastAsia="SimSun" w:hAnsi="SimSun" w:cs="SimSun"/>
                <w:color w:val="000000"/>
                <w:spacing w:val="0"/>
                <w:w w:val="100"/>
                <w:position w:val="0"/>
              </w:rPr>
              <w:t>年在公司盈利且现金流满足公司正常经营和长期发 展的前提下，公司最近三年以现金方式累计分配的利润不少于最 近三年实现的年均可分配利润的</w:t>
            </w:r>
            <w:r>
              <w:rPr>
                <w:color w:val="000000"/>
                <w:spacing w:val="0"/>
                <w:w w:val="100"/>
                <w:position w:val="0"/>
              </w:rPr>
              <w:t>30%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严格履行中</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、公司资产或项目存在盈利预测，且报告期仍处在盈利预测期间，公司就资产或项目达到原盈利预测及其原因做出说明</w:t>
      </w:r>
      <w:bookmarkEnd w:id="285"/>
      <w:bookmarkEnd w:id="286"/>
      <w:bookmarkEnd w:id="288"/>
    </w:p>
    <w:p>
      <w:pPr>
        <w:pStyle w:val="Style31"/>
        <w:keepNext w:val="0"/>
        <w:keepLines w:val="0"/>
        <w:widowControl w:val="0"/>
        <w:shd w:val="clear" w:color="auto" w:fill="auto"/>
        <w:bidi w:val="0"/>
        <w:spacing w:before="0" w:after="340" w:line="240" w:lineRule="auto"/>
        <w:ind w:left="0" w:right="0" w:firstLine="0"/>
        <w:jc w:val="left"/>
        <w:sectPr>
          <w:headerReference w:type="default" r:id="rId21"/>
          <w:footerReference w:type="default" r:id="rId22"/>
          <w:footnotePr>
            <w:pos w:val="pageBottom"/>
            <w:numFmt w:val="decimal"/>
            <w:numRestart w:val="continuous"/>
          </w:footnotePr>
          <w:pgSz w:w="16840" w:h="11900" w:orient="landscape"/>
          <w:pgMar w:top="1129" w:right="1495" w:bottom="1267" w:left="142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498" w:val="left"/>
        </w:tabs>
        <w:bidi w:val="0"/>
        <w:spacing w:before="16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四</w:t>
      </w:r>
      <w:bookmarkEnd w:id="291"/>
      <w:r>
        <w:rPr>
          <w:color w:val="000000"/>
          <w:spacing w:val="0"/>
          <w:w w:val="100"/>
          <w:position w:val="0"/>
          <w:sz w:val="24"/>
          <w:szCs w:val="24"/>
        </w:rPr>
        <w:t>、</w:t>
        <w:tab/>
        <w:t>控股股东及其关联方对上市公司的非经营性占用资金情况</w:t>
      </w:r>
      <w:bookmarkEnd w:id="289"/>
      <w:bookmarkEnd w:id="290"/>
      <w:bookmarkEnd w:id="292"/>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五</w:t>
      </w:r>
      <w:bookmarkEnd w:id="29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3"/>
      <w:bookmarkEnd w:id="294"/>
      <w:bookmarkEnd w:id="296"/>
    </w:p>
    <w:p>
      <w:pPr>
        <w:pStyle w:val="Style31"/>
        <w:keepNext w:val="0"/>
        <w:keepLines w:val="0"/>
        <w:widowControl w:val="0"/>
        <w:shd w:val="clear" w:color="auto" w:fill="auto"/>
        <w:bidi w:val="0"/>
        <w:spacing w:before="0" w:after="120" w:line="55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六</w:t>
      </w:r>
      <w:bookmarkEnd w:id="299"/>
      <w:r>
        <w:rPr>
          <w:color w:val="000000"/>
          <w:spacing w:val="0"/>
          <w:w w:val="100"/>
          <w:position w:val="0"/>
          <w:sz w:val="24"/>
          <w:szCs w:val="24"/>
        </w:rPr>
        <w:t>、</w:t>
        <w:tab/>
        <w:t>与上年度财务报告相比，会计政策、会计估计和核算方法发生变化的情况说明</w:t>
      </w:r>
      <w:bookmarkEnd w:id="297"/>
      <w:bookmarkEnd w:id="298"/>
      <w:bookmarkEnd w:id="300"/>
    </w:p>
    <w:p>
      <w:pPr>
        <w:pStyle w:val="Style31"/>
        <w:keepNext w:val="0"/>
        <w:keepLines w:val="0"/>
        <w:widowControl w:val="0"/>
        <w:shd w:val="clear" w:color="auto" w:fill="auto"/>
        <w:bidi w:val="0"/>
        <w:spacing w:before="0" w:after="0" w:line="55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numPr>
          <w:ilvl w:val="0"/>
          <w:numId w:val="3"/>
        </w:numPr>
        <w:shd w:val="clear" w:color="auto" w:fill="auto"/>
        <w:tabs>
          <w:tab w:pos="826" w:val="left"/>
        </w:tabs>
        <w:bidi w:val="0"/>
        <w:spacing w:before="0" w:after="0" w:line="474" w:lineRule="exact"/>
        <w:ind w:left="0" w:right="0" w:firstLine="520"/>
        <w:jc w:val="left"/>
      </w:pPr>
      <w:bookmarkStart w:id="301" w:name="bookmark301"/>
      <w:bookmarkEnd w:id="301"/>
      <w:r>
        <w:rPr>
          <w:color w:val="000000"/>
          <w:spacing w:val="0"/>
          <w:w w:val="100"/>
          <w:position w:val="0"/>
        </w:rPr>
        <w:t>会计政策变更及依据</w:t>
      </w:r>
    </w:p>
    <w:p>
      <w:pPr>
        <w:pStyle w:val="Style31"/>
        <w:keepNext w:val="0"/>
        <w:keepLines w:val="0"/>
        <w:widowControl w:val="0"/>
        <w:shd w:val="clear" w:color="auto" w:fill="auto"/>
        <w:bidi w:val="0"/>
        <w:spacing w:before="0" w:after="0" w:line="474" w:lineRule="exact"/>
        <w:ind w:left="0" w:right="0" w:firstLine="520"/>
        <w:jc w:val="left"/>
      </w:pPr>
      <w:r>
        <w:rPr>
          <w:color w:val="000000"/>
          <w:spacing w:val="0"/>
          <w:w w:val="100"/>
          <w:position w:val="0"/>
        </w:rPr>
        <w:t>（1）</w:t>
      </w:r>
      <w:r>
        <w:rPr>
          <w:color w:val="000000"/>
          <w:spacing w:val="0"/>
          <w:w w:val="100"/>
          <w:position w:val="0"/>
        </w:rPr>
        <w:t>财政部</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月发布了修订后的《企业会计准则第</w:t>
      </w:r>
      <w:r>
        <w:rPr>
          <w:color w:val="000000"/>
          <w:spacing w:val="0"/>
          <w:w w:val="100"/>
          <w:position w:val="0"/>
        </w:rPr>
        <w:t>14</w:t>
      </w:r>
      <w:r>
        <w:rPr>
          <w:color w:val="000000"/>
          <w:spacing w:val="0"/>
          <w:w w:val="100"/>
          <w:position w:val="0"/>
        </w:rPr>
        <w:t>号一一收入》。本公司自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日起执行新收入准则。</w:t>
      </w:r>
    </w:p>
    <w:p>
      <w:pPr>
        <w:pStyle w:val="Style31"/>
        <w:keepNext w:val="0"/>
        <w:keepLines w:val="0"/>
        <w:widowControl w:val="0"/>
        <w:shd w:val="clear" w:color="auto" w:fill="auto"/>
        <w:bidi w:val="0"/>
        <w:spacing w:before="0" w:after="0" w:line="474" w:lineRule="exact"/>
        <w:ind w:left="0" w:right="0" w:firstLine="520"/>
        <w:jc w:val="left"/>
      </w:pPr>
      <w:r>
        <w:rPr>
          <w:color w:val="000000"/>
          <w:spacing w:val="0"/>
          <w:w w:val="100"/>
          <w:position w:val="0"/>
        </w:rPr>
        <w:t>新收入准则取代了财政部于</w:t>
      </w:r>
      <w:r>
        <w:rPr>
          <w:color w:val="000000"/>
          <w:spacing w:val="0"/>
          <w:w w:val="100"/>
          <w:position w:val="0"/>
        </w:rPr>
        <w:t>2006</w:t>
      </w:r>
      <w:r>
        <w:rPr>
          <w:color w:val="000000"/>
          <w:spacing w:val="0"/>
          <w:w w:val="100"/>
          <w:position w:val="0"/>
        </w:rPr>
        <w:t>年颁布的《企业会计准则第</w:t>
      </w:r>
      <w:r>
        <w:rPr>
          <w:color w:val="000000"/>
          <w:spacing w:val="0"/>
          <w:w w:val="100"/>
          <w:position w:val="0"/>
        </w:rPr>
        <w:t>14</w:t>
      </w:r>
      <w:r>
        <w:rPr>
          <w:color w:val="000000"/>
          <w:spacing w:val="0"/>
          <w:w w:val="100"/>
          <w:position w:val="0"/>
        </w:rPr>
        <w:t>号一收入》及《企业会计准则第</w:t>
      </w:r>
      <w:r>
        <w:rPr>
          <w:color w:val="000000"/>
          <w:spacing w:val="0"/>
          <w:w w:val="100"/>
          <w:position w:val="0"/>
        </w:rPr>
        <w:t>15</w:t>
      </w:r>
      <w:r>
        <w:rPr>
          <w:color w:val="000000"/>
          <w:spacing w:val="0"/>
          <w:w w:val="100"/>
          <w:position w:val="0"/>
        </w:rPr>
        <w:t>号一建造合同》（统称 “原收入准则”）。在原收入准则下，本公司以风险报酬转移作为收入确认时点的判断标准。新收入准则引入了收入确认计 量的“五步法”，并针对特定交易或事项提供了更多的指引，在新收入准则下，本公司以控制权转移作为收入确认时点的判 断标准，具体收入确认和计量的会计政策参见附注三、（二十三）。</w:t>
      </w:r>
    </w:p>
    <w:p>
      <w:pPr>
        <w:pStyle w:val="Style31"/>
        <w:keepNext w:val="0"/>
        <w:keepLines w:val="0"/>
        <w:widowControl w:val="0"/>
        <w:shd w:val="clear" w:color="auto" w:fill="auto"/>
        <w:bidi w:val="0"/>
        <w:spacing w:before="0" w:after="0" w:line="470" w:lineRule="exact"/>
        <w:ind w:left="0" w:right="0" w:firstLine="520"/>
        <w:jc w:val="left"/>
      </w:pPr>
      <w:r>
        <w:rPr>
          <w:color w:val="000000"/>
          <w:spacing w:val="0"/>
          <w:w w:val="100"/>
          <w:position w:val="0"/>
        </w:rPr>
        <w:t>本公司于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日起执行上述修订后的准则和财务报表格式，对会计政策相关内容进行调整。</w:t>
      </w:r>
    </w:p>
    <w:p>
      <w:pPr>
        <w:pStyle w:val="Style31"/>
        <w:keepNext w:val="0"/>
        <w:keepLines w:val="0"/>
        <w:widowControl w:val="0"/>
        <w:numPr>
          <w:ilvl w:val="0"/>
          <w:numId w:val="3"/>
        </w:numPr>
        <w:shd w:val="clear" w:color="auto" w:fill="auto"/>
        <w:tabs>
          <w:tab w:pos="835" w:val="left"/>
        </w:tabs>
        <w:bidi w:val="0"/>
        <w:spacing w:before="0" w:after="0" w:line="470" w:lineRule="exact"/>
        <w:ind w:left="0" w:right="0" w:firstLine="520"/>
        <w:jc w:val="left"/>
      </w:pPr>
      <w:bookmarkStart w:id="302" w:name="bookmark302"/>
      <w:bookmarkEnd w:id="302"/>
      <w:r>
        <w:rPr>
          <w:color w:val="000000"/>
          <w:spacing w:val="0"/>
          <w:w w:val="100"/>
          <w:position w:val="0"/>
        </w:rPr>
        <w:t>会计政策变更的影响</w:t>
      </w:r>
    </w:p>
    <w:p>
      <w:pPr>
        <w:pStyle w:val="Style31"/>
        <w:keepNext w:val="0"/>
        <w:keepLines w:val="0"/>
        <w:widowControl w:val="0"/>
        <w:shd w:val="clear" w:color="auto" w:fill="auto"/>
        <w:bidi w:val="0"/>
        <w:spacing w:before="0" w:after="0" w:line="470" w:lineRule="exact"/>
        <w:ind w:left="0" w:right="0" w:firstLine="520"/>
        <w:jc w:val="left"/>
      </w:pPr>
      <w:r>
        <w:rPr>
          <w:color w:val="000000"/>
          <w:spacing w:val="0"/>
          <w:w w:val="100"/>
          <w:position w:val="0"/>
        </w:rPr>
        <w:t>（1）</w:t>
      </w:r>
      <w:r>
        <w:rPr>
          <w:color w:val="000000"/>
          <w:spacing w:val="0"/>
          <w:w w:val="100"/>
          <w:position w:val="0"/>
        </w:rPr>
        <w:t>执行新收入准则的影响</w:t>
      </w:r>
    </w:p>
    <w:p>
      <w:pPr>
        <w:pStyle w:val="Style31"/>
        <w:keepNext w:val="0"/>
        <w:keepLines w:val="0"/>
        <w:widowControl w:val="0"/>
        <w:shd w:val="clear" w:color="auto" w:fill="auto"/>
        <w:bidi w:val="0"/>
        <w:spacing w:before="0" w:after="240" w:line="470" w:lineRule="exact"/>
        <w:ind w:left="0" w:right="0" w:firstLine="520"/>
        <w:jc w:val="left"/>
      </w:pPr>
      <w:r>
        <w:rPr>
          <w:color w:val="000000"/>
          <w:spacing w:val="0"/>
          <w:w w:val="100"/>
          <w:position w:val="0"/>
        </w:rPr>
        <w:t>本公司根据首次执行新收入准则的累计影响数，调整</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日财务报表相关项目金额，对可比期间信息不予调整， 本公司仅对在首次执行日尚未完成的合同的累计影响数进行调整，影响如下：</w:t>
      </w:r>
    </w:p>
    <w:p>
      <w:pPr>
        <w:pStyle w:val="Style29"/>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单位（元）</w:t>
      </w:r>
    </w:p>
    <w:tbl>
      <w:tblPr>
        <w:tblOverlap w:val="never"/>
        <w:jc w:val="center"/>
        <w:tblLayout w:type="fixed"/>
      </w:tblPr>
      <w:tblGrid>
        <w:gridCol w:w="2611"/>
        <w:gridCol w:w="2270"/>
        <w:gridCol w:w="1858"/>
        <w:gridCol w:w="2491"/>
      </w:tblGrid>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合并报表项目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影响金额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23,622,184.32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-23, </w:t>
            </w:r>
            <w:r>
              <w:rPr>
                <w:rFonts w:ascii="SimSun" w:eastAsia="SimSun" w:hAnsi="SimSun" w:cs="SimSun"/>
                <w:color w:val="000000"/>
                <w:spacing w:val="0"/>
                <w:w w:val="100"/>
                <w:position w:val="0"/>
              </w:rPr>
              <w:t xml:space="preserve">489, </w:t>
            </w:r>
            <w:r>
              <w:rPr>
                <w:rFonts w:ascii="SimSun" w:eastAsia="SimSun" w:hAnsi="SimSun" w:cs="SimSun"/>
                <w:color w:val="000000"/>
                <w:spacing w:val="0"/>
                <w:w w:val="100"/>
                <w:position w:val="0"/>
              </w:rPr>
              <w:t xml:space="preserve">042. </w:t>
            </w:r>
            <w:r>
              <w:rPr>
                <w:rFonts w:ascii="SimSun" w:eastAsia="SimSun" w:hAnsi="SimSun" w:cs="SimSun"/>
                <w:color w:val="000000"/>
                <w:spacing w:val="0"/>
                <w:w w:val="100"/>
                <w:position w:val="0"/>
              </w:rPr>
              <w:t>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133,141. </w:t>
            </w:r>
            <w:r>
              <w:rPr>
                <w:rFonts w:ascii="SimSun" w:eastAsia="SimSun" w:hAnsi="SimSun" w:cs="SimSun"/>
                <w:color w:val="000000"/>
                <w:spacing w:val="0"/>
                <w:w w:val="100"/>
                <w:position w:val="0"/>
              </w:rPr>
              <w:t>50</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 </w:t>
            </w:r>
            <w:r>
              <w:rPr>
                <w:rFonts w:ascii="SimSun" w:eastAsia="SimSun" w:hAnsi="SimSun" w:cs="SimSun"/>
                <w:color w:val="000000"/>
                <w:spacing w:val="0"/>
                <w:w w:val="100"/>
                <w:position w:val="0"/>
              </w:rPr>
              <w:t>992,512.83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 </w:t>
            </w:r>
            <w:r>
              <w:rPr>
                <w:rFonts w:ascii="SimSun" w:eastAsia="SimSun" w:hAnsi="SimSun" w:cs="SimSun"/>
                <w:color w:val="000000"/>
                <w:spacing w:val="0"/>
                <w:w w:val="100"/>
                <w:position w:val="0"/>
              </w:rPr>
              <w:t>992,512.83</w:t>
            </w:r>
          </w:p>
        </w:tc>
      </w:tr>
      <w:tr>
        <w:trPr>
          <w:trHeight w:val="5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2,496,529. </w:t>
            </w:r>
            <w:r>
              <w:rPr>
                <w:rFonts w:ascii="SimSun" w:eastAsia="SimSun" w:hAnsi="SimSun" w:cs="SimSun"/>
                <w:color w:val="000000"/>
                <w:spacing w:val="0"/>
                <w:w w:val="100"/>
                <w:position w:val="0"/>
              </w:rPr>
              <w:t>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2,496, </w:t>
            </w:r>
            <w:r>
              <w:rPr>
                <w:rFonts w:ascii="SimSun" w:eastAsia="SimSun" w:hAnsi="SimSun" w:cs="SimSun"/>
                <w:color w:val="000000"/>
                <w:spacing w:val="0"/>
                <w:w w:val="100"/>
                <w:position w:val="0"/>
              </w:rPr>
              <w:t xml:space="preserve">529. </w:t>
            </w:r>
            <w:r>
              <w:rPr>
                <w:rFonts w:ascii="SimSun" w:eastAsia="SimSun" w:hAnsi="SimSun" w:cs="SimSun"/>
                <w:color w:val="000000"/>
                <w:spacing w:val="0"/>
                <w:w w:val="100"/>
                <w:position w:val="0"/>
              </w:rPr>
              <w:t>99</w:t>
            </w:r>
          </w:p>
        </w:tc>
      </w:tr>
    </w:tbl>
    <w:p>
      <w:pPr>
        <w:pStyle w:val="Style29"/>
        <w:keepNext w:val="0"/>
        <w:keepLines w:val="0"/>
        <w:widowControl w:val="0"/>
        <w:shd w:val="clear" w:color="auto" w:fill="auto"/>
        <w:bidi w:val="0"/>
        <w:spacing w:before="0" w:after="0" w:line="240" w:lineRule="auto"/>
        <w:ind w:left="389" w:right="0" w:firstLine="0"/>
        <w:jc w:val="left"/>
      </w:pPr>
      <w:r>
        <w:rPr>
          <w:color w:val="000000"/>
          <w:spacing w:val="0"/>
          <w:w w:val="100"/>
          <w:position w:val="0"/>
        </w:rPr>
        <w:t>除以上影响外，公司实施新收入准则对于公司业务模式、合同条款、收入确认等方面不会产生影响。</w:t>
      </w:r>
    </w:p>
    <w:p>
      <w:pPr>
        <w:widowControl w:val="0"/>
        <w:spacing w:after="419" w:line="1" w:lineRule="exact"/>
      </w:pPr>
    </w:p>
    <w:p>
      <w:pPr>
        <w:pStyle w:val="Style26"/>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七</w:t>
      </w:r>
      <w:bookmarkEnd w:id="305"/>
      <w:r>
        <w:rPr>
          <w:color w:val="000000"/>
          <w:spacing w:val="0"/>
          <w:w w:val="100"/>
          <w:position w:val="0"/>
          <w:sz w:val="24"/>
          <w:szCs w:val="24"/>
        </w:rPr>
        <w:t>、报告期内发生重大会计差错更正需追溯重述的情况说明</w:t>
      </w:r>
      <w:bookmarkEnd w:id="303"/>
      <w:bookmarkEnd w:id="304"/>
      <w:bookmarkEnd w:id="306"/>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17" w:val="left"/>
        </w:tabs>
        <w:bidi w:val="0"/>
        <w:spacing w:before="0" w:after="360" w:line="240" w:lineRule="auto"/>
        <w:ind w:left="0" w:right="0" w:firstLine="0"/>
        <w:jc w:val="both"/>
      </w:pPr>
      <w:bookmarkStart w:id="307" w:name="bookmark307"/>
      <w:bookmarkStart w:id="308" w:name="bookmark308"/>
      <w:bookmarkStart w:id="309" w:name="bookmark309"/>
      <w:bookmarkStart w:id="310" w:name="bookmark310"/>
      <w:r>
        <w:rPr>
          <w:color w:val="000000"/>
          <w:spacing w:val="0"/>
          <w:w w:val="100"/>
          <w:position w:val="0"/>
          <w:sz w:val="24"/>
          <w:szCs w:val="24"/>
        </w:rPr>
        <w:t>八</w:t>
      </w:r>
      <w:bookmarkEnd w:id="309"/>
      <w:r>
        <w:rPr>
          <w:color w:val="000000"/>
          <w:spacing w:val="0"/>
          <w:w w:val="100"/>
          <w:position w:val="0"/>
          <w:sz w:val="24"/>
          <w:szCs w:val="24"/>
        </w:rPr>
        <w:t>、</w:t>
        <w:tab/>
        <w:t>与上年度财务报告相比，合并报表范围发生变化的情况说明</w:t>
      </w:r>
      <w:bookmarkEnd w:id="307"/>
      <w:bookmarkEnd w:id="308"/>
      <w:bookmarkEnd w:id="310"/>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31" w:lineRule="exact"/>
        <w:ind w:left="0" w:right="0" w:firstLine="520"/>
        <w:jc w:val="both"/>
      </w:pPr>
      <w:r>
        <w:rPr>
          <w:color w:val="000000"/>
          <w:spacing w:val="0"/>
          <w:w w:val="100"/>
          <w:position w:val="0"/>
        </w:rPr>
        <w:t>1</w:t>
      </w:r>
      <w:r>
        <w:rPr>
          <w:color w:val="000000"/>
          <w:spacing w:val="0"/>
          <w:w w:val="100"/>
          <w:position w:val="0"/>
        </w:rPr>
        <w:t>、子公司北京畅元国讯科技有限公司于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21</w:t>
      </w:r>
      <w:r>
        <w:rPr>
          <w:color w:val="000000"/>
          <w:spacing w:val="0"/>
          <w:w w:val="100"/>
          <w:position w:val="0"/>
        </w:rPr>
        <w:t>日新设子公司厦门安妮畅享数据科技有限公司，注册资本</w:t>
      </w:r>
      <w:r>
        <w:rPr>
          <w:color w:val="000000"/>
          <w:spacing w:val="0"/>
          <w:w w:val="100"/>
          <w:position w:val="0"/>
        </w:rPr>
        <w:t>500</w:t>
      </w:r>
      <w:r>
        <w:rPr>
          <w:color w:val="000000"/>
          <w:spacing w:val="0"/>
          <w:w w:val="100"/>
          <w:position w:val="0"/>
        </w:rPr>
        <w:t>万 人民币，本期纳入合并范围。</w:t>
      </w:r>
    </w:p>
    <w:p>
      <w:pPr>
        <w:pStyle w:val="Style31"/>
        <w:keepNext w:val="0"/>
        <w:keepLines w:val="0"/>
        <w:widowControl w:val="0"/>
        <w:shd w:val="clear" w:color="auto" w:fill="auto"/>
        <w:tabs>
          <w:tab w:pos="766" w:val="left"/>
        </w:tabs>
        <w:bidi w:val="0"/>
        <w:spacing w:before="0" w:after="0" w:line="319" w:lineRule="exact"/>
        <w:ind w:left="0" w:right="0" w:firstLine="440"/>
        <w:jc w:val="left"/>
      </w:pPr>
      <w:bookmarkStart w:id="311" w:name="bookmark311"/>
      <w:r>
        <w:rPr>
          <w:color w:val="000000"/>
          <w:spacing w:val="0"/>
          <w:w w:val="100"/>
          <w:position w:val="0"/>
        </w:rPr>
        <w:t>2</w:t>
      </w:r>
      <w:bookmarkEnd w:id="311"/>
      <w:r>
        <w:rPr>
          <w:color w:val="000000"/>
          <w:spacing w:val="0"/>
          <w:w w:val="100"/>
          <w:position w:val="0"/>
        </w:rPr>
        <w:t>、</w:t>
        <w:tab/>
        <w:t>子公司北京淘智惠科技管理有限公司于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日新设子公司安妮证保（厦门）信息技术服务有限公司，注册 资本</w:t>
      </w:r>
      <w:r>
        <w:rPr>
          <w:color w:val="000000"/>
          <w:spacing w:val="0"/>
          <w:w w:val="100"/>
          <w:position w:val="0"/>
        </w:rPr>
        <w:t>300</w:t>
      </w:r>
      <w:r>
        <w:rPr>
          <w:color w:val="000000"/>
          <w:spacing w:val="0"/>
          <w:w w:val="100"/>
          <w:position w:val="0"/>
        </w:rPr>
        <w:t>万人民币，其中北京淘智惠科技管理有限公司，认缴出资</w:t>
      </w:r>
      <w:r>
        <w:rPr>
          <w:color w:val="000000"/>
          <w:spacing w:val="0"/>
          <w:w w:val="100"/>
          <w:position w:val="0"/>
        </w:rPr>
        <w:t>183</w:t>
      </w:r>
      <w:r>
        <w:rPr>
          <w:color w:val="000000"/>
          <w:spacing w:val="0"/>
          <w:w w:val="100"/>
          <w:position w:val="0"/>
        </w:rPr>
        <w:t>万，占比</w:t>
      </w:r>
      <w:r>
        <w:rPr>
          <w:color w:val="000000"/>
          <w:spacing w:val="0"/>
          <w:w w:val="100"/>
          <w:position w:val="0"/>
        </w:rPr>
        <w:t>61%，</w:t>
      </w:r>
      <w:r>
        <w:rPr>
          <w:color w:val="000000"/>
          <w:spacing w:val="0"/>
          <w:w w:val="100"/>
          <w:position w:val="0"/>
        </w:rPr>
        <w:t>个人股东孙江红认缴出资</w:t>
      </w:r>
      <w:r>
        <w:rPr>
          <w:color w:val="000000"/>
          <w:spacing w:val="0"/>
          <w:w w:val="100"/>
          <w:position w:val="0"/>
        </w:rPr>
        <w:t>117</w:t>
      </w:r>
      <w:r>
        <w:rPr>
          <w:color w:val="000000"/>
          <w:spacing w:val="0"/>
          <w:w w:val="100"/>
          <w:position w:val="0"/>
        </w:rPr>
        <w:t>万，占比</w:t>
      </w:r>
      <w:r>
        <w:rPr>
          <w:color w:val="000000"/>
          <w:spacing w:val="0"/>
          <w:w w:val="100"/>
          <w:position w:val="0"/>
        </w:rPr>
        <w:t xml:space="preserve">39%， </w:t>
      </w:r>
      <w:r>
        <w:rPr>
          <w:color w:val="000000"/>
          <w:spacing w:val="0"/>
          <w:w w:val="100"/>
          <w:position w:val="0"/>
        </w:rPr>
        <w:t>本期纳入合并报表范围。</w:t>
      </w:r>
    </w:p>
    <w:p>
      <w:pPr>
        <w:pStyle w:val="Style31"/>
        <w:keepNext w:val="0"/>
        <w:keepLines w:val="0"/>
        <w:widowControl w:val="0"/>
        <w:shd w:val="clear" w:color="auto" w:fill="auto"/>
        <w:tabs>
          <w:tab w:pos="766" w:val="left"/>
        </w:tabs>
        <w:bidi w:val="0"/>
        <w:spacing w:before="0" w:after="0" w:line="326" w:lineRule="exact"/>
        <w:ind w:left="0" w:right="0" w:firstLine="440"/>
        <w:jc w:val="left"/>
      </w:pPr>
      <w:bookmarkStart w:id="312" w:name="bookmark312"/>
      <w:r>
        <w:rPr>
          <w:color w:val="000000"/>
          <w:spacing w:val="0"/>
          <w:w w:val="100"/>
          <w:position w:val="0"/>
        </w:rPr>
        <w:t>3</w:t>
      </w:r>
      <w:bookmarkEnd w:id="312"/>
      <w:r>
        <w:rPr>
          <w:color w:val="000000"/>
          <w:spacing w:val="0"/>
          <w:w w:val="100"/>
          <w:position w:val="0"/>
        </w:rPr>
        <w:t>、</w:t>
        <w:tab/>
        <w:t>子公司北京版全家科技发展有限公司新设子公司安妮全版权科技（厦门）有限公司，注册资本</w:t>
      </w:r>
      <w:r>
        <w:rPr>
          <w:color w:val="000000"/>
          <w:spacing w:val="0"/>
          <w:w w:val="100"/>
          <w:position w:val="0"/>
        </w:rPr>
        <w:t>10000</w:t>
      </w:r>
      <w:r>
        <w:rPr>
          <w:color w:val="000000"/>
          <w:spacing w:val="0"/>
          <w:w w:val="100"/>
          <w:position w:val="0"/>
        </w:rPr>
        <w:t>万元人民币， 本期纳入合并报表范围。</w:t>
      </w:r>
    </w:p>
    <w:p>
      <w:pPr>
        <w:pStyle w:val="Style31"/>
        <w:keepNext w:val="0"/>
        <w:keepLines w:val="0"/>
        <w:widowControl w:val="0"/>
        <w:shd w:val="clear" w:color="auto" w:fill="auto"/>
        <w:tabs>
          <w:tab w:pos="762" w:val="left"/>
        </w:tabs>
        <w:bidi w:val="0"/>
        <w:spacing w:before="0" w:after="0" w:line="310" w:lineRule="exact"/>
        <w:ind w:left="0" w:right="0" w:firstLine="440"/>
        <w:jc w:val="left"/>
      </w:pPr>
      <w:bookmarkStart w:id="313" w:name="bookmark313"/>
      <w:r>
        <w:rPr>
          <w:color w:val="000000"/>
          <w:spacing w:val="0"/>
          <w:w w:val="100"/>
          <w:position w:val="0"/>
        </w:rPr>
        <w:t>4</w:t>
      </w:r>
      <w:bookmarkEnd w:id="313"/>
      <w:r>
        <w:rPr>
          <w:color w:val="000000"/>
          <w:spacing w:val="0"/>
          <w:w w:val="100"/>
          <w:position w:val="0"/>
        </w:rPr>
        <w:t>、</w:t>
        <w:tab/>
        <w:t>子公司厦门安妮文化产业开发有限公司新设子公司安妮欧森营地（北京）教育科技有限公司，注册资本</w:t>
      </w:r>
      <w:r>
        <w:rPr>
          <w:color w:val="000000"/>
          <w:spacing w:val="0"/>
          <w:w w:val="100"/>
          <w:position w:val="0"/>
        </w:rPr>
        <w:t>500</w:t>
      </w:r>
      <w:r>
        <w:rPr>
          <w:color w:val="000000"/>
          <w:spacing w:val="0"/>
          <w:w w:val="100"/>
          <w:position w:val="0"/>
        </w:rPr>
        <w:t>万人民 币，其中，厦门安妮文化产业开发有限公司认缴注册资本</w:t>
      </w:r>
      <w:r>
        <w:rPr>
          <w:color w:val="000000"/>
          <w:spacing w:val="0"/>
          <w:w w:val="100"/>
          <w:position w:val="0"/>
        </w:rPr>
        <w:t>51%，</w:t>
      </w:r>
      <w:r>
        <w:rPr>
          <w:color w:val="000000"/>
          <w:spacing w:val="0"/>
          <w:w w:val="100"/>
          <w:position w:val="0"/>
        </w:rPr>
        <w:t>欧森营地（厦门）教育科技有限公司认缴注册资本</w:t>
      </w:r>
      <w:r>
        <w:rPr>
          <w:color w:val="000000"/>
          <w:spacing w:val="0"/>
          <w:w w:val="100"/>
          <w:position w:val="0"/>
        </w:rPr>
        <w:t>35%，</w:t>
      </w:r>
      <w:r>
        <w:rPr>
          <w:color w:val="000000"/>
          <w:spacing w:val="0"/>
          <w:w w:val="100"/>
          <w:position w:val="0"/>
        </w:rPr>
        <w:t>亿策 兴（厦门）商务管理合伙企业（有限合伙）认缴注册资本</w:t>
      </w:r>
      <w:r>
        <w:rPr>
          <w:color w:val="000000"/>
          <w:spacing w:val="0"/>
          <w:w w:val="100"/>
          <w:position w:val="0"/>
        </w:rPr>
        <w:t>14%,</w:t>
      </w:r>
      <w:r>
        <w:rPr>
          <w:color w:val="000000"/>
          <w:spacing w:val="0"/>
          <w:w w:val="100"/>
          <w:position w:val="0"/>
        </w:rPr>
        <w:t>本期纳入合并报表范围。</w:t>
      </w:r>
    </w:p>
    <w:p>
      <w:pPr>
        <w:pStyle w:val="Style31"/>
        <w:keepNext w:val="0"/>
        <w:keepLines w:val="0"/>
        <w:widowControl w:val="0"/>
        <w:shd w:val="clear" w:color="auto" w:fill="auto"/>
        <w:bidi w:val="0"/>
        <w:spacing w:before="0" w:after="360" w:line="310" w:lineRule="exact"/>
        <w:ind w:left="0" w:right="0" w:firstLine="360"/>
        <w:jc w:val="both"/>
      </w:pPr>
      <w:bookmarkStart w:id="314" w:name="bookmark314"/>
      <w:r>
        <w:rPr>
          <w:color w:val="000000"/>
          <w:spacing w:val="0"/>
          <w:w w:val="100"/>
          <w:position w:val="0"/>
        </w:rPr>
        <w:t>5</w:t>
      </w:r>
      <w:bookmarkEnd w:id="314"/>
      <w:r>
        <w:rPr>
          <w:color w:val="000000"/>
          <w:spacing w:val="0"/>
          <w:w w:val="100"/>
          <w:position w:val="0"/>
        </w:rPr>
        <w:t>、孙公司安妮欧森营地（北京）教育科技有限公司于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日新设子公司欧森香草园（厦门）营地服务有限公 司，注册资本</w:t>
      </w:r>
      <w:r>
        <w:rPr>
          <w:color w:val="000000"/>
          <w:spacing w:val="0"/>
          <w:w w:val="100"/>
          <w:position w:val="0"/>
        </w:rPr>
        <w:t>200</w:t>
      </w:r>
      <w:r>
        <w:rPr>
          <w:color w:val="000000"/>
          <w:spacing w:val="0"/>
          <w:w w:val="100"/>
          <w:position w:val="0"/>
        </w:rPr>
        <w:t>万人民币元，本期纳入合并报表范围。</w:t>
      </w:r>
    </w:p>
    <w:p>
      <w:pPr>
        <w:pStyle w:val="Style26"/>
        <w:keepNext/>
        <w:keepLines/>
        <w:widowControl w:val="0"/>
        <w:shd w:val="clear" w:color="auto" w:fill="auto"/>
        <w:tabs>
          <w:tab w:pos="517" w:val="left"/>
        </w:tabs>
        <w:bidi w:val="0"/>
        <w:spacing w:before="0" w:after="360" w:line="240" w:lineRule="auto"/>
        <w:ind w:left="0" w:right="0" w:firstLine="0"/>
        <w:jc w:val="both"/>
      </w:pPr>
      <w:bookmarkStart w:id="315" w:name="bookmark315"/>
      <w:bookmarkStart w:id="316" w:name="bookmark316"/>
      <w:bookmarkStart w:id="317" w:name="bookmark317"/>
      <w:bookmarkStart w:id="318" w:name="bookmark318"/>
      <w:r>
        <w:rPr>
          <w:color w:val="000000"/>
          <w:spacing w:val="0"/>
          <w:w w:val="100"/>
          <w:position w:val="0"/>
          <w:sz w:val="24"/>
          <w:szCs w:val="24"/>
        </w:rPr>
        <w:t>九</w:t>
      </w:r>
      <w:bookmarkEnd w:id="317"/>
      <w:r>
        <w:rPr>
          <w:color w:val="000000"/>
          <w:spacing w:val="0"/>
          <w:w w:val="100"/>
          <w:position w:val="0"/>
          <w:sz w:val="24"/>
          <w:szCs w:val="24"/>
        </w:rPr>
        <w:t>、</w:t>
        <w:tab/>
        <w:t>聘任、解聘会计师事务所情况</w:t>
      </w:r>
      <w:bookmarkEnd w:id="315"/>
      <w:bookmarkEnd w:id="316"/>
      <w:bookmarkEnd w:id="318"/>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连伟、文桂平</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3</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319" w:name="bookmark319"/>
      <w:bookmarkStart w:id="320" w:name="bookmark320"/>
      <w:bookmarkStart w:id="321" w:name="bookmark321"/>
      <w:r>
        <w:rPr>
          <w:color w:val="000000"/>
          <w:spacing w:val="0"/>
          <w:w w:val="100"/>
          <w:position w:val="0"/>
          <w:sz w:val="24"/>
          <w:szCs w:val="24"/>
        </w:rPr>
        <w:t>十、年度报告披露后面临退市情况</w:t>
      </w:r>
      <w:bookmarkEnd w:id="319"/>
      <w:bookmarkEnd w:id="320"/>
      <w:bookmarkEnd w:id="321"/>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322" w:name="bookmark322"/>
      <w:bookmarkStart w:id="323" w:name="bookmark323"/>
      <w:bookmarkStart w:id="324" w:name="bookmark324"/>
      <w:r>
        <w:rPr>
          <w:color w:val="000000"/>
          <w:spacing w:val="0"/>
          <w:w w:val="100"/>
          <w:position w:val="0"/>
          <w:sz w:val="24"/>
          <w:szCs w:val="24"/>
        </w:rPr>
        <w:t>十一、破产重整相关事项</w:t>
      </w:r>
      <w:bookmarkEnd w:id="322"/>
      <w:bookmarkEnd w:id="323"/>
      <w:bookmarkEnd w:id="324"/>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both"/>
      </w:pPr>
      <w:bookmarkStart w:id="325" w:name="bookmark325"/>
      <w:bookmarkStart w:id="326" w:name="bookmark326"/>
      <w:bookmarkStart w:id="327" w:name="bookmark327"/>
      <w:r>
        <w:rPr>
          <w:color w:val="000000"/>
          <w:spacing w:val="0"/>
          <w:w w:val="100"/>
          <w:position w:val="0"/>
          <w:sz w:val="24"/>
          <w:szCs w:val="24"/>
        </w:rPr>
        <w:t>十二、重大诉讼、仲裁事项</w:t>
      </w:r>
      <w:bookmarkEnd w:id="325"/>
      <w:bookmarkEnd w:id="326"/>
      <w:bookmarkEnd w:id="327"/>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基本情</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涉案金额（万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是否形成预计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审理</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判</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结果及影响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决执行情况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安妮企业诉现成文 化、深圳艾迪芙合 同纠纷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915.12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强制执行 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公司胜诉后通过 司法途径，已累 计收回款项</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832.08</w:t>
            </w:r>
            <w:r>
              <w:rPr>
                <w:rFonts w:ascii="SimSun" w:eastAsia="SimSun" w:hAnsi="SimSun" w:cs="SimSun"/>
                <w:color w:val="000000"/>
                <w:spacing w:val="0"/>
                <w:w w:val="100"/>
                <w:position w:val="0"/>
              </w:rPr>
              <w:t xml:space="preserve">万元。截 止本报告出具之 日案件尚余 </w:t>
            </w:r>
            <w:r>
              <w:rPr>
                <w:color w:val="000000"/>
                <w:spacing w:val="0"/>
                <w:w w:val="100"/>
                <w:position w:val="0"/>
              </w:rPr>
              <w:t>83.05</w:t>
            </w:r>
            <w:r>
              <w:rPr>
                <w:rFonts w:ascii="SimSun" w:eastAsia="SimSun" w:hAnsi="SimSun" w:cs="SimSun"/>
                <w:color w:val="000000"/>
                <w:spacing w:val="0"/>
                <w:w w:val="100"/>
                <w:position w:val="0"/>
              </w:rPr>
              <w:t>万元款项 未收回。目前案 件仍在强制执行 过程中。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强制执行判决 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巨潮资讯网 《厦门安妮 股份有限公 司诉讼进展 公告》（公告 编号： </w:t>
            </w:r>
            <w:r>
              <w:rPr>
                <w:color w:val="000000"/>
                <w:spacing w:val="0"/>
                <w:w w:val="100"/>
                <w:position w:val="0"/>
              </w:rPr>
              <w:t>2015-044</w:t>
            </w:r>
            <w:r>
              <w:rPr>
                <w:rFonts w:ascii="SimSun" w:eastAsia="SimSun" w:hAnsi="SimSun" w:cs="SimSun"/>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厦门安妮股份有限 公司北京分公司与 北京旌旗源弘科贸 有限公司、李晶合 同纠纷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强制执行 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公司胜诉。目前 案件在强制执行 过程中。截止本 报告出具之日， 已收回</w:t>
            </w:r>
            <w:r>
              <w:rPr>
                <w:color w:val="000000"/>
                <w:spacing w:val="0"/>
                <w:w w:val="100"/>
                <w:position w:val="0"/>
              </w:rPr>
              <w:t xml:space="preserve">56,229.24 </w:t>
            </w:r>
            <w:r>
              <w:rPr>
                <w:color w:val="000000"/>
                <w:spacing w:val="0"/>
                <w:w w:val="100"/>
                <w:position w:val="0"/>
              </w:rPr>
              <w:t>7</w:t>
            </w:r>
            <w:r>
              <w:rPr>
                <w:rFonts w:ascii="SimSun" w:eastAsia="SimSun" w:hAnsi="SimSun" w:cs="SimSun"/>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强制执行判决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9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北京至美数码防伪 印务有限公司与北 京旌旗源弘科贸有 限公司、李晶合同 纠纷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47.84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强制执行 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308" w:lineRule="exact"/>
              <w:ind w:left="0" w:right="0" w:firstLine="0"/>
              <w:jc w:val="both"/>
            </w:pPr>
            <w:r>
              <w:rPr>
                <w:rFonts w:ascii="SimSun" w:eastAsia="SimSun" w:hAnsi="SimSun" w:cs="SimSun"/>
                <w:color w:val="000000"/>
                <w:spacing w:val="0"/>
                <w:w w:val="100"/>
                <w:position w:val="0"/>
              </w:rPr>
              <w:t>公司胜诉。目前 案件在强制执行 过程中。截止本 报告出具之日， 已收回</w:t>
            </w:r>
            <w:r>
              <w:rPr>
                <w:color w:val="000000"/>
                <w:spacing w:val="0"/>
                <w:w w:val="100"/>
                <w:position w:val="0"/>
              </w:rPr>
              <w:t>61,450</w:t>
            </w:r>
          </w:p>
          <w:p>
            <w:pPr>
              <w:pStyle w:val="Style23"/>
              <w:keepNext w:val="0"/>
              <w:keepLines w:val="0"/>
              <w:widowControl w:val="0"/>
              <w:shd w:val="clear" w:color="auto" w:fill="auto"/>
              <w:bidi w:val="0"/>
              <w:spacing w:before="0" w:after="0" w:line="360" w:lineRule="auto"/>
              <w:ind w:left="0" w:right="0" w:firstLine="0"/>
              <w:jc w:val="both"/>
            </w:pPr>
            <w:r>
              <w:rPr>
                <w:color w:val="000000"/>
                <w:spacing w:val="0"/>
                <w:w w:val="100"/>
                <w:position w:val="0"/>
              </w:rPr>
              <w:t>7</w:t>
            </w:r>
            <w:r>
              <w:rPr>
                <w:rFonts w:ascii="SimSun" w:eastAsia="SimSun" w:hAnsi="SimSun" w:cs="SimSun"/>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强制执行判决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安妮（香港）有限 公司与刘正君买卖 合同纠纷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强制执行 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公司胜诉。目前 案件在强制执行 过程中。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强制执行判决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厦门安妮股份有限 公司与王叁寿股权 回购纠纷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9,600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审理中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目前案件审理中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十三、处罚及整改情况</w:t>
      </w:r>
      <w:bookmarkEnd w:id="328"/>
      <w:bookmarkEnd w:id="329"/>
      <w:bookmarkEnd w:id="33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03"/>
        <w:gridCol w:w="989"/>
        <w:gridCol w:w="1277"/>
        <w:gridCol w:w="1416"/>
        <w:gridCol w:w="1560"/>
        <w:gridCol w:w="1277"/>
        <w:gridCol w:w="206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r>
              <w:rPr>
                <w:color w:val="000000"/>
                <w:spacing w:val="0"/>
                <w:w w:val="100"/>
                <w:position w:val="0"/>
              </w:rPr>
              <w:t>/</w:t>
            </w: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调查处罚类型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结论（如有）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9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涉嫌信息披露</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违法违规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被中国证监会立 案调查或行政处 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警告，并处以</w:t>
            </w:r>
            <w:r>
              <w:rPr>
                <w:color w:val="000000"/>
                <w:spacing w:val="0"/>
                <w:w w:val="100"/>
                <w:position w:val="0"/>
              </w:rPr>
              <w:t>10</w:t>
            </w:r>
            <w:r>
              <w:rPr>
                <w:rFonts w:ascii="SimSun" w:eastAsia="SimSun" w:hAnsi="SimSun" w:cs="SimSun"/>
                <w:color w:val="000000"/>
                <w:spacing w:val="0"/>
                <w:w w:val="100"/>
                <w:position w:val="0"/>
              </w:rPr>
              <w:t>万 元罚款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03</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巨潮资讯网</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 xml:space="preserve">3 </w:t>
            </w:r>
            <w:r>
              <w:rPr>
                <w:rFonts w:ascii="SimSun" w:eastAsia="SimSun" w:hAnsi="SimSun" w:cs="SimSun"/>
                <w:color w:val="000000"/>
                <w:spacing w:val="0"/>
                <w:w w:val="100"/>
                <w:position w:val="0"/>
              </w:rPr>
              <w:t>日厦门安妮股份有限公司 关于收到中国证券监督管 理委员会厦门监管局《行 政处罚决定书》的公告（公 告编号：</w:t>
            </w:r>
            <w:r>
              <w:rPr>
                <w:color w:val="000000"/>
                <w:spacing w:val="0"/>
                <w:w w:val="100"/>
                <w:position w:val="0"/>
              </w:rPr>
              <w:t>2021-007</w:t>
            </w:r>
            <w:r>
              <w:rPr>
                <w:rFonts w:ascii="SimSun" w:eastAsia="SimSun" w:hAnsi="SimSun" w:cs="SimSun"/>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许志强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高级管理人 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涉嫌信息披露</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违法违规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被中国证监会立</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案调查或行政处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警告，并处以</w:t>
            </w:r>
            <w:r>
              <w:rPr>
                <w:color w:val="000000"/>
                <w:spacing w:val="0"/>
                <w:w w:val="100"/>
                <w:position w:val="0"/>
              </w:rPr>
              <w:t>6</w:t>
            </w:r>
            <w:r>
              <w:rPr>
                <w:rFonts w:ascii="SimSun" w:eastAsia="SimSun" w:hAnsi="SimSun" w:cs="SimSun"/>
                <w:color w:val="000000"/>
                <w:spacing w:val="0"/>
                <w:w w:val="100"/>
                <w:position w:val="0"/>
              </w:rPr>
              <w:t>万 元罚款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03</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巨潮资讯网</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 xml:space="preserve">3 </w:t>
            </w:r>
            <w:r>
              <w:rPr>
                <w:rFonts w:ascii="SimSun" w:eastAsia="SimSun" w:hAnsi="SimSun" w:cs="SimSun"/>
                <w:color w:val="000000"/>
                <w:spacing w:val="0"/>
                <w:w w:val="100"/>
                <w:position w:val="0"/>
              </w:rPr>
              <w:t>日厦门安妮股份有限公司</w:t>
            </w:r>
          </w:p>
        </w:tc>
      </w:tr>
    </w:tbl>
    <w:p>
      <w:pPr>
        <w:spacing w:lineRule="exact" w:line="1"/>
        <w:rPr>
          <w:sz w:val="2"/>
          <w:szCs w:val="2"/>
        </w:rPr>
      </w:pPr>
      <w:r>
        <w:br w:type="page"/>
      </w:r>
    </w:p>
    <w:tbl>
      <w:tblPr>
        <w:tblOverlap w:val="never"/>
        <w:jc w:val="center"/>
        <w:tblLayout w:type="fixed"/>
      </w:tblPr>
      <w:tblGrid>
        <w:gridCol w:w="1003"/>
        <w:gridCol w:w="989"/>
        <w:gridCol w:w="1277"/>
        <w:gridCol w:w="1416"/>
        <w:gridCol w:w="1560"/>
        <w:gridCol w:w="1277"/>
        <w:gridCol w:w="2069"/>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关于收到中国证券监督管 理委员会厦门监管局《行 政处罚决定书》的公告（公 告编号：</w:t>
            </w:r>
            <w:r>
              <w:rPr>
                <w:color w:val="000000"/>
                <w:spacing w:val="0"/>
                <w:w w:val="100"/>
                <w:position w:val="0"/>
              </w:rPr>
              <w:t>2021-007</w:t>
            </w:r>
            <w:r>
              <w:rPr>
                <w:rFonts w:ascii="SimSun" w:eastAsia="SimSun" w:hAnsi="SimSun" w:cs="SimSun"/>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李昌儒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涉嫌信息披露</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违法违规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被中国证监会立 案调查或行政处 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警告，并处以</w:t>
            </w:r>
            <w:r>
              <w:rPr>
                <w:color w:val="000000"/>
                <w:spacing w:val="0"/>
                <w:w w:val="100"/>
                <w:position w:val="0"/>
              </w:rPr>
              <w:t>3</w:t>
            </w:r>
            <w:r>
              <w:rPr>
                <w:rFonts w:ascii="SimSun" w:eastAsia="SimSun" w:hAnsi="SimSun" w:cs="SimSun"/>
                <w:color w:val="000000"/>
                <w:spacing w:val="0"/>
                <w:w w:val="100"/>
                <w:position w:val="0"/>
              </w:rPr>
              <w:t>万 兀罚款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03</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巨潮资讯网</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 xml:space="preserve">3 </w:t>
            </w:r>
            <w:r>
              <w:rPr>
                <w:rFonts w:ascii="SimSun" w:eastAsia="SimSun" w:hAnsi="SimSun" w:cs="SimSun"/>
                <w:color w:val="000000"/>
                <w:spacing w:val="0"/>
                <w:w w:val="100"/>
                <w:position w:val="0"/>
              </w:rPr>
              <w:t>日厦门安妮股份有限公司 关于收到中国证券监督管 理委员会厦门监管局《行 政处罚决定书》的公告（公 告编号：</w:t>
            </w:r>
            <w:r>
              <w:rPr>
                <w:color w:val="000000"/>
                <w:spacing w:val="0"/>
                <w:w w:val="100"/>
                <w:position w:val="0"/>
              </w:rPr>
              <w:t>2021-007</w:t>
            </w:r>
            <w:r>
              <w:rPr>
                <w:rFonts w:ascii="SimSun" w:eastAsia="SimSun" w:hAnsi="SimSun" w:cs="SimSun"/>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蒙欣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涉嫌信息披露</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违法违规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被中国证监会立 案调查或行政处 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警告，并处以</w:t>
            </w:r>
            <w:r>
              <w:rPr>
                <w:color w:val="000000"/>
                <w:spacing w:val="0"/>
                <w:w w:val="100"/>
                <w:position w:val="0"/>
              </w:rPr>
              <w:t>30</w:t>
            </w:r>
            <w:r>
              <w:rPr>
                <w:rFonts w:ascii="SimSun" w:eastAsia="SimSun" w:hAnsi="SimSun" w:cs="SimSun"/>
                <w:color w:val="000000"/>
                <w:spacing w:val="0"/>
                <w:w w:val="100"/>
                <w:position w:val="0"/>
              </w:rPr>
              <w:t>万 元罚款，</w:t>
            </w:r>
            <w:r>
              <w:rPr>
                <w:color w:val="000000"/>
                <w:spacing w:val="0"/>
                <w:w w:val="100"/>
                <w:position w:val="0"/>
              </w:rPr>
              <w:t>3</w:t>
            </w:r>
            <w:r>
              <w:rPr>
                <w:rFonts w:ascii="SimSun" w:eastAsia="SimSun" w:hAnsi="SimSun" w:cs="SimSun"/>
                <w:color w:val="000000"/>
                <w:spacing w:val="0"/>
                <w:w w:val="100"/>
                <w:position w:val="0"/>
              </w:rPr>
              <w:t>年证券市 场禁入措施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03</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巨潮资讯网</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 xml:space="preserve">3 </w:t>
            </w:r>
            <w:r>
              <w:rPr>
                <w:rFonts w:ascii="SimSun" w:eastAsia="SimSun" w:hAnsi="SimSun" w:cs="SimSun"/>
                <w:color w:val="000000"/>
                <w:spacing w:val="0"/>
                <w:w w:val="100"/>
                <w:position w:val="0"/>
              </w:rPr>
              <w:t>日厦门安妮股份有限公司 关于收到中国证券监督管 理委员会厦门监管局《行 政处罚决定书》的公告（公 告编号：</w:t>
            </w:r>
            <w:r>
              <w:rPr>
                <w:color w:val="000000"/>
                <w:spacing w:val="0"/>
                <w:w w:val="100"/>
                <w:position w:val="0"/>
              </w:rPr>
              <w:t>2021-007</w:t>
            </w:r>
            <w:r>
              <w:rPr>
                <w:rFonts w:ascii="SimSun" w:eastAsia="SimSun" w:hAnsi="SimSun" w:cs="SimSun"/>
                <w:color w:val="000000"/>
                <w:spacing w:val="0"/>
                <w:w w:val="100"/>
                <w:position w:val="0"/>
              </w:rPr>
              <w:t>）</w:t>
            </w:r>
          </w:p>
        </w:tc>
      </w:tr>
      <w:tr>
        <w:trPr>
          <w:trHeight w:val="196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韩燕东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涉嫌信息披露</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违法违规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被中国证监会立 案调查或行政处 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警告，并处以</w:t>
            </w:r>
            <w:r>
              <w:rPr>
                <w:color w:val="000000"/>
                <w:spacing w:val="0"/>
                <w:w w:val="100"/>
                <w:position w:val="0"/>
              </w:rPr>
              <w:t>30</w:t>
            </w:r>
            <w:r>
              <w:rPr>
                <w:rFonts w:ascii="SimSun" w:eastAsia="SimSun" w:hAnsi="SimSun" w:cs="SimSun"/>
                <w:color w:val="000000"/>
                <w:spacing w:val="0"/>
                <w:w w:val="100"/>
                <w:position w:val="0"/>
              </w:rPr>
              <w:t>万 元罚款，</w:t>
            </w:r>
            <w:r>
              <w:rPr>
                <w:color w:val="000000"/>
                <w:spacing w:val="0"/>
                <w:w w:val="100"/>
                <w:position w:val="0"/>
              </w:rPr>
              <w:t>3</w:t>
            </w:r>
            <w:r>
              <w:rPr>
                <w:rFonts w:ascii="SimSun" w:eastAsia="SimSun" w:hAnsi="SimSun" w:cs="SimSun"/>
                <w:color w:val="000000"/>
                <w:spacing w:val="0"/>
                <w:w w:val="100"/>
                <w:position w:val="0"/>
              </w:rPr>
              <w:t>年证券市 场禁入措施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03</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巨潮资讯网</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 xml:space="preserve">3 </w:t>
            </w:r>
            <w:r>
              <w:rPr>
                <w:rFonts w:ascii="SimSun" w:eastAsia="SimSun" w:hAnsi="SimSun" w:cs="SimSun"/>
                <w:color w:val="000000"/>
                <w:spacing w:val="0"/>
                <w:w w:val="100"/>
                <w:position w:val="0"/>
              </w:rPr>
              <w:t>日厦门安妮股份有限公司 关于收到中国证券监督管 理委员会厦门监管局《行 政处罚决定书》的公告（公 告编号：</w:t>
            </w:r>
            <w:r>
              <w:rPr>
                <w:color w:val="000000"/>
                <w:spacing w:val="0"/>
                <w:w w:val="100"/>
                <w:position w:val="0"/>
              </w:rPr>
              <w:t>2021-007</w:t>
            </w:r>
            <w:r>
              <w:rPr>
                <w:rFonts w:ascii="SimSun" w:eastAsia="SimSun" w:hAnsi="SimSun" w:cs="SimSun"/>
                <w:color w:val="000000"/>
                <w:spacing w:val="0"/>
                <w:w w:val="100"/>
                <w:position w:val="0"/>
              </w:rPr>
              <w:t>）</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十四、公司及其控股股东、实际控制人的诚信状况</w:t>
      </w:r>
      <w:bookmarkEnd w:id="331"/>
      <w:bookmarkEnd w:id="332"/>
      <w:bookmarkEnd w:id="333"/>
    </w:p>
    <w:p>
      <w:pPr>
        <w:pStyle w:val="Style31"/>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十五、公司股权激励计划、员工持股计划或其他员工激励措施的实施情况</w:t>
      </w:r>
      <w:bookmarkEnd w:id="334"/>
      <w:bookmarkEnd w:id="335"/>
      <w:bookmarkEnd w:id="336"/>
    </w:p>
    <w:p>
      <w:pPr>
        <w:pStyle w:val="Style3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w:t>
      </w:r>
      <w:r>
        <w:rPr>
          <w:rFonts w:ascii="Times New Roman" w:eastAsia="Times New Roman" w:hAnsi="Times New Roman" w:cs="Times New Roman"/>
          <w:color w:val="000000"/>
          <w:spacing w:val="0"/>
          <w:w w:val="100"/>
          <w:position w:val="0"/>
        </w:rPr>
        <w:t>2 017</w:t>
      </w:r>
      <w:r>
        <w:rPr>
          <w:color w:val="000000"/>
          <w:spacing w:val="0"/>
          <w:w w:val="100"/>
          <w:position w:val="0"/>
        </w:rPr>
        <w:t>年第一次临时股东大会，审议通过了《厦门安妮股份有限公司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年股票期权与限制 性股票激励计划》，拟向激励对象授予权益总计</w:t>
      </w:r>
      <w:r>
        <w:rPr>
          <w:rFonts w:ascii="Times New Roman" w:eastAsia="Times New Roman" w:hAnsi="Times New Roman" w:cs="Times New Roman"/>
          <w:color w:val="000000"/>
          <w:spacing w:val="0"/>
          <w:w w:val="100"/>
          <w:position w:val="0"/>
        </w:rPr>
        <w:t>600</w:t>
      </w:r>
      <w:r>
        <w:rPr>
          <w:color w:val="000000"/>
          <w:spacing w:val="0"/>
          <w:w w:val="100"/>
          <w:position w:val="0"/>
        </w:rPr>
        <w:t>万份，涉及的标的股票种类为人民币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股普通股，约占本激励计划签署 时公司股本总额</w:t>
      </w:r>
      <w:r>
        <w:rPr>
          <w:rFonts w:ascii="Times New Roman" w:eastAsia="Times New Roman" w:hAnsi="Times New Roman" w:cs="Times New Roman"/>
          <w:color w:val="000000"/>
          <w:spacing w:val="0"/>
          <w:w w:val="100"/>
          <w:position w:val="0"/>
        </w:rPr>
        <w:t>41373.65</w:t>
      </w:r>
      <w:r>
        <w:rPr>
          <w:color w:val="000000"/>
          <w:spacing w:val="0"/>
          <w:w w:val="100"/>
          <w:position w:val="0"/>
        </w:rPr>
        <w:t>万股的</w:t>
      </w:r>
      <w:r>
        <w:rPr>
          <w:rFonts w:ascii="Times New Roman" w:eastAsia="Times New Roman" w:hAnsi="Times New Roman" w:cs="Times New Roman"/>
          <w:color w:val="000000"/>
          <w:spacing w:val="0"/>
          <w:w w:val="100"/>
          <w:position w:val="0"/>
        </w:rPr>
        <w:t>1.45%</w:t>
      </w:r>
      <w:r>
        <w:rPr>
          <w:color w:val="000000"/>
          <w:spacing w:val="0"/>
          <w:w w:val="100"/>
          <w:position w:val="0"/>
        </w:rPr>
        <w:t>。具体如下：</w:t>
      </w:r>
      <w:r>
        <w:rPr>
          <w:rFonts w:ascii="Times New Roman" w:eastAsia="Times New Roman" w:hAnsi="Times New Roman" w:cs="Times New Roman"/>
          <w:color w:val="000000"/>
          <w:spacing w:val="0"/>
          <w:w w:val="100"/>
          <w:position w:val="0"/>
        </w:rPr>
        <w:t>1</w:t>
      </w:r>
      <w:r>
        <w:rPr>
          <w:color w:val="000000"/>
          <w:spacing w:val="0"/>
          <w:w w:val="100"/>
          <w:position w:val="0"/>
        </w:rPr>
        <w:t>、股票期权激励计划：公司拟向激励对象授予</w:t>
      </w:r>
      <w:r>
        <w:rPr>
          <w:rFonts w:ascii="Times New Roman" w:eastAsia="Times New Roman" w:hAnsi="Times New Roman" w:cs="Times New Roman"/>
          <w:color w:val="000000"/>
          <w:spacing w:val="0"/>
          <w:w w:val="100"/>
          <w:position w:val="0"/>
        </w:rPr>
        <w:t>375</w:t>
      </w:r>
      <w:r>
        <w:rPr>
          <w:color w:val="000000"/>
          <w:spacing w:val="0"/>
          <w:w w:val="100"/>
          <w:position w:val="0"/>
        </w:rPr>
        <w:t>万份股票期权，涉及 的标的股票种类为人民币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股普通股，约占本激励计划签署时公司股本总额</w:t>
      </w:r>
      <w:r>
        <w:rPr>
          <w:rFonts w:ascii="Times New Roman" w:eastAsia="Times New Roman" w:hAnsi="Times New Roman" w:cs="Times New Roman"/>
          <w:color w:val="000000"/>
          <w:spacing w:val="0"/>
          <w:w w:val="100"/>
          <w:position w:val="0"/>
        </w:rPr>
        <w:t>41373.65</w:t>
      </w:r>
      <w:r>
        <w:rPr>
          <w:color w:val="000000"/>
          <w:spacing w:val="0"/>
          <w:w w:val="100"/>
          <w:position w:val="0"/>
        </w:rPr>
        <w:t>万股的</w:t>
      </w:r>
      <w:r>
        <w:rPr>
          <w:rFonts w:ascii="Times New Roman" w:eastAsia="Times New Roman" w:hAnsi="Times New Roman" w:cs="Times New Roman"/>
          <w:color w:val="000000"/>
          <w:spacing w:val="0"/>
          <w:w w:val="100"/>
          <w:position w:val="0"/>
        </w:rPr>
        <w:t>0.91%</w:t>
      </w:r>
      <w:r>
        <w:rPr>
          <w:color w:val="000000"/>
          <w:spacing w:val="0"/>
          <w:w w:val="100"/>
          <w:position w:val="0"/>
        </w:rPr>
        <w:t>。在满足行权条件的情况 下，激励对象获授的每一份股票期权拥有在有效期内以行权价格购买</w:t>
      </w:r>
      <w:r>
        <w:rPr>
          <w:rFonts w:ascii="Times New Roman" w:eastAsia="Times New Roman" w:hAnsi="Times New Roman" w:cs="Times New Roman"/>
          <w:color w:val="000000"/>
          <w:spacing w:val="0"/>
          <w:w w:val="100"/>
          <w:position w:val="0"/>
        </w:rPr>
        <w:t>1</w:t>
      </w:r>
      <w:r>
        <w:rPr>
          <w:color w:val="000000"/>
          <w:spacing w:val="0"/>
          <w:w w:val="100"/>
          <w:position w:val="0"/>
        </w:rPr>
        <w:t>股公司股票的权利。</w:t>
      </w:r>
      <w:r>
        <w:rPr>
          <w:rFonts w:ascii="Times New Roman" w:eastAsia="Times New Roman" w:hAnsi="Times New Roman" w:cs="Times New Roman"/>
          <w:color w:val="000000"/>
          <w:spacing w:val="0"/>
          <w:w w:val="100"/>
          <w:position w:val="0"/>
        </w:rPr>
        <w:t>2</w:t>
      </w:r>
      <w:r>
        <w:rPr>
          <w:color w:val="000000"/>
          <w:spacing w:val="0"/>
          <w:w w:val="100"/>
          <w:position w:val="0"/>
        </w:rPr>
        <w:t>、限制性股票激励计划：公司拟 向激励对象授予</w:t>
      </w:r>
      <w:r>
        <w:rPr>
          <w:rFonts w:ascii="Times New Roman" w:eastAsia="Times New Roman" w:hAnsi="Times New Roman" w:cs="Times New Roman"/>
          <w:color w:val="000000"/>
          <w:spacing w:val="0"/>
          <w:w w:val="100"/>
          <w:position w:val="0"/>
        </w:rPr>
        <w:t>225</w:t>
      </w:r>
      <w:r>
        <w:rPr>
          <w:color w:val="000000"/>
          <w:spacing w:val="0"/>
          <w:w w:val="100"/>
          <w:position w:val="0"/>
        </w:rPr>
        <w:t>万股公司限制性股票，占本激励计划签署时公司股本总额</w:t>
      </w:r>
      <w:r>
        <w:rPr>
          <w:rFonts w:ascii="Times New Roman" w:eastAsia="Times New Roman" w:hAnsi="Times New Roman" w:cs="Times New Roman"/>
          <w:color w:val="000000"/>
          <w:spacing w:val="0"/>
          <w:w w:val="100"/>
          <w:position w:val="0"/>
        </w:rPr>
        <w:t>41373.65</w:t>
      </w:r>
      <w:r>
        <w:rPr>
          <w:color w:val="000000"/>
          <w:spacing w:val="0"/>
          <w:w w:val="100"/>
          <w:position w:val="0"/>
        </w:rPr>
        <w:t>万股的</w:t>
      </w:r>
      <w:r>
        <w:rPr>
          <w:rFonts w:ascii="Times New Roman" w:eastAsia="Times New Roman" w:hAnsi="Times New Roman" w:cs="Times New Roman"/>
          <w:color w:val="000000"/>
          <w:spacing w:val="0"/>
          <w:w w:val="100"/>
          <w:position w:val="0"/>
        </w:rPr>
        <w:t>0.54%</w:t>
      </w:r>
      <w:r>
        <w:rPr>
          <w:color w:val="000000"/>
          <w:spacing w:val="0"/>
          <w:w w:val="100"/>
          <w:position w:val="0"/>
        </w:rPr>
        <w:t>。具体详见公司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日披露的《厦门安妮股份有限公司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年股票期权与限制性股票激励计划（草案）》、《厦门安妮股有限公司第四届董 事会第八次会议决议公告》（公告编号：</w:t>
      </w:r>
      <w:r>
        <w:rPr>
          <w:rFonts w:ascii="Times New Roman" w:eastAsia="Times New Roman" w:hAnsi="Times New Roman" w:cs="Times New Roman"/>
          <w:color w:val="000000"/>
          <w:spacing w:val="0"/>
          <w:w w:val="100"/>
          <w:position w:val="0"/>
        </w:rPr>
        <w:t>2017-027</w:t>
      </w:r>
      <w:r>
        <w:rPr>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日披露的《厦门安妮股份有限公司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年度第一次临时 股东大会决议公告》（公告编号：</w:t>
      </w:r>
      <w:r>
        <w:rPr>
          <w:rFonts w:ascii="Times New Roman" w:eastAsia="Times New Roman" w:hAnsi="Times New Roman" w:cs="Times New Roman"/>
          <w:color w:val="000000"/>
          <w:spacing w:val="0"/>
          <w:w w:val="100"/>
          <w:position w:val="0"/>
        </w:rPr>
        <w:t>2017-034</w:t>
      </w:r>
      <w:r>
        <w:rPr>
          <w:color w:val="000000"/>
          <w:spacing w:val="0"/>
          <w:w w:val="100"/>
          <w:position w:val="0"/>
        </w:rPr>
        <w:t>）。</w:t>
      </w:r>
    </w:p>
    <w:p>
      <w:pPr>
        <w:pStyle w:val="Style31"/>
        <w:keepNext w:val="0"/>
        <w:keepLines w:val="0"/>
        <w:widowControl w:val="0"/>
        <w:shd w:val="clear" w:color="auto" w:fill="auto"/>
        <w:bidi w:val="0"/>
        <w:spacing w:before="0" w:after="280" w:line="313" w:lineRule="exact"/>
        <w:ind w:left="0" w:right="0" w:firstLine="3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日，公司分别召开了第四届董事会第九次会议和第四届监事会第八次会议审议通过了《厦门安妮股份有限 公司关于</w:t>
      </w:r>
      <w:r>
        <w:rPr>
          <w:rFonts w:ascii="Times New Roman" w:eastAsia="Times New Roman" w:hAnsi="Times New Roman" w:cs="Times New Roman"/>
          <w:color w:val="000000"/>
          <w:spacing w:val="0"/>
          <w:w w:val="100"/>
          <w:position w:val="0"/>
        </w:rPr>
        <w:t>＜2017</w:t>
      </w:r>
      <w:r>
        <w:rPr>
          <w:color w:val="000000"/>
          <w:spacing w:val="0"/>
          <w:w w:val="100"/>
          <w:position w:val="0"/>
        </w:rPr>
        <w:t>年股票期权与限制性股票激励计划</w:t>
      </w:r>
      <w:r>
        <w:rPr>
          <w:color w:val="000000"/>
          <w:spacing w:val="0"/>
          <w:w w:val="100"/>
          <w:position w:val="0"/>
        </w:rPr>
        <w:t>〉</w:t>
      </w:r>
      <w:r>
        <w:rPr>
          <w:color w:val="000000"/>
          <w:spacing w:val="0"/>
          <w:w w:val="100"/>
          <w:position w:val="0"/>
        </w:rPr>
        <w:t>向激励对象授予股票期权的议案》。确定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日为授予日，向符 合条件的个人授予股票期权</w:t>
      </w:r>
      <w:r>
        <w:rPr>
          <w:rFonts w:ascii="Times New Roman" w:eastAsia="Times New Roman" w:hAnsi="Times New Roman" w:cs="Times New Roman"/>
          <w:color w:val="000000"/>
          <w:spacing w:val="0"/>
          <w:w w:val="100"/>
          <w:position w:val="0"/>
        </w:rPr>
        <w:t>375</w:t>
      </w:r>
      <w:r>
        <w:rPr>
          <w:color w:val="000000"/>
          <w:spacing w:val="0"/>
          <w:w w:val="100"/>
          <w:position w:val="0"/>
        </w:rPr>
        <w:t>万股。具体详见公司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日披露的《厦门安妮股份有限公司关于</w:t>
      </w:r>
      <w:r>
        <w:rPr>
          <w:rFonts w:ascii="Times New Roman" w:eastAsia="Times New Roman" w:hAnsi="Times New Roman" w:cs="Times New Roman"/>
          <w:color w:val="000000"/>
          <w:spacing w:val="0"/>
          <w:w w:val="100"/>
          <w:position w:val="0"/>
        </w:rPr>
        <w:t>2017</w:t>
      </w:r>
      <w:r>
        <w:rPr>
          <w:color w:val="000000"/>
          <w:spacing w:val="0"/>
          <w:w w:val="100"/>
          <w:position w:val="0"/>
        </w:rPr>
        <w:t>年股票期权与限 制性股票激励计划向激励对象授予股票期权的公告》（公告编号：</w:t>
      </w:r>
      <w:r>
        <w:rPr>
          <w:rFonts w:ascii="Times New Roman" w:eastAsia="Times New Roman" w:hAnsi="Times New Roman" w:cs="Times New Roman"/>
          <w:color w:val="000000"/>
          <w:spacing w:val="0"/>
          <w:w w:val="100"/>
          <w:position w:val="0"/>
        </w:rPr>
        <w:t>2017-046</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日，公司分别召开了第四届董事会第十一次会议和第四届监事会第十次会议审议通过了《关于调整</w:t>
      </w:r>
      <w:r>
        <w:rPr>
          <w:rFonts w:ascii="Times New Roman" w:eastAsia="Times New Roman" w:hAnsi="Times New Roman" w:cs="Times New Roman"/>
          <w:color w:val="000000"/>
          <w:spacing w:val="0"/>
          <w:w w:val="100"/>
          <w:position w:val="0"/>
        </w:rPr>
        <w:t>＜ 2017</w:t>
      </w:r>
      <w:r>
        <w:rPr>
          <w:color w:val="000000"/>
          <w:spacing w:val="0"/>
          <w:w w:val="100"/>
          <w:position w:val="0"/>
        </w:rPr>
        <w:t>年 股票期权与限制性股票激励计划</w:t>
      </w:r>
      <w:r>
        <w:rPr>
          <w:color w:val="000000"/>
          <w:spacing w:val="0"/>
          <w:w w:val="100"/>
          <w:position w:val="0"/>
        </w:rPr>
        <w:t>〉</w:t>
      </w:r>
      <w:r>
        <w:rPr>
          <w:color w:val="000000"/>
          <w:spacing w:val="0"/>
          <w:w w:val="100"/>
          <w:position w:val="0"/>
        </w:rPr>
        <w:t>限制性股票激励对象及授予股票数量的议案》、《关于</w:t>
      </w:r>
      <w:r>
        <w:rPr>
          <w:rFonts w:ascii="Times New Roman" w:eastAsia="Times New Roman" w:hAnsi="Times New Roman" w:cs="Times New Roman"/>
          <w:color w:val="000000"/>
          <w:spacing w:val="0"/>
          <w:w w:val="100"/>
          <w:position w:val="0"/>
        </w:rPr>
        <w:t>＜ 2017</w:t>
      </w:r>
      <w:r>
        <w:rPr>
          <w:color w:val="000000"/>
          <w:spacing w:val="0"/>
          <w:w w:val="100"/>
          <w:position w:val="0"/>
        </w:rPr>
        <w:t>年股票期权与限制性股票激 励计划</w:t>
      </w:r>
      <w:r>
        <w:rPr>
          <w:rFonts w:ascii="Times New Roman" w:eastAsia="Times New Roman" w:hAnsi="Times New Roman" w:cs="Times New Roman"/>
          <w:color w:val="000000"/>
          <w:spacing w:val="0"/>
          <w:w w:val="100"/>
          <w:position w:val="0"/>
        </w:rPr>
        <w:t>＞</w:t>
      </w:r>
      <w:r>
        <w:rPr>
          <w:color w:val="000000"/>
          <w:spacing w:val="0"/>
          <w:w w:val="100"/>
          <w:position w:val="0"/>
        </w:rPr>
        <w:t>向激励对象授予限制性股票的议案》。确定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日为授予日，向符合条件的</w:t>
      </w:r>
      <w:r>
        <w:rPr>
          <w:rFonts w:ascii="Times New Roman" w:eastAsia="Times New Roman" w:hAnsi="Times New Roman" w:cs="Times New Roman"/>
          <w:color w:val="000000"/>
          <w:spacing w:val="0"/>
          <w:w w:val="100"/>
          <w:position w:val="0"/>
        </w:rPr>
        <w:t>12</w:t>
      </w:r>
      <w:r>
        <w:rPr>
          <w:color w:val="000000"/>
          <w:spacing w:val="0"/>
          <w:w w:val="100"/>
          <w:position w:val="0"/>
        </w:rPr>
        <w:t>个人授予限制性股票</w:t>
      </w:r>
      <w:r>
        <w:rPr>
          <w:rFonts w:ascii="Times New Roman" w:eastAsia="Times New Roman" w:hAnsi="Times New Roman" w:cs="Times New Roman"/>
          <w:color w:val="000000"/>
          <w:spacing w:val="0"/>
          <w:w w:val="100"/>
          <w:position w:val="0"/>
        </w:rPr>
        <w:t>224</w:t>
      </w:r>
      <w:r>
        <w:rPr>
          <w:color w:val="000000"/>
          <w:spacing w:val="0"/>
          <w:w w:val="100"/>
          <w:position w:val="0"/>
        </w:rPr>
        <w:t>万股。 具体详见公司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日披露的《厦门安妮股份有限公司关于</w:t>
      </w:r>
      <w:r>
        <w:rPr>
          <w:rFonts w:ascii="Times New Roman" w:eastAsia="Times New Roman" w:hAnsi="Times New Roman" w:cs="Times New Roman"/>
          <w:color w:val="000000"/>
          <w:spacing w:val="0"/>
          <w:w w:val="100"/>
          <w:position w:val="0"/>
        </w:rPr>
        <w:t>2017</w:t>
      </w:r>
      <w:r>
        <w:rPr>
          <w:color w:val="000000"/>
          <w:spacing w:val="0"/>
          <w:w w:val="100"/>
          <w:position w:val="0"/>
        </w:rPr>
        <w:t>年股票期权与限制性股票激励计划向激励对象授予限制 性股票的公告》（公告编号：</w:t>
      </w:r>
      <w:r>
        <w:rPr>
          <w:rFonts w:ascii="Times New Roman" w:eastAsia="Times New Roman" w:hAnsi="Times New Roman" w:cs="Times New Roman"/>
          <w:color w:val="000000"/>
          <w:spacing w:val="0"/>
          <w:w w:val="100"/>
          <w:position w:val="0"/>
        </w:rPr>
        <w:t>2017-056</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日，公司分别召开第四届董事会第二十二次会议和第四届监事会第十八次会议审议通过了《关于调整</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年股票期权与限制性股票激励计划</w:t>
      </w:r>
      <w:r>
        <w:rPr>
          <w:color w:val="000000"/>
          <w:spacing w:val="0"/>
          <w:w w:val="100"/>
          <w:position w:val="0"/>
        </w:rPr>
        <w:t>〉</w:t>
      </w:r>
      <w:r>
        <w:rPr>
          <w:color w:val="000000"/>
          <w:spacing w:val="0"/>
          <w:w w:val="100"/>
          <w:position w:val="0"/>
        </w:rPr>
        <w:t>股票期权数量和行权价格、限制性股票数量及回购价格的议案》、《关于回购注销部分 限制性股票及部分股票期权的议案》，本次调整后，股票期权授予数量由</w:t>
      </w:r>
      <w:r>
        <w:rPr>
          <w:rFonts w:ascii="Times New Roman" w:eastAsia="Times New Roman" w:hAnsi="Times New Roman" w:cs="Times New Roman"/>
          <w:color w:val="000000"/>
          <w:spacing w:val="0"/>
          <w:w w:val="100"/>
          <w:position w:val="0"/>
        </w:rPr>
        <w:t>375</w:t>
      </w:r>
      <w:r>
        <w:rPr>
          <w:color w:val="000000"/>
          <w:spacing w:val="0"/>
          <w:w w:val="100"/>
          <w:position w:val="0"/>
        </w:rPr>
        <w:t>万份调整为</w:t>
      </w:r>
      <w:r>
        <w:rPr>
          <w:rFonts w:ascii="Times New Roman" w:eastAsia="Times New Roman" w:hAnsi="Times New Roman" w:cs="Times New Roman"/>
          <w:color w:val="000000"/>
          <w:spacing w:val="0"/>
          <w:w w:val="100"/>
          <w:position w:val="0"/>
        </w:rPr>
        <w:t>562.5</w:t>
      </w:r>
      <w:r>
        <w:rPr>
          <w:color w:val="000000"/>
          <w:spacing w:val="0"/>
          <w:w w:val="100"/>
          <w:position w:val="0"/>
        </w:rPr>
        <w:t xml:space="preserve">万份，股票期权的行权价格由 </w:t>
      </w:r>
      <w:r>
        <w:rPr>
          <w:rFonts w:ascii="Times New Roman" w:eastAsia="Times New Roman" w:hAnsi="Times New Roman" w:cs="Times New Roman"/>
          <w:color w:val="000000"/>
          <w:spacing w:val="0"/>
          <w:w w:val="100"/>
          <w:position w:val="0"/>
        </w:rPr>
        <w:t>12.37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8.25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股；限制性股票授予数量由</w:t>
      </w:r>
      <w:r>
        <w:rPr>
          <w:rFonts w:ascii="Times New Roman" w:eastAsia="Times New Roman" w:hAnsi="Times New Roman" w:cs="Times New Roman"/>
          <w:color w:val="000000"/>
          <w:spacing w:val="0"/>
          <w:w w:val="100"/>
          <w:position w:val="0"/>
        </w:rPr>
        <w:t>224</w:t>
      </w:r>
      <w:r>
        <w:rPr>
          <w:color w:val="000000"/>
          <w:spacing w:val="0"/>
          <w:w w:val="100"/>
          <w:position w:val="0"/>
        </w:rPr>
        <w:t>万股调整为</w:t>
      </w:r>
      <w:r>
        <w:rPr>
          <w:rFonts w:ascii="Times New Roman" w:eastAsia="Times New Roman" w:hAnsi="Times New Roman" w:cs="Times New Roman"/>
          <w:color w:val="000000"/>
          <w:spacing w:val="0"/>
          <w:w w:val="100"/>
          <w:position w:val="0"/>
        </w:rPr>
        <w:t>336</w:t>
      </w:r>
      <w:r>
        <w:rPr>
          <w:color w:val="000000"/>
          <w:spacing w:val="0"/>
          <w:w w:val="100"/>
          <w:position w:val="0"/>
        </w:rPr>
        <w:t>万股，限制性股票回购价格调整为</w:t>
      </w:r>
      <w:r>
        <w:rPr>
          <w:rFonts w:ascii="Times New Roman" w:eastAsia="Times New Roman" w:hAnsi="Times New Roman" w:cs="Times New Roman"/>
          <w:color w:val="000000"/>
          <w:spacing w:val="0"/>
          <w:w w:val="100"/>
          <w:position w:val="0"/>
        </w:rPr>
        <w:t>5.13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股。由于公 司原激励对象叶泉青等</w:t>
      </w:r>
      <w:r>
        <w:rPr>
          <w:rFonts w:ascii="Times New Roman" w:eastAsia="Times New Roman" w:hAnsi="Times New Roman" w:cs="Times New Roman"/>
          <w:color w:val="000000"/>
          <w:spacing w:val="0"/>
          <w:w w:val="100"/>
          <w:position w:val="0"/>
        </w:rPr>
        <w:t>9</w:t>
      </w:r>
      <w:r>
        <w:rPr>
          <w:color w:val="000000"/>
          <w:spacing w:val="0"/>
          <w:w w:val="100"/>
          <w:position w:val="0"/>
        </w:rPr>
        <w:t>人因离职、不在公司担任职务等原因已不符合激励条件，公司董事会同意回购注销其已获授但尚未 解锁的全部限制性股票</w:t>
      </w:r>
      <w:r>
        <w:rPr>
          <w:rFonts w:ascii="Times New Roman" w:eastAsia="Times New Roman" w:hAnsi="Times New Roman" w:cs="Times New Roman"/>
          <w:color w:val="000000"/>
          <w:spacing w:val="0"/>
          <w:w w:val="100"/>
          <w:position w:val="0"/>
        </w:rPr>
        <w:t>645,000</w:t>
      </w:r>
      <w:r>
        <w:rPr>
          <w:color w:val="000000"/>
          <w:spacing w:val="0"/>
          <w:w w:val="100"/>
          <w:position w:val="0"/>
        </w:rPr>
        <w:t>股，注销的股票期权</w:t>
      </w:r>
      <w:r>
        <w:rPr>
          <w:rFonts w:ascii="Times New Roman" w:eastAsia="Times New Roman" w:hAnsi="Times New Roman" w:cs="Times New Roman"/>
          <w:color w:val="000000"/>
          <w:spacing w:val="0"/>
          <w:w w:val="100"/>
          <w:position w:val="0"/>
        </w:rPr>
        <w:t>2,850,000</w:t>
      </w:r>
      <w:r>
        <w:rPr>
          <w:color w:val="000000"/>
          <w:spacing w:val="0"/>
          <w:w w:val="100"/>
          <w:position w:val="0"/>
        </w:rPr>
        <w:t>份。鉴于公司</w:t>
      </w:r>
      <w:r>
        <w:rPr>
          <w:rFonts w:ascii="Times New Roman" w:eastAsia="Times New Roman" w:hAnsi="Times New Roman" w:cs="Times New Roman"/>
          <w:color w:val="000000"/>
          <w:spacing w:val="0"/>
          <w:w w:val="100"/>
          <w:position w:val="0"/>
        </w:rPr>
        <w:t>2017</w:t>
      </w:r>
      <w:r>
        <w:rPr>
          <w:color w:val="000000"/>
          <w:spacing w:val="0"/>
          <w:w w:val="100"/>
          <w:position w:val="0"/>
        </w:rPr>
        <w:t>年度业绩未达到解锁及行权条件，董事会同 意对激励对象回购注销其部分已获授但尚未解锁的限制性股票</w:t>
      </w:r>
      <w:r>
        <w:rPr>
          <w:rFonts w:ascii="Times New Roman" w:eastAsia="Times New Roman" w:hAnsi="Times New Roman" w:cs="Times New Roman"/>
          <w:color w:val="000000"/>
          <w:spacing w:val="0"/>
          <w:w w:val="100"/>
          <w:position w:val="0"/>
        </w:rPr>
        <w:t>362,000</w:t>
      </w:r>
      <w:r>
        <w:rPr>
          <w:color w:val="000000"/>
          <w:spacing w:val="0"/>
          <w:w w:val="100"/>
          <w:position w:val="0"/>
        </w:rPr>
        <w:t>股，注销部分已获授但尚未行权的股票期权</w:t>
      </w:r>
      <w:r>
        <w:rPr>
          <w:rFonts w:ascii="Times New Roman" w:eastAsia="Times New Roman" w:hAnsi="Times New Roman" w:cs="Times New Roman"/>
          <w:color w:val="000000"/>
          <w:spacing w:val="0"/>
          <w:w w:val="100"/>
          <w:position w:val="0"/>
        </w:rPr>
        <w:t>370,000</w:t>
      </w:r>
      <w:r>
        <w:rPr>
          <w:color w:val="000000"/>
          <w:spacing w:val="0"/>
          <w:w w:val="100"/>
          <w:position w:val="0"/>
        </w:rPr>
        <w:t>份。 共计回购注销限制性股票</w:t>
      </w:r>
      <w:r>
        <w:rPr>
          <w:rFonts w:ascii="Times New Roman" w:eastAsia="Times New Roman" w:hAnsi="Times New Roman" w:cs="Times New Roman"/>
          <w:color w:val="000000"/>
          <w:spacing w:val="0"/>
          <w:w w:val="100"/>
          <w:position w:val="0"/>
        </w:rPr>
        <w:t>1,188,000</w:t>
      </w:r>
      <w:r>
        <w:rPr>
          <w:color w:val="000000"/>
          <w:spacing w:val="0"/>
          <w:w w:val="100"/>
          <w:position w:val="0"/>
        </w:rPr>
        <w:t>股，并注销股票期权</w:t>
      </w:r>
      <w:r>
        <w:rPr>
          <w:rFonts w:ascii="Times New Roman" w:eastAsia="Times New Roman" w:hAnsi="Times New Roman" w:cs="Times New Roman"/>
          <w:color w:val="000000"/>
          <w:spacing w:val="0"/>
          <w:w w:val="100"/>
          <w:position w:val="0"/>
        </w:rPr>
        <w:t>3,405,000</w:t>
      </w:r>
      <w:r>
        <w:rPr>
          <w:color w:val="000000"/>
          <w:spacing w:val="0"/>
          <w:w w:val="100"/>
          <w:position w:val="0"/>
        </w:rPr>
        <w:t>份。具体详见公司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日披露的《厦门安妮股份有 限公司关于调整</w:t>
      </w:r>
      <w:r>
        <w:rPr>
          <w:rFonts w:ascii="Times New Roman" w:eastAsia="Times New Roman" w:hAnsi="Times New Roman" w:cs="Times New Roman"/>
          <w:color w:val="000000"/>
          <w:spacing w:val="0"/>
          <w:w w:val="100"/>
          <w:position w:val="0"/>
        </w:rPr>
        <w:t>2017</w:t>
      </w:r>
      <w:r>
        <w:rPr>
          <w:color w:val="000000"/>
          <w:spacing w:val="0"/>
          <w:w w:val="100"/>
          <w:position w:val="0"/>
        </w:rPr>
        <w:t>年股权激励计划股票期权数量及行权价格、限制性股票数量及回购价格的公告》（公告编号：</w:t>
      </w:r>
      <w:r>
        <w:rPr>
          <w:rFonts w:ascii="Times New Roman" w:eastAsia="Times New Roman" w:hAnsi="Times New Roman" w:cs="Times New Roman"/>
          <w:color w:val="000000"/>
          <w:spacing w:val="0"/>
          <w:w w:val="100"/>
          <w:position w:val="0"/>
        </w:rPr>
        <w:t>2018-062</w:t>
      </w:r>
      <w:r>
        <w:rPr>
          <w:color w:val="000000"/>
          <w:spacing w:val="0"/>
          <w:w w:val="100"/>
          <w:position w:val="0"/>
        </w:rPr>
        <w:t>） 及《关于回购注销部分限制性股票及部分股票期权的公告》（公告编号：</w:t>
      </w:r>
      <w:r>
        <w:rPr>
          <w:rFonts w:ascii="Times New Roman" w:eastAsia="Times New Roman" w:hAnsi="Times New Roman" w:cs="Times New Roman"/>
          <w:color w:val="000000"/>
          <w:spacing w:val="0"/>
          <w:w w:val="100"/>
          <w:position w:val="0"/>
        </w:rPr>
        <w:t>2018-063</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年度第二次临时股东大会审议通过了《关于回购注销部分限制性股票及部分股票期权的议案》。</w:t>
      </w:r>
    </w:p>
    <w:p>
      <w:pPr>
        <w:pStyle w:val="Style31"/>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日，公司完成回购注销限制性股票</w:t>
      </w:r>
      <w:r>
        <w:rPr>
          <w:rFonts w:ascii="Times New Roman" w:eastAsia="Times New Roman" w:hAnsi="Times New Roman" w:cs="Times New Roman"/>
          <w:color w:val="000000"/>
          <w:spacing w:val="0"/>
          <w:w w:val="100"/>
          <w:position w:val="0"/>
        </w:rPr>
        <w:t>1,188,000</w:t>
      </w:r>
      <w:r>
        <w:rPr>
          <w:color w:val="000000"/>
          <w:spacing w:val="0"/>
          <w:w w:val="100"/>
          <w:position w:val="0"/>
        </w:rPr>
        <w:t>股，注销股票期权</w:t>
      </w:r>
      <w:r>
        <w:rPr>
          <w:rFonts w:ascii="Times New Roman" w:eastAsia="Times New Roman" w:hAnsi="Times New Roman" w:cs="Times New Roman"/>
          <w:color w:val="000000"/>
          <w:spacing w:val="0"/>
          <w:w w:val="100"/>
          <w:position w:val="0"/>
        </w:rPr>
        <w:t>3,405,000</w:t>
      </w:r>
      <w:r>
        <w:rPr>
          <w:color w:val="000000"/>
          <w:spacing w:val="0"/>
          <w:w w:val="100"/>
          <w:position w:val="0"/>
        </w:rPr>
        <w:t>份。回购注销完成后，激励计划的激 励对象总人数将调整为</w:t>
      </w:r>
      <w:r>
        <w:rPr>
          <w:rFonts w:ascii="Times New Roman" w:eastAsia="Times New Roman" w:hAnsi="Times New Roman" w:cs="Times New Roman"/>
          <w:color w:val="000000"/>
          <w:spacing w:val="0"/>
          <w:w w:val="100"/>
          <w:position w:val="0"/>
        </w:rPr>
        <w:t>10</w:t>
      </w:r>
      <w:r>
        <w:rPr>
          <w:color w:val="000000"/>
          <w:spacing w:val="0"/>
          <w:w w:val="100"/>
          <w:position w:val="0"/>
        </w:rPr>
        <w:t>名，已授予未解锁的限制性股票数量调整为</w:t>
      </w:r>
      <w:r>
        <w:rPr>
          <w:rFonts w:ascii="Times New Roman" w:eastAsia="Times New Roman" w:hAnsi="Times New Roman" w:cs="Times New Roman"/>
          <w:color w:val="000000"/>
          <w:spacing w:val="0"/>
          <w:w w:val="100"/>
          <w:position w:val="0"/>
        </w:rPr>
        <w:t>2,172,000</w:t>
      </w:r>
      <w:r>
        <w:rPr>
          <w:color w:val="000000"/>
          <w:spacing w:val="0"/>
          <w:w w:val="100"/>
          <w:position w:val="0"/>
        </w:rPr>
        <w:t xml:space="preserve">股，已授予未行权的股票期权数量调整为 </w:t>
      </w:r>
      <w:r>
        <w:rPr>
          <w:rFonts w:ascii="Times New Roman" w:eastAsia="Times New Roman" w:hAnsi="Times New Roman" w:cs="Times New Roman"/>
          <w:color w:val="000000"/>
          <w:spacing w:val="0"/>
          <w:w w:val="100"/>
          <w:position w:val="0"/>
        </w:rPr>
        <w:t xml:space="preserve">2,220,000 </w:t>
      </w:r>
      <w:r>
        <w:rPr>
          <w:color w:val="000000"/>
          <w:spacing w:val="0"/>
          <w:w w:val="100"/>
          <w:position w:val="0"/>
        </w:rPr>
        <w:t>份。</w:t>
      </w:r>
    </w:p>
    <w:p>
      <w:pPr>
        <w:pStyle w:val="Style31"/>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日，公司分别召开第四届董事会第三十次会议和第四届监事会第二十四次会议审议通过了《关于回购注销 部分限制性股票及部分股票期权的议案》，董事会同意对激励对象回购注销其部分已获授但尚未解锁的限制性股票</w:t>
      </w:r>
      <w:r>
        <w:rPr>
          <w:rFonts w:ascii="Times New Roman" w:eastAsia="Times New Roman" w:hAnsi="Times New Roman" w:cs="Times New Roman"/>
          <w:color w:val="000000"/>
          <w:spacing w:val="0"/>
          <w:w w:val="100"/>
          <w:position w:val="0"/>
        </w:rPr>
        <w:t xml:space="preserve">1,158,000 </w:t>
      </w:r>
      <w:r>
        <w:rPr>
          <w:color w:val="000000"/>
          <w:spacing w:val="0"/>
          <w:w w:val="100"/>
          <w:position w:val="0"/>
        </w:rPr>
        <w:t>股，注销部分已获授但尚未行权的股票期权</w:t>
      </w:r>
      <w:r>
        <w:rPr>
          <w:rFonts w:ascii="Times New Roman" w:eastAsia="Times New Roman" w:hAnsi="Times New Roman" w:cs="Times New Roman"/>
          <w:color w:val="000000"/>
          <w:spacing w:val="0"/>
          <w:w w:val="100"/>
          <w:position w:val="0"/>
        </w:rPr>
        <w:t>1,242,000</w:t>
      </w:r>
      <w:r>
        <w:rPr>
          <w:color w:val="000000"/>
          <w:spacing w:val="0"/>
          <w:w w:val="100"/>
          <w:position w:val="0"/>
        </w:rPr>
        <w:t>份。具体详见公司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日《关于回购注销部分限制性股票及部 分股票期权的公告》（公告编号：</w:t>
      </w:r>
      <w:r>
        <w:rPr>
          <w:rFonts w:ascii="Times New Roman" w:eastAsia="Times New Roman" w:hAnsi="Times New Roman" w:cs="Times New Roman"/>
          <w:color w:val="000000"/>
          <w:spacing w:val="0"/>
          <w:w w:val="100"/>
          <w:position w:val="0"/>
        </w:rPr>
        <w:t>2019-036</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年度第二次临时股东大会审议通过了《关于回购注销部分限制性股票及部分股票期权的议案》。</w:t>
      </w:r>
    </w:p>
    <w:p>
      <w:pPr>
        <w:pStyle w:val="Style31"/>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日，公司完成回购注销限制性股票</w:t>
      </w:r>
      <w:r>
        <w:rPr>
          <w:rFonts w:ascii="Times New Roman" w:eastAsia="Times New Roman" w:hAnsi="Times New Roman" w:cs="Times New Roman"/>
          <w:color w:val="000000"/>
          <w:spacing w:val="0"/>
          <w:w w:val="100"/>
          <w:position w:val="0"/>
        </w:rPr>
        <w:t>1,158,000</w:t>
      </w:r>
      <w:r>
        <w:rPr>
          <w:color w:val="000000"/>
          <w:spacing w:val="0"/>
          <w:w w:val="100"/>
          <w:position w:val="0"/>
        </w:rPr>
        <w:t>股，注销股票期权</w:t>
      </w:r>
      <w:r>
        <w:rPr>
          <w:rFonts w:ascii="Times New Roman" w:eastAsia="Times New Roman" w:hAnsi="Times New Roman" w:cs="Times New Roman"/>
          <w:color w:val="000000"/>
          <w:spacing w:val="0"/>
          <w:w w:val="100"/>
          <w:position w:val="0"/>
        </w:rPr>
        <w:t>1,242,000</w:t>
      </w:r>
      <w:r>
        <w:rPr>
          <w:color w:val="000000"/>
          <w:spacing w:val="0"/>
          <w:w w:val="100"/>
          <w:position w:val="0"/>
        </w:rPr>
        <w:t>份。回购注销完成后，激励计划的 激励对象总人数将调整为</w:t>
      </w:r>
      <w:r>
        <w:rPr>
          <w:rFonts w:ascii="Times New Roman" w:eastAsia="Times New Roman" w:hAnsi="Times New Roman" w:cs="Times New Roman"/>
          <w:color w:val="000000"/>
          <w:spacing w:val="0"/>
          <w:w w:val="100"/>
          <w:position w:val="0"/>
        </w:rPr>
        <w:t>10</w:t>
      </w:r>
      <w:r>
        <w:rPr>
          <w:color w:val="000000"/>
          <w:spacing w:val="0"/>
          <w:w w:val="100"/>
          <w:position w:val="0"/>
        </w:rPr>
        <w:t>名，已授予未解锁的限制性股票数量调整为</w:t>
      </w:r>
      <w:r>
        <w:rPr>
          <w:rFonts w:ascii="Times New Roman" w:eastAsia="Times New Roman" w:hAnsi="Times New Roman" w:cs="Times New Roman"/>
          <w:color w:val="000000"/>
          <w:spacing w:val="0"/>
          <w:w w:val="100"/>
          <w:position w:val="0"/>
        </w:rPr>
        <w:t>1,014,000</w:t>
      </w:r>
      <w:r>
        <w:rPr>
          <w:color w:val="000000"/>
          <w:spacing w:val="0"/>
          <w:w w:val="100"/>
          <w:position w:val="0"/>
        </w:rPr>
        <w:t xml:space="preserve">股，已授予未行权的股票期权数量调整为 </w:t>
      </w:r>
      <w:r>
        <w:rPr>
          <w:rFonts w:ascii="Times New Roman" w:eastAsia="Times New Roman" w:hAnsi="Times New Roman" w:cs="Times New Roman"/>
          <w:color w:val="000000"/>
          <w:spacing w:val="0"/>
          <w:w w:val="100"/>
          <w:position w:val="0"/>
        </w:rPr>
        <w:t xml:space="preserve">978,000 </w:t>
      </w:r>
      <w:r>
        <w:rPr>
          <w:color w:val="000000"/>
          <w:spacing w:val="0"/>
          <w:w w:val="100"/>
          <w:position w:val="0"/>
        </w:rPr>
        <w:t>份。</w:t>
      </w:r>
    </w:p>
    <w:p>
      <w:pPr>
        <w:pStyle w:val="Style31"/>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日，公司分别召开第五届董事会第三次会议和第五届监事会第三次会议审议通过了《关于回购注销部分限 制性股票及部分股票期权的议案》，董事会同意对激励对象回购注销其部分已获授但尚未解锁的限制性股票</w:t>
      </w:r>
      <w:r>
        <w:rPr>
          <w:rFonts w:ascii="Times New Roman" w:eastAsia="Times New Roman" w:hAnsi="Times New Roman" w:cs="Times New Roman"/>
          <w:color w:val="000000"/>
          <w:spacing w:val="0"/>
          <w:w w:val="100"/>
          <w:position w:val="0"/>
        </w:rPr>
        <w:t>1,014,000</w:t>
      </w:r>
      <w:r>
        <w:rPr>
          <w:color w:val="000000"/>
          <w:spacing w:val="0"/>
          <w:w w:val="100"/>
          <w:position w:val="0"/>
        </w:rPr>
        <w:t>股，注 销部分已获授但尚未行权的股票期权</w:t>
      </w:r>
      <w:r>
        <w:rPr>
          <w:rFonts w:ascii="Times New Roman" w:eastAsia="Times New Roman" w:hAnsi="Times New Roman" w:cs="Times New Roman"/>
          <w:color w:val="000000"/>
          <w:spacing w:val="0"/>
          <w:w w:val="100"/>
          <w:position w:val="0"/>
        </w:rPr>
        <w:t>978,000</w:t>
      </w:r>
      <w:r>
        <w:rPr>
          <w:color w:val="000000"/>
          <w:spacing w:val="0"/>
          <w:w w:val="100"/>
          <w:position w:val="0"/>
        </w:rPr>
        <w:t>份。具体详见公司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日《关于回购注销部分限制性股票及部分股票期 权的公告》（公告编号：</w:t>
      </w:r>
      <w:r>
        <w:rPr>
          <w:rFonts w:ascii="Times New Roman" w:eastAsia="Times New Roman" w:hAnsi="Times New Roman" w:cs="Times New Roman"/>
          <w:color w:val="000000"/>
          <w:spacing w:val="0"/>
          <w:w w:val="100"/>
          <w:position w:val="0"/>
        </w:rPr>
        <w:t>2020-035</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年度第二次临时股东大会审议通过了《关于回购注销部分限制性股票及部分股票期权的议案》。</w:t>
      </w:r>
    </w:p>
    <w:p>
      <w:pPr>
        <w:pStyle w:val="Style31"/>
        <w:keepNext w:val="0"/>
        <w:keepLines w:val="0"/>
        <w:widowControl w:val="0"/>
        <w:shd w:val="clear" w:color="auto" w:fill="auto"/>
        <w:bidi w:val="0"/>
        <w:spacing w:before="0" w:after="980" w:line="313" w:lineRule="exact"/>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日，公司完成回购注销限制性股票</w:t>
      </w:r>
      <w:r>
        <w:rPr>
          <w:rFonts w:ascii="Times New Roman" w:eastAsia="Times New Roman" w:hAnsi="Times New Roman" w:cs="Times New Roman"/>
          <w:color w:val="000000"/>
          <w:spacing w:val="0"/>
          <w:w w:val="100"/>
          <w:position w:val="0"/>
        </w:rPr>
        <w:t>1,014,000</w:t>
      </w:r>
      <w:r>
        <w:rPr>
          <w:color w:val="000000"/>
          <w:spacing w:val="0"/>
          <w:w w:val="100"/>
          <w:position w:val="0"/>
        </w:rPr>
        <w:t>股，并注销股票期权</w:t>
      </w:r>
      <w:r>
        <w:rPr>
          <w:rFonts w:ascii="Times New Roman" w:eastAsia="Times New Roman" w:hAnsi="Times New Roman" w:cs="Times New Roman"/>
          <w:color w:val="000000"/>
          <w:spacing w:val="0"/>
          <w:w w:val="100"/>
          <w:position w:val="0"/>
        </w:rPr>
        <w:t>978,000</w:t>
      </w:r>
      <w:r>
        <w:rPr>
          <w:color w:val="000000"/>
          <w:spacing w:val="0"/>
          <w:w w:val="100"/>
          <w:position w:val="0"/>
        </w:rPr>
        <w:t>份。</w:t>
      </w:r>
    </w:p>
    <w:p>
      <w:pPr>
        <w:pStyle w:val="Style26"/>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十六、重大关联交易</w:t>
      </w:r>
      <w:bookmarkEnd w:id="337"/>
      <w:bookmarkEnd w:id="338"/>
      <w:bookmarkEnd w:id="339"/>
    </w:p>
    <w:p>
      <w:pPr>
        <w:pStyle w:val="Style36"/>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、与日常经营相关的关联交易</w:t>
      </w:r>
      <w:bookmarkEnd w:id="340"/>
      <w:bookmarkEnd w:id="341"/>
      <w:bookmarkEnd w:id="343"/>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line="240" w:lineRule="auto"/>
        <w:ind w:left="0" w:right="0" w:firstLine="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w:t>
        <w:tab/>
        <w:t>资产或股权收购、出售发生的关联交易</w:t>
      </w:r>
      <w:bookmarkEnd w:id="344"/>
      <w:bookmarkEnd w:id="345"/>
      <w:bookmarkEnd w:id="347"/>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line="240" w:lineRule="auto"/>
        <w:ind w:left="0" w:right="0" w:firstLine="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3</w:t>
      </w:r>
      <w:bookmarkEnd w:id="350"/>
      <w:r>
        <w:rPr>
          <w:color w:val="000000"/>
          <w:spacing w:val="0"/>
          <w:w w:val="100"/>
          <w:position w:val="0"/>
        </w:rPr>
        <w:t>、</w:t>
        <w:tab/>
        <w:t>共同对外投资的关联交易</w:t>
      </w:r>
      <w:bookmarkEnd w:id="348"/>
      <w:bookmarkEnd w:id="349"/>
      <w:bookmarkEnd w:id="351"/>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4</w:t>
      </w:r>
      <w:bookmarkEnd w:id="354"/>
      <w:r>
        <w:rPr>
          <w:color w:val="000000"/>
          <w:spacing w:val="0"/>
          <w:w w:val="100"/>
          <w:position w:val="0"/>
        </w:rPr>
        <w:t>、</w:t>
        <w:tab/>
        <w:t>关联债权债务往来</w:t>
      </w:r>
      <w:bookmarkEnd w:id="352"/>
      <w:bookmarkEnd w:id="353"/>
      <w:bookmarkEnd w:id="355"/>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5</w:t>
      </w:r>
      <w:bookmarkEnd w:id="358"/>
      <w:r>
        <w:rPr>
          <w:color w:val="000000"/>
          <w:spacing w:val="0"/>
          <w:w w:val="100"/>
          <w:position w:val="0"/>
        </w:rPr>
        <w:t>、</w:t>
        <w:tab/>
        <w:t>其他重大关联交易</w:t>
      </w:r>
      <w:bookmarkEnd w:id="356"/>
      <w:bookmarkEnd w:id="357"/>
      <w:bookmarkEnd w:id="359"/>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after="360" w:line="240" w:lineRule="auto"/>
        <w:ind w:left="0" w:right="0" w:firstLine="0"/>
        <w:jc w:val="both"/>
      </w:pPr>
      <w:bookmarkStart w:id="360" w:name="bookmark360"/>
      <w:bookmarkStart w:id="361" w:name="bookmark361"/>
      <w:bookmarkStart w:id="362" w:name="bookmark362"/>
      <w:r>
        <w:rPr>
          <w:color w:val="000000"/>
          <w:spacing w:val="0"/>
          <w:w w:val="100"/>
          <w:position w:val="0"/>
          <w:sz w:val="24"/>
          <w:szCs w:val="24"/>
        </w:rPr>
        <w:t>十七、重大合同及其履行情况</w:t>
      </w:r>
      <w:bookmarkEnd w:id="360"/>
      <w:bookmarkEnd w:id="361"/>
      <w:bookmarkEnd w:id="362"/>
    </w:p>
    <w:p>
      <w:pPr>
        <w:pStyle w:val="Style36"/>
        <w:keepNext/>
        <w:keepLines/>
        <w:widowControl w:val="0"/>
        <w:shd w:val="clear" w:color="auto" w:fill="auto"/>
        <w:tabs>
          <w:tab w:pos="368" w:val="left"/>
        </w:tabs>
        <w:bidi w:val="0"/>
        <w:spacing w:before="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1</w:t>
      </w:r>
      <w:bookmarkEnd w:id="365"/>
      <w:r>
        <w:rPr>
          <w:color w:val="000000"/>
          <w:spacing w:val="0"/>
          <w:w w:val="100"/>
          <w:position w:val="0"/>
        </w:rPr>
        <w:t>、</w:t>
        <w:tab/>
        <w:t>托管、承包、租赁事项情况</w:t>
      </w:r>
      <w:bookmarkEnd w:id="363"/>
      <w:bookmarkEnd w:id="364"/>
      <w:bookmarkEnd w:id="366"/>
    </w:p>
    <w:p>
      <w:pPr>
        <w:pStyle w:val="Style36"/>
        <w:keepNext/>
        <w:keepLines/>
        <w:widowControl w:val="0"/>
        <w:numPr>
          <w:ilvl w:val="0"/>
          <w:numId w:val="5"/>
        </w:numPr>
        <w:shd w:val="clear" w:color="auto" w:fill="auto"/>
        <w:tabs>
          <w:tab w:pos="493" w:val="left"/>
        </w:tabs>
        <w:bidi w:val="0"/>
        <w:spacing w:before="0" w:line="240" w:lineRule="auto"/>
        <w:ind w:left="0" w:right="0" w:firstLine="0"/>
        <w:jc w:val="both"/>
      </w:pPr>
      <w:bookmarkStart w:id="363" w:name="bookmark363"/>
      <w:bookmarkStart w:id="364" w:name="bookmark364"/>
      <w:bookmarkStart w:id="367" w:name="bookmark367"/>
      <w:bookmarkStart w:id="368" w:name="bookmark368"/>
      <w:bookmarkEnd w:id="367"/>
      <w:r>
        <w:rPr>
          <w:color w:val="000000"/>
          <w:spacing w:val="0"/>
          <w:w w:val="100"/>
          <w:position w:val="0"/>
        </w:rPr>
        <w:t>托管情况</w:t>
      </w:r>
      <w:bookmarkEnd w:id="363"/>
      <w:bookmarkEnd w:id="364"/>
      <w:bookmarkEnd w:id="368"/>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6"/>
        <w:keepNext/>
        <w:keepLines/>
        <w:widowControl w:val="0"/>
        <w:numPr>
          <w:ilvl w:val="0"/>
          <w:numId w:val="5"/>
        </w:numPr>
        <w:shd w:val="clear" w:color="auto" w:fill="auto"/>
        <w:tabs>
          <w:tab w:pos="493" w:val="left"/>
        </w:tabs>
        <w:bidi w:val="0"/>
        <w:spacing w:before="0" w:line="240" w:lineRule="auto"/>
        <w:ind w:left="0" w:right="0" w:firstLine="0"/>
        <w:jc w:val="both"/>
      </w:pPr>
      <w:bookmarkStart w:id="369" w:name="bookmark369"/>
      <w:bookmarkStart w:id="370" w:name="bookmark370"/>
      <w:bookmarkStart w:id="371" w:name="bookmark371"/>
      <w:bookmarkStart w:id="372" w:name="bookmark372"/>
      <w:bookmarkEnd w:id="371"/>
      <w:r>
        <w:rPr>
          <w:color w:val="000000"/>
          <w:spacing w:val="0"/>
          <w:w w:val="100"/>
          <w:position w:val="0"/>
        </w:rPr>
        <w:t>承包情况</w:t>
      </w:r>
      <w:bookmarkEnd w:id="369"/>
      <w:bookmarkEnd w:id="370"/>
      <w:bookmarkEnd w:id="372"/>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6"/>
        <w:keepNext/>
        <w:keepLines/>
        <w:widowControl w:val="0"/>
        <w:numPr>
          <w:ilvl w:val="0"/>
          <w:numId w:val="5"/>
        </w:numPr>
        <w:shd w:val="clear" w:color="auto" w:fill="auto"/>
        <w:tabs>
          <w:tab w:pos="493" w:val="left"/>
        </w:tabs>
        <w:bidi w:val="0"/>
        <w:spacing w:before="0" w:line="240" w:lineRule="auto"/>
        <w:ind w:left="0" w:right="0" w:firstLine="0"/>
        <w:jc w:val="both"/>
      </w:pPr>
      <w:bookmarkStart w:id="373" w:name="bookmark373"/>
      <w:bookmarkStart w:id="374" w:name="bookmark374"/>
      <w:bookmarkStart w:id="375" w:name="bookmark375"/>
      <w:bookmarkStart w:id="376" w:name="bookmark376"/>
      <w:bookmarkEnd w:id="375"/>
      <w:r>
        <w:rPr>
          <w:color w:val="000000"/>
          <w:spacing w:val="0"/>
          <w:w w:val="100"/>
          <w:position w:val="0"/>
        </w:rPr>
        <w:t>租赁情况</w:t>
      </w:r>
      <w:bookmarkEnd w:id="373"/>
      <w:bookmarkEnd w:id="374"/>
      <w:bookmarkEnd w:id="376"/>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line="240" w:lineRule="auto"/>
        <w:ind w:left="0" w:right="0" w:firstLine="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重大担保</w:t>
      </w:r>
      <w:bookmarkEnd w:id="377"/>
      <w:bookmarkEnd w:id="378"/>
      <w:bookmarkEnd w:id="380"/>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6"/>
        <w:keepNext/>
        <w:keepLines/>
        <w:widowControl w:val="0"/>
        <w:shd w:val="clear" w:color="auto" w:fill="auto"/>
        <w:bidi w:val="0"/>
        <w:spacing w:before="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1"/>
      <w:bookmarkEnd w:id="382"/>
      <w:bookmarkEnd w:id="3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厦门安妮企业有限公 司、厦门安妮商务信 息用纸有限公司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厦门安妮企业有限公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厦门安妮企业有限公 司、厦门安妮商务信 息用纸有限公司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厦门安妮企业有限公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厦门安妮商务信息用 纸有限公司、厦门安 妮企业有限公司、上 海超级标贴系统有限 公司、北京畅元国讯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25</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报告期内审批对子公司担保额度 合计</w:t>
            </w:r>
            <w:r>
              <w:rPr>
                <w:rFonts w:ascii="SimSun" w:eastAsia="SimSun" w:hAnsi="SimSun" w:cs="SimSun"/>
                <w:color w:val="000000"/>
                <w:spacing w:val="0"/>
                <w:w w:val="100"/>
                <w:position w:val="0"/>
              </w:rPr>
              <w:t>（</w:t>
            </w:r>
            <w:r>
              <w:rPr>
                <w:color w:val="000000"/>
                <w:spacing w:val="0"/>
                <w:w w:val="100"/>
                <w:position w:val="0"/>
              </w:rPr>
              <w:t>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报告期内对子公司担保实 际发生额合计</w:t>
            </w:r>
            <w:r>
              <w:rPr>
                <w:rFonts w:ascii="SimSun" w:eastAsia="SimSun" w:hAnsi="SimSun" w:cs="SimSun"/>
                <w:color w:val="000000"/>
                <w:spacing w:val="0"/>
                <w:w w:val="100"/>
                <w:position w:val="0"/>
              </w:rPr>
              <w:t>（</w:t>
            </w:r>
            <w:r>
              <w:rPr>
                <w:color w:val="000000"/>
                <w:spacing w:val="0"/>
                <w:w w:val="100"/>
                <w:position w:val="0"/>
              </w:rPr>
              <w:t>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12,380.32</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报告期末已审批的对子公司担保 额度合计</w:t>
            </w:r>
            <w:r>
              <w:rPr>
                <w:rFonts w:ascii="SimSun" w:eastAsia="SimSun" w:hAnsi="SimSun" w:cs="SimSun"/>
                <w:color w:val="000000"/>
                <w:spacing w:val="0"/>
                <w:w w:val="100"/>
                <w:position w:val="0"/>
              </w:rPr>
              <w:t>（</w:t>
            </w:r>
            <w:r>
              <w:rPr>
                <w:color w:val="000000"/>
                <w:spacing w:val="0"/>
                <w:w w:val="100"/>
                <w:position w:val="0"/>
              </w:rPr>
              <w:t>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报告期末对子公司实际担</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保余额合计（</w:t>
            </w:r>
            <w:r>
              <w:rPr>
                <w:color w:val="000000"/>
                <w:spacing w:val="0"/>
                <w:w w:val="100"/>
                <w:position w:val="0"/>
              </w:rPr>
              <w:t>C4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12,380.32</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72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报告期内担保实际发生额</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color w:val="000000"/>
                <w:spacing w:val="0"/>
                <w:w w:val="100"/>
                <w:position w:val="0"/>
              </w:rPr>
              <w:t>A2+B2+C2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12,380.32</w:t>
            </w:r>
          </w:p>
        </w:tc>
      </w:tr>
      <w:tr>
        <w:trPr>
          <w:trHeight w:val="408"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报告期末已审批的担保额度合计</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w:t>
            </w:r>
          </w:p>
        </w:tc>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报告期末实际担保余额合</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12,380.32</w:t>
            </w:r>
          </w:p>
        </w:tc>
      </w:tr>
    </w:tbl>
    <w:tbl>
      <w:tblPr>
        <w:tblOverlap w:val="never"/>
        <w:jc w:val="center"/>
        <w:tblLayout w:type="fixed"/>
      </w:tblPr>
      <w:tblGrid>
        <w:gridCol w:w="4862"/>
        <w:gridCol w:w="472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color w:val="000000"/>
                <w:spacing w:val="0"/>
                <w:w w:val="100"/>
                <w:position w:val="0"/>
              </w:rPr>
              <w:t>A4+B4+C4</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）占公司净资产的比例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 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D+E+F</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6"/>
        <w:keepNext/>
        <w:keepLines/>
        <w:widowControl w:val="0"/>
        <w:shd w:val="clear" w:color="auto" w:fill="auto"/>
        <w:bidi w:val="0"/>
        <w:spacing w:before="0" w:after="38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5"/>
      <w:bookmarkEnd w:id="386"/>
      <w:bookmarkEnd w:id="388"/>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6"/>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3</w:t>
      </w:r>
      <w:bookmarkEnd w:id="391"/>
      <w:r>
        <w:rPr>
          <w:color w:val="000000"/>
          <w:spacing w:val="0"/>
          <w:w w:val="100"/>
          <w:position w:val="0"/>
        </w:rPr>
        <w:t>、委托他人进行现金资产管理情况</w:t>
      </w:r>
      <w:bookmarkEnd w:id="389"/>
      <w:bookmarkEnd w:id="390"/>
      <w:bookmarkEnd w:id="392"/>
    </w:p>
    <w:p>
      <w:pPr>
        <w:pStyle w:val="Style36"/>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9"/>
      <w:bookmarkEnd w:id="390"/>
      <w:bookmarkEnd w:id="394"/>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委托理财的资金来源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闲置募集资金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346" w:lineRule="exact"/>
        <w:ind w:left="0" w:right="0" w:firstLine="0"/>
        <w:jc w:val="left"/>
      </w:pPr>
      <w:r>
        <w:rPr>
          <w:color w:val="000000"/>
          <w:spacing w:val="0"/>
          <w:w w:val="100"/>
          <w:position w:val="0"/>
        </w:rPr>
        <w:t>委托理财出现预期无法收回本金或存在其他可能导致减值的情形</w:t>
      </w:r>
    </w:p>
    <w:p>
      <w:pPr>
        <w:pStyle w:val="Style31"/>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5"/>
      <w:bookmarkEnd w:id="396"/>
      <w:bookmarkEnd w:id="398"/>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00" w:line="346" w:lineRule="exact"/>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78" w:val="left"/>
        </w:tabs>
        <w:bidi w:val="0"/>
        <w:spacing w:before="0" w:after="28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4</w:t>
      </w:r>
      <w:bookmarkEnd w:id="401"/>
      <w:r>
        <w:rPr>
          <w:color w:val="000000"/>
          <w:spacing w:val="0"/>
          <w:w w:val="100"/>
          <w:position w:val="0"/>
        </w:rPr>
        <w:t>、</w:t>
        <w:tab/>
        <w:t>日常经营重大合同</w:t>
      </w:r>
      <w:bookmarkEnd w:id="399"/>
      <w:bookmarkEnd w:id="400"/>
      <w:bookmarkEnd w:id="402"/>
    </w:p>
    <w:p>
      <w:pPr>
        <w:pStyle w:val="Style31"/>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28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5</w:t>
      </w:r>
      <w:bookmarkEnd w:id="405"/>
      <w:r>
        <w:rPr>
          <w:color w:val="000000"/>
          <w:spacing w:val="0"/>
          <w:w w:val="100"/>
          <w:position w:val="0"/>
        </w:rPr>
        <w:t>、</w:t>
        <w:tab/>
        <w:t>其他重大合同</w:t>
      </w:r>
      <w:bookmarkEnd w:id="403"/>
      <w:bookmarkEnd w:id="404"/>
      <w:bookmarkEnd w:id="406"/>
    </w:p>
    <w:p>
      <w:pPr>
        <w:pStyle w:val="Style3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60" w:line="240" w:lineRule="auto"/>
        <w:ind w:left="0" w:right="0" w:firstLine="0"/>
        <w:jc w:val="left"/>
      </w:pPr>
      <w:bookmarkStart w:id="407" w:name="bookmark407"/>
      <w:bookmarkStart w:id="408" w:name="bookmark408"/>
      <w:bookmarkStart w:id="409" w:name="bookmark409"/>
      <w:r>
        <w:rPr>
          <w:color w:val="000000"/>
          <w:spacing w:val="0"/>
          <w:w w:val="100"/>
          <w:position w:val="0"/>
          <w:sz w:val="24"/>
          <w:szCs w:val="24"/>
        </w:rPr>
        <w:t>十八、社会责任情况</w:t>
      </w:r>
      <w:bookmarkEnd w:id="407"/>
      <w:bookmarkEnd w:id="408"/>
      <w:bookmarkEnd w:id="409"/>
    </w:p>
    <w:p>
      <w:pPr>
        <w:pStyle w:val="Style36"/>
        <w:keepNext/>
        <w:keepLines/>
        <w:widowControl w:val="0"/>
        <w:shd w:val="clear" w:color="auto" w:fill="auto"/>
        <w:bidi w:val="0"/>
        <w:spacing w:before="0" w:after="28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、履行社会责任情况</w:t>
      </w:r>
      <w:bookmarkEnd w:id="410"/>
      <w:bookmarkEnd w:id="411"/>
      <w:bookmarkEnd w:id="413"/>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公司严格按照深交所</w:t>
      </w:r>
      <w:r>
        <w:rPr>
          <w:rFonts w:ascii="Times New Roman" w:eastAsia="Times New Roman" w:hAnsi="Times New Roman" w:cs="Times New Roman"/>
          <w:color w:val="000000"/>
          <w:spacing w:val="0"/>
          <w:w w:val="100"/>
          <w:position w:val="0"/>
        </w:rPr>
        <w:t>“</w:t>
      </w:r>
      <w:r>
        <w:rPr>
          <w:color w:val="000000"/>
          <w:spacing w:val="0"/>
          <w:w w:val="100"/>
          <w:position w:val="0"/>
        </w:rPr>
        <w:t>上市公司规范运作指引</w:t>
      </w:r>
      <w:r>
        <w:rPr>
          <w:rFonts w:ascii="Times New Roman" w:eastAsia="Times New Roman" w:hAnsi="Times New Roman" w:cs="Times New Roman"/>
          <w:color w:val="000000"/>
          <w:spacing w:val="0"/>
          <w:w w:val="100"/>
          <w:position w:val="0"/>
        </w:rPr>
        <w:t>”</w:t>
      </w:r>
      <w:r>
        <w:rPr>
          <w:color w:val="000000"/>
          <w:spacing w:val="0"/>
          <w:w w:val="100"/>
          <w:position w:val="0"/>
        </w:rPr>
        <w:t>的要求，在追求经济效益、保护股东利益的同时，积极保护债权人和职工 的合法权益，诚信对待供应商、客户和消费者，积极从事环境保护、社区建设等公益事业，从而促进公司本身与全社会的协 调、和谐发展。</w:t>
      </w:r>
    </w:p>
    <w:p>
      <w:pPr>
        <w:pStyle w:val="Style31"/>
        <w:keepNext w:val="0"/>
        <w:keepLines w:val="0"/>
        <w:widowControl w:val="0"/>
        <w:shd w:val="clear" w:color="auto" w:fill="auto"/>
        <w:tabs>
          <w:tab w:pos="911" w:val="left"/>
        </w:tabs>
        <w:bidi w:val="0"/>
        <w:spacing w:before="0" w:after="0" w:line="313" w:lineRule="exact"/>
        <w:ind w:left="0" w:right="0"/>
        <w:jc w:val="both"/>
      </w:pPr>
      <w:bookmarkStart w:id="414" w:name="bookmark414"/>
      <w:r>
        <w:rPr>
          <w:color w:val="000000"/>
          <w:spacing w:val="0"/>
          <w:w w:val="100"/>
          <w:position w:val="0"/>
        </w:rPr>
        <w:t>（</w:t>
      </w:r>
      <w:bookmarkEnd w:id="414"/>
      <w:r>
        <w:rPr>
          <w:color w:val="000000"/>
          <w:spacing w:val="0"/>
          <w:w w:val="100"/>
          <w:position w:val="0"/>
        </w:rPr>
        <w:t>一）</w:t>
        <w:tab/>
        <w:t>、加强对投资者的回报和沟通</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公司重视对投资者的回报和沟通，</w:t>
      </w:r>
      <w:r>
        <w:rPr>
          <w:rFonts w:ascii="Times New Roman" w:eastAsia="Times New Roman" w:hAnsi="Times New Roman" w:cs="Times New Roman"/>
          <w:color w:val="000000"/>
          <w:spacing w:val="0"/>
          <w:w w:val="100"/>
          <w:position w:val="0"/>
        </w:rPr>
        <w:t>2020</w:t>
      </w:r>
      <w:r>
        <w:rPr>
          <w:color w:val="000000"/>
          <w:spacing w:val="0"/>
          <w:w w:val="100"/>
          <w:position w:val="0"/>
        </w:rPr>
        <w:t>年，严格按照相关规范运作要求接待机构投资者的调研。</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公司完善对内幕信息及相关知情人进行管理，制定《厦门安妮股份有限公司内幕信息知情人登记备案制度》，明确了内 幕信息管理责任，建立了内幕信息知情人档案。</w:t>
      </w:r>
    </w:p>
    <w:p>
      <w:pPr>
        <w:pStyle w:val="Style31"/>
        <w:keepNext w:val="0"/>
        <w:keepLines w:val="0"/>
        <w:widowControl w:val="0"/>
        <w:shd w:val="clear" w:color="auto" w:fill="auto"/>
        <w:tabs>
          <w:tab w:pos="911" w:val="left"/>
        </w:tabs>
        <w:bidi w:val="0"/>
        <w:spacing w:before="0" w:after="0" w:line="313" w:lineRule="exact"/>
        <w:ind w:left="0" w:right="0"/>
        <w:jc w:val="both"/>
      </w:pPr>
      <w:bookmarkStart w:id="415" w:name="bookmark415"/>
      <w:r>
        <w:rPr>
          <w:color w:val="000000"/>
          <w:spacing w:val="0"/>
          <w:w w:val="100"/>
          <w:position w:val="0"/>
        </w:rPr>
        <w:t>（</w:t>
      </w:r>
      <w:bookmarkEnd w:id="415"/>
      <w:r>
        <w:rPr>
          <w:color w:val="000000"/>
          <w:spacing w:val="0"/>
          <w:w w:val="100"/>
          <w:position w:val="0"/>
        </w:rPr>
        <w:t>二）</w:t>
        <w:tab/>
        <w:t>、依法开展生产经营活动，</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公司将公司上下游客户为自身的发展的战略伙伴，与客户共同成长；在经营活动中，遵循自愿、公平、等价有偿、诚实 信用的原则，遵守社会公德、商业道德，接受政府和社会公众的监督。大宗物料采购主要以招投标方式进行，给予供应商平 等的交易机会。公司未通过贿赂、走私等非法活动牟取不正当利益，未侵犯他人的商标权、专利权和著作权等知识产权，未 从事不正当竞争行为。公司通过</w:t>
      </w:r>
      <w:r>
        <w:rPr>
          <w:rFonts w:ascii="Times New Roman" w:eastAsia="Times New Roman" w:hAnsi="Times New Roman" w:cs="Times New Roman"/>
          <w:color w:val="000000"/>
          <w:spacing w:val="0"/>
          <w:w w:val="100"/>
          <w:position w:val="0"/>
        </w:rPr>
        <w:t>IS</w:t>
      </w:r>
      <w:r>
        <w:rPr>
          <w:rFonts w:ascii="Times New Roman" w:eastAsia="Times New Roman" w:hAnsi="Times New Roman" w:cs="Times New Roman"/>
          <w:color w:val="000000"/>
          <w:spacing w:val="0"/>
          <w:w w:val="100"/>
          <w:position w:val="0"/>
        </w:rPr>
        <w:t>09000</w:t>
      </w:r>
      <w:r>
        <w:rPr>
          <w:color w:val="000000"/>
          <w:spacing w:val="0"/>
          <w:w w:val="100"/>
          <w:position w:val="0"/>
        </w:rPr>
        <w:t xml:space="preserve">质量控制体系的有效运行，保证产品质量的稳定和持续提升，维护消费者的合法权 </w:t>
      </w:r>
      <w:r>
        <w:rPr>
          <w:color w:val="000000"/>
          <w:spacing w:val="0"/>
          <w:w w:val="100"/>
          <w:position w:val="0"/>
          <w:u w:val="single"/>
        </w:rPr>
        <w:t>益</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报告期内，公司财务稳健，公司资产、资金安全，在追求股东利益最大化的同时兼顾债权人的利益，报告期内未出现重 大资产损失或损害债权人合法利益的情况。</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公司认真接受政府部门和监管机关的监督和检查，密切关注与公司相关的舆情，公司对社会公众及新闻媒体对公司的评 论予以积极回应和沟通。报告期内，公司沟通渠道顺畅，未出现因沟通不畅导致出现对公司造成负面影响的的媒体关注事件。</w:t>
      </w:r>
    </w:p>
    <w:p>
      <w:pPr>
        <w:pStyle w:val="Style31"/>
        <w:keepNext w:val="0"/>
        <w:keepLines w:val="0"/>
        <w:widowControl w:val="0"/>
        <w:shd w:val="clear" w:color="auto" w:fill="auto"/>
        <w:tabs>
          <w:tab w:pos="1031" w:val="left"/>
        </w:tabs>
        <w:bidi w:val="0"/>
        <w:spacing w:before="0" w:after="0" w:line="313" w:lineRule="exact"/>
        <w:ind w:left="0" w:right="0" w:firstLine="500"/>
        <w:jc w:val="both"/>
      </w:pPr>
      <w:bookmarkStart w:id="416" w:name="bookmark416"/>
      <w:r>
        <w:rPr>
          <w:color w:val="000000"/>
          <w:spacing w:val="0"/>
          <w:w w:val="100"/>
          <w:position w:val="0"/>
        </w:rPr>
        <w:t>（</w:t>
      </w:r>
      <w:bookmarkEnd w:id="416"/>
      <w:r>
        <w:rPr>
          <w:color w:val="000000"/>
          <w:spacing w:val="0"/>
          <w:w w:val="100"/>
          <w:position w:val="0"/>
        </w:rPr>
        <w:t>三）</w:t>
        <w:tab/>
        <w:t>、环境保护</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公司制定根据自身业务的实际情况，采取了适当的环境保护政策，公司指定董事长作为公司环境保护的第一责任人，为 环保工作提供必要的人力、物力、技术和财力支持，定期指派专人检查环保政策的实施情况，公司生产运营过程中产生的边 角料和废料均最大限度予以回收利用，不能回收的均进行无害化处理；公司从节能减排、降低能耗入手，优化节能减排设施， 加强能耗管理，在环境保护与成本节约两方面均取得良好效果。</w:t>
      </w:r>
    </w:p>
    <w:p>
      <w:pPr>
        <w:pStyle w:val="Style31"/>
        <w:keepNext w:val="0"/>
        <w:keepLines w:val="0"/>
        <w:widowControl w:val="0"/>
        <w:shd w:val="clear" w:color="auto" w:fill="auto"/>
        <w:tabs>
          <w:tab w:pos="1031" w:val="left"/>
        </w:tabs>
        <w:bidi w:val="0"/>
        <w:spacing w:before="0" w:after="0" w:line="313" w:lineRule="exact"/>
        <w:ind w:left="0" w:right="0" w:firstLine="500"/>
        <w:jc w:val="both"/>
      </w:pPr>
      <w:bookmarkStart w:id="417" w:name="bookmark417"/>
      <w:r>
        <w:rPr>
          <w:color w:val="000000"/>
          <w:spacing w:val="0"/>
          <w:w w:val="100"/>
          <w:position w:val="0"/>
        </w:rPr>
        <w:t>（</w:t>
      </w:r>
      <w:bookmarkEnd w:id="417"/>
      <w:r>
        <w:rPr>
          <w:color w:val="000000"/>
          <w:spacing w:val="0"/>
          <w:w w:val="100"/>
          <w:position w:val="0"/>
        </w:rPr>
        <w:t>四）</w:t>
        <w:tab/>
        <w:t>、员工成长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公司以建立</w:t>
      </w:r>
      <w:r>
        <w:rPr>
          <w:rFonts w:ascii="Times New Roman" w:eastAsia="Times New Roman" w:hAnsi="Times New Roman" w:cs="Times New Roman"/>
          <w:color w:val="000000"/>
          <w:spacing w:val="0"/>
          <w:w w:val="100"/>
          <w:position w:val="0"/>
        </w:rPr>
        <w:t>“</w:t>
      </w:r>
      <w:r>
        <w:rPr>
          <w:color w:val="000000"/>
          <w:spacing w:val="0"/>
          <w:w w:val="100"/>
          <w:position w:val="0"/>
        </w:rPr>
        <w:t>学习型组织</w:t>
      </w:r>
      <w:r>
        <w:rPr>
          <w:rFonts w:ascii="Times New Roman" w:eastAsia="Times New Roman" w:hAnsi="Times New Roman" w:cs="Times New Roman"/>
          <w:color w:val="000000"/>
          <w:spacing w:val="0"/>
          <w:w w:val="100"/>
          <w:position w:val="0"/>
        </w:rPr>
        <w:t>”</w:t>
      </w:r>
      <w:r>
        <w:rPr>
          <w:color w:val="000000"/>
          <w:spacing w:val="0"/>
          <w:w w:val="100"/>
          <w:position w:val="0"/>
        </w:rPr>
        <w:t>的为开展员工培训的指导原则，通过多种形式开展了公司新员工入职培训、基层员工职业素养、 岗位技能培训、管理素质培训、领导力培训等员工成长培训，建立完善多样化、层次化的培训体系。</w:t>
      </w:r>
    </w:p>
    <w:p>
      <w:pPr>
        <w:pStyle w:val="Style31"/>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公司建立了规范的劳动关系与劳动合同制度，职工劳动合同签订率达到</w:t>
      </w:r>
      <w:r>
        <w:rPr>
          <w:rFonts w:ascii="Times New Roman" w:eastAsia="Times New Roman" w:hAnsi="Times New Roman" w:cs="Times New Roman"/>
          <w:color w:val="000000"/>
          <w:spacing w:val="0"/>
          <w:w w:val="100"/>
          <w:position w:val="0"/>
        </w:rPr>
        <w:t>100</w:t>
      </w:r>
      <w:r>
        <w:rPr>
          <w:color w:val="000000"/>
          <w:spacing w:val="0"/>
          <w:w w:val="100"/>
          <w:position w:val="0"/>
        </w:rPr>
        <w:t>% ；完善了包括薪酬体系、考核体系、激励 机制、劳动人事管理等在内的用人制度，保障职工依法享有劳动权利和履行劳动义务。</w:t>
      </w:r>
    </w:p>
    <w:p>
      <w:pPr>
        <w:pStyle w:val="Style31"/>
        <w:keepNext w:val="0"/>
        <w:keepLines w:val="0"/>
        <w:widowControl w:val="0"/>
        <w:shd w:val="clear" w:color="auto" w:fill="auto"/>
        <w:bidi w:val="0"/>
        <w:spacing w:before="0" w:after="280" w:line="313" w:lineRule="exact"/>
        <w:ind w:left="0" w:right="0"/>
        <w:jc w:val="both"/>
      </w:pPr>
      <w:r>
        <w:rPr>
          <w:color w:val="000000"/>
          <w:spacing w:val="0"/>
          <w:w w:val="100"/>
          <w:position w:val="0"/>
        </w:rPr>
        <w:t>公司建立职工监事选任制度，确保职工在公司治理中享有充分的权利；支持工会依法开展工作，对工资、福利、劳动安 全卫生、社会保险等涉及职工切身利益的事项，通过职工代表大会等民主形式听取职工的意见，关心和重视职工的合理需求。</w:t>
      </w:r>
    </w:p>
    <w:p>
      <w:pPr>
        <w:pStyle w:val="Style36"/>
        <w:keepNext/>
        <w:keepLines/>
        <w:widowControl w:val="0"/>
        <w:shd w:val="clear" w:color="auto" w:fill="auto"/>
        <w:tabs>
          <w:tab w:pos="378" w:val="left"/>
        </w:tabs>
        <w:bidi w:val="0"/>
        <w:spacing w:before="0" w:after="120" w:line="240" w:lineRule="auto"/>
        <w:ind w:left="0" w:right="0" w:firstLine="0"/>
        <w:jc w:val="both"/>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履行精准扶贫社会责任情况</w:t>
      </w:r>
      <w:bookmarkEnd w:id="418"/>
      <w:bookmarkEnd w:id="419"/>
      <w:bookmarkEnd w:id="421"/>
    </w:p>
    <w:p>
      <w:pPr>
        <w:pStyle w:val="Style31"/>
        <w:keepNext w:val="0"/>
        <w:keepLines w:val="0"/>
        <w:widowControl w:val="0"/>
        <w:shd w:val="clear" w:color="auto" w:fill="auto"/>
        <w:bidi w:val="0"/>
        <w:spacing w:before="0" w:after="380" w:line="463" w:lineRule="exact"/>
        <w:ind w:left="0" w:right="0" w:firstLine="0"/>
        <w:jc w:val="both"/>
      </w:pPr>
      <w:r>
        <w:rPr>
          <w:color w:val="000000"/>
          <w:spacing w:val="0"/>
          <w:w w:val="100"/>
          <w:position w:val="0"/>
        </w:rPr>
        <w:t>公司报告年度暂未开展精准扶贫工作，也暂无后续精准扶贫计划。</w:t>
      </w:r>
    </w:p>
    <w:p>
      <w:pPr>
        <w:pStyle w:val="Style36"/>
        <w:keepNext/>
        <w:keepLines/>
        <w:widowControl w:val="0"/>
        <w:shd w:val="clear" w:color="auto" w:fill="auto"/>
        <w:tabs>
          <w:tab w:pos="378" w:val="left"/>
        </w:tabs>
        <w:bidi w:val="0"/>
        <w:spacing w:before="0" w:after="380" w:line="240" w:lineRule="auto"/>
        <w:ind w:left="0" w:right="0" w:firstLine="0"/>
        <w:jc w:val="both"/>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w:t>
        <w:tab/>
        <w:t>环境保护相关的情况</w:t>
      </w:r>
      <w:bookmarkEnd w:id="422"/>
      <w:bookmarkEnd w:id="423"/>
      <w:bookmarkEnd w:id="425"/>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both"/>
      </w:pPr>
      <w:bookmarkStart w:id="426" w:name="bookmark426"/>
      <w:bookmarkStart w:id="427" w:name="bookmark427"/>
      <w:bookmarkStart w:id="428" w:name="bookmark428"/>
      <w:r>
        <w:rPr>
          <w:color w:val="000000"/>
          <w:spacing w:val="0"/>
          <w:w w:val="100"/>
          <w:position w:val="0"/>
          <w:sz w:val="24"/>
          <w:szCs w:val="24"/>
        </w:rPr>
        <w:t>十九、其他重大事项的说明</w:t>
      </w:r>
      <w:bookmarkEnd w:id="426"/>
      <w:bookmarkEnd w:id="427"/>
      <w:bookmarkEnd w:id="428"/>
    </w:p>
    <w:p>
      <w:pPr>
        <w:pStyle w:val="Style31"/>
        <w:keepNext w:val="0"/>
        <w:keepLines w:val="0"/>
        <w:widowControl w:val="0"/>
        <w:shd w:val="clear" w:color="auto" w:fill="auto"/>
        <w:bidi w:val="0"/>
        <w:spacing w:before="0" w:after="0" w:line="46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463" w:lineRule="exact"/>
        <w:ind w:left="0" w:right="0"/>
        <w:jc w:val="both"/>
      </w:pPr>
      <w:r>
        <w:rPr>
          <w:color w:val="000000"/>
          <w:spacing w:val="0"/>
          <w:w w:val="100"/>
          <w:position w:val="0"/>
        </w:rPr>
        <w:t>公司于</w:t>
      </w:r>
      <w:r>
        <w:rPr>
          <w:color w:val="000000"/>
          <w:spacing w:val="0"/>
          <w:w w:val="100"/>
          <w:position w:val="0"/>
        </w:rPr>
        <w:t>202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12</w:t>
      </w:r>
      <w:r>
        <w:rPr>
          <w:color w:val="000000"/>
          <w:spacing w:val="0"/>
          <w:w w:val="100"/>
          <w:position w:val="0"/>
        </w:rPr>
        <w:t>日收到中国证券监督管理委员会（以下简称“中国证监会”《调查通知书》（编号：厦调查字</w:t>
      </w:r>
      <w:r>
        <w:rPr>
          <w:color w:val="000000"/>
          <w:spacing w:val="0"/>
          <w:w w:val="100"/>
          <w:position w:val="0"/>
        </w:rPr>
        <w:t xml:space="preserve">202010 </w:t>
      </w:r>
      <w:r>
        <w:rPr>
          <w:color w:val="000000"/>
          <w:spacing w:val="0"/>
          <w:w w:val="100"/>
          <w:position w:val="0"/>
        </w:rPr>
        <w:t>号），因公司涉嫌信息披露违法违规，根据《中华人民共和国证券法》的有关规定，中国证监会决定对公司进行立案调查。 具体信息详见公司于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w:t>
      </w:r>
      <w:r>
        <w:rPr>
          <w:color w:val="000000"/>
          <w:spacing w:val="0"/>
          <w:w w:val="100"/>
          <w:position w:val="0"/>
        </w:rPr>
        <w:t>日披露的《关于收到中国证监会调查通知书的公告》（公告编号：</w:t>
      </w:r>
      <w:r>
        <w:rPr>
          <w:color w:val="000000"/>
          <w:spacing w:val="0"/>
          <w:w w:val="100"/>
          <w:position w:val="0"/>
        </w:rPr>
        <w:t>2020-049</w:t>
      </w:r>
      <w:r>
        <w:rPr>
          <w:color w:val="000000"/>
          <w:spacing w:val="0"/>
          <w:w w:val="100"/>
          <w:position w:val="0"/>
        </w:rPr>
        <w:t>）。</w:t>
      </w:r>
    </w:p>
    <w:p>
      <w:pPr>
        <w:pStyle w:val="Style31"/>
        <w:keepNext w:val="0"/>
        <w:keepLines w:val="0"/>
        <w:widowControl w:val="0"/>
        <w:shd w:val="clear" w:color="auto" w:fill="auto"/>
        <w:bidi w:val="0"/>
        <w:spacing w:before="0" w:after="0" w:line="463" w:lineRule="exact"/>
        <w:ind w:left="0" w:right="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日，公司收到中国证监会厦门监管局下发的《行政处罚及市场禁入事先告知书》（厦证监处罚字【</w:t>
      </w:r>
      <w:r>
        <w:rPr>
          <w:color w:val="000000"/>
          <w:spacing w:val="0"/>
          <w:w w:val="100"/>
          <w:position w:val="0"/>
        </w:rPr>
        <w:t>2021</w:t>
      </w:r>
      <w:r>
        <w:rPr>
          <w:color w:val="000000"/>
          <w:spacing w:val="0"/>
          <w:w w:val="100"/>
          <w:position w:val="0"/>
        </w:rPr>
        <w:t>】</w:t>
      </w:r>
      <w:r>
        <w:rPr>
          <w:color w:val="000000"/>
          <w:spacing w:val="0"/>
          <w:w w:val="100"/>
          <w:position w:val="0"/>
        </w:rPr>
        <w:t xml:space="preserve">3 </w:t>
      </w:r>
      <w:r>
        <w:rPr>
          <w:color w:val="000000"/>
          <w:spacing w:val="0"/>
          <w:w w:val="100"/>
          <w:position w:val="0"/>
        </w:rPr>
        <w:t>号）。具体信息详见公司于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 xml:space="preserve">日披露的《关于收到〈行政处罚及市场禁入事先告知书〉》的公告》（公告编号： </w:t>
      </w:r>
      <w:r>
        <w:rPr>
          <w:color w:val="000000"/>
          <w:spacing w:val="0"/>
          <w:w w:val="100"/>
          <w:position w:val="0"/>
        </w:rPr>
        <w:t>2021-004）</w:t>
      </w:r>
      <w:r>
        <w:rPr>
          <w:color w:val="000000"/>
          <w:spacing w:val="0"/>
          <w:w w:val="100"/>
          <w:position w:val="0"/>
        </w:rPr>
        <w:t>。</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日，公司收到中国证监会厦门监管局下发的《行政处罚决定书》。</w:t>
      </w:r>
    </w:p>
    <w:p>
      <w:pPr>
        <w:pStyle w:val="Style31"/>
        <w:keepNext w:val="0"/>
        <w:keepLines w:val="0"/>
        <w:widowControl w:val="0"/>
        <w:shd w:val="clear" w:color="auto" w:fill="auto"/>
        <w:bidi w:val="0"/>
        <w:spacing w:before="0" w:after="460" w:line="463" w:lineRule="exact"/>
        <w:ind w:left="0" w:right="0"/>
        <w:jc w:val="both"/>
      </w:pPr>
      <w:r>
        <w:rPr>
          <w:color w:val="000000"/>
          <w:spacing w:val="0"/>
          <w:w w:val="100"/>
          <w:position w:val="0"/>
        </w:rPr>
        <w:t>根据《企业会计准则</w:t>
      </w:r>
      <w:r>
        <w:rPr>
          <w:color w:val="000000"/>
          <w:spacing w:val="0"/>
          <w:w w:val="100"/>
          <w:position w:val="0"/>
        </w:rPr>
        <w:t>28</w:t>
      </w:r>
      <w:r>
        <w:rPr>
          <w:color w:val="000000"/>
          <w:spacing w:val="0"/>
          <w:w w:val="100"/>
          <w:position w:val="0"/>
        </w:rPr>
        <w:t>号一一会计政策、会计估计变更和差错更正》、中国证券监督管理委员会《公开发行证券的公司 信息披露编报规则第</w:t>
      </w:r>
      <w:r>
        <w:rPr>
          <w:color w:val="000000"/>
          <w:spacing w:val="0"/>
          <w:w w:val="100"/>
          <w:position w:val="0"/>
        </w:rPr>
        <w:t>19</w:t>
      </w:r>
      <w:r>
        <w:rPr>
          <w:color w:val="000000"/>
          <w:spacing w:val="0"/>
          <w:w w:val="100"/>
          <w:position w:val="0"/>
        </w:rPr>
        <w:t>号一一财务信息的更正及相关披露》的有关规定和要求，为能够更加客观、准确的反应公司财务状 况，公司对</w:t>
      </w:r>
      <w:r>
        <w:rPr>
          <w:color w:val="000000"/>
          <w:spacing w:val="0"/>
          <w:w w:val="100"/>
          <w:position w:val="0"/>
        </w:rPr>
        <w:t>2015</w:t>
      </w:r>
      <w:r>
        <w:rPr>
          <w:color w:val="000000"/>
          <w:spacing w:val="0"/>
          <w:w w:val="100"/>
          <w:position w:val="0"/>
        </w:rPr>
        <w:t>年度财务报表相关列报项目进行追溯重述，本次追溯重述仅调整</w:t>
      </w:r>
      <w:r>
        <w:rPr>
          <w:color w:val="000000"/>
          <w:spacing w:val="0"/>
          <w:w w:val="100"/>
          <w:position w:val="0"/>
        </w:rPr>
        <w:t>2015</w:t>
      </w:r>
      <w:r>
        <w:rPr>
          <w:color w:val="000000"/>
          <w:spacing w:val="0"/>
          <w:w w:val="100"/>
          <w:position w:val="0"/>
        </w:rPr>
        <w:t>年度财务报表，对其他年度会计报表 无影响，具体详见公司《关于前期会计差错更正的公告》（公告编号：</w:t>
      </w:r>
      <w:r>
        <w:rPr>
          <w:color w:val="000000"/>
          <w:spacing w:val="0"/>
          <w:w w:val="100"/>
          <w:position w:val="0"/>
        </w:rPr>
        <w:t>2021-019）</w:t>
      </w:r>
    </w:p>
    <w:p>
      <w:pPr>
        <w:pStyle w:val="Style26"/>
        <w:keepNext/>
        <w:keepLines/>
        <w:widowControl w:val="0"/>
        <w:shd w:val="clear" w:color="auto" w:fill="auto"/>
        <w:bidi w:val="0"/>
        <w:spacing w:before="0" w:after="120" w:line="240" w:lineRule="auto"/>
        <w:ind w:left="0" w:right="0" w:firstLine="0"/>
        <w:jc w:val="both"/>
      </w:pPr>
      <w:bookmarkStart w:id="429" w:name="bookmark429"/>
      <w:bookmarkStart w:id="430" w:name="bookmark430"/>
      <w:bookmarkStart w:id="431" w:name="bookmark431"/>
      <w:r>
        <w:rPr>
          <w:color w:val="000000"/>
          <w:spacing w:val="0"/>
          <w:w w:val="100"/>
          <w:position w:val="0"/>
          <w:sz w:val="24"/>
          <w:szCs w:val="24"/>
        </w:rPr>
        <w:t>二十、公司子公司重大事项</w:t>
      </w:r>
      <w:bookmarkEnd w:id="429"/>
      <w:bookmarkEnd w:id="430"/>
      <w:bookmarkEnd w:id="431"/>
    </w:p>
    <w:p>
      <w:pPr>
        <w:pStyle w:val="Style31"/>
        <w:keepNext w:val="0"/>
        <w:keepLines w:val="0"/>
        <w:widowControl w:val="0"/>
        <w:shd w:val="clear" w:color="auto" w:fill="auto"/>
        <w:bidi w:val="0"/>
        <w:spacing w:before="0" w:after="120" w:line="46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540" w:line="240" w:lineRule="auto"/>
        <w:ind w:left="0" w:right="0" w:firstLine="0"/>
        <w:jc w:val="center"/>
      </w:pPr>
      <w:bookmarkStart w:id="432" w:name="bookmark432"/>
      <w:bookmarkStart w:id="433" w:name="bookmark433"/>
      <w:bookmarkStart w:id="434" w:name="bookmark434"/>
      <w:r>
        <w:rPr>
          <w:color w:val="000000"/>
          <w:spacing w:val="0"/>
          <w:w w:val="100"/>
          <w:position w:val="0"/>
        </w:rPr>
        <w:t>第六节股份变动及股东情况</w:t>
      </w:r>
      <w:bookmarkEnd w:id="432"/>
      <w:bookmarkEnd w:id="433"/>
      <w:bookmarkEnd w:id="434"/>
    </w:p>
    <w:p>
      <w:pPr>
        <w:pStyle w:val="Style26"/>
        <w:keepNext/>
        <w:keepLines/>
        <w:widowControl w:val="0"/>
        <w:shd w:val="clear" w:color="auto" w:fill="auto"/>
        <w:bidi w:val="0"/>
        <w:spacing w:before="0" w:after="36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sz w:val="24"/>
          <w:szCs w:val="24"/>
        </w:rPr>
        <w:t>一</w:t>
      </w:r>
      <w:bookmarkEnd w:id="437"/>
      <w:r>
        <w:rPr>
          <w:color w:val="000000"/>
          <w:spacing w:val="0"/>
          <w:w w:val="100"/>
          <w:position w:val="0"/>
          <w:sz w:val="24"/>
          <w:szCs w:val="24"/>
        </w:rPr>
        <w:t>、股份变动情况</w:t>
      </w:r>
      <w:bookmarkEnd w:id="435"/>
      <w:bookmarkEnd w:id="436"/>
      <w:bookmarkEnd w:id="438"/>
    </w:p>
    <w:p>
      <w:pPr>
        <w:pStyle w:val="Style36"/>
        <w:keepNext/>
        <w:keepLines/>
        <w:widowControl w:val="0"/>
        <w:shd w:val="clear" w:color="auto" w:fill="auto"/>
        <w:bidi w:val="0"/>
        <w:spacing w:before="0" w:line="240" w:lineRule="auto"/>
        <w:ind w:left="0" w:right="0" w:firstLine="0"/>
        <w:jc w:val="both"/>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、股份变动情况</w:t>
      </w:r>
      <w:bookmarkEnd w:id="439"/>
      <w:bookmarkEnd w:id="440"/>
      <w:bookmarkEnd w:id="4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850"/>
        <w:gridCol w:w="710"/>
        <w:gridCol w:w="422"/>
        <w:gridCol w:w="710"/>
        <w:gridCol w:w="994"/>
        <w:gridCol w:w="1037"/>
        <w:gridCol w:w="946"/>
        <w:gridCol w:w="65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48,401,093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35,553,108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48,401,093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35,553,108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48,401,093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35,553,108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533,343,191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91.68%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10,675,985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10,675,985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544,019,17</w:t>
            </w:r>
          </w:p>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533,343,191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91.68%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10,675,985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10,675,985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544,019,17</w:t>
            </w:r>
          </w:p>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93.87%</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581,744,284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579,572,28</w:t>
            </w:r>
          </w:p>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tabs>
          <w:tab w:pos="349" w:val="left"/>
        </w:tabs>
        <w:bidi w:val="0"/>
        <w:spacing w:before="0" w:after="0" w:line="468" w:lineRule="exact"/>
        <w:ind w:left="0" w:right="0" w:firstLine="0"/>
        <w:jc w:val="both"/>
      </w:pPr>
      <w:bookmarkStart w:id="443" w:name="bookmark443"/>
      <w:r>
        <w:rPr>
          <w:color w:val="000000"/>
          <w:spacing w:val="0"/>
          <w:w w:val="100"/>
          <w:position w:val="0"/>
        </w:rPr>
        <w:t>1</w:t>
      </w:r>
      <w:bookmarkEnd w:id="443"/>
      <w:r>
        <w:rPr>
          <w:color w:val="000000"/>
          <w:spacing w:val="0"/>
          <w:w w:val="100"/>
          <w:position w:val="0"/>
        </w:rPr>
        <w:t>、</w:t>
        <w:tab/>
        <w:t>根据公司股权激励计划的相关规定，当激励对象非因工伤丧失劳动能力而离职时，在情况发生之日，对激励对象已获授 但尚未行权的股票期权不得行权，由公司注销；已获授但尚未解除限售的限制性股票不得解除限售，由公司回购注销。公司 原激励对象中</w:t>
      </w:r>
      <w:r>
        <w:rPr>
          <w:color w:val="000000"/>
          <w:spacing w:val="0"/>
          <w:w w:val="100"/>
          <w:position w:val="0"/>
        </w:rPr>
        <w:t>1</w:t>
      </w:r>
      <w:r>
        <w:rPr>
          <w:color w:val="000000"/>
          <w:spacing w:val="0"/>
          <w:w w:val="100"/>
          <w:position w:val="0"/>
        </w:rPr>
        <w:t>人因离职、不在公司担任职务等原因已不符合激励条件，公司董事会回购注销其已获授但未解锁的全部限制 性股票</w:t>
      </w:r>
      <w:r>
        <w:rPr>
          <w:color w:val="000000"/>
          <w:spacing w:val="0"/>
          <w:w w:val="100"/>
          <w:position w:val="0"/>
        </w:rPr>
        <w:t>144, 000</w:t>
      </w:r>
      <w:r>
        <w:rPr>
          <w:color w:val="000000"/>
          <w:spacing w:val="0"/>
          <w:w w:val="100"/>
          <w:position w:val="0"/>
        </w:rPr>
        <w:t>股，以及注销其已获授但尚未行权的全部股票期权</w:t>
      </w:r>
      <w:r>
        <w:rPr>
          <w:color w:val="000000"/>
          <w:spacing w:val="0"/>
          <w:w w:val="100"/>
          <w:position w:val="0"/>
        </w:rPr>
        <w:t>264, 000</w:t>
      </w:r>
      <w:r>
        <w:rPr>
          <w:color w:val="000000"/>
          <w:spacing w:val="0"/>
          <w:w w:val="100"/>
          <w:position w:val="0"/>
        </w:rPr>
        <w:t>份。</w:t>
      </w:r>
    </w:p>
    <w:p>
      <w:pPr>
        <w:pStyle w:val="Style31"/>
        <w:keepNext w:val="0"/>
        <w:keepLines w:val="0"/>
        <w:widowControl w:val="0"/>
        <w:shd w:val="clear" w:color="auto" w:fill="auto"/>
        <w:tabs>
          <w:tab w:pos="344" w:val="left"/>
        </w:tabs>
        <w:bidi w:val="0"/>
        <w:spacing w:before="0" w:after="0" w:line="468" w:lineRule="exact"/>
        <w:ind w:left="0" w:right="0" w:firstLine="0"/>
        <w:jc w:val="both"/>
      </w:pPr>
      <w:bookmarkStart w:id="444" w:name="bookmark444"/>
      <w:r>
        <w:rPr>
          <w:color w:val="000000"/>
          <w:spacing w:val="0"/>
          <w:w w:val="100"/>
          <w:position w:val="0"/>
        </w:rPr>
        <w:t>2</w:t>
      </w:r>
      <w:bookmarkEnd w:id="444"/>
      <w:r>
        <w:rPr>
          <w:color w:val="000000"/>
          <w:spacing w:val="0"/>
          <w:w w:val="100"/>
          <w:position w:val="0"/>
        </w:rPr>
        <w:t>、</w:t>
        <w:tab/>
        <w:t>根据公司股权激励计划的相关规定，公司激励对象未达到本次股权激励计划方案中关于限制性股票第二个解锁期的解锁 条件及股票期权第二个行权期的行权条件，公司对激励对象回购注销其部分已获授但尚未解锁的限制性股票</w:t>
      </w:r>
      <w:r>
        <w:rPr>
          <w:color w:val="000000"/>
          <w:spacing w:val="0"/>
          <w:w w:val="100"/>
          <w:position w:val="0"/>
        </w:rPr>
        <w:t>1, 014, 000</w:t>
      </w:r>
      <w:r>
        <w:rPr>
          <w:color w:val="000000"/>
          <w:spacing w:val="0"/>
          <w:w w:val="100"/>
          <w:position w:val="0"/>
        </w:rPr>
        <w:t>股， 以及注销其已获授但尚未行权的部分股票期权</w:t>
      </w:r>
      <w:r>
        <w:rPr>
          <w:color w:val="000000"/>
          <w:spacing w:val="0"/>
          <w:w w:val="100"/>
          <w:position w:val="0"/>
        </w:rPr>
        <w:t>978, 000</w:t>
      </w:r>
      <w:r>
        <w:rPr>
          <w:color w:val="000000"/>
          <w:spacing w:val="0"/>
          <w:w w:val="100"/>
          <w:position w:val="0"/>
        </w:rPr>
        <w:t>份。</w:t>
      </w:r>
    </w:p>
    <w:p>
      <w:pPr>
        <w:pStyle w:val="Style31"/>
        <w:keepNext w:val="0"/>
        <w:keepLines w:val="0"/>
        <w:widowControl w:val="0"/>
        <w:shd w:val="clear" w:color="auto" w:fill="auto"/>
        <w:tabs>
          <w:tab w:pos="344" w:val="left"/>
        </w:tabs>
        <w:bidi w:val="0"/>
        <w:spacing w:before="0" w:after="240" w:line="468" w:lineRule="exact"/>
        <w:ind w:left="0" w:right="0" w:firstLine="0"/>
        <w:jc w:val="both"/>
      </w:pPr>
      <w:bookmarkStart w:id="445" w:name="bookmark445"/>
      <w:r>
        <w:rPr>
          <w:color w:val="000000"/>
          <w:spacing w:val="0"/>
          <w:w w:val="100"/>
          <w:position w:val="0"/>
        </w:rPr>
        <w:t>3</w:t>
      </w:r>
      <w:bookmarkEnd w:id="445"/>
      <w:r>
        <w:rPr>
          <w:color w:val="000000"/>
          <w:spacing w:val="0"/>
          <w:w w:val="100"/>
          <w:position w:val="0"/>
        </w:rPr>
        <w:t>、</w:t>
        <w:tab/>
        <w:t>根据公司股权激励计划的相关规定，公司激励对象未达到本次股权激励计划方案中关于限制性股票第三个解锁期的解锁 条件及股票期权第三个行权期的行权条件，公司对激励对象回购注销其部分已获授但尚未解锁的限制性股票</w:t>
      </w:r>
      <w:r>
        <w:rPr>
          <w:color w:val="000000"/>
          <w:spacing w:val="0"/>
          <w:w w:val="100"/>
          <w:position w:val="0"/>
        </w:rPr>
        <w:t>1, 014, 000</w:t>
      </w:r>
      <w:r>
        <w:rPr>
          <w:color w:val="000000"/>
          <w:spacing w:val="0"/>
          <w:w w:val="100"/>
          <w:position w:val="0"/>
        </w:rPr>
        <w:t>股， 以及注销其已获授但尚未行权的部分股票期权</w:t>
      </w:r>
      <w:r>
        <w:rPr>
          <w:color w:val="000000"/>
          <w:spacing w:val="0"/>
          <w:w w:val="100"/>
          <w:position w:val="0"/>
        </w:rPr>
        <w:t>978, 000</w:t>
      </w:r>
      <w:r>
        <w:rPr>
          <w:color w:val="000000"/>
          <w:spacing w:val="0"/>
          <w:w w:val="100"/>
          <w:position w:val="0"/>
        </w:rPr>
        <w:t>份。</w:t>
      </w:r>
    </w:p>
    <w:p>
      <w:pPr>
        <w:pStyle w:val="Style31"/>
        <w:keepNext w:val="0"/>
        <w:keepLines w:val="0"/>
        <w:widowControl w:val="0"/>
        <w:shd w:val="clear" w:color="auto" w:fill="auto"/>
        <w:bidi w:val="0"/>
        <w:spacing w:before="0" w:after="240" w:line="467" w:lineRule="exact"/>
        <w:ind w:left="0" w:right="0" w:firstLine="0"/>
        <w:jc w:val="both"/>
      </w:pPr>
      <w:bookmarkStart w:id="446" w:name="bookmark446"/>
      <w:r>
        <w:rPr>
          <w:color w:val="000000"/>
          <w:spacing w:val="0"/>
          <w:w w:val="100"/>
          <w:position w:val="0"/>
        </w:rPr>
        <w:t>4</w:t>
      </w:r>
      <w:bookmarkEnd w:id="446"/>
      <w:r>
        <w:rPr>
          <w:color w:val="000000"/>
          <w:spacing w:val="0"/>
          <w:w w:val="100"/>
          <w:position w:val="0"/>
        </w:rPr>
        <w:t>、共计回购注销限制性股票</w:t>
      </w:r>
      <w:r>
        <w:rPr>
          <w:color w:val="000000"/>
          <w:spacing w:val="0"/>
          <w:w w:val="100"/>
          <w:position w:val="0"/>
        </w:rPr>
        <w:t>2,172,000</w:t>
      </w:r>
      <w:r>
        <w:rPr>
          <w:color w:val="000000"/>
          <w:spacing w:val="0"/>
          <w:w w:val="100"/>
          <w:position w:val="0"/>
        </w:rPr>
        <w:t>股，注销股票期权</w:t>
      </w:r>
      <w:r>
        <w:rPr>
          <w:color w:val="000000"/>
          <w:spacing w:val="0"/>
          <w:w w:val="100"/>
          <w:position w:val="0"/>
        </w:rPr>
        <w:t>2,220, 000</w:t>
      </w:r>
      <w:r>
        <w:rPr>
          <w:color w:val="000000"/>
          <w:spacing w:val="0"/>
          <w:w w:val="100"/>
          <w:position w:val="0"/>
        </w:rPr>
        <w:t>份。</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tabs>
          <w:tab w:pos="344" w:val="left"/>
        </w:tabs>
        <w:bidi w:val="0"/>
        <w:spacing w:before="0" w:after="0" w:line="467" w:lineRule="exact"/>
        <w:ind w:left="0" w:right="0" w:firstLine="0"/>
        <w:jc w:val="both"/>
      </w:pPr>
      <w:bookmarkStart w:id="447" w:name="bookmark447"/>
      <w:r>
        <w:rPr>
          <w:color w:val="000000"/>
          <w:spacing w:val="0"/>
          <w:w w:val="100"/>
          <w:position w:val="0"/>
        </w:rPr>
        <w:t>1</w:t>
      </w:r>
      <w:bookmarkEnd w:id="447"/>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日，公司分别召开第四届董事会第三十次会议和第四届监事会第二十四次会议，审议通过了《关于回购注销 部分限制性股票及部分股票期权的议案》。董事会同意回购注销限制性股票</w:t>
      </w:r>
      <w:r>
        <w:rPr>
          <w:color w:val="000000"/>
          <w:spacing w:val="0"/>
          <w:w w:val="100"/>
          <w:position w:val="0"/>
        </w:rPr>
        <w:t>1,158,000</w:t>
      </w:r>
      <w:r>
        <w:rPr>
          <w:color w:val="000000"/>
          <w:spacing w:val="0"/>
          <w:w w:val="100"/>
          <w:position w:val="0"/>
        </w:rPr>
        <w:t>股，回购价格为</w:t>
      </w:r>
      <w:r>
        <w:rPr>
          <w:color w:val="000000"/>
          <w:spacing w:val="0"/>
          <w:w w:val="100"/>
          <w:position w:val="0"/>
        </w:rPr>
        <w:t>5.13</w:t>
      </w:r>
      <w:r>
        <w:rPr>
          <w:color w:val="000000"/>
          <w:spacing w:val="0"/>
          <w:w w:val="100"/>
          <w:position w:val="0"/>
        </w:rPr>
        <w:t>元</w:t>
      </w:r>
      <w:r>
        <w:rPr>
          <w:color w:val="000000"/>
          <w:spacing w:val="0"/>
          <w:w w:val="100"/>
          <w:position w:val="0"/>
        </w:rPr>
        <w:t>/</w:t>
      </w:r>
      <w:r>
        <w:rPr>
          <w:color w:val="000000"/>
          <w:spacing w:val="0"/>
          <w:w w:val="100"/>
          <w:position w:val="0"/>
        </w:rPr>
        <w:t>股，并注销股 票期权</w:t>
      </w:r>
      <w:r>
        <w:rPr>
          <w:color w:val="000000"/>
          <w:spacing w:val="0"/>
          <w:w w:val="100"/>
          <w:position w:val="0"/>
        </w:rPr>
        <w:t>1,242,000</w:t>
      </w:r>
      <w:r>
        <w:rPr>
          <w:color w:val="000000"/>
          <w:spacing w:val="0"/>
          <w:w w:val="100"/>
          <w:position w:val="0"/>
        </w:rPr>
        <w:t>份。公司独立董事对此发表了独立意见。律师出具了法律意见书。</w:t>
      </w:r>
    </w:p>
    <w:p>
      <w:pPr>
        <w:pStyle w:val="Style31"/>
        <w:keepNext w:val="0"/>
        <w:keepLines w:val="0"/>
        <w:widowControl w:val="0"/>
        <w:shd w:val="clear" w:color="auto" w:fill="auto"/>
        <w:tabs>
          <w:tab w:pos="344" w:val="left"/>
        </w:tabs>
        <w:bidi w:val="0"/>
        <w:spacing w:before="0" w:after="0" w:line="467" w:lineRule="exact"/>
        <w:ind w:left="0" w:right="0" w:firstLine="0"/>
        <w:jc w:val="both"/>
      </w:pPr>
      <w:bookmarkStart w:id="448" w:name="bookmark448"/>
      <w:r>
        <w:rPr>
          <w:color w:val="000000"/>
          <w:spacing w:val="0"/>
          <w:w w:val="100"/>
          <w:position w:val="0"/>
        </w:rPr>
        <w:t>2</w:t>
      </w:r>
      <w:bookmarkEnd w:id="448"/>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日，公司</w:t>
      </w:r>
      <w:r>
        <w:rPr>
          <w:color w:val="000000"/>
          <w:spacing w:val="0"/>
          <w:w w:val="100"/>
          <w:position w:val="0"/>
        </w:rPr>
        <w:t>2019</w:t>
      </w:r>
      <w:r>
        <w:rPr>
          <w:color w:val="000000"/>
          <w:spacing w:val="0"/>
          <w:w w:val="100"/>
          <w:position w:val="0"/>
        </w:rPr>
        <w:t>年度第二次临时股东大会审议通过了《关于回购注销部分限制性股票及部分股票期权的议案》。</w:t>
      </w:r>
    </w:p>
    <w:p>
      <w:pPr>
        <w:pStyle w:val="Style31"/>
        <w:keepNext w:val="0"/>
        <w:keepLines w:val="0"/>
        <w:widowControl w:val="0"/>
        <w:shd w:val="clear" w:color="auto" w:fill="auto"/>
        <w:tabs>
          <w:tab w:pos="344" w:val="left"/>
        </w:tabs>
        <w:bidi w:val="0"/>
        <w:spacing w:before="0" w:after="0" w:line="467" w:lineRule="exact"/>
        <w:ind w:left="0" w:right="0" w:firstLine="0"/>
        <w:jc w:val="both"/>
      </w:pPr>
      <w:bookmarkStart w:id="449" w:name="bookmark449"/>
      <w:r>
        <w:rPr>
          <w:color w:val="000000"/>
          <w:spacing w:val="0"/>
          <w:w w:val="100"/>
          <w:position w:val="0"/>
        </w:rPr>
        <w:t>3</w:t>
      </w:r>
      <w:bookmarkEnd w:id="449"/>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日，公司分别召开第五届董事会第三次会议和第五届监事会第三会议，审议通过了《关于回购注销部分限制 性股票及部分股票期权的议案》。董事会同意回购注销限制性股票</w:t>
      </w:r>
      <w:r>
        <w:rPr>
          <w:color w:val="000000"/>
          <w:spacing w:val="0"/>
          <w:w w:val="100"/>
          <w:position w:val="0"/>
        </w:rPr>
        <w:t>1,014,000</w:t>
      </w:r>
      <w:r>
        <w:rPr>
          <w:color w:val="000000"/>
          <w:spacing w:val="0"/>
          <w:w w:val="100"/>
          <w:position w:val="0"/>
        </w:rPr>
        <w:t>股，回购价格为</w:t>
      </w:r>
      <w:r>
        <w:rPr>
          <w:color w:val="000000"/>
          <w:spacing w:val="0"/>
          <w:w w:val="100"/>
          <w:position w:val="0"/>
        </w:rPr>
        <w:t>5.13</w:t>
      </w:r>
      <w:r>
        <w:rPr>
          <w:color w:val="000000"/>
          <w:spacing w:val="0"/>
          <w:w w:val="100"/>
          <w:position w:val="0"/>
        </w:rPr>
        <w:t>元</w:t>
      </w:r>
      <w:r>
        <w:rPr>
          <w:color w:val="000000"/>
          <w:spacing w:val="0"/>
          <w:w w:val="100"/>
          <w:position w:val="0"/>
        </w:rPr>
        <w:t>/</w:t>
      </w:r>
      <w:r>
        <w:rPr>
          <w:color w:val="000000"/>
          <w:spacing w:val="0"/>
          <w:w w:val="100"/>
          <w:position w:val="0"/>
        </w:rPr>
        <w:t xml:space="preserve">股，并注销股票期权 </w:t>
      </w:r>
      <w:r>
        <w:rPr>
          <w:color w:val="000000"/>
          <w:spacing w:val="0"/>
          <w:w w:val="100"/>
          <w:position w:val="0"/>
        </w:rPr>
        <w:t>978, 000</w:t>
      </w:r>
      <w:r>
        <w:rPr>
          <w:color w:val="000000"/>
          <w:spacing w:val="0"/>
          <w:w w:val="100"/>
          <w:position w:val="0"/>
        </w:rPr>
        <w:t>份。公司独立董事对此发表了独立意见。律师出具了法律意见书。</w:t>
      </w:r>
    </w:p>
    <w:p>
      <w:pPr>
        <w:pStyle w:val="Style31"/>
        <w:keepNext w:val="0"/>
        <w:keepLines w:val="0"/>
        <w:widowControl w:val="0"/>
        <w:shd w:val="clear" w:color="auto" w:fill="auto"/>
        <w:tabs>
          <w:tab w:pos="349" w:val="left"/>
        </w:tabs>
        <w:bidi w:val="0"/>
        <w:spacing w:before="0" w:after="540" w:line="467" w:lineRule="exact"/>
        <w:ind w:left="0" w:right="0" w:firstLine="0"/>
        <w:jc w:val="both"/>
      </w:pPr>
      <w:bookmarkStart w:id="450" w:name="bookmark450"/>
      <w:r>
        <w:rPr>
          <w:color w:val="000000"/>
          <w:spacing w:val="0"/>
          <w:w w:val="100"/>
          <w:position w:val="0"/>
        </w:rPr>
        <w:t>4</w:t>
      </w:r>
      <w:bookmarkEnd w:id="450"/>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日，公司</w:t>
      </w:r>
      <w:r>
        <w:rPr>
          <w:color w:val="000000"/>
          <w:spacing w:val="0"/>
          <w:w w:val="100"/>
          <w:position w:val="0"/>
        </w:rPr>
        <w:t>2020</w:t>
      </w:r>
      <w:r>
        <w:rPr>
          <w:color w:val="000000"/>
          <w:spacing w:val="0"/>
          <w:w w:val="100"/>
          <w:position w:val="0"/>
        </w:rPr>
        <w:t>年度第二次临时股东大会审议通过了《关于回购注销部分限制性股票及部分股票期权的议案》。</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股份变动的过户情况</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46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日，公司完成第二期限制性股票及股票期权的回购注销事宜。共计回购注销限制性股票</w:t>
      </w:r>
      <w:r>
        <w:rPr>
          <w:rFonts w:ascii="Times New Roman" w:eastAsia="Times New Roman" w:hAnsi="Times New Roman" w:cs="Times New Roman"/>
          <w:color w:val="000000"/>
          <w:spacing w:val="0"/>
          <w:w w:val="100"/>
          <w:position w:val="0"/>
        </w:rPr>
        <w:t>1,158,000</w:t>
      </w:r>
      <w:r>
        <w:rPr>
          <w:color w:val="000000"/>
          <w:spacing w:val="0"/>
          <w:w w:val="100"/>
          <w:position w:val="0"/>
        </w:rPr>
        <w:t>股，注销股票 期权</w:t>
      </w:r>
      <w:r>
        <w:rPr>
          <w:rFonts w:ascii="Times New Roman" w:eastAsia="Times New Roman" w:hAnsi="Times New Roman" w:cs="Times New Roman"/>
          <w:color w:val="000000"/>
          <w:spacing w:val="0"/>
          <w:w w:val="100"/>
          <w:position w:val="0"/>
        </w:rPr>
        <w:t>1,242,000</w:t>
      </w:r>
      <w:r>
        <w:rPr>
          <w:color w:val="000000"/>
          <w:spacing w:val="0"/>
          <w:w w:val="100"/>
          <w:position w:val="0"/>
        </w:rPr>
        <w:t>份。</w:t>
      </w:r>
    </w:p>
    <w:p>
      <w:pPr>
        <w:pStyle w:val="Style31"/>
        <w:keepNext w:val="0"/>
        <w:keepLines w:val="0"/>
        <w:widowControl w:val="0"/>
        <w:shd w:val="clear" w:color="auto" w:fill="auto"/>
        <w:bidi w:val="0"/>
        <w:spacing w:before="0" w:after="540" w:line="46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日，公司完成第三期限制性股票及股票期权的回购注销事宜，共计回购注销限制性股票</w:t>
      </w:r>
      <w:r>
        <w:rPr>
          <w:rFonts w:ascii="Times New Roman" w:eastAsia="Times New Roman" w:hAnsi="Times New Roman" w:cs="Times New Roman"/>
          <w:color w:val="000000"/>
          <w:spacing w:val="0"/>
          <w:w w:val="100"/>
          <w:position w:val="0"/>
        </w:rPr>
        <w:t>1,014,000</w:t>
      </w:r>
      <w:r>
        <w:rPr>
          <w:color w:val="000000"/>
          <w:spacing w:val="0"/>
          <w:w w:val="100"/>
          <w:position w:val="0"/>
        </w:rPr>
        <w:t>股，并注销股 票期权</w:t>
      </w:r>
      <w:r>
        <w:rPr>
          <w:rFonts w:ascii="Times New Roman" w:eastAsia="Times New Roman" w:hAnsi="Times New Roman" w:cs="Times New Roman"/>
          <w:color w:val="000000"/>
          <w:spacing w:val="0"/>
          <w:w w:val="100"/>
          <w:position w:val="0"/>
        </w:rPr>
        <w:t>978,000</w:t>
      </w:r>
      <w:r>
        <w:rPr>
          <w:color w:val="000000"/>
          <w:spacing w:val="0"/>
          <w:w w:val="100"/>
          <w:position w:val="0"/>
        </w:rPr>
        <w:t>份。</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股份回购的实施进展情况</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股份变动后，公司最近一年的基本每股收益为</w:t>
      </w:r>
      <w:r>
        <w:rPr>
          <w:rFonts w:ascii="Times New Roman" w:eastAsia="Times New Roman" w:hAnsi="Times New Roman" w:cs="Times New Roman"/>
          <w:color w:val="000000"/>
          <w:spacing w:val="0"/>
          <w:w w:val="100"/>
          <w:position w:val="0"/>
        </w:rPr>
        <w:t>T.072</w:t>
      </w:r>
      <w:r>
        <w:rPr>
          <w:rFonts w:ascii="Times New Roman" w:eastAsia="Times New Roman" w:hAnsi="Times New Roman" w:cs="Times New Roman"/>
          <w:color w:val="000000"/>
          <w:spacing w:val="0"/>
          <w:w w:val="100"/>
          <w:position w:val="0"/>
        </w:rPr>
        <w:t>2</w:t>
      </w:r>
      <w:r>
        <w:rPr>
          <w:color w:val="000000"/>
          <w:spacing w:val="0"/>
          <w:w w:val="100"/>
          <w:position w:val="0"/>
        </w:rPr>
        <w:t>元，稀释每股收益为</w:t>
      </w:r>
      <w:r>
        <w:rPr>
          <w:color w:val="000000"/>
          <w:spacing w:val="0"/>
          <w:w w:val="100"/>
          <w:position w:val="0"/>
        </w:rPr>
        <w:t>-</w:t>
      </w:r>
      <w:r>
        <w:rPr>
          <w:rFonts w:ascii="Times New Roman" w:eastAsia="Times New Roman" w:hAnsi="Times New Roman" w:cs="Times New Roman"/>
          <w:color w:val="000000"/>
          <w:spacing w:val="0"/>
          <w:w w:val="100"/>
          <w:position w:val="0"/>
        </w:rPr>
        <w:t>1.072</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2</w:t>
      </w:r>
      <w:bookmarkEnd w:id="453"/>
      <w:r>
        <w:rPr>
          <w:color w:val="000000"/>
          <w:spacing w:val="0"/>
          <w:w w:val="100"/>
          <w:position w:val="0"/>
        </w:rPr>
        <w:t>、限售股份变动情况</w:t>
      </w:r>
      <w:bookmarkEnd w:id="451"/>
      <w:bookmarkEnd w:id="452"/>
      <w:bookmarkEnd w:id="454"/>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期初限售股数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本期增加限售股 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本期解除限售股 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期末限售股数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解除限售日期</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因股权激励度业 绩考核未达标注 销</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其他中层管理人</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员合计</w:t>
            </w:r>
            <w:r>
              <w:rPr>
                <w:color w:val="000000"/>
                <w:spacing w:val="0"/>
                <w:w w:val="100"/>
                <w:position w:val="0"/>
              </w:rPr>
              <w:t>7</w:t>
            </w: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2,754,000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因股权激励度业 绩考核未达标注 销</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3,186,000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6"/>
        <w:keepNext/>
        <w:keepLines/>
        <w:widowControl w:val="0"/>
        <w:shd w:val="clear" w:color="auto" w:fill="auto"/>
        <w:tabs>
          <w:tab w:pos="517" w:val="left"/>
        </w:tabs>
        <w:bidi w:val="0"/>
        <w:spacing w:before="0" w:after="36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sz w:val="24"/>
          <w:szCs w:val="24"/>
        </w:rPr>
        <w:t>二</w:t>
      </w:r>
      <w:bookmarkEnd w:id="457"/>
      <w:r>
        <w:rPr>
          <w:color w:val="000000"/>
          <w:spacing w:val="0"/>
          <w:w w:val="100"/>
          <w:position w:val="0"/>
          <w:sz w:val="24"/>
          <w:szCs w:val="24"/>
        </w:rPr>
        <w:t>、</w:t>
        <w:tab/>
        <w:t>证券发行与上市情况</w:t>
      </w:r>
      <w:bookmarkEnd w:id="455"/>
      <w:bookmarkEnd w:id="456"/>
      <w:bookmarkEnd w:id="458"/>
    </w:p>
    <w:p>
      <w:pPr>
        <w:pStyle w:val="Style36"/>
        <w:keepNext/>
        <w:keepLines/>
        <w:widowControl w:val="0"/>
        <w:shd w:val="clear" w:color="auto" w:fill="auto"/>
        <w:tabs>
          <w:tab w:pos="368" w:val="left"/>
        </w:tabs>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w:t>
        <w:tab/>
        <w:t>报告期内证券发行（不含优先股）情况</w:t>
      </w:r>
      <w:bookmarkEnd w:id="459"/>
      <w:bookmarkEnd w:id="460"/>
      <w:bookmarkEnd w:id="46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w:t>
        <w:tab/>
        <w:t>公司股份总数及股东结构的变动、公司资产和负债结构的变动情况说明</w:t>
      </w:r>
      <w:bookmarkEnd w:id="463"/>
      <w:bookmarkEnd w:id="464"/>
      <w:bookmarkEnd w:id="46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w:t>
        <w:tab/>
        <w:t>现存的内部职工股情况</w:t>
      </w:r>
      <w:bookmarkEnd w:id="467"/>
      <w:bookmarkEnd w:id="468"/>
      <w:bookmarkEnd w:id="47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三</w:t>
      </w:r>
      <w:bookmarkEnd w:id="473"/>
      <w:r>
        <w:rPr>
          <w:color w:val="000000"/>
          <w:spacing w:val="0"/>
          <w:w w:val="100"/>
          <w:position w:val="0"/>
          <w:sz w:val="24"/>
          <w:szCs w:val="24"/>
        </w:rPr>
        <w:t>、</w:t>
        <w:tab/>
        <w:t>股东和实际控制人情况</w:t>
      </w:r>
      <w:bookmarkEnd w:id="471"/>
      <w:bookmarkEnd w:id="472"/>
      <w:bookmarkEnd w:id="474"/>
    </w:p>
    <w:p>
      <w:pPr>
        <w:pStyle w:val="Style36"/>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、公司股东数量及持股情况</w:t>
      </w:r>
      <w:bookmarkEnd w:id="475"/>
      <w:bookmarkEnd w:id="476"/>
      <w:bookmarkEnd w:id="4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03"/>
        <w:gridCol w:w="206"/>
        <w:gridCol w:w="1066"/>
        <w:gridCol w:w="130"/>
        <w:gridCol w:w="725"/>
        <w:gridCol w:w="605"/>
        <w:gridCol w:w="384"/>
        <w:gridCol w:w="677"/>
        <w:gridCol w:w="456"/>
        <w:gridCol w:w="1008"/>
        <w:gridCol w:w="130"/>
        <w:gridCol w:w="970"/>
        <w:gridCol w:w="1296"/>
        <w:gridCol w:w="936"/>
      </w:tblGrid>
      <w:tr>
        <w:trPr>
          <w:trHeight w:val="1656"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61,780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69,040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报告期末表决权 恢复的优先股股 东总数（如有）（参 见注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年度报告披露日 前上一月末表决 权恢复的优先股 股东总数（如有）</w:t>
            </w:r>
          </w:p>
          <w:p>
            <w:pPr>
              <w:pStyle w:val="Style23"/>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（参见注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持有有限售</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条件的股份</w:t>
            </w:r>
          </w:p>
          <w:p>
            <w:pPr>
              <w:pStyle w:val="Style23"/>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持有无限售</w:t>
            </w:r>
          </w:p>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条件的股份</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86,669,683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86,669,683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34,493,494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-5675000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30,126,370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4,367,124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杨超</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18,699,998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5,341,351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13,358,647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18,699,998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张建兵</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8,608,725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8,608,725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郭劲松</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0.96%</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5,575,150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5,575,150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1272"/>
        <w:gridCol w:w="854"/>
        <w:gridCol w:w="989"/>
        <w:gridCol w:w="1133"/>
        <w:gridCol w:w="1138"/>
        <w:gridCol w:w="989"/>
        <w:gridCol w:w="1277"/>
        <w:gridCol w:w="936"/>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于曦华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孔艳华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陈立群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4,073,250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4,073,250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李红英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3,192,980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3,192,980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唐龙福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2,628,500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2,628,500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0" w:lineRule="exact"/>
              <w:ind w:left="0" w:right="0" w:firstLine="0"/>
              <w:jc w:val="left"/>
            </w:pPr>
            <w:r>
              <w:rPr>
                <w:rFonts w:ascii="SimSun" w:eastAsia="SimSun" w:hAnsi="SimSun" w:cs="SimSun"/>
                <w:color w:val="000000"/>
                <w:spacing w:val="0"/>
                <w:w w:val="100"/>
                <w:position w:val="0"/>
              </w:rPr>
              <w:t>战略投资者或一般法人因配 售新股成为前</w:t>
            </w:r>
            <w:r>
              <w:rPr>
                <w:color w:val="000000"/>
                <w:spacing w:val="0"/>
                <w:w w:val="100"/>
                <w:position w:val="0"/>
              </w:rPr>
              <w:t>10</w:t>
            </w:r>
            <w:r>
              <w:rPr>
                <w:rFonts w:ascii="SimSun" w:eastAsia="SimSun" w:hAnsi="SimSun" w:cs="SimSun"/>
                <w:color w:val="000000"/>
                <w:spacing w:val="0"/>
                <w:w w:val="100"/>
                <w:position w:val="0"/>
              </w:rPr>
              <w:t>名股东的情 况（如有）（参见注</w:t>
            </w:r>
            <w:r>
              <w:rPr>
                <w:color w:val="000000"/>
                <w:spacing w:val="0"/>
                <w:w w:val="100"/>
                <w:position w:val="0"/>
              </w:rPr>
              <w:t>3</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上述股东关联关系或一致行 动的说明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前述股东中，张杰和林旭曦为夫妻关系；除此之外，公司不知悉其他股东之间是否存在关联 关系。</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林旭曦</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86,669,683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86,669,683</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杨超</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13,358,647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13,358,647</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张建兵</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8,608,725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8,608,725</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郭劲松</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5,575,150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5,575,150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于曦华</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5,500,000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孔艳华</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5,400,000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张杰</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4,367,124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4,367,124</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陈立群</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4,073,250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4,073,250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李红英</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3,192,980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3,192,980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唐龙福</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2,628,500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2,628,500</w:t>
            </w:r>
          </w:p>
        </w:tc>
      </w:tr>
      <w:tr>
        <w:trPr>
          <w:trHeight w:val="1334"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 间，以及前</w:t>
            </w:r>
            <w:r>
              <w:rPr>
                <w:color w:val="000000"/>
                <w:spacing w:val="0"/>
                <w:w w:val="100"/>
                <w:position w:val="0"/>
              </w:rPr>
              <w:t>10</w:t>
            </w:r>
            <w:r>
              <w:rPr>
                <w:rFonts w:ascii="SimSun" w:eastAsia="SimSun" w:hAnsi="SimSun" w:cs="SimSun"/>
                <w:color w:val="000000"/>
                <w:spacing w:val="0"/>
                <w:w w:val="100"/>
                <w:position w:val="0"/>
              </w:rPr>
              <w:t>名无限售流通 股股东和前</w:t>
            </w:r>
            <w:r>
              <w:rPr>
                <w:color w:val="000000"/>
                <w:spacing w:val="0"/>
                <w:w w:val="100"/>
                <w:position w:val="0"/>
              </w:rPr>
              <w:t>10</w:t>
            </w:r>
            <w:r>
              <w:rPr>
                <w:rFonts w:ascii="SimSun" w:eastAsia="SimSun" w:hAnsi="SimSun" w:cs="SimSun"/>
                <w:color w:val="000000"/>
                <w:spacing w:val="0"/>
                <w:w w:val="100"/>
                <w:position w:val="0"/>
              </w:rPr>
              <w:t>名股东之间关 联关系或一致行动的说明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前述股东中，张杰和林旭曦为夫妻关系；除此之外，公司不知悉其他股东之间是否存在关联 关系。</w:t>
            </w:r>
          </w:p>
        </w:tc>
      </w:tr>
      <w:tr>
        <w:trPr>
          <w:trHeight w:val="1037"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 融券业务情况说明（如有）</w:t>
            </w:r>
          </w:p>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（参见注</w:t>
            </w:r>
            <w:r>
              <w:rPr>
                <w:color w:val="000000"/>
                <w:spacing w:val="0"/>
                <w:w w:val="100"/>
                <w:position w:val="0"/>
              </w:rPr>
              <w:t>4</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张建兵所持股份</w:t>
            </w:r>
            <w:r>
              <w:rPr>
                <w:color w:val="000000"/>
                <w:spacing w:val="0"/>
                <w:w w:val="100"/>
                <w:position w:val="0"/>
              </w:rPr>
              <w:t>8,608,725</w:t>
            </w:r>
            <w:r>
              <w:rPr>
                <w:rFonts w:ascii="SimSun" w:eastAsia="SimSun" w:hAnsi="SimSun" w:cs="SimSun"/>
                <w:color w:val="000000"/>
                <w:spacing w:val="0"/>
                <w:w w:val="100"/>
                <w:position w:val="0"/>
              </w:rPr>
              <w:t>股中</w:t>
            </w:r>
            <w:r>
              <w:rPr>
                <w:color w:val="000000"/>
                <w:spacing w:val="0"/>
                <w:w w:val="100"/>
                <w:position w:val="0"/>
              </w:rPr>
              <w:t>7,058,325</w:t>
            </w:r>
            <w:r>
              <w:rPr>
                <w:rFonts w:ascii="SimSun" w:eastAsia="SimSun" w:hAnsi="SimSun" w:cs="SimSun"/>
                <w:color w:val="000000"/>
                <w:spacing w:val="0"/>
                <w:w w:val="100"/>
                <w:position w:val="0"/>
              </w:rPr>
              <w:t xml:space="preserve">股通过其信用证券账户持有；郭劲松所持股份 </w:t>
            </w:r>
            <w:r>
              <w:rPr>
                <w:color w:val="000000"/>
                <w:spacing w:val="0"/>
                <w:w w:val="100"/>
                <w:position w:val="0"/>
              </w:rPr>
              <w:t>5,575,150</w:t>
            </w:r>
            <w:r>
              <w:rPr>
                <w:rFonts w:ascii="SimSun" w:eastAsia="SimSun" w:hAnsi="SimSun" w:cs="SimSun"/>
                <w:color w:val="000000"/>
                <w:spacing w:val="0"/>
                <w:w w:val="100"/>
                <w:position w:val="0"/>
              </w:rPr>
              <w:t>股通过其信用证券账户持有；李红英所持股份</w:t>
            </w:r>
            <w:r>
              <w:rPr>
                <w:color w:val="000000"/>
                <w:spacing w:val="0"/>
                <w:w w:val="100"/>
                <w:position w:val="0"/>
              </w:rPr>
              <w:t>3,192,980</w:t>
            </w:r>
            <w:r>
              <w:rPr>
                <w:rFonts w:ascii="SimSun" w:eastAsia="SimSun" w:hAnsi="SimSun" w:cs="SimSun"/>
                <w:color w:val="000000"/>
                <w:spacing w:val="0"/>
                <w:w w:val="100"/>
                <w:position w:val="0"/>
              </w:rPr>
              <w:t>股通过其信用证券账户持 有。</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、公司控股股东情况</w:t>
      </w:r>
      <w:bookmarkEnd w:id="479"/>
      <w:bookmarkEnd w:id="480"/>
      <w:bookmarkEnd w:id="48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控股股东类型：自然人</w:t>
      </w:r>
      <w:r>
        <w:br w:type="page"/>
      </w:r>
    </w:p>
    <w:tbl>
      <w:tblPr>
        <w:tblOverlap w:val="never"/>
        <w:jc w:val="center"/>
        <w:tblLayout w:type="fixed"/>
      </w:tblPr>
      <w:tblGrid>
        <w:gridCol w:w="3427"/>
        <w:gridCol w:w="2299"/>
        <w:gridCol w:w="385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张杰为公司董事长兼总经理</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、公司实际控制人及其一致行动人</w:t>
      </w:r>
      <w:bookmarkEnd w:id="483"/>
      <w:bookmarkEnd w:id="484"/>
      <w:bookmarkEnd w:id="48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张杰为公司董事长兼总经理</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17043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3"/>
                    <a:stretch/>
                  </pic:blipFill>
                  <pic:spPr>
                    <a:xfrm>
                      <a:ext cx="3060065" cy="2170430"/>
                    </a:xfrm>
                    <a:prstGeom prst="rect"/>
                  </pic:spPr>
                </pic:pic>
              </a:graphicData>
            </a:graphic>
          </wp:inline>
        </w:drawing>
      </w:r>
    </w:p>
    <w:p>
      <w:pPr>
        <w:widowControl w:val="0"/>
        <w:spacing w:after="2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val="0"/>
        <w:keepLines w:val="0"/>
        <w:widowControl w:val="0"/>
        <w:shd w:val="clear" w:color="auto" w:fill="auto"/>
        <w:tabs>
          <w:tab w:pos="378" w:val="left"/>
        </w:tabs>
        <w:bidi w:val="0"/>
        <w:spacing w:before="0" w:after="380" w:line="240" w:lineRule="auto"/>
        <w:ind w:left="0" w:right="0" w:firstLine="0"/>
        <w:jc w:val="left"/>
      </w:pPr>
      <w:bookmarkStart w:id="487" w:name="bookmark487"/>
      <w:r>
        <w:rPr>
          <w:rFonts w:ascii="Times New Roman" w:eastAsia="Times New Roman" w:hAnsi="Times New Roman" w:cs="Times New Roman"/>
          <w:b/>
          <w:bCs/>
          <w:color w:val="000000"/>
          <w:spacing w:val="0"/>
          <w:w w:val="100"/>
          <w:position w:val="0"/>
        </w:rPr>
        <w:t>4</w:t>
      </w:r>
      <w:bookmarkEnd w:id="487"/>
      <w:r>
        <w:rPr>
          <w:b/>
          <w:bCs/>
          <w:color w:val="000000"/>
          <w:spacing w:val="0"/>
          <w:w w:val="100"/>
          <w:position w:val="0"/>
        </w:rPr>
        <w:t>、</w:t>
        <w:tab/>
        <w:t>其他持股在</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以上的法人股东</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tabs>
          <w:tab w:pos="378" w:val="left"/>
        </w:tabs>
        <w:bidi w:val="0"/>
        <w:spacing w:before="0" w:after="380" w:line="240" w:lineRule="auto"/>
        <w:ind w:left="0" w:right="0" w:firstLine="0"/>
        <w:jc w:val="left"/>
      </w:pPr>
      <w:bookmarkStart w:id="488" w:name="bookmark488"/>
      <w:r>
        <w:rPr>
          <w:rFonts w:ascii="Times New Roman" w:eastAsia="Times New Roman" w:hAnsi="Times New Roman" w:cs="Times New Roman"/>
          <w:b/>
          <w:bCs/>
          <w:color w:val="000000"/>
          <w:spacing w:val="0"/>
          <w:w w:val="100"/>
          <w:position w:val="0"/>
        </w:rPr>
        <w:t>5</w:t>
      </w:r>
      <w:bookmarkEnd w:id="488"/>
      <w:r>
        <w:rPr>
          <w:b/>
          <w:bCs/>
          <w:color w:val="000000"/>
          <w:spacing w:val="0"/>
          <w:w w:val="100"/>
          <w:position w:val="0"/>
        </w:rPr>
        <w:t>、</w:t>
        <w:tab/>
        <w:t>控股股东、实际控制人、重组方及其他承诺主体股份限制减持情况</w:t>
      </w:r>
    </w:p>
    <w:p>
      <w:pPr>
        <w:pStyle w:val="Style31"/>
        <w:keepNext w:val="0"/>
        <w:keepLines w:val="0"/>
        <w:widowControl w:val="0"/>
        <w:shd w:val="clear" w:color="auto" w:fill="auto"/>
        <w:bidi w:val="0"/>
        <w:spacing w:before="0" w:after="38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292" w:right="1049" w:bottom="1484" w:left="106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42" name="Shape 4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489" w:name="bookmark489"/>
                            <w:bookmarkStart w:id="490" w:name="bookmark490"/>
                            <w:bookmarkStart w:id="491" w:name="bookmark491"/>
                            <w:r>
                              <w:rPr>
                                <w:color w:val="000000"/>
                                <w:spacing w:val="0"/>
                                <w:w w:val="100"/>
                                <w:position w:val="0"/>
                              </w:rPr>
                              <w:t>第七节优先股相关情况</w:t>
                            </w:r>
                            <w:bookmarkEnd w:id="489"/>
                            <w:bookmarkEnd w:id="490"/>
                            <w:bookmarkEnd w:id="491"/>
                          </w:p>
                        </w:txbxContent>
                      </wps:txbx>
                      <wps:bodyPr wrap="none" lIns="0" tIns="0" rIns="0" bIns="0">
                        <a:noAutoFit/>
                      </wps:bodyPr>
                    </wps:wsp>
                  </a:graphicData>
                </a:graphic>
              </wp:anchor>
            </w:drawing>
          </mc:Choice>
          <mc:Fallback>
            <w:pict>
              <v:shape id="_x0000_s106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489" w:name="bookmark489"/>
                      <w:bookmarkStart w:id="490" w:name="bookmark490"/>
                      <w:bookmarkStart w:id="491" w:name="bookmark491"/>
                      <w:r>
                        <w:rPr>
                          <w:color w:val="000000"/>
                          <w:spacing w:val="0"/>
                          <w:w w:val="100"/>
                          <w:position w:val="0"/>
                        </w:rPr>
                        <w:t>第七节优先股相关情况</w:t>
                      </w:r>
                      <w:bookmarkEnd w:id="489"/>
                      <w:bookmarkEnd w:id="490"/>
                      <w:bookmarkEnd w:id="491"/>
                    </w:p>
                  </w:txbxContent>
                </v:textbox>
                <w10:wrap type="topAndBottom" anchorx="page"/>
              </v:shape>
            </w:pict>
          </mc:Fallback>
        </mc:AlternateConten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6"/>
        <w:keepNext/>
        <w:keepLines/>
        <w:widowControl w:val="0"/>
        <w:shd w:val="clear" w:color="auto" w:fill="auto"/>
        <w:bidi w:val="0"/>
        <w:spacing w:before="0" w:after="560" w:line="240" w:lineRule="auto"/>
        <w:ind w:left="0" w:right="0" w:firstLine="0"/>
        <w:jc w:val="center"/>
      </w:pPr>
      <w:bookmarkStart w:id="492" w:name="bookmark492"/>
      <w:bookmarkStart w:id="493" w:name="bookmark493"/>
      <w:bookmarkStart w:id="494" w:name="bookmark494"/>
      <w:r>
        <w:rPr>
          <w:color w:val="000000"/>
          <w:spacing w:val="0"/>
          <w:w w:val="100"/>
          <w:position w:val="0"/>
        </w:rPr>
        <w:t>第八节可转换公司债券相关情况</w:t>
      </w:r>
      <w:bookmarkEnd w:id="492"/>
      <w:bookmarkEnd w:id="493"/>
      <w:bookmarkEnd w:id="494"/>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报告期公司不存在可转换公司债券。</w:t>
      </w:r>
    </w:p>
    <w:p>
      <w:pPr>
        <w:pStyle w:val="Style16"/>
        <w:keepNext/>
        <w:keepLines/>
        <w:widowControl w:val="0"/>
        <w:shd w:val="clear" w:color="auto" w:fill="auto"/>
        <w:bidi w:val="0"/>
        <w:spacing w:before="700" w:after="520" w:line="240" w:lineRule="auto"/>
        <w:ind w:left="0" w:right="0" w:firstLine="0"/>
        <w:jc w:val="center"/>
      </w:pPr>
      <w:bookmarkStart w:id="495" w:name="bookmark495"/>
      <w:bookmarkStart w:id="496" w:name="bookmark496"/>
      <w:bookmarkStart w:id="497" w:name="bookmark497"/>
      <w:r>
        <w:rPr>
          <w:color w:val="000000"/>
          <w:spacing w:val="0"/>
          <w:w w:val="100"/>
          <w:position w:val="0"/>
        </w:rPr>
        <w:t>第九节董事、监事、高级管理人员和员工情况</w:t>
      </w:r>
      <w:bookmarkEnd w:id="495"/>
      <w:bookmarkEnd w:id="496"/>
      <w:bookmarkEnd w:id="497"/>
    </w:p>
    <w:p>
      <w:pPr>
        <w:pStyle w:val="Style26"/>
        <w:keepNext/>
        <w:keepLines/>
        <w:widowControl w:val="0"/>
        <w:shd w:val="clear" w:color="auto" w:fill="auto"/>
        <w:bidi w:val="0"/>
        <w:spacing w:before="0" w:after="32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一</w:t>
      </w:r>
      <w:bookmarkEnd w:id="500"/>
      <w:r>
        <w:rPr>
          <w:color w:val="000000"/>
          <w:spacing w:val="0"/>
          <w:w w:val="100"/>
          <w:position w:val="0"/>
          <w:sz w:val="24"/>
          <w:szCs w:val="24"/>
        </w:rPr>
        <w:t>、董事、监事和高级管理人员持股变动</w:t>
      </w:r>
      <w:bookmarkEnd w:id="498"/>
      <w:bookmarkEnd w:id="499"/>
      <w:bookmarkEnd w:id="501"/>
    </w:p>
    <w:tbl>
      <w:tblPr>
        <w:tblOverlap w:val="never"/>
        <w:jc w:val="center"/>
        <w:tblLayout w:type="fixed"/>
      </w:tblPr>
      <w:tblGrid>
        <w:gridCol w:w="806"/>
        <w:gridCol w:w="797"/>
        <w:gridCol w:w="797"/>
        <w:gridCol w:w="586"/>
        <w:gridCol w:w="566"/>
        <w:gridCol w:w="1133"/>
        <w:gridCol w:w="907"/>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期初持股 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right"/>
            </w:pPr>
            <w:r>
              <w:rPr>
                <w:rFonts w:ascii="SimSun" w:eastAsia="SimSun" w:hAnsi="SimSun" w:cs="SimSun"/>
                <w:color w:val="000000"/>
                <w:spacing w:val="0"/>
                <w:w w:val="100"/>
                <w:position w:val="0"/>
              </w:rPr>
              <w:t>本期增持 股份数量</w:t>
            </w:r>
          </w:p>
          <w:p>
            <w:pPr>
              <w:pStyle w:val="Style23"/>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both"/>
            </w:pPr>
            <w:r>
              <w:rPr>
                <w:rFonts w:ascii="SimSun" w:eastAsia="SimSun" w:hAnsi="SimSun" w:cs="SimSun"/>
                <w:color w:val="000000"/>
                <w:spacing w:val="0"/>
                <w:w w:val="100"/>
                <w:position w:val="0"/>
              </w:rPr>
              <w:t>本期减持 股份数量</w:t>
            </w:r>
          </w:p>
          <w:p>
            <w:pPr>
              <w:pStyle w:val="Style23"/>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40,168,49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34,493,49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21,113,55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2,413,552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18,699,99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61,570,04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8,088,552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288,000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53,193,49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二</w:t>
      </w:r>
      <w:bookmarkEnd w:id="504"/>
      <w:r>
        <w:rPr>
          <w:color w:val="000000"/>
          <w:spacing w:val="0"/>
          <w:w w:val="100"/>
          <w:position w:val="0"/>
          <w:sz w:val="24"/>
          <w:szCs w:val="24"/>
        </w:rPr>
        <w:t>、公司董事、监事、高级管理人员变动情况</w:t>
      </w:r>
      <w:bookmarkEnd w:id="502"/>
      <w:bookmarkEnd w:id="503"/>
      <w:bookmarkEnd w:id="505"/>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330"/>
        <w:gridCol w:w="1963"/>
        <w:gridCol w:w="362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第四届董事会任期届满离任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刘世平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第四届董事会任期届满离任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涂连东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第四届董事会任期届满离任</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第四届监事会任期届满离任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黄益年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第四届监事会任期届满离任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选举组成第五届董事会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选举组成第五届董事会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许志强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选举组成第五届董事会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何少平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选举组成第五届董事会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刘晓海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选举组成第五届董事会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选举组成第五届董事会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江曙晖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选举组成第五届董事会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选举组成第五届监事会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王艳超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选举组成第五届监事会</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李昌儒</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选举组成第五届监事会</w:t>
            </w:r>
          </w:p>
        </w:tc>
      </w:tr>
    </w:tbl>
    <w:tbl>
      <w:tblPr>
        <w:tblOverlap w:val="never"/>
        <w:jc w:val="center"/>
        <w:tblLayout w:type="fixed"/>
      </w:tblPr>
      <w:tblGrid>
        <w:gridCol w:w="1339"/>
        <w:gridCol w:w="1330"/>
        <w:gridCol w:w="1330"/>
        <w:gridCol w:w="1963"/>
        <w:gridCol w:w="362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陈文坚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聘任为公司董事会秘书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戴良虎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高级管理人员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聘任为公司副总经理</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郝汉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聘任为公司副总经理</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sz w:val="24"/>
          <w:szCs w:val="24"/>
        </w:rPr>
        <w:t>三</w:t>
      </w:r>
      <w:bookmarkEnd w:id="508"/>
      <w:r>
        <w:rPr>
          <w:color w:val="000000"/>
          <w:spacing w:val="0"/>
          <w:w w:val="100"/>
          <w:position w:val="0"/>
          <w:sz w:val="24"/>
          <w:szCs w:val="24"/>
        </w:rPr>
        <w:t>、任职情况</w:t>
      </w:r>
      <w:bookmarkEnd w:id="506"/>
      <w:bookmarkEnd w:id="507"/>
      <w:bookmarkEnd w:id="509"/>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tabs>
          <w:tab w:pos="748" w:val="left"/>
        </w:tabs>
        <w:bidi w:val="0"/>
        <w:spacing w:before="0" w:after="0" w:line="470" w:lineRule="exact"/>
        <w:ind w:left="0" w:right="0" w:firstLine="440"/>
        <w:jc w:val="both"/>
      </w:pPr>
      <w:bookmarkStart w:id="510" w:name="bookmark510"/>
      <w:r>
        <w:rPr>
          <w:color w:val="000000"/>
          <w:spacing w:val="0"/>
          <w:w w:val="100"/>
          <w:position w:val="0"/>
        </w:rPr>
        <w:t>1</w:t>
      </w:r>
      <w:bookmarkEnd w:id="510"/>
      <w:r>
        <w:rPr>
          <w:color w:val="000000"/>
          <w:spacing w:val="0"/>
          <w:w w:val="100"/>
          <w:position w:val="0"/>
        </w:rPr>
        <w:t>、</w:t>
        <w:tab/>
        <w:t>张杰先生，</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月起至今任本公司董事长职务。</w:t>
      </w:r>
    </w:p>
    <w:p>
      <w:pPr>
        <w:pStyle w:val="Style31"/>
        <w:keepNext w:val="0"/>
        <w:keepLines w:val="0"/>
        <w:widowControl w:val="0"/>
        <w:shd w:val="clear" w:color="auto" w:fill="auto"/>
        <w:tabs>
          <w:tab w:pos="740" w:val="left"/>
        </w:tabs>
        <w:bidi w:val="0"/>
        <w:spacing w:before="0" w:after="0" w:line="470" w:lineRule="exact"/>
        <w:ind w:left="0" w:right="0" w:firstLine="440"/>
        <w:jc w:val="both"/>
      </w:pPr>
      <w:bookmarkStart w:id="511" w:name="bookmark511"/>
      <w:r>
        <w:rPr>
          <w:color w:val="000000"/>
          <w:spacing w:val="0"/>
          <w:w w:val="100"/>
          <w:position w:val="0"/>
        </w:rPr>
        <w:t>2</w:t>
      </w:r>
      <w:bookmarkEnd w:id="511"/>
      <w:r>
        <w:rPr>
          <w:color w:val="000000"/>
          <w:spacing w:val="0"/>
          <w:w w:val="100"/>
          <w:position w:val="0"/>
        </w:rPr>
        <w:t>、</w:t>
        <w:tab/>
        <w:t>何少平先生，</w:t>
      </w:r>
      <w:r>
        <w:rPr>
          <w:color w:val="000000"/>
          <w:spacing w:val="0"/>
          <w:w w:val="100"/>
          <w:position w:val="0"/>
        </w:rPr>
        <w:t>2007</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月厦门住宅建设集团有限公司任审计部经理，风险控制副总监，</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 xml:space="preserve">2013 </w:t>
      </w:r>
      <w:r>
        <w:rPr>
          <w:color w:val="000000"/>
          <w:spacing w:val="0"/>
          <w:w w:val="100"/>
          <w:position w:val="0"/>
        </w:rPr>
        <w:t>年</w:t>
      </w:r>
      <w:r>
        <w:rPr>
          <w:color w:val="000000"/>
          <w:spacing w:val="0"/>
          <w:w w:val="100"/>
          <w:position w:val="0"/>
        </w:rPr>
        <w:t>9</w:t>
      </w:r>
      <w:r>
        <w:rPr>
          <w:color w:val="000000"/>
          <w:spacing w:val="0"/>
          <w:w w:val="100"/>
          <w:position w:val="0"/>
        </w:rPr>
        <w:t>月任本公司独立董事；</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月起任本公司董事。</w:t>
      </w:r>
    </w:p>
    <w:p>
      <w:pPr>
        <w:pStyle w:val="Style31"/>
        <w:keepNext w:val="0"/>
        <w:keepLines w:val="0"/>
        <w:widowControl w:val="0"/>
        <w:shd w:val="clear" w:color="auto" w:fill="auto"/>
        <w:tabs>
          <w:tab w:pos="745" w:val="left"/>
        </w:tabs>
        <w:bidi w:val="0"/>
        <w:spacing w:before="0" w:after="0" w:line="470" w:lineRule="exact"/>
        <w:ind w:left="0" w:right="0" w:firstLine="440"/>
        <w:jc w:val="both"/>
      </w:pPr>
      <w:bookmarkStart w:id="512" w:name="bookmark512"/>
      <w:r>
        <w:rPr>
          <w:color w:val="000000"/>
          <w:spacing w:val="0"/>
          <w:w w:val="100"/>
          <w:position w:val="0"/>
        </w:rPr>
        <w:t>3</w:t>
      </w:r>
      <w:bookmarkEnd w:id="512"/>
      <w:r>
        <w:rPr>
          <w:color w:val="000000"/>
          <w:spacing w:val="0"/>
          <w:w w:val="100"/>
          <w:position w:val="0"/>
        </w:rPr>
        <w:t>、</w:t>
        <w:tab/>
        <w:t>黄清华女士，</w:t>
      </w:r>
      <w:r>
        <w:rPr>
          <w:color w:val="000000"/>
          <w:spacing w:val="0"/>
          <w:w w:val="100"/>
          <w:position w:val="0"/>
        </w:rPr>
        <w:t>1998</w:t>
      </w:r>
      <w:r>
        <w:rPr>
          <w:color w:val="000000"/>
          <w:spacing w:val="0"/>
          <w:w w:val="100"/>
          <w:position w:val="0"/>
        </w:rPr>
        <w:t>年进入公司，历任业务经理、业务部负责人等职务，</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月起至今任公司董事，</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月起 任公司董事兼副董事长。</w:t>
      </w:r>
    </w:p>
    <w:p>
      <w:pPr>
        <w:pStyle w:val="Style31"/>
        <w:keepNext w:val="0"/>
        <w:keepLines w:val="0"/>
        <w:widowControl w:val="0"/>
        <w:shd w:val="clear" w:color="auto" w:fill="auto"/>
        <w:tabs>
          <w:tab w:pos="730" w:val="left"/>
        </w:tabs>
        <w:bidi w:val="0"/>
        <w:spacing w:before="0" w:after="0" w:line="470" w:lineRule="exact"/>
        <w:ind w:left="0" w:right="0" w:firstLine="440"/>
        <w:jc w:val="both"/>
      </w:pPr>
      <w:bookmarkStart w:id="513" w:name="bookmark513"/>
      <w:r>
        <w:rPr>
          <w:color w:val="000000"/>
          <w:spacing w:val="0"/>
          <w:w w:val="100"/>
          <w:position w:val="0"/>
        </w:rPr>
        <w:t>4</w:t>
      </w:r>
      <w:bookmarkEnd w:id="513"/>
      <w:r>
        <w:rPr>
          <w:color w:val="000000"/>
          <w:spacing w:val="0"/>
          <w:w w:val="100"/>
          <w:position w:val="0"/>
        </w:rPr>
        <w:t>、</w:t>
        <w:tab/>
        <w:t>许志强先生，</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月在中审国际会计师事务所有限公司厦门分公司任职；</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月起至今任本公 司财务总监,</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月起任本公司董事兼财务总监。</w:t>
      </w:r>
    </w:p>
    <w:p>
      <w:pPr>
        <w:pStyle w:val="Style31"/>
        <w:keepNext w:val="0"/>
        <w:keepLines w:val="0"/>
        <w:widowControl w:val="0"/>
        <w:shd w:val="clear" w:color="auto" w:fill="auto"/>
        <w:tabs>
          <w:tab w:pos="762" w:val="left"/>
        </w:tabs>
        <w:bidi w:val="0"/>
        <w:spacing w:before="0" w:after="0" w:line="470" w:lineRule="exact"/>
        <w:ind w:left="0" w:right="0" w:firstLine="440"/>
        <w:jc w:val="both"/>
      </w:pPr>
      <w:bookmarkStart w:id="514" w:name="bookmark514"/>
      <w:r>
        <w:rPr>
          <w:color w:val="000000"/>
          <w:spacing w:val="0"/>
          <w:w w:val="100"/>
          <w:position w:val="0"/>
        </w:rPr>
        <w:t>5</w:t>
      </w:r>
      <w:bookmarkEnd w:id="514"/>
      <w:r>
        <w:rPr>
          <w:color w:val="000000"/>
          <w:spacing w:val="0"/>
          <w:w w:val="100"/>
          <w:position w:val="0"/>
        </w:rPr>
        <w:t>、</w:t>
        <w:tab/>
        <w:t>刘晓海先生，</w:t>
      </w:r>
      <w:r>
        <w:rPr>
          <w:color w:val="000000"/>
          <w:spacing w:val="0"/>
          <w:w w:val="100"/>
          <w:position w:val="0"/>
        </w:rPr>
        <w:t>2003</w:t>
      </w:r>
      <w:r>
        <w:rPr>
          <w:color w:val="000000"/>
          <w:spacing w:val="0"/>
          <w:w w:val="100"/>
          <w:position w:val="0"/>
        </w:rPr>
        <w:t>年至今为同济大学上海国际知识产权学院教授，</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月起至今任本公司独立董事。</w:t>
      </w:r>
    </w:p>
    <w:p>
      <w:pPr>
        <w:pStyle w:val="Style31"/>
        <w:keepNext w:val="0"/>
        <w:keepLines w:val="0"/>
        <w:widowControl w:val="0"/>
        <w:shd w:val="clear" w:color="auto" w:fill="auto"/>
        <w:tabs>
          <w:tab w:pos="745" w:val="left"/>
        </w:tabs>
        <w:bidi w:val="0"/>
        <w:spacing w:before="0" w:after="0" w:line="470" w:lineRule="exact"/>
        <w:ind w:left="0" w:right="0" w:firstLine="440"/>
        <w:jc w:val="both"/>
      </w:pPr>
      <w:bookmarkStart w:id="515" w:name="bookmark515"/>
      <w:r>
        <w:rPr>
          <w:color w:val="000000"/>
          <w:spacing w:val="0"/>
          <w:w w:val="100"/>
          <w:position w:val="0"/>
        </w:rPr>
        <w:t>6</w:t>
      </w:r>
      <w:bookmarkEnd w:id="515"/>
      <w:r>
        <w:rPr>
          <w:color w:val="000000"/>
          <w:spacing w:val="0"/>
          <w:w w:val="100"/>
          <w:position w:val="0"/>
        </w:rPr>
        <w:t>、</w:t>
        <w:tab/>
        <w:t>江曙晖女士，历任厦门化工机械厂财务部经理、厦门国有资产管理公司审计部副经理、厦门金龙汽车股份有限公司 财务总监与风险总监、厦门路桥建设集团风险总监。曾担任本公司第三届董事会独立董事。现担任厦门乾照光电股份有限公 司独立董事，新华都购物广场股份有限公司独立董事，厦门厦工机械股份有限公司独立董事，厦门三五互联科技股份有限公 司独立董事，</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月起任本公司第五届董事会独立董事。</w:t>
      </w:r>
    </w:p>
    <w:p>
      <w:pPr>
        <w:pStyle w:val="Style31"/>
        <w:keepNext w:val="0"/>
        <w:keepLines w:val="0"/>
        <w:widowControl w:val="0"/>
        <w:shd w:val="clear" w:color="auto" w:fill="auto"/>
        <w:tabs>
          <w:tab w:pos="774" w:val="left"/>
        </w:tabs>
        <w:bidi w:val="0"/>
        <w:spacing w:before="0" w:after="0" w:line="470" w:lineRule="exact"/>
        <w:ind w:left="0" w:right="0" w:firstLine="440"/>
        <w:jc w:val="both"/>
      </w:pPr>
      <w:bookmarkStart w:id="516" w:name="bookmark516"/>
      <w:r>
        <w:rPr>
          <w:color w:val="000000"/>
          <w:spacing w:val="0"/>
          <w:w w:val="100"/>
          <w:position w:val="0"/>
        </w:rPr>
        <w:t>7</w:t>
      </w:r>
      <w:bookmarkEnd w:id="516"/>
      <w:r>
        <w:rPr>
          <w:color w:val="000000"/>
          <w:spacing w:val="0"/>
          <w:w w:val="100"/>
          <w:position w:val="0"/>
        </w:rPr>
        <w:t>、</w:t>
        <w:tab/>
        <w:t>郭小东先生，厦门鼎成行投资管理有限公司监事、厦门东方万里原石有限公司董事，北京观韬中茂（厦门）律师事务 所荣誉主任、高级合伙人。现担任厦门纵横集团股份有限公司独立董事，合诚工程咨询集团股份有限公司独立董事、华夏眼 科医院集团股份有限公司独立董事、厦门金龙汽车集团股份有限公司独立董事，</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月起任公司第五届董事会独立董事。</w:t>
      </w:r>
    </w:p>
    <w:p>
      <w:pPr>
        <w:pStyle w:val="Style31"/>
        <w:keepNext w:val="0"/>
        <w:keepLines w:val="0"/>
        <w:widowControl w:val="0"/>
        <w:shd w:val="clear" w:color="auto" w:fill="auto"/>
        <w:bidi w:val="0"/>
        <w:spacing w:before="0" w:after="0" w:line="470" w:lineRule="exact"/>
        <w:ind w:left="0" w:right="0"/>
        <w:jc w:val="left"/>
      </w:pPr>
      <w:bookmarkStart w:id="517" w:name="bookmark517"/>
      <w:r>
        <w:rPr>
          <w:color w:val="000000"/>
          <w:spacing w:val="0"/>
          <w:w w:val="100"/>
          <w:position w:val="0"/>
        </w:rPr>
        <w:t>8</w:t>
      </w:r>
      <w:bookmarkEnd w:id="517"/>
      <w:r>
        <w:rPr>
          <w:color w:val="000000"/>
          <w:spacing w:val="0"/>
          <w:w w:val="100"/>
          <w:position w:val="0"/>
        </w:rPr>
        <w:t>、王惠女士</w:t>
      </w: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-2008</w:t>
      </w:r>
      <w:r>
        <w:rPr>
          <w:color w:val="000000"/>
          <w:spacing w:val="0"/>
          <w:w w:val="100"/>
          <w:position w:val="0"/>
        </w:rPr>
        <w:t>年</w:t>
      </w:r>
      <w:r>
        <w:rPr>
          <w:color w:val="000000"/>
          <w:spacing w:val="0"/>
          <w:w w:val="100"/>
          <w:position w:val="0"/>
        </w:rPr>
        <w:t>5</w:t>
      </w:r>
      <w:r>
        <w:rPr>
          <w:color w:val="000000"/>
          <w:spacing w:val="0"/>
          <w:w w:val="100"/>
          <w:position w:val="0"/>
        </w:rPr>
        <w:t>月就职于厦门固特友橡胶有限公司任总经理助理；</w:t>
      </w:r>
      <w:r>
        <w:rPr>
          <w:color w:val="000000"/>
          <w:spacing w:val="0"/>
          <w:w w:val="100"/>
          <w:position w:val="0"/>
        </w:rPr>
        <w:t>2008</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月就职于厦门 市亿林电子技术开发有限公司任营销总监助理；</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月至今任厦门安妮股份有限公司商纸事业部总经理助理，</w:t>
      </w:r>
      <w:r>
        <w:rPr>
          <w:color w:val="000000"/>
          <w:spacing w:val="0"/>
          <w:w w:val="100"/>
          <w:position w:val="0"/>
        </w:rPr>
        <w:t>2018</w:t>
      </w:r>
      <w:r>
        <w:rPr>
          <w:color w:val="000000"/>
          <w:spacing w:val="0"/>
          <w:w w:val="100"/>
          <w:position w:val="0"/>
        </w:rPr>
        <w:t>年</w:t>
      </w:r>
      <w:r>
        <w:rPr>
          <w:color w:val="000000"/>
          <w:spacing w:val="0"/>
          <w:w w:val="100"/>
          <w:position w:val="0"/>
        </w:rPr>
        <w:t xml:space="preserve">5 </w:t>
      </w:r>
      <w:r>
        <w:rPr>
          <w:color w:val="000000"/>
          <w:spacing w:val="0"/>
          <w:w w:val="100"/>
          <w:position w:val="0"/>
        </w:rPr>
        <w:t>月起任公司监事会主席。</w:t>
      </w:r>
    </w:p>
    <w:p>
      <w:pPr>
        <w:pStyle w:val="Style31"/>
        <w:keepNext w:val="0"/>
        <w:keepLines w:val="0"/>
        <w:widowControl w:val="0"/>
        <w:shd w:val="clear" w:color="auto" w:fill="auto"/>
        <w:tabs>
          <w:tab w:pos="758" w:val="left"/>
        </w:tabs>
        <w:bidi w:val="0"/>
        <w:spacing w:before="0" w:after="0" w:line="470" w:lineRule="exact"/>
        <w:ind w:left="0" w:right="0" w:firstLine="440"/>
        <w:jc w:val="both"/>
      </w:pPr>
      <w:bookmarkStart w:id="518" w:name="bookmark518"/>
      <w:r>
        <w:rPr>
          <w:color w:val="000000"/>
          <w:spacing w:val="0"/>
          <w:w w:val="100"/>
          <w:position w:val="0"/>
        </w:rPr>
        <w:t>9</w:t>
      </w:r>
      <w:bookmarkEnd w:id="518"/>
      <w:r>
        <w:rPr>
          <w:color w:val="000000"/>
          <w:spacing w:val="0"/>
          <w:w w:val="100"/>
          <w:position w:val="0"/>
        </w:rPr>
        <w:t>、</w:t>
        <w:tab/>
        <w:t>王艳超女士，</w:t>
      </w:r>
      <w:r>
        <w:rPr>
          <w:color w:val="000000"/>
          <w:spacing w:val="0"/>
          <w:w w:val="100"/>
          <w:position w:val="0"/>
        </w:rPr>
        <w:t>2008</w:t>
      </w:r>
      <w:r>
        <w:rPr>
          <w:color w:val="000000"/>
          <w:spacing w:val="0"/>
          <w:w w:val="100"/>
          <w:position w:val="0"/>
        </w:rPr>
        <w:t>年至今任公司人力资源部薪酬负责，</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月起任公司监事。</w:t>
      </w:r>
    </w:p>
    <w:p>
      <w:pPr>
        <w:pStyle w:val="Style31"/>
        <w:keepNext w:val="0"/>
        <w:keepLines w:val="0"/>
        <w:widowControl w:val="0"/>
        <w:shd w:val="clear" w:color="auto" w:fill="auto"/>
        <w:tabs>
          <w:tab w:pos="839" w:val="left"/>
        </w:tabs>
        <w:bidi w:val="0"/>
        <w:spacing w:before="0" w:after="0" w:line="470" w:lineRule="exact"/>
        <w:ind w:left="0" w:right="0" w:firstLine="440"/>
        <w:jc w:val="both"/>
      </w:pPr>
      <w:bookmarkStart w:id="519" w:name="bookmark519"/>
      <w:r>
        <w:rPr>
          <w:color w:val="000000"/>
          <w:spacing w:val="0"/>
          <w:w w:val="100"/>
          <w:position w:val="0"/>
        </w:rPr>
        <w:t>1</w:t>
      </w:r>
      <w:bookmarkEnd w:id="519"/>
      <w:r>
        <w:rPr>
          <w:color w:val="000000"/>
          <w:spacing w:val="0"/>
          <w:w w:val="100"/>
          <w:position w:val="0"/>
        </w:rPr>
        <w:t>0</w:t>
      </w:r>
      <w:r>
        <w:rPr>
          <w:color w:val="000000"/>
          <w:spacing w:val="0"/>
          <w:w w:val="100"/>
          <w:position w:val="0"/>
        </w:rPr>
        <w:t>、</w:t>
        <w:tab/>
        <w:t>李昌儒女士，</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月至今先后担任公司财务副总监、第二届监事会监事，现担任公司监事兼审计部负责人。</w:t>
      </w:r>
    </w:p>
    <w:p>
      <w:pPr>
        <w:pStyle w:val="Style31"/>
        <w:keepNext w:val="0"/>
        <w:keepLines w:val="0"/>
        <w:widowControl w:val="0"/>
        <w:shd w:val="clear" w:color="auto" w:fill="auto"/>
        <w:tabs>
          <w:tab w:pos="831" w:val="left"/>
        </w:tabs>
        <w:bidi w:val="0"/>
        <w:spacing w:before="0" w:after="0" w:line="470" w:lineRule="exact"/>
        <w:ind w:left="0" w:right="0" w:firstLine="440"/>
        <w:jc w:val="both"/>
      </w:pPr>
      <w:bookmarkStart w:id="520" w:name="bookmark520"/>
      <w:r>
        <w:rPr>
          <w:color w:val="000000"/>
          <w:spacing w:val="0"/>
          <w:w w:val="100"/>
          <w:position w:val="0"/>
        </w:rPr>
        <w:t>1</w:t>
      </w:r>
      <w:bookmarkEnd w:id="520"/>
      <w:r>
        <w:rPr>
          <w:color w:val="000000"/>
          <w:spacing w:val="0"/>
          <w:w w:val="100"/>
          <w:position w:val="0"/>
        </w:rPr>
        <w:t>1</w:t>
      </w:r>
      <w:r>
        <w:rPr>
          <w:color w:val="000000"/>
          <w:spacing w:val="0"/>
          <w:w w:val="100"/>
          <w:position w:val="0"/>
        </w:rPr>
        <w:t>、</w:t>
        <w:tab/>
        <w:t>陈文坚先生，</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月任职于华泰联合证券销售交易部机构销售经理，</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月任职 于民生证券机构销售部交易部高级销售经理</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月任职于方正证券研究所高级销售经理</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 xml:space="preserve">2018 </w:t>
      </w:r>
      <w:r>
        <w:rPr>
          <w:color w:val="000000"/>
          <w:spacing w:val="0"/>
          <w:w w:val="100"/>
          <w:position w:val="0"/>
        </w:rPr>
        <w:t>年</w:t>
      </w:r>
      <w:r>
        <w:rPr>
          <w:color w:val="000000"/>
          <w:spacing w:val="0"/>
          <w:w w:val="100"/>
          <w:position w:val="0"/>
        </w:rPr>
        <w:t>3</w:t>
      </w:r>
      <w:r>
        <w:rPr>
          <w:color w:val="000000"/>
          <w:spacing w:val="0"/>
          <w:w w:val="100"/>
          <w:position w:val="0"/>
        </w:rPr>
        <w:t>月方正证券机构业务部高级副总裁。</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月起至今任本公司董事会秘书、副总经理。</w:t>
      </w:r>
    </w:p>
    <w:p>
      <w:pPr>
        <w:pStyle w:val="Style31"/>
        <w:keepNext w:val="0"/>
        <w:keepLines w:val="0"/>
        <w:widowControl w:val="0"/>
        <w:shd w:val="clear" w:color="auto" w:fill="auto"/>
        <w:tabs>
          <w:tab w:pos="399" w:val="left"/>
        </w:tabs>
        <w:bidi w:val="0"/>
        <w:spacing w:before="0" w:after="0" w:line="470" w:lineRule="exact"/>
        <w:ind w:left="0" w:right="0" w:firstLine="440"/>
        <w:jc w:val="both"/>
      </w:pPr>
      <w:bookmarkStart w:id="521" w:name="bookmark521"/>
      <w:r>
        <w:rPr>
          <w:color w:val="000000"/>
          <w:spacing w:val="0"/>
          <w:w w:val="100"/>
          <w:position w:val="0"/>
        </w:rPr>
        <w:t>1</w:t>
      </w:r>
      <w:bookmarkEnd w:id="521"/>
      <w:r>
        <w:rPr>
          <w:color w:val="000000"/>
          <w:spacing w:val="0"/>
          <w:w w:val="100"/>
          <w:position w:val="0"/>
        </w:rPr>
        <w:t>2</w:t>
      </w:r>
      <w:r>
        <w:rPr>
          <w:color w:val="000000"/>
          <w:spacing w:val="0"/>
          <w:w w:val="100"/>
          <w:position w:val="0"/>
        </w:rPr>
        <w:t>、</w:t>
        <w:tab/>
        <w:t>戴良虎先生，</w:t>
      </w:r>
      <w:r>
        <w:rPr>
          <w:color w:val="000000"/>
          <w:spacing w:val="0"/>
          <w:w w:val="100"/>
          <w:position w:val="0"/>
        </w:rPr>
        <w:t>1998</w:t>
      </w:r>
      <w:r>
        <w:rPr>
          <w:color w:val="000000"/>
          <w:spacing w:val="0"/>
          <w:w w:val="100"/>
          <w:position w:val="0"/>
        </w:rPr>
        <w:t xml:space="preserve">年进入公司，历任公司业务经理，分公司经理，销售总监。现任公司子公司上海超级标贴系统 </w:t>
      </w:r>
      <w:r>
        <w:rPr>
          <w:color w:val="000000"/>
          <w:spacing w:val="0"/>
          <w:w w:val="100"/>
          <w:position w:val="0"/>
        </w:rPr>
        <w:t>有限公司总经理，商纸业务负责人，</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月起担任公司副总经理。</w:t>
      </w:r>
    </w:p>
    <w:p>
      <w:pPr>
        <w:pStyle w:val="Style31"/>
        <w:keepNext w:val="0"/>
        <w:keepLines w:val="0"/>
        <w:widowControl w:val="0"/>
        <w:shd w:val="clear" w:color="auto" w:fill="auto"/>
        <w:bidi w:val="0"/>
        <w:spacing w:before="0" w:after="220" w:line="470" w:lineRule="exact"/>
        <w:ind w:left="0" w:right="0" w:firstLine="440"/>
        <w:jc w:val="both"/>
      </w:pPr>
      <w:bookmarkStart w:id="522" w:name="bookmark522"/>
      <w:r>
        <w:rPr>
          <w:color w:val="000000"/>
          <w:spacing w:val="0"/>
          <w:w w:val="100"/>
          <w:position w:val="0"/>
        </w:rPr>
        <w:t>1</w:t>
      </w:r>
      <w:bookmarkEnd w:id="522"/>
      <w:r>
        <w:rPr>
          <w:color w:val="000000"/>
          <w:spacing w:val="0"/>
          <w:w w:val="100"/>
          <w:position w:val="0"/>
        </w:rPr>
        <w:t>3</w:t>
      </w:r>
      <w:r>
        <w:rPr>
          <w:color w:val="000000"/>
          <w:spacing w:val="0"/>
          <w:w w:val="100"/>
          <w:position w:val="0"/>
        </w:rPr>
        <w:t>、郝汉先生，公司现任公司</w:t>
      </w:r>
      <w:r>
        <w:rPr>
          <w:color w:val="000000"/>
          <w:spacing w:val="0"/>
          <w:w w:val="100"/>
          <w:position w:val="0"/>
        </w:rPr>
        <w:t>CTO,</w:t>
      </w:r>
      <w:r>
        <w:rPr>
          <w:color w:val="000000"/>
          <w:spacing w:val="0"/>
          <w:w w:val="100"/>
          <w:position w:val="0"/>
        </w:rPr>
        <w:t>副总经理，中国区块链技术和产业发展论坛副理事长，中国人工智能开源软件发展 联盟理事，中国区块链技术与分布式账本国家标准化技术委员会委员、中国物品编码标准化技术委员会</w:t>
      </w:r>
      <w:r>
        <w:rPr>
          <w:color w:val="000000"/>
          <w:spacing w:val="0"/>
          <w:w w:val="100"/>
          <w:position w:val="0"/>
        </w:rPr>
        <w:t>SAC/TC287</w:t>
      </w:r>
      <w:r>
        <w:rPr>
          <w:color w:val="000000"/>
          <w:spacing w:val="0"/>
          <w:w w:val="100"/>
          <w:position w:val="0"/>
        </w:rPr>
        <w:t>委员、 中国计算机学会区块链专委会委员、</w:t>
      </w:r>
      <w:r>
        <w:rPr>
          <w:color w:val="000000"/>
          <w:spacing w:val="0"/>
          <w:w w:val="100"/>
          <w:position w:val="0"/>
        </w:rPr>
        <w:t>ISO/TC307</w:t>
      </w:r>
      <w:r>
        <w:rPr>
          <w:color w:val="000000"/>
          <w:spacing w:val="0"/>
          <w:w w:val="100"/>
          <w:position w:val="0"/>
        </w:rPr>
        <w:t>区块链&amp;分布式账本国际标准委员会工作组成员、</w:t>
      </w:r>
      <w:r>
        <w:rPr>
          <w:color w:val="000000"/>
          <w:spacing w:val="0"/>
          <w:w w:val="100"/>
          <w:position w:val="0"/>
        </w:rPr>
        <w:t>IEEE/P2418.2</w:t>
      </w:r>
      <w:r>
        <w:rPr>
          <w:color w:val="000000"/>
          <w:spacing w:val="0"/>
          <w:w w:val="100"/>
          <w:position w:val="0"/>
        </w:rPr>
        <w:t>区块链数据 格式规范国际标准秘书。</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5"/>
        <w:gridCol w:w="3120"/>
        <w:gridCol w:w="1776"/>
        <w:gridCol w:w="1766"/>
        <w:gridCol w:w="1277"/>
        <w:gridCol w:w="931"/>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任职人 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在其他单位担任的职</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在其他单 位是否领 取报酬津</w:t>
            </w:r>
          </w:p>
          <w:p>
            <w:pPr>
              <w:pStyle w:val="Style23"/>
              <w:keepNext w:val="0"/>
              <w:keepLines w:val="0"/>
              <w:widowControl w:val="0"/>
              <w:shd w:val="clear" w:color="auto" w:fill="auto"/>
              <w:bidi w:val="0"/>
              <w:spacing w:before="0" w:after="0" w:line="312" w:lineRule="exact"/>
              <w:ind w:left="0" w:right="0" w:firstLine="360"/>
              <w:jc w:val="left"/>
            </w:pPr>
            <w:r>
              <w:rPr>
                <w:rFonts w:ascii="SimSun" w:eastAsia="SimSun" w:hAnsi="SimSun" w:cs="SimSun"/>
                <w:color w:val="000000"/>
                <w:spacing w:val="0"/>
                <w:w w:val="100"/>
                <w:position w:val="0"/>
              </w:rPr>
              <w:t>贴</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安之行（厦门）企业咨询服务有限公司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世融（厦门）投资控股有限公司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安策（厦门）投资管理有限公司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安妮（厦门）投资控股集团有限公司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壹捷天成（厦门）投资管理有限公司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安信依（厦门）投资管理有限公司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安之初（厦门）教育咨询有限公司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安妮（厦门）健康管理有限公司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川隆（厦门）投资管理有限公司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北京安妮全版权科技发展有限公司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北京版全家科技发展有限公司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执行董事兼经理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厦门版全家科技有限公司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厦门安妮文化产业开发有限公司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北京线安泓文科技有限公司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北京至美数码防伪印务有限公司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厦门安妮企业有限公司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厦门安妮知识产权服务有限公司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北京畅元国讯科技有限公司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上海鸿晟物业管理有限公司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厦门安妮畅享数据科技有限公司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776"/>
        <w:gridCol w:w="1766"/>
        <w:gridCol w:w="1277"/>
        <w:gridCol w:w="931"/>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计易数据科技（上海）有限公司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安妮证保（厦门）信息技术服务有限公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安妮全版权科技（厦门）有限公司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何少平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福建龙净环保股份有限公司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何少平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盛屯矿业集团股份有限公司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江曙晖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厦门乾照光电股份有限公司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江曙晖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厦门三五互联科技股份有限公司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江曙晖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新华都购物广场股份有限公司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江曙晖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厦门厦工机械股份有限公司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厦门鼎成行投资管理有限公司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厦门东方万里原石有限公司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厦门纵横集团股份有限公司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合诚工程咨询集团股份有限公司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厦门金龙汽车集团股份有限公司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华夏眼科医院集团股份有限公司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郭小东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北京观韬中茂</w:t>
            </w:r>
            <w:r>
              <w:rPr>
                <w:color w:val="000000"/>
                <w:spacing w:val="0"/>
                <w:w w:val="100"/>
                <w:position w:val="0"/>
              </w:rPr>
              <w:t>（</w:t>
            </w:r>
            <w:r>
              <w:rPr>
                <w:rFonts w:ascii="SimSun" w:eastAsia="SimSun" w:hAnsi="SimSun" w:cs="SimSun"/>
                <w:color w:val="000000"/>
                <w:spacing w:val="0"/>
                <w:w w:val="100"/>
                <w:position w:val="0"/>
              </w:rPr>
              <w:t>厦门</w:t>
            </w:r>
            <w:r>
              <w:rPr>
                <w:color w:val="000000"/>
                <w:spacing w:val="0"/>
                <w:w w:val="100"/>
                <w:position w:val="0"/>
              </w:rPr>
              <w:t>）</w:t>
            </w:r>
            <w:r>
              <w:rPr>
                <w:rFonts w:ascii="SimSun" w:eastAsia="SimSun" w:hAnsi="SimSun" w:cs="SimSun"/>
                <w:color w:val="000000"/>
                <w:spacing w:val="0"/>
                <w:w w:val="100"/>
                <w:position w:val="0"/>
              </w:rPr>
              <w:t>律师事务所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高级合伙人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四</w:t>
      </w:r>
      <w:bookmarkEnd w:id="525"/>
      <w:r>
        <w:rPr>
          <w:color w:val="000000"/>
          <w:spacing w:val="0"/>
          <w:w w:val="100"/>
          <w:position w:val="0"/>
          <w:sz w:val="24"/>
          <w:szCs w:val="24"/>
        </w:rPr>
        <w:t>、董事、监事、高级管理人员报酬情况</w:t>
      </w:r>
      <w:bookmarkEnd w:id="523"/>
      <w:bookmarkEnd w:id="524"/>
      <w:bookmarkEnd w:id="526"/>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公司按照《公司章程》的规定确定董事、监事和高级管理人员的报酬；董事和监事报酬和支付方法由股东大会确定， 高级管理人员公司以行业薪酬水平、经济发展状况、居民生活标准、公司经营业绩、岗位职责要求等为依据，在充分协商的 前提下由总经理制定薪酬方案，由董事会确定。</w:t>
      </w:r>
    </w:p>
    <w:p>
      <w:pPr>
        <w:pStyle w:val="Style3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何少平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涂连东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刘世平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刘晓海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黄益年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许志强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陈文坚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江曙晖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郭小东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王艳超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李昌儒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戴良虎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郝汉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可行权股</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报告期内 已行权股</w:t>
            </w:r>
          </w:p>
          <w:p>
            <w:pPr>
              <w:pStyle w:val="Style23"/>
              <w:keepNext w:val="0"/>
              <w:keepLines w:val="0"/>
              <w:widowControl w:val="0"/>
              <w:shd w:val="clear" w:color="auto" w:fill="auto"/>
              <w:bidi w:val="0"/>
              <w:spacing w:before="0" w:after="0" w:line="312" w:lineRule="exact"/>
              <w:ind w:left="0" w:right="0" w:firstLine="340"/>
              <w:jc w:val="left"/>
            </w:pPr>
            <w:r>
              <w:rPr>
                <w:rFonts w:ascii="SimSun" w:eastAsia="SimSun" w:hAnsi="SimSun" w:cs="SimSun"/>
                <w:color w:val="000000"/>
                <w:spacing w:val="0"/>
                <w:w w:val="100"/>
                <w:position w:val="0"/>
              </w:rPr>
              <w:t>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报告期末 市价（元</w:t>
            </w:r>
            <w:r>
              <w:rPr>
                <w:color w:val="000000"/>
                <w:spacing w:val="0"/>
                <w:w w:val="100"/>
                <w:position w:val="0"/>
              </w:rPr>
              <w:t>/</w:t>
            </w:r>
          </w:p>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本期已解</w:t>
            </w:r>
          </w:p>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锁股份数</w:t>
            </w:r>
          </w:p>
          <w:p>
            <w:pPr>
              <w:pStyle w:val="Style23"/>
              <w:keepNext w:val="0"/>
              <w:keepLines w:val="0"/>
              <w:widowControl w:val="0"/>
              <w:shd w:val="clear" w:color="auto" w:fill="auto"/>
              <w:bidi w:val="0"/>
              <w:spacing w:before="0" w:after="100" w:line="240" w:lineRule="auto"/>
              <w:ind w:left="0" w:right="0" w:firstLine="340"/>
              <w:jc w:val="left"/>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报告期新 授予限制 性股票数</w:t>
            </w:r>
          </w:p>
          <w:p>
            <w:pPr>
              <w:pStyle w:val="Style23"/>
              <w:keepNext w:val="0"/>
              <w:keepLines w:val="0"/>
              <w:widowControl w:val="0"/>
              <w:shd w:val="clear" w:color="auto" w:fill="auto"/>
              <w:bidi w:val="0"/>
              <w:spacing w:before="0" w:after="0" w:line="312" w:lineRule="exact"/>
              <w:ind w:left="0" w:right="0" w:firstLine="340"/>
              <w:jc w:val="left"/>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限制性股 票的授予 价格（元</w:t>
            </w:r>
            <w:r>
              <w:rPr>
                <w:color w:val="000000"/>
                <w:spacing w:val="0"/>
                <w:w w:val="100"/>
                <w:position w:val="0"/>
              </w:rPr>
              <w:t>/</w:t>
            </w:r>
          </w:p>
          <w:p>
            <w:pPr>
              <w:pStyle w:val="Style23"/>
              <w:keepNext w:val="0"/>
              <w:keepLines w:val="0"/>
              <w:widowControl w:val="0"/>
              <w:shd w:val="clear" w:color="auto" w:fill="auto"/>
              <w:bidi w:val="0"/>
              <w:spacing w:before="0" w:after="0" w:line="307" w:lineRule="exact"/>
              <w:ind w:left="0" w:right="0" w:firstLine="240"/>
              <w:jc w:val="lef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许志强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董事兼财</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戴良虎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郝汉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504,000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五</w:t>
      </w:r>
      <w:bookmarkEnd w:id="529"/>
      <w:r>
        <w:rPr>
          <w:color w:val="000000"/>
          <w:spacing w:val="0"/>
          <w:w w:val="100"/>
          <w:position w:val="0"/>
          <w:sz w:val="24"/>
          <w:szCs w:val="24"/>
        </w:rPr>
        <w:t>、公司员工情况</w:t>
      </w:r>
      <w:bookmarkEnd w:id="527"/>
      <w:bookmarkEnd w:id="528"/>
      <w:bookmarkEnd w:id="530"/>
    </w:p>
    <w:p>
      <w:pPr>
        <w:pStyle w:val="Style36"/>
        <w:keepNext/>
        <w:keepLines/>
        <w:widowControl w:val="0"/>
        <w:shd w:val="clear" w:color="auto" w:fill="auto"/>
        <w:bidi w:val="0"/>
        <w:spacing w:before="0" w:after="30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、员工数量、专业构成及教育程度</w:t>
      </w:r>
      <w:bookmarkEnd w:id="531"/>
      <w:bookmarkEnd w:id="532"/>
      <w:bookmarkEnd w:id="53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left"/>
            </w:pPr>
            <w:r>
              <w:rPr>
                <w:color w:val="000000"/>
                <w:spacing w:val="0"/>
                <w:w w:val="100"/>
                <w:position w:val="0"/>
              </w:rPr>
              <w:t>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left"/>
            </w:pPr>
            <w:r>
              <w:rPr>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left"/>
            </w:pP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left"/>
            </w:pPr>
            <w:r>
              <w:rPr>
                <w:color w:val="000000"/>
                <w:spacing w:val="0"/>
                <w:w w:val="100"/>
                <w:position w:val="0"/>
              </w:rPr>
              <w:t>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424</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119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424</w:t>
            </w:r>
          </w:p>
        </w:tc>
      </w:tr>
    </w:tbl>
    <w:p>
      <w:pPr>
        <w:widowControl w:val="0"/>
        <w:spacing w:after="339" w:line="1" w:lineRule="exact"/>
      </w:pPr>
    </w:p>
    <w:p>
      <w:pPr>
        <w:pStyle w:val="Style36"/>
        <w:keepNext/>
        <w:keepLines/>
        <w:widowControl w:val="0"/>
        <w:shd w:val="clear" w:color="auto" w:fill="auto"/>
        <w:tabs>
          <w:tab w:pos="341" w:val="left"/>
        </w:tabs>
        <w:bidi w:val="0"/>
        <w:spacing w:before="0" w:after="180" w:line="240" w:lineRule="auto"/>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2</w:t>
      </w:r>
      <w:bookmarkEnd w:id="537"/>
      <w:r>
        <w:rPr>
          <w:color w:val="000000"/>
          <w:spacing w:val="0"/>
          <w:w w:val="100"/>
          <w:position w:val="0"/>
        </w:rPr>
        <w:t>、</w:t>
        <w:tab/>
        <w:t>薪酬政策</w:t>
      </w:r>
      <w:bookmarkEnd w:id="535"/>
      <w:bookmarkEnd w:id="536"/>
      <w:bookmarkEnd w:id="538"/>
    </w:p>
    <w:p>
      <w:pPr>
        <w:pStyle w:val="Style31"/>
        <w:keepNext w:val="0"/>
        <w:keepLines w:val="0"/>
        <w:widowControl w:val="0"/>
        <w:shd w:val="clear" w:color="auto" w:fill="auto"/>
        <w:bidi w:val="0"/>
        <w:spacing w:before="0" w:after="780" w:line="466" w:lineRule="exact"/>
        <w:ind w:left="0" w:right="0"/>
        <w:jc w:val="both"/>
      </w:pPr>
      <w:r>
        <w:rPr>
          <w:color w:val="000000"/>
          <w:spacing w:val="0"/>
          <w:w w:val="100"/>
          <w:position w:val="0"/>
        </w:rPr>
        <w:t>公司遵从相关法律法规，结合企业的发展阶段，向员工提供在行业内较有竞争力的薪酬，薪酬定价参考同类型上市公司 劳动力市场价格及岗位职责制定，薪酬分配以岗位职责及业绩为导向；遵循效率优先、兼顾公平、按劳分配原则，劳动力市 场工资指导原则；激励性、经济性原则；同岗同薪原则。工资增长遵循工资总额增长与经济效益增长挂钩，年人均工资增长 与劳动生产率增长挂钩的原则。公司将逐步建立、完善工资集体协商制度，使企业工资总额与公司财务支付能力相匹配，工 资增长与企业发展相适应，员工工资水平合理增长。</w:t>
      </w:r>
    </w:p>
    <w:p>
      <w:pPr>
        <w:pStyle w:val="Style36"/>
        <w:keepNext/>
        <w:keepLines/>
        <w:widowControl w:val="0"/>
        <w:shd w:val="clear" w:color="auto" w:fill="auto"/>
        <w:tabs>
          <w:tab w:pos="341" w:val="left"/>
        </w:tabs>
        <w:bidi w:val="0"/>
        <w:spacing w:before="0" w:after="180" w:line="240" w:lineRule="auto"/>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3</w:t>
      </w:r>
      <w:bookmarkEnd w:id="541"/>
      <w:r>
        <w:rPr>
          <w:color w:val="000000"/>
          <w:spacing w:val="0"/>
          <w:w w:val="100"/>
          <w:position w:val="0"/>
        </w:rPr>
        <w:t>、</w:t>
        <w:tab/>
        <w:t>培训计划</w:t>
      </w:r>
      <w:bookmarkEnd w:id="539"/>
      <w:bookmarkEnd w:id="540"/>
      <w:bookmarkEnd w:id="542"/>
    </w:p>
    <w:p>
      <w:pPr>
        <w:pStyle w:val="Style31"/>
        <w:keepNext w:val="0"/>
        <w:keepLines w:val="0"/>
        <w:widowControl w:val="0"/>
        <w:shd w:val="clear" w:color="auto" w:fill="auto"/>
        <w:bidi w:val="0"/>
        <w:spacing w:before="0" w:after="780" w:line="467" w:lineRule="exact"/>
        <w:ind w:left="0" w:right="0"/>
        <w:jc w:val="both"/>
      </w:pPr>
      <w:r>
        <w:rPr>
          <w:color w:val="000000"/>
          <w:spacing w:val="0"/>
          <w:w w:val="100"/>
          <w:position w:val="0"/>
        </w:rPr>
        <w:t>公司立足于经营需要、岗位任职、人才梯队建设和员工个人成长，构建了完善的培训体，根据员工不同的管理层级、业 务职能、岗位特点，公司制定了管理、安全、环保、技术、生产、新员工等多层次的培训计划。公司通过内部讲师、夕卜聘专 业讲师、外部培训、团队拓展训练等多种培训形式，积极打造分专业、多层级、多维度、多形式的培训平台，全面助力员工 成长和企业发展。</w:t>
      </w:r>
    </w:p>
    <w:p>
      <w:pPr>
        <w:pStyle w:val="Style36"/>
        <w:keepNext/>
        <w:keepLines/>
        <w:widowControl w:val="0"/>
        <w:shd w:val="clear" w:color="auto" w:fill="auto"/>
        <w:tabs>
          <w:tab w:pos="341" w:val="left"/>
        </w:tabs>
        <w:bidi w:val="0"/>
        <w:spacing w:before="0" w:after="340" w:line="240" w:lineRule="auto"/>
        <w:ind w:left="0" w:right="0" w:firstLine="0"/>
        <w:jc w:val="both"/>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4</w:t>
      </w:r>
      <w:bookmarkEnd w:id="545"/>
      <w:r>
        <w:rPr>
          <w:color w:val="000000"/>
          <w:spacing w:val="0"/>
          <w:w w:val="100"/>
          <w:position w:val="0"/>
        </w:rPr>
        <w:t>、</w:t>
        <w:tab/>
        <w:t>劳务外包情况</w:t>
      </w:r>
      <w:bookmarkEnd w:id="543"/>
      <w:bookmarkEnd w:id="544"/>
      <w:bookmarkEnd w:id="546"/>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540" w:line="240" w:lineRule="auto"/>
        <w:ind w:left="0" w:right="0" w:firstLine="0"/>
        <w:jc w:val="center"/>
      </w:pPr>
      <w:bookmarkStart w:id="547" w:name="bookmark547"/>
      <w:bookmarkStart w:id="548" w:name="bookmark548"/>
      <w:bookmarkStart w:id="549" w:name="bookmark549"/>
      <w:r>
        <w:rPr>
          <w:color w:val="000000"/>
          <w:spacing w:val="0"/>
          <w:w w:val="100"/>
          <w:position w:val="0"/>
        </w:rPr>
        <w:t>第十节公司治理</w:t>
      </w:r>
      <w:bookmarkEnd w:id="547"/>
      <w:bookmarkEnd w:id="548"/>
      <w:bookmarkEnd w:id="549"/>
    </w:p>
    <w:p>
      <w:pPr>
        <w:pStyle w:val="Style26"/>
        <w:keepNext/>
        <w:keepLines/>
        <w:widowControl w:val="0"/>
        <w:shd w:val="clear" w:color="auto" w:fill="auto"/>
        <w:bidi w:val="0"/>
        <w:spacing w:before="0" w:after="1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一</w:t>
      </w:r>
      <w:bookmarkEnd w:id="552"/>
      <w:r>
        <w:rPr>
          <w:color w:val="000000"/>
          <w:spacing w:val="0"/>
          <w:w w:val="100"/>
          <w:position w:val="0"/>
          <w:sz w:val="24"/>
          <w:szCs w:val="24"/>
        </w:rPr>
        <w:t>、公司治理的基本状况</w:t>
      </w:r>
      <w:bookmarkEnd w:id="550"/>
      <w:bookmarkEnd w:id="551"/>
      <w:bookmarkEnd w:id="553"/>
    </w:p>
    <w:p>
      <w:pPr>
        <w:pStyle w:val="Style3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报告期内，公司按照《公司法》、《证券法》、《上市公司治理准则》和《深圳证券交易所股票上市规则》、《上市 公司信息披露管理办法》等相关法律、法规及规范性文件的规定，不断完善公司法人治理结构，建立健全内部控制体系，规 范运作。公司整体运作符合上市公司治理规范性文件要求。</w:t>
      </w:r>
    </w:p>
    <w:p>
      <w:pPr>
        <w:pStyle w:val="Style31"/>
        <w:keepNext w:val="0"/>
        <w:keepLines w:val="0"/>
        <w:widowControl w:val="0"/>
        <w:shd w:val="clear" w:color="auto" w:fill="auto"/>
        <w:tabs>
          <w:tab w:pos="723" w:val="left"/>
        </w:tabs>
        <w:bidi w:val="0"/>
        <w:spacing w:before="0" w:after="0" w:line="471" w:lineRule="exact"/>
        <w:ind w:left="0" w:right="0" w:firstLine="440"/>
        <w:jc w:val="left"/>
      </w:pPr>
      <w:bookmarkStart w:id="554" w:name="bookmark554"/>
      <w:r>
        <w:rPr>
          <w:rFonts w:ascii="Times New Roman" w:eastAsia="Times New Roman" w:hAnsi="Times New Roman" w:cs="Times New Roman"/>
          <w:color w:val="000000"/>
          <w:spacing w:val="0"/>
          <w:w w:val="100"/>
          <w:position w:val="0"/>
        </w:rPr>
        <w:t>1</w:t>
      </w:r>
      <w:bookmarkEnd w:id="554"/>
      <w:r>
        <w:rPr>
          <w:color w:val="000000"/>
          <w:spacing w:val="0"/>
          <w:w w:val="100"/>
          <w:position w:val="0"/>
        </w:rPr>
        <w:t>、</w:t>
        <w:tab/>
        <w:t>关于股东与股东大会：报告期内，公司严格按照《公司章程》、《上市公司股东大会规则》，规范股东大会的召集、 召开、表决程序，平等对待所有股东，积极以网络投票、累积投票等方式确保股东特别是中小股东能充分行使其权利。</w:t>
      </w:r>
    </w:p>
    <w:p>
      <w:pPr>
        <w:pStyle w:val="Style31"/>
        <w:keepNext w:val="0"/>
        <w:keepLines w:val="0"/>
        <w:widowControl w:val="0"/>
        <w:shd w:val="clear" w:color="auto" w:fill="auto"/>
        <w:tabs>
          <w:tab w:pos="728" w:val="left"/>
        </w:tabs>
        <w:bidi w:val="0"/>
        <w:spacing w:before="0" w:after="0" w:line="471" w:lineRule="exact"/>
        <w:ind w:left="0" w:right="0" w:firstLine="440"/>
        <w:jc w:val="left"/>
      </w:pPr>
      <w:bookmarkStart w:id="555" w:name="bookmark555"/>
      <w:r>
        <w:rPr>
          <w:rFonts w:ascii="Times New Roman" w:eastAsia="Times New Roman" w:hAnsi="Times New Roman" w:cs="Times New Roman"/>
          <w:color w:val="000000"/>
          <w:spacing w:val="0"/>
          <w:w w:val="100"/>
          <w:position w:val="0"/>
        </w:rPr>
        <w:t>2</w:t>
      </w:r>
      <w:bookmarkEnd w:id="555"/>
      <w:r>
        <w:rPr>
          <w:color w:val="000000"/>
          <w:spacing w:val="0"/>
          <w:w w:val="100"/>
          <w:position w:val="0"/>
        </w:rPr>
        <w:t>、</w:t>
        <w:tab/>
        <w:t>关于控股股东与上市公司：公司控股股东通过股东大会依法行使其权利并承担相应义务，未超越公司股东大会直接 或间接干预公司的决策和经营管理活动。公司具有独立的业务和经营自主能力，在业务、资产、人员、机构、财务等方面均 独立于控股股东，公司董事会、监事会和内部机构能够独立运作。</w:t>
      </w:r>
    </w:p>
    <w:p>
      <w:pPr>
        <w:pStyle w:val="Style31"/>
        <w:keepNext w:val="0"/>
        <w:keepLines w:val="0"/>
        <w:widowControl w:val="0"/>
        <w:shd w:val="clear" w:color="auto" w:fill="auto"/>
        <w:bidi w:val="0"/>
        <w:spacing w:before="0" w:after="0" w:line="471" w:lineRule="exact"/>
        <w:ind w:left="0" w:right="0" w:firstLine="440"/>
        <w:jc w:val="left"/>
      </w:pPr>
      <w:bookmarkStart w:id="556" w:name="bookmark556"/>
      <w:r>
        <w:rPr>
          <w:rFonts w:ascii="Times New Roman" w:eastAsia="Times New Roman" w:hAnsi="Times New Roman" w:cs="Times New Roman"/>
          <w:color w:val="000000"/>
          <w:spacing w:val="0"/>
          <w:w w:val="100"/>
          <w:position w:val="0"/>
        </w:rPr>
        <w:t>3</w:t>
      </w:r>
      <w:bookmarkEnd w:id="556"/>
      <w:r>
        <w:rPr>
          <w:color w:val="000000"/>
          <w:spacing w:val="0"/>
          <w:w w:val="100"/>
          <w:position w:val="0"/>
        </w:rPr>
        <w:t>、 关于董事和董事会：公司制定《董事会议事规则》、《独立董事制度》等相关规则；现任董事具备任职资格；独立 董事人数符合规定，能够积极参与公司重大事务的决策，未出现连续二次未亲自出席董事会的情况；董事会的召集、召开程 序符合《公司法》、《深圳证券交易所股票上市规则》、《公司章程》和《董事会议事规则》的相关规定。</w:t>
      </w:r>
    </w:p>
    <w:p>
      <w:pPr>
        <w:pStyle w:val="Style31"/>
        <w:keepNext w:val="0"/>
        <w:keepLines w:val="0"/>
        <w:widowControl w:val="0"/>
        <w:shd w:val="clear" w:color="auto" w:fill="auto"/>
        <w:bidi w:val="0"/>
        <w:spacing w:before="0" w:after="0" w:line="471" w:lineRule="exact"/>
        <w:ind w:left="0" w:right="0" w:firstLine="440"/>
        <w:jc w:val="left"/>
      </w:pPr>
      <w:bookmarkStart w:id="557" w:name="bookmark557"/>
      <w:r>
        <w:rPr>
          <w:rFonts w:ascii="Times New Roman" w:eastAsia="Times New Roman" w:hAnsi="Times New Roman" w:cs="Times New Roman"/>
          <w:color w:val="000000"/>
          <w:spacing w:val="0"/>
          <w:w w:val="100"/>
          <w:position w:val="0"/>
        </w:rPr>
        <w:t>4</w:t>
      </w:r>
      <w:bookmarkEnd w:id="557"/>
      <w:r>
        <w:rPr>
          <w:color w:val="000000"/>
          <w:spacing w:val="0"/>
          <w:w w:val="100"/>
          <w:position w:val="0"/>
        </w:rPr>
        <w:t>、 关于监事和监事会：公司制定《监事会议事规则》；监事的任职资格、任免程序符合规定；公司监事会通过召开监 事会会议、出席股东大会、列席董事会会议等方式，审核董事会编制的定期报告并提出书面审核意见；对公司董事、总经理、 财务负责人等高级管理人员执行公司职务的行为进行监督；对公司依法运作情况、财务情况、收购资产、关联交易情况等发 表意见。</w:t>
      </w:r>
    </w:p>
    <w:p>
      <w:pPr>
        <w:pStyle w:val="Style31"/>
        <w:keepNext w:val="0"/>
        <w:keepLines w:val="0"/>
        <w:widowControl w:val="0"/>
        <w:shd w:val="clear" w:color="auto" w:fill="auto"/>
        <w:tabs>
          <w:tab w:pos="728" w:val="left"/>
        </w:tabs>
        <w:bidi w:val="0"/>
        <w:spacing w:before="0" w:after="0" w:line="471" w:lineRule="exact"/>
        <w:ind w:left="0" w:right="0" w:firstLine="440"/>
        <w:jc w:val="left"/>
      </w:pPr>
      <w:bookmarkStart w:id="558" w:name="bookmark558"/>
      <w:r>
        <w:rPr>
          <w:rFonts w:ascii="Times New Roman" w:eastAsia="Times New Roman" w:hAnsi="Times New Roman" w:cs="Times New Roman"/>
          <w:color w:val="000000"/>
          <w:spacing w:val="0"/>
          <w:w w:val="100"/>
          <w:position w:val="0"/>
        </w:rPr>
        <w:t>5</w:t>
      </w:r>
      <w:bookmarkEnd w:id="558"/>
      <w:r>
        <w:rPr>
          <w:color w:val="000000"/>
          <w:spacing w:val="0"/>
          <w:w w:val="100"/>
          <w:position w:val="0"/>
        </w:rPr>
        <w:t>、</w:t>
        <w:tab/>
        <w:t>关于绩效评价与激励约束机制：公司建立并持续完善公正、透明的董事、监事和高级管理人员的绩效评价标准和激 励约束机制；公司高管人员的聘任公开、透明，符合法律法规的规定。</w:t>
      </w:r>
    </w:p>
    <w:p>
      <w:pPr>
        <w:pStyle w:val="Style31"/>
        <w:keepNext w:val="0"/>
        <w:keepLines w:val="0"/>
        <w:widowControl w:val="0"/>
        <w:shd w:val="clear" w:color="auto" w:fill="auto"/>
        <w:tabs>
          <w:tab w:pos="728" w:val="left"/>
        </w:tabs>
        <w:bidi w:val="0"/>
        <w:spacing w:before="0" w:after="0" w:line="471" w:lineRule="exact"/>
        <w:ind w:left="0" w:right="0" w:firstLine="440"/>
        <w:jc w:val="left"/>
      </w:pPr>
      <w:bookmarkStart w:id="559" w:name="bookmark559"/>
      <w:r>
        <w:rPr>
          <w:rFonts w:ascii="Times New Roman" w:eastAsia="Times New Roman" w:hAnsi="Times New Roman" w:cs="Times New Roman"/>
          <w:color w:val="000000"/>
          <w:spacing w:val="0"/>
          <w:w w:val="100"/>
          <w:position w:val="0"/>
        </w:rPr>
        <w:t>6</w:t>
      </w:r>
      <w:bookmarkEnd w:id="559"/>
      <w:r>
        <w:rPr>
          <w:color w:val="000000"/>
          <w:spacing w:val="0"/>
          <w:w w:val="100"/>
          <w:position w:val="0"/>
        </w:rPr>
        <w:t>、</w:t>
        <w:tab/>
        <w:t>关于相关利益者：公司充分尊重和维护相关利益者的合法权益，积极与相关利益者合作，加强与各方的沟通和交流， 实现股东、员工、社会等各方利益的均衡，共同推动公司持续、稳定、健康发展。</w:t>
      </w:r>
    </w:p>
    <w:p>
      <w:pPr>
        <w:pStyle w:val="Style31"/>
        <w:keepNext w:val="0"/>
        <w:keepLines w:val="0"/>
        <w:widowControl w:val="0"/>
        <w:shd w:val="clear" w:color="auto" w:fill="auto"/>
        <w:tabs>
          <w:tab w:pos="733" w:val="left"/>
        </w:tabs>
        <w:bidi w:val="0"/>
        <w:spacing w:before="0" w:after="540" w:line="471" w:lineRule="exact"/>
        <w:ind w:left="0" w:right="0" w:firstLine="440"/>
        <w:jc w:val="left"/>
      </w:pPr>
      <w:bookmarkStart w:id="560" w:name="bookmark560"/>
      <w:r>
        <w:rPr>
          <w:rFonts w:ascii="Times New Roman" w:eastAsia="Times New Roman" w:hAnsi="Times New Roman" w:cs="Times New Roman"/>
          <w:color w:val="000000"/>
          <w:spacing w:val="0"/>
          <w:w w:val="100"/>
          <w:position w:val="0"/>
        </w:rPr>
        <w:t>7</w:t>
      </w:r>
      <w:bookmarkEnd w:id="560"/>
      <w:r>
        <w:rPr>
          <w:color w:val="000000"/>
          <w:spacing w:val="0"/>
          <w:w w:val="100"/>
          <w:position w:val="0"/>
        </w:rPr>
        <w:t>、</w:t>
        <w:tab/>
        <w:t>关于信息披露与透明度：公司严格按照《信息披露管理制度》和《投资者关系管理制度》的要求，指定公司董事会 秘书负责信息披露工作、接待股东来访和咨询；并指定《中国证券报》、《证券时报》、《上海证券报》、《证券日报》、 巨潮资讯网为公司信息披露的报纸和网站，严格按照有关规定真实、准确、完整、及时地披露有关信息，确保公司所有股东 能够以平等的机会获得信息。</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60" w:line="469"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7" w:val="left"/>
        </w:tabs>
        <w:bidi w:val="0"/>
        <w:spacing w:before="0" w:after="20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二</w:t>
      </w:r>
      <w:bookmarkEnd w:id="563"/>
      <w:r>
        <w:rPr>
          <w:color w:val="000000"/>
          <w:spacing w:val="0"/>
          <w:w w:val="100"/>
          <w:position w:val="0"/>
          <w:sz w:val="24"/>
          <w:szCs w:val="24"/>
        </w:rPr>
        <w:t>、</w:t>
        <w:tab/>
        <w:t>公司相对于控股股东在业务、人员、资产、机构、财务等方面的独立情况</w:t>
      </w:r>
      <w:bookmarkEnd w:id="561"/>
      <w:bookmarkEnd w:id="562"/>
      <w:bookmarkEnd w:id="564"/>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公司具备完整、规范的产、供、销生产经营管理体制和运行机制，公司与控股股东在业务、人员、资产、机构、财务 等方面完全分开，具有独立完整的业务及自主经营能力。</w:t>
      </w:r>
    </w:p>
    <w:p>
      <w:pPr>
        <w:pStyle w:val="Style31"/>
        <w:keepNext w:val="0"/>
        <w:keepLines w:val="0"/>
        <w:widowControl w:val="0"/>
        <w:shd w:val="clear" w:color="auto" w:fill="auto"/>
        <w:tabs>
          <w:tab w:pos="1050" w:val="left"/>
        </w:tabs>
        <w:bidi w:val="0"/>
        <w:spacing w:before="0" w:after="0" w:line="469" w:lineRule="exact"/>
        <w:ind w:left="0" w:right="0" w:firstLine="440"/>
        <w:jc w:val="both"/>
      </w:pPr>
      <w:bookmarkStart w:id="565" w:name="bookmark565"/>
      <w:r>
        <w:rPr>
          <w:color w:val="000000"/>
          <w:spacing w:val="0"/>
          <w:w w:val="100"/>
          <w:position w:val="0"/>
        </w:rPr>
        <w:t>（</w:t>
      </w:r>
      <w:bookmarkEnd w:id="565"/>
      <w:r>
        <w:rPr>
          <w:color w:val="000000"/>
          <w:spacing w:val="0"/>
          <w:w w:val="100"/>
          <w:position w:val="0"/>
        </w:rPr>
        <w:t>一）</w:t>
        <w:tab/>
        <w:t>业务独立：公司具有完整的采购供应体系、完整的生产管理体系和独立的销售运作体系，独立开展业务，不依 赖于任何股东及关联方。</w:t>
      </w:r>
    </w:p>
    <w:p>
      <w:pPr>
        <w:pStyle w:val="Style31"/>
        <w:keepNext w:val="0"/>
        <w:keepLines w:val="0"/>
        <w:widowControl w:val="0"/>
        <w:shd w:val="clear" w:color="auto" w:fill="auto"/>
        <w:tabs>
          <w:tab w:pos="1050" w:val="left"/>
        </w:tabs>
        <w:bidi w:val="0"/>
        <w:spacing w:before="0" w:after="0" w:line="469" w:lineRule="exact"/>
        <w:ind w:left="0" w:right="0" w:firstLine="440"/>
        <w:jc w:val="both"/>
      </w:pPr>
      <w:bookmarkStart w:id="566" w:name="bookmark566"/>
      <w:r>
        <w:rPr>
          <w:color w:val="000000"/>
          <w:spacing w:val="0"/>
          <w:w w:val="100"/>
          <w:position w:val="0"/>
        </w:rPr>
        <w:t>（</w:t>
      </w:r>
      <w:bookmarkEnd w:id="566"/>
      <w:r>
        <w:rPr>
          <w:color w:val="000000"/>
          <w:spacing w:val="0"/>
          <w:w w:val="100"/>
          <w:position w:val="0"/>
        </w:rPr>
        <w:t>二）</w:t>
        <w:tab/>
        <w:t>人员独立：本公司董事、监事及高级管理人员严格按照《公司法》《公司章程》的有关规定产生；公司建有独 立的人事及工资管理系统；公司还制订了严格的《人事管理制度》，人员管理做到了制度化。</w:t>
      </w:r>
    </w:p>
    <w:p>
      <w:pPr>
        <w:pStyle w:val="Style31"/>
        <w:keepNext w:val="0"/>
        <w:keepLines w:val="0"/>
        <w:widowControl w:val="0"/>
        <w:shd w:val="clear" w:color="auto" w:fill="auto"/>
        <w:tabs>
          <w:tab w:pos="1050" w:val="left"/>
        </w:tabs>
        <w:bidi w:val="0"/>
        <w:spacing w:before="0" w:after="0" w:line="469" w:lineRule="exact"/>
        <w:ind w:left="0" w:right="0" w:firstLine="440"/>
        <w:jc w:val="both"/>
      </w:pPr>
      <w:bookmarkStart w:id="567" w:name="bookmark567"/>
      <w:r>
        <w:rPr>
          <w:color w:val="000000"/>
          <w:spacing w:val="0"/>
          <w:w w:val="100"/>
          <w:position w:val="0"/>
        </w:rPr>
        <w:t>（</w:t>
      </w:r>
      <w:bookmarkEnd w:id="567"/>
      <w:r>
        <w:rPr>
          <w:color w:val="000000"/>
          <w:spacing w:val="0"/>
          <w:w w:val="100"/>
          <w:position w:val="0"/>
        </w:rPr>
        <w:t>三）</w:t>
        <w:tab/>
        <w:t>资产独立：本公司的主要资产包括主营业务所需的完整的生产设备、土地、厂房、办公用房、仓储用房、交通 工具和知识产权，具有完整的配套设施。上述资产产权清晰，完全独立于股东。</w:t>
      </w:r>
    </w:p>
    <w:p>
      <w:pPr>
        <w:pStyle w:val="Style31"/>
        <w:keepNext w:val="0"/>
        <w:keepLines w:val="0"/>
        <w:widowControl w:val="0"/>
        <w:shd w:val="clear" w:color="auto" w:fill="auto"/>
        <w:tabs>
          <w:tab w:pos="1050" w:val="left"/>
        </w:tabs>
        <w:bidi w:val="0"/>
        <w:spacing w:before="0" w:after="0" w:line="469" w:lineRule="exact"/>
        <w:ind w:left="0" w:right="0" w:firstLine="440"/>
        <w:jc w:val="both"/>
      </w:pPr>
      <w:bookmarkStart w:id="568" w:name="bookmark568"/>
      <w:r>
        <w:rPr>
          <w:color w:val="000000"/>
          <w:spacing w:val="0"/>
          <w:w w:val="100"/>
          <w:position w:val="0"/>
        </w:rPr>
        <w:t>（</w:t>
      </w:r>
      <w:bookmarkEnd w:id="568"/>
      <w:r>
        <w:rPr>
          <w:color w:val="000000"/>
          <w:spacing w:val="0"/>
          <w:w w:val="100"/>
          <w:position w:val="0"/>
        </w:rPr>
        <w:t>四）</w:t>
        <w:tab/>
        <w:t>机构独立：本公司设股东大会、董事会、监事会，按照《公司章程》的规定履行相关权利和义务。公司拥有独 立的组织机构，拥有独立的运作、管理和考核机制。公司高级管理人员均在公司领取报酬。</w:t>
      </w:r>
    </w:p>
    <w:p>
      <w:pPr>
        <w:pStyle w:val="Style31"/>
        <w:keepNext w:val="0"/>
        <w:keepLines w:val="0"/>
        <w:widowControl w:val="0"/>
        <w:shd w:val="clear" w:color="auto" w:fill="auto"/>
        <w:tabs>
          <w:tab w:pos="1050" w:val="left"/>
        </w:tabs>
        <w:bidi w:val="0"/>
        <w:spacing w:before="0" w:after="440" w:line="469" w:lineRule="exact"/>
        <w:ind w:left="0" w:right="0" w:firstLine="440"/>
        <w:jc w:val="both"/>
      </w:pPr>
      <w:bookmarkStart w:id="569" w:name="bookmark569"/>
      <w:r>
        <w:rPr>
          <w:color w:val="000000"/>
          <w:spacing w:val="0"/>
          <w:w w:val="100"/>
          <w:position w:val="0"/>
        </w:rPr>
        <w:t>（</w:t>
      </w:r>
      <w:bookmarkEnd w:id="569"/>
      <w:r>
        <w:rPr>
          <w:color w:val="000000"/>
          <w:spacing w:val="0"/>
          <w:w w:val="100"/>
          <w:position w:val="0"/>
        </w:rPr>
        <w:t>五）</w:t>
        <w:tab/>
        <w:t>财务独立：公司设有独立的财务部门，建立独立的财务会计核算体系和财务管理制度，财务人员与股东完全独 立，不存在交叉任职情况。公司独立开设银行帐户，作为独立的纳税人依法独立纳税。</w:t>
      </w:r>
    </w:p>
    <w:p>
      <w:pPr>
        <w:pStyle w:val="Style26"/>
        <w:keepNext/>
        <w:keepLines/>
        <w:widowControl w:val="0"/>
        <w:shd w:val="clear" w:color="auto" w:fill="auto"/>
        <w:tabs>
          <w:tab w:pos="522" w:val="left"/>
        </w:tabs>
        <w:bidi w:val="0"/>
        <w:spacing w:before="0" w:after="36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三</w:t>
      </w:r>
      <w:bookmarkEnd w:id="572"/>
      <w:r>
        <w:rPr>
          <w:color w:val="000000"/>
          <w:spacing w:val="0"/>
          <w:w w:val="100"/>
          <w:position w:val="0"/>
          <w:sz w:val="24"/>
          <w:szCs w:val="24"/>
        </w:rPr>
        <w:t>、</w:t>
        <w:tab/>
        <w:t>同业竞争情况</w:t>
      </w:r>
      <w:bookmarkEnd w:id="570"/>
      <w:bookmarkEnd w:id="571"/>
      <w:bookmarkEnd w:id="573"/>
    </w:p>
    <w:p>
      <w:pPr>
        <w:pStyle w:val="Style31"/>
        <w:keepNext w:val="0"/>
        <w:keepLines w:val="0"/>
        <w:widowControl w:val="0"/>
        <w:shd w:val="clear" w:color="auto" w:fill="auto"/>
        <w:bidi w:val="0"/>
        <w:spacing w:before="0" w:after="100" w:line="54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四</w:t>
      </w:r>
      <w:bookmarkEnd w:id="576"/>
      <w:r>
        <w:rPr>
          <w:color w:val="000000"/>
          <w:spacing w:val="0"/>
          <w:w w:val="100"/>
          <w:position w:val="0"/>
          <w:sz w:val="24"/>
          <w:szCs w:val="24"/>
        </w:rPr>
        <w:t>、报告期内召开的年度股东大会和临时股东大会的有关情况</w:t>
      </w:r>
      <w:bookmarkEnd w:id="574"/>
      <w:bookmarkEnd w:id="575"/>
      <w:bookmarkEnd w:id="577"/>
    </w:p>
    <w:p>
      <w:pPr>
        <w:pStyle w:val="Style36"/>
        <w:keepNext/>
        <w:keepLines/>
        <w:widowControl w:val="0"/>
        <w:shd w:val="clear" w:color="auto" w:fill="auto"/>
        <w:bidi w:val="0"/>
        <w:spacing w:before="0" w:after="32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、本报告期股东大会情况</w:t>
      </w:r>
      <w:bookmarkEnd w:id="578"/>
      <w:bookmarkEnd w:id="579"/>
      <w:bookmarkEnd w:id="58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年度第一次临</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2020</w:t>
            </w:r>
            <w:r>
              <w:rPr>
                <w:rFonts w:ascii="SimSun" w:eastAsia="SimSun" w:hAnsi="SimSun" w:cs="SimSun"/>
                <w:color w:val="000000"/>
                <w:spacing w:val="0"/>
                <w:w w:val="100"/>
                <w:position w:val="0"/>
              </w:rPr>
              <w:t xml:space="preserve">年 </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日厦门安妮股 份有限公司</w:t>
            </w:r>
            <w:r>
              <w:rPr>
                <w:color w:val="000000"/>
                <w:spacing w:val="0"/>
                <w:w w:val="100"/>
                <w:position w:val="0"/>
              </w:rPr>
              <w:t>2020</w:t>
            </w:r>
            <w:r>
              <w:rPr>
                <w:rFonts w:ascii="SimSun" w:eastAsia="SimSun" w:hAnsi="SimSun" w:cs="SimSun"/>
                <w:color w:val="000000"/>
                <w:spacing w:val="0"/>
                <w:w w:val="100"/>
                <w:position w:val="0"/>
              </w:rPr>
              <w:t>年 度第一次临时股东 大会决议（公告编</w:t>
            </w:r>
          </w:p>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号：</w:t>
            </w:r>
            <w:r>
              <w:rPr>
                <w:color w:val="000000"/>
                <w:spacing w:val="0"/>
                <w:w w:val="100"/>
                <w:position w:val="0"/>
              </w:rPr>
              <w:t>2020-012</w:t>
            </w:r>
            <w:r>
              <w:rPr>
                <w:rFonts w:ascii="SimSun" w:eastAsia="SimSun" w:hAnsi="SimSun" w:cs="SimSun"/>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2020</w:t>
            </w:r>
            <w:r>
              <w:rPr>
                <w:rFonts w:ascii="SimSun" w:eastAsia="SimSun" w:hAnsi="SimSun" w:cs="SimSun"/>
                <w:color w:val="000000"/>
                <w:spacing w:val="0"/>
                <w:w w:val="100"/>
                <w:position w:val="0"/>
              </w:rPr>
              <w:t xml:space="preserve">年 </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日厦门安妮 股份有限公司</w:t>
            </w:r>
            <w:r>
              <w:rPr>
                <w:color w:val="000000"/>
                <w:spacing w:val="0"/>
                <w:w w:val="100"/>
                <w:position w:val="0"/>
              </w:rPr>
              <w:t xml:space="preserve">2019 </w:t>
            </w:r>
            <w:r>
              <w:rPr>
                <w:rFonts w:ascii="SimSun" w:eastAsia="SimSun" w:hAnsi="SimSun" w:cs="SimSun"/>
                <w:color w:val="000000"/>
                <w:spacing w:val="0"/>
                <w:w w:val="100"/>
                <w:position w:val="0"/>
              </w:rPr>
              <w:t>年度股东大会决议</w:t>
            </w:r>
          </w:p>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（公告编号：</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2020-030</w:t>
            </w:r>
            <w:r>
              <w:rPr>
                <w:rFonts w:ascii="SimSun" w:eastAsia="SimSun" w:hAnsi="SimSun" w:cs="SimSun"/>
                <w:color w:val="000000"/>
                <w:spacing w:val="0"/>
                <w:w w:val="100"/>
                <w:position w:val="0"/>
              </w:rPr>
              <w:t>）</w:t>
            </w:r>
          </w:p>
        </w:tc>
      </w:tr>
    </w:tbl>
    <w:tbl>
      <w:tblPr>
        <w:tblOverlap w:val="never"/>
        <w:jc w:val="center"/>
        <w:tblLayout w:type="fixed"/>
      </w:tblPr>
      <w:tblGrid>
        <w:gridCol w:w="1603"/>
        <w:gridCol w:w="1594"/>
        <w:gridCol w:w="1594"/>
        <w:gridCol w:w="1598"/>
        <w:gridCol w:w="1594"/>
        <w:gridCol w:w="1603"/>
      </w:tblGrid>
      <w:tr>
        <w:trPr>
          <w:trHeight w:val="197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年度第二次临</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2020</w:t>
            </w:r>
            <w:r>
              <w:rPr>
                <w:rFonts w:ascii="SimSun" w:eastAsia="SimSun" w:hAnsi="SimSun" w:cs="SimSun"/>
                <w:color w:val="000000"/>
                <w:spacing w:val="0"/>
                <w:w w:val="100"/>
                <w:position w:val="0"/>
              </w:rPr>
              <w:t xml:space="preserve">年 </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日厦门安妮 股份有限公司</w:t>
            </w:r>
            <w:r>
              <w:rPr>
                <w:color w:val="000000"/>
                <w:spacing w:val="0"/>
                <w:w w:val="100"/>
                <w:position w:val="0"/>
              </w:rPr>
              <w:t xml:space="preserve">2020 </w:t>
            </w:r>
            <w:r>
              <w:rPr>
                <w:rFonts w:ascii="SimSun" w:eastAsia="SimSun" w:hAnsi="SimSun" w:cs="SimSun"/>
                <w:color w:val="000000"/>
                <w:spacing w:val="0"/>
                <w:w w:val="100"/>
                <w:position w:val="0"/>
              </w:rPr>
              <w:t>年度第二次临时股 东大会决议（公告编 号：</w:t>
            </w:r>
            <w:r>
              <w:rPr>
                <w:color w:val="000000"/>
                <w:spacing w:val="0"/>
                <w:w w:val="100"/>
                <w:position w:val="0"/>
              </w:rPr>
              <w:t>2020-037</w:t>
            </w:r>
            <w:r>
              <w:rPr>
                <w:rFonts w:ascii="SimSun" w:eastAsia="SimSun" w:hAnsi="SimSun" w:cs="SimSun"/>
                <w:color w:val="000000"/>
                <w:spacing w:val="0"/>
                <w:w w:val="100"/>
                <w:position w:val="0"/>
              </w:rPr>
              <w:t>）</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、表决权恢复的优先股股东请求召开临时股东大会</w:t>
      </w:r>
      <w:bookmarkEnd w:id="582"/>
      <w:bookmarkEnd w:id="583"/>
      <w:bookmarkEnd w:id="58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五</w:t>
      </w:r>
      <w:bookmarkEnd w:id="588"/>
      <w:r>
        <w:rPr>
          <w:color w:val="000000"/>
          <w:spacing w:val="0"/>
          <w:w w:val="100"/>
          <w:position w:val="0"/>
          <w:sz w:val="24"/>
          <w:szCs w:val="24"/>
        </w:rPr>
        <w:t>、报告期内独立董事履行职责的情况</w:t>
      </w:r>
      <w:bookmarkEnd w:id="586"/>
      <w:bookmarkEnd w:id="587"/>
      <w:bookmarkEnd w:id="589"/>
    </w:p>
    <w:p>
      <w:pPr>
        <w:pStyle w:val="Style36"/>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、独立董事出席董事会及股东大会的情况</w:t>
      </w:r>
      <w:bookmarkEnd w:id="590"/>
      <w:bookmarkEnd w:id="591"/>
      <w:bookmarkEnd w:id="59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本报告期应参</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现场出席董事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缺席董事会次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涂连东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刘世平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刘晓海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江曙晖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郭小东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31"/>
        <w:keepNext w:val="0"/>
        <w:keepLines w:val="0"/>
        <w:widowControl w:val="0"/>
        <w:shd w:val="clear" w:color="auto" w:fill="auto"/>
        <w:bidi w:val="0"/>
        <w:spacing w:before="0" w:after="360" w:line="473" w:lineRule="exact"/>
        <w:ind w:left="0" w:right="0" w:firstLine="0"/>
        <w:jc w:val="left"/>
      </w:pPr>
      <w:r>
        <w:rPr>
          <w:color w:val="000000"/>
          <w:spacing w:val="0"/>
          <w:w w:val="100"/>
          <w:position w:val="0"/>
        </w:rPr>
        <w:t>连续两次未亲自出席董事会的说明</w:t>
      </w:r>
    </w:p>
    <w:p>
      <w:pPr>
        <w:pStyle w:val="Style36"/>
        <w:keepNext/>
        <w:keepLines/>
        <w:widowControl w:val="0"/>
        <w:shd w:val="clear" w:color="auto" w:fill="auto"/>
        <w:tabs>
          <w:tab w:pos="378" w:val="left"/>
        </w:tabs>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w:t>
        <w:tab/>
        <w:t>独立董事对公司有关事项提出异议的情况</w:t>
      </w:r>
      <w:bookmarkEnd w:id="594"/>
      <w:bookmarkEnd w:id="595"/>
      <w:bookmarkEnd w:id="59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3</w:t>
      </w:r>
      <w:bookmarkEnd w:id="600"/>
      <w:r>
        <w:rPr>
          <w:color w:val="000000"/>
          <w:spacing w:val="0"/>
          <w:w w:val="100"/>
          <w:position w:val="0"/>
        </w:rPr>
        <w:t>、</w:t>
        <w:tab/>
        <w:t>独立董事履行职责的其他说明</w:t>
      </w:r>
      <w:bookmarkEnd w:id="598"/>
      <w:bookmarkEnd w:id="599"/>
      <w:bookmarkEnd w:id="60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60" w:line="473" w:lineRule="exact"/>
        <w:ind w:left="0" w:right="0" w:firstLine="440"/>
        <w:jc w:val="left"/>
      </w:pPr>
      <w:r>
        <w:rPr>
          <w:color w:val="000000"/>
          <w:spacing w:val="0"/>
          <w:w w:val="100"/>
          <w:position w:val="0"/>
        </w:rPr>
        <w:t>报告期内，公司尊重独立董事提出的各项建议和意见，在信息披露、财务审计、利润分配、重大投资决策、高管人员 任免等方面，提请独立董事审议，确保独立董事能够全面和深入了解具体内容，为公司规范化治理的提高，起到了积极地推 动作用。</w:t>
      </w:r>
    </w:p>
    <w:p>
      <w:pPr>
        <w:pStyle w:val="Style26"/>
        <w:keepNext/>
        <w:keepLines/>
        <w:widowControl w:val="0"/>
        <w:shd w:val="clear" w:color="auto" w:fill="auto"/>
        <w:tabs>
          <w:tab w:pos="517" w:val="left"/>
        </w:tabs>
        <w:bidi w:val="0"/>
        <w:spacing w:before="0" w:after="20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六</w:t>
      </w:r>
      <w:bookmarkEnd w:id="604"/>
      <w:r>
        <w:rPr>
          <w:color w:val="000000"/>
          <w:spacing w:val="0"/>
          <w:w w:val="100"/>
          <w:position w:val="0"/>
          <w:sz w:val="24"/>
          <w:szCs w:val="24"/>
        </w:rPr>
        <w:t>、</w:t>
        <w:tab/>
        <w:t>董事会下设专门委员会在报告期内履行职责情况</w:t>
      </w:r>
      <w:bookmarkEnd w:id="602"/>
      <w:bookmarkEnd w:id="603"/>
      <w:bookmarkEnd w:id="605"/>
    </w:p>
    <w:p>
      <w:pPr>
        <w:pStyle w:val="Style31"/>
        <w:keepNext w:val="0"/>
        <w:keepLines w:val="0"/>
        <w:widowControl w:val="0"/>
        <w:shd w:val="clear" w:color="auto" w:fill="auto"/>
        <w:tabs>
          <w:tab w:pos="971" w:val="left"/>
        </w:tabs>
        <w:bidi w:val="0"/>
        <w:spacing w:before="0" w:after="0" w:line="473" w:lineRule="exact"/>
        <w:ind w:left="0" w:right="0" w:firstLine="440"/>
        <w:jc w:val="both"/>
      </w:pPr>
      <w:bookmarkStart w:id="606" w:name="bookmark606"/>
      <w:r>
        <w:rPr>
          <w:color w:val="000000"/>
          <w:spacing w:val="0"/>
          <w:w w:val="100"/>
          <w:position w:val="0"/>
        </w:rPr>
        <w:t>（</w:t>
      </w:r>
      <w:bookmarkEnd w:id="606"/>
      <w:r>
        <w:rPr>
          <w:color w:val="000000"/>
          <w:spacing w:val="0"/>
          <w:w w:val="100"/>
          <w:position w:val="0"/>
        </w:rPr>
        <w:t>一）</w:t>
        <w:tab/>
        <w:t>、战略委员会履职情况</w:t>
      </w:r>
    </w:p>
    <w:p>
      <w:pPr>
        <w:pStyle w:val="Style3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报告期内，战略委员会对公司重大投资计划进行了研究和审议，并向董事会提出了相关议案。</w:t>
      </w:r>
    </w:p>
    <w:p>
      <w:pPr>
        <w:pStyle w:val="Style31"/>
        <w:keepNext w:val="0"/>
        <w:keepLines w:val="0"/>
        <w:widowControl w:val="0"/>
        <w:shd w:val="clear" w:color="auto" w:fill="auto"/>
        <w:bidi w:val="0"/>
        <w:spacing w:before="0" w:after="0" w:line="473" w:lineRule="exact"/>
        <w:ind w:left="0" w:right="0" w:firstLine="460"/>
        <w:jc w:val="both"/>
      </w:pPr>
      <w:r>
        <w:rPr>
          <w:color w:val="000000"/>
          <w:spacing w:val="0"/>
          <w:w w:val="100"/>
          <w:position w:val="0"/>
        </w:rPr>
        <w:t>2020</w:t>
      </w:r>
      <w:r>
        <w:rPr>
          <w:color w:val="000000"/>
          <w:spacing w:val="0"/>
          <w:w w:val="100"/>
          <w:position w:val="0"/>
        </w:rPr>
        <w:t>年度，公司董事会战略委员会严格按照相关法律法规及《公司章程》《董事会战略委员会议事规则》的有关规定 积极开展相关工作，结合行业发展态势和公司发展的实际情况，向董事会提出公司中长期战略规划的合理建议，共计召开</w:t>
      </w:r>
      <w:r>
        <w:rPr>
          <w:color w:val="000000"/>
          <w:spacing w:val="0"/>
          <w:w w:val="100"/>
          <w:position w:val="0"/>
        </w:rPr>
        <w:t xml:space="preserve">2 </w:t>
      </w:r>
      <w:r>
        <w:rPr>
          <w:color w:val="000000"/>
          <w:spacing w:val="0"/>
          <w:w w:val="100"/>
          <w:position w:val="0"/>
        </w:rPr>
        <w:t>次会议。</w:t>
      </w:r>
    </w:p>
    <w:p>
      <w:pPr>
        <w:pStyle w:val="Style31"/>
        <w:keepNext w:val="0"/>
        <w:keepLines w:val="0"/>
        <w:widowControl w:val="0"/>
        <w:shd w:val="clear" w:color="auto" w:fill="auto"/>
        <w:tabs>
          <w:tab w:pos="991" w:val="left"/>
        </w:tabs>
        <w:bidi w:val="0"/>
        <w:spacing w:before="0" w:after="0" w:line="473" w:lineRule="exact"/>
        <w:ind w:left="0" w:right="0" w:firstLine="460"/>
        <w:jc w:val="both"/>
      </w:pPr>
      <w:bookmarkStart w:id="607" w:name="bookmark607"/>
      <w:r>
        <w:rPr>
          <w:color w:val="000000"/>
          <w:spacing w:val="0"/>
          <w:w w:val="100"/>
          <w:position w:val="0"/>
        </w:rPr>
        <w:t>（</w:t>
      </w:r>
      <w:bookmarkEnd w:id="607"/>
      <w:r>
        <w:rPr>
          <w:color w:val="000000"/>
          <w:spacing w:val="0"/>
          <w:w w:val="100"/>
          <w:position w:val="0"/>
        </w:rPr>
        <w:t>二）</w:t>
        <w:tab/>
        <w:t>、提名委员会履职情况</w:t>
      </w:r>
    </w:p>
    <w:p>
      <w:pPr>
        <w:pStyle w:val="Style31"/>
        <w:keepNext w:val="0"/>
        <w:keepLines w:val="0"/>
        <w:widowControl w:val="0"/>
        <w:shd w:val="clear" w:color="auto" w:fill="auto"/>
        <w:bidi w:val="0"/>
        <w:spacing w:before="0" w:after="0" w:line="473" w:lineRule="exact"/>
        <w:ind w:left="0" w:right="0" w:firstLine="460"/>
        <w:jc w:val="both"/>
      </w:pPr>
      <w:r>
        <w:rPr>
          <w:color w:val="000000"/>
          <w:spacing w:val="0"/>
          <w:w w:val="100"/>
          <w:position w:val="0"/>
        </w:rPr>
        <w:t>报告期内，董事会提名委员会共召开会议</w:t>
      </w:r>
      <w:r>
        <w:rPr>
          <w:color w:val="000000"/>
          <w:spacing w:val="0"/>
          <w:w w:val="100"/>
          <w:position w:val="0"/>
        </w:rPr>
        <w:t>1</w:t>
      </w:r>
      <w:r>
        <w:rPr>
          <w:color w:val="000000"/>
          <w:spacing w:val="0"/>
          <w:w w:val="100"/>
          <w:position w:val="0"/>
        </w:rPr>
        <w:t>次。董事会提名委员会依据公司《提名委员会工作细则》开展各项工作，研 究高级管理人员的选择标准和程序并提出建议；遴选合格的高级管理人员人选；对高级管理人员人选进行审核并提出建议。</w:t>
      </w:r>
    </w:p>
    <w:p>
      <w:pPr>
        <w:pStyle w:val="Style31"/>
        <w:keepNext w:val="0"/>
        <w:keepLines w:val="0"/>
        <w:widowControl w:val="0"/>
        <w:shd w:val="clear" w:color="auto" w:fill="auto"/>
        <w:bidi w:val="0"/>
        <w:spacing w:before="0" w:after="0" w:line="473" w:lineRule="exact"/>
        <w:ind w:left="0" w:right="0" w:firstLine="440"/>
        <w:jc w:val="both"/>
      </w:pPr>
      <w:bookmarkStart w:id="608" w:name="bookmark608"/>
      <w:r>
        <w:rPr>
          <w:color w:val="000000"/>
          <w:spacing w:val="0"/>
          <w:w w:val="100"/>
          <w:position w:val="0"/>
        </w:rPr>
        <w:t>（</w:t>
      </w:r>
      <w:bookmarkEnd w:id="608"/>
      <w:r>
        <w:rPr>
          <w:color w:val="000000"/>
          <w:spacing w:val="0"/>
          <w:w w:val="100"/>
          <w:position w:val="0"/>
        </w:rPr>
        <w:t>三）、薪酬与考核委员会履职情况</w:t>
      </w:r>
    </w:p>
    <w:p>
      <w:pPr>
        <w:pStyle w:val="Style31"/>
        <w:keepNext w:val="0"/>
        <w:keepLines w:val="0"/>
        <w:widowControl w:val="0"/>
        <w:shd w:val="clear" w:color="auto" w:fill="auto"/>
        <w:bidi w:val="0"/>
        <w:spacing w:before="0" w:after="0" w:line="473" w:lineRule="exact"/>
        <w:ind w:left="0" w:right="0"/>
        <w:jc w:val="both"/>
      </w:pPr>
      <w:r>
        <w:rPr>
          <w:color w:val="000000"/>
          <w:spacing w:val="0"/>
          <w:w w:val="100"/>
          <w:position w:val="0"/>
        </w:rPr>
        <w:t>2020</w:t>
      </w:r>
      <w:r>
        <w:rPr>
          <w:color w:val="000000"/>
          <w:spacing w:val="0"/>
          <w:w w:val="100"/>
          <w:position w:val="0"/>
        </w:rPr>
        <w:t>年度，公司董事会薪酬与考核委员会按照《公司章程》《薪酬与考核委员会议事规则》等相关要求，积极履行职责， 研究董事与高级管理人员考核的标准，并提出合理化建议，根据董事及高级管理人员的职责制定合理的薪酬考核方案，并监 督公司薪酬制度的执行情况。报告期内，薪酬与考核委员会共召开</w:t>
      </w:r>
      <w:r>
        <w:rPr>
          <w:color w:val="000000"/>
          <w:spacing w:val="0"/>
          <w:w w:val="100"/>
          <w:position w:val="0"/>
        </w:rPr>
        <w:t>1</w:t>
      </w:r>
      <w:r>
        <w:rPr>
          <w:color w:val="000000"/>
          <w:spacing w:val="0"/>
          <w:w w:val="100"/>
          <w:position w:val="0"/>
        </w:rPr>
        <w:t>次会议。审议批准了公司董事、监事及高级管理人员</w:t>
      </w:r>
      <w:r>
        <w:rPr>
          <w:color w:val="000000"/>
          <w:spacing w:val="0"/>
          <w:w w:val="100"/>
          <w:position w:val="0"/>
        </w:rPr>
        <w:t xml:space="preserve">2019 </w:t>
      </w:r>
      <w:r>
        <w:rPr>
          <w:color w:val="000000"/>
          <w:spacing w:val="0"/>
          <w:w w:val="100"/>
          <w:position w:val="0"/>
        </w:rPr>
        <w:t>年度薪酬状况，促进公司建立利益共享、风险共担机制，吸引与稳定更多的优秀人才。</w:t>
      </w:r>
    </w:p>
    <w:p>
      <w:pPr>
        <w:pStyle w:val="Style31"/>
        <w:keepNext w:val="0"/>
        <w:keepLines w:val="0"/>
        <w:widowControl w:val="0"/>
        <w:shd w:val="clear" w:color="auto" w:fill="auto"/>
        <w:bidi w:val="0"/>
        <w:spacing w:before="0" w:after="0" w:line="473" w:lineRule="exact"/>
        <w:ind w:left="0" w:right="0"/>
        <w:jc w:val="both"/>
      </w:pPr>
      <w:bookmarkStart w:id="609" w:name="bookmark609"/>
      <w:r>
        <w:rPr>
          <w:color w:val="000000"/>
          <w:spacing w:val="0"/>
          <w:w w:val="100"/>
          <w:position w:val="0"/>
        </w:rPr>
        <w:t>（</w:t>
      </w:r>
      <w:bookmarkEnd w:id="609"/>
      <w:r>
        <w:rPr>
          <w:color w:val="000000"/>
          <w:spacing w:val="0"/>
          <w:w w:val="100"/>
          <w:position w:val="0"/>
        </w:rPr>
        <w:t>四）、审计委员会履职情况</w:t>
      </w:r>
    </w:p>
    <w:p>
      <w:pPr>
        <w:pStyle w:val="Style31"/>
        <w:keepNext w:val="0"/>
        <w:keepLines w:val="0"/>
        <w:widowControl w:val="0"/>
        <w:shd w:val="clear" w:color="auto" w:fill="auto"/>
        <w:bidi w:val="0"/>
        <w:spacing w:before="0" w:after="440" w:line="474" w:lineRule="exact"/>
        <w:ind w:left="0" w:right="0" w:firstLine="460"/>
        <w:jc w:val="both"/>
      </w:pPr>
      <w:r>
        <w:rPr>
          <w:color w:val="000000"/>
          <w:spacing w:val="0"/>
          <w:w w:val="100"/>
          <w:position w:val="0"/>
        </w:rPr>
        <w:t>2020</w:t>
      </w:r>
      <w:r>
        <w:rPr>
          <w:color w:val="000000"/>
          <w:spacing w:val="0"/>
          <w:w w:val="100"/>
          <w:position w:val="0"/>
        </w:rPr>
        <w:t xml:space="preserve">年度，公司董事会审计委员会根据《公司章程》《董事会审计委员会议事规则》的有关要求，认真履行了监督、 检查职责。对公司财务报告、内部控制情况、内外审计机构的工作情况等事项进行审议，并将相关报告提交公司董事会审议。 报告期内，审计委员会以现场或通讯方式召开了 </w:t>
      </w:r>
      <w:r>
        <w:rPr>
          <w:color w:val="000000"/>
          <w:spacing w:val="0"/>
          <w:w w:val="100"/>
          <w:position w:val="0"/>
        </w:rPr>
        <w:t>3</w:t>
      </w:r>
      <w:r>
        <w:rPr>
          <w:color w:val="000000"/>
          <w:spacing w:val="0"/>
          <w:w w:val="100"/>
          <w:position w:val="0"/>
        </w:rPr>
        <w:t>次会议，主要完成了财务报告的审计、年度审计机构的聘任、关联交易、 监督与内部控制评价等工作，充分发挥了审计委员会的审计监督作用，推动公司治理不断规范。</w:t>
      </w:r>
    </w:p>
    <w:p>
      <w:pPr>
        <w:pStyle w:val="Style26"/>
        <w:keepNext/>
        <w:keepLines/>
        <w:widowControl w:val="0"/>
        <w:shd w:val="clear" w:color="auto" w:fill="auto"/>
        <w:tabs>
          <w:tab w:pos="522" w:val="left"/>
        </w:tabs>
        <w:bidi w:val="0"/>
        <w:spacing w:before="0" w:after="3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七</w:t>
      </w:r>
      <w:bookmarkEnd w:id="612"/>
      <w:r>
        <w:rPr>
          <w:color w:val="000000"/>
          <w:spacing w:val="0"/>
          <w:w w:val="100"/>
          <w:position w:val="0"/>
          <w:sz w:val="24"/>
          <w:szCs w:val="24"/>
        </w:rPr>
        <w:t>、</w:t>
        <w:tab/>
        <w:t>监事会工作情况</w:t>
      </w:r>
      <w:bookmarkEnd w:id="610"/>
      <w:bookmarkEnd w:id="611"/>
      <w:bookmarkEnd w:id="61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522" w:val="left"/>
        </w:tabs>
        <w:bidi w:val="0"/>
        <w:spacing w:before="0" w:after="20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八</w:t>
      </w:r>
      <w:bookmarkEnd w:id="616"/>
      <w:r>
        <w:rPr>
          <w:color w:val="000000"/>
          <w:spacing w:val="0"/>
          <w:w w:val="100"/>
          <w:position w:val="0"/>
          <w:sz w:val="24"/>
          <w:szCs w:val="24"/>
        </w:rPr>
        <w:t>、</w:t>
        <w:tab/>
        <w:t>高级管理人员的考评及激励情况</w:t>
      </w:r>
      <w:bookmarkEnd w:id="614"/>
      <w:bookmarkEnd w:id="615"/>
      <w:bookmarkEnd w:id="617"/>
    </w:p>
    <w:p>
      <w:pPr>
        <w:pStyle w:val="Style31"/>
        <w:keepNext w:val="0"/>
        <w:keepLines w:val="0"/>
        <w:widowControl w:val="0"/>
        <w:shd w:val="clear" w:color="auto" w:fill="auto"/>
        <w:bidi w:val="0"/>
        <w:spacing w:before="0" w:after="240" w:line="470"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、考评机制：由公司董事会按年度对公司高级管理人员的业绩和履职情况进行考评，并根据工作业绩决定年度薪酬， 以考核结果作为下一年度的岗位安排、年薪档次、是否续聘及职位升降和下一届任免的依据。</w:t>
      </w:r>
    </w:p>
    <w:p>
      <w:pPr>
        <w:pStyle w:val="Style31"/>
        <w:keepNext w:val="0"/>
        <w:keepLines w:val="0"/>
        <w:widowControl w:val="0"/>
        <w:shd w:val="clear" w:color="auto" w:fill="auto"/>
        <w:bidi w:val="0"/>
        <w:spacing w:before="0" w:after="220" w:line="240" w:lineRule="auto"/>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、激励机制：公司根据公司近几年的经营状况和个人的岗位职责，确定年度薪酬。</w:t>
      </w:r>
      <w:r>
        <w:br w:type="page"/>
      </w:r>
    </w:p>
    <w:p>
      <w:pPr>
        <w:pStyle w:val="Style26"/>
        <w:keepNext/>
        <w:keepLines/>
        <w:widowControl w:val="0"/>
        <w:shd w:val="clear" w:color="auto" w:fill="auto"/>
        <w:bidi w:val="0"/>
        <w:spacing w:before="0" w:after="3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九</w:t>
      </w:r>
      <w:bookmarkEnd w:id="620"/>
      <w:r>
        <w:rPr>
          <w:color w:val="000000"/>
          <w:spacing w:val="0"/>
          <w:w w:val="100"/>
          <w:position w:val="0"/>
          <w:sz w:val="24"/>
          <w:szCs w:val="24"/>
        </w:rPr>
        <w:t>、内部控制评价报告</w:t>
      </w:r>
      <w:bookmarkEnd w:id="618"/>
      <w:bookmarkEnd w:id="619"/>
      <w:bookmarkEnd w:id="621"/>
    </w:p>
    <w:p>
      <w:pPr>
        <w:pStyle w:val="Style36"/>
        <w:keepNext/>
        <w:keepLines/>
        <w:widowControl w:val="0"/>
        <w:shd w:val="clear" w:color="auto" w:fill="auto"/>
        <w:bidi w:val="0"/>
        <w:spacing w:before="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1</w:t>
      </w:r>
      <w:bookmarkEnd w:id="624"/>
      <w:r>
        <w:rPr>
          <w:color w:val="000000"/>
          <w:spacing w:val="0"/>
          <w:w w:val="100"/>
          <w:position w:val="0"/>
        </w:rPr>
        <w:t>、报告期内发现的内部控制重大缺陷的具体情况</w:t>
      </w:r>
      <w:bookmarkEnd w:id="622"/>
      <w:bookmarkEnd w:id="623"/>
      <w:bookmarkEnd w:id="62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bookmarkEnd w:id="628"/>
      <w:r>
        <w:rPr>
          <w:color w:val="000000"/>
          <w:spacing w:val="0"/>
          <w:w w:val="100"/>
          <w:position w:val="0"/>
        </w:rPr>
        <w:t>、内控自我评价报告</w:t>
      </w:r>
      <w:bookmarkEnd w:id="626"/>
      <w:bookmarkEnd w:id="627"/>
      <w:bookmarkEnd w:id="629"/>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巨潮资讯网《厦门安妮股份有限公司</w:t>
            </w:r>
            <w:r>
              <w:rPr>
                <w:color w:val="000000"/>
                <w:spacing w:val="0"/>
                <w:w w:val="100"/>
                <w:position w:val="0"/>
              </w:rPr>
              <w:t>2020</w:t>
            </w:r>
            <w:r>
              <w:rPr>
                <w:rFonts w:ascii="SimSun" w:eastAsia="SimSun" w:hAnsi="SimSun" w:cs="SimSun"/>
                <w:color w:val="000000"/>
                <w:spacing w:val="0"/>
                <w:w w:val="100"/>
                <w:position w:val="0"/>
              </w:rPr>
              <w:t>年内部控制自我评价报告》</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507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财务报告重大缺陷的迹象包括</w:t>
            </w:r>
            <w:r>
              <w:rPr>
                <w:color w:val="000000"/>
                <w:spacing w:val="0"/>
                <w:w w:val="100"/>
                <w:position w:val="0"/>
              </w:rPr>
              <w:t>:(1)</w:t>
            </w:r>
            <w:r>
              <w:rPr>
                <w:rFonts w:ascii="SimSun" w:eastAsia="SimSun" w:hAnsi="SimSun" w:cs="SimSun"/>
                <w:color w:val="000000"/>
                <w:spacing w:val="0"/>
                <w:w w:val="100"/>
                <w:position w:val="0"/>
              </w:rPr>
              <w:t>董事、监 事和高级管理人员舞弊</w:t>
            </w:r>
            <w:r>
              <w:rPr>
                <w:color w:val="000000"/>
                <w:spacing w:val="0"/>
                <w:w w:val="100"/>
                <w:position w:val="0"/>
              </w:rPr>
              <w:t>;(2)</w:t>
            </w:r>
            <w:r>
              <w:rPr>
                <w:rFonts w:ascii="SimSun" w:eastAsia="SimSun" w:hAnsi="SimSun" w:cs="SimSun"/>
                <w:color w:val="000000"/>
                <w:spacing w:val="0"/>
                <w:w w:val="100"/>
                <w:position w:val="0"/>
              </w:rPr>
              <w:t>公司更正已公 布的财务报告</w:t>
            </w:r>
            <w:r>
              <w:rPr>
                <w:color w:val="000000"/>
                <w:spacing w:val="0"/>
                <w:w w:val="100"/>
                <w:position w:val="0"/>
              </w:rPr>
              <w:t>;(3)</w:t>
            </w:r>
            <w:r>
              <w:rPr>
                <w:rFonts w:ascii="SimSun" w:eastAsia="SimSun" w:hAnsi="SimSun" w:cs="SimSun"/>
                <w:color w:val="000000"/>
                <w:spacing w:val="0"/>
                <w:w w:val="100"/>
                <w:position w:val="0"/>
              </w:rPr>
              <w:t>注册会计师发现当期财 务报告存在重大错报而公司内部控制在运 行过程中未能发现该错报</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审计委员会 和内部审计机构对内部控制的监督无效。 财务报告重要缺陷的迹象包括</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未依照 公认会计准则选择和应用会计政策</w:t>
            </w:r>
            <w:r>
              <w:rPr>
                <w:rFonts w:ascii="SimSun" w:eastAsia="SimSun" w:hAnsi="SimSun" w:cs="SimSun"/>
                <w:color w:val="000000"/>
                <w:spacing w:val="0"/>
                <w:w w:val="100"/>
                <w:position w:val="0"/>
              </w:rPr>
              <w:t>；</w:t>
            </w:r>
            <w:r>
              <w:rPr>
                <w:color w:val="000000"/>
                <w:spacing w:val="0"/>
                <w:w w:val="100"/>
                <w:position w:val="0"/>
              </w:rPr>
              <w:t>(2 )</w:t>
            </w:r>
            <w:r>
              <w:rPr>
                <w:rFonts w:ascii="SimSun" w:eastAsia="SimSun" w:hAnsi="SimSun" w:cs="SimSun"/>
                <w:color w:val="000000"/>
                <w:spacing w:val="0"/>
                <w:w w:val="100"/>
                <w:position w:val="0"/>
              </w:rPr>
              <w:t>未 建立反舞弊程序和控制措施</w:t>
            </w:r>
            <w:r>
              <w:rPr>
                <w:color w:val="000000"/>
                <w:spacing w:val="0"/>
                <w:w w:val="100"/>
                <w:position w:val="0"/>
              </w:rPr>
              <w:t>;(3)</w:t>
            </w:r>
            <w:r>
              <w:rPr>
                <w:rFonts w:ascii="SimSun" w:eastAsia="SimSun" w:hAnsi="SimSun" w:cs="SimSun"/>
                <w:color w:val="000000"/>
                <w:spacing w:val="0"/>
                <w:w w:val="100"/>
                <w:position w:val="0"/>
              </w:rPr>
              <w:t>对于非常 规或特殊交易的账务处理没有建立相应的 控制机制或没有实施且没有相应的补偿性 控制</w:t>
            </w:r>
            <w:r>
              <w:rPr>
                <w:color w:val="000000"/>
                <w:spacing w:val="0"/>
                <w:w w:val="100"/>
                <w:position w:val="0"/>
              </w:rPr>
              <w:t>;(4)</w:t>
            </w:r>
            <w:r>
              <w:rPr>
                <w:rFonts w:ascii="SimSun" w:eastAsia="SimSun" w:hAnsi="SimSun" w:cs="SimSun"/>
                <w:color w:val="000000"/>
                <w:spacing w:val="0"/>
                <w:w w:val="100"/>
                <w:position w:val="0"/>
              </w:rPr>
              <w:t>对于期末财务报告的控制存在一 项或多项缺陷且不能合理保证编制的财务 报表达到真实、完整的目标。一般缺陷是 指除上述重大缺陷、重要缺陷之外的其他 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非财务报告缺陷认定主要以缺陷对业 务流程有效性的影响程度、发生的可能 性作判定。如果缺陷发生的可能性较 小</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会降低工作效率或效果、或加大效 果的不确定性、或使之偏离预期目标的 为一般缺陷</w:t>
            </w:r>
            <w:r>
              <w:rPr>
                <w:color w:val="000000"/>
                <w:spacing w:val="0"/>
                <w:w w:val="100"/>
                <w:position w:val="0"/>
              </w:rPr>
              <w:t>;</w:t>
            </w:r>
            <w:r>
              <w:rPr>
                <w:rFonts w:ascii="SimSun" w:eastAsia="SimSun" w:hAnsi="SimSun" w:cs="SimSun"/>
                <w:color w:val="000000"/>
                <w:spacing w:val="0"/>
                <w:w w:val="100"/>
                <w:position w:val="0"/>
              </w:rPr>
              <w:t>如果缺陷发生的可能性较 高</w:t>
            </w:r>
            <w:r>
              <w:rPr>
                <w:color w:val="000000"/>
                <w:spacing w:val="0"/>
                <w:w w:val="100"/>
                <w:position w:val="0"/>
              </w:rPr>
              <w:t>,</w:t>
            </w:r>
            <w:r>
              <w:rPr>
                <w:rFonts w:ascii="SimSun" w:eastAsia="SimSun" w:hAnsi="SimSun" w:cs="SimSun"/>
                <w:color w:val="000000"/>
                <w:spacing w:val="0"/>
                <w:w w:val="100"/>
                <w:position w:val="0"/>
              </w:rPr>
              <w:t>会显著降低工作效率或效果、或显 著加大效果的不确定性、或使之显著偏 离预期目标的为重要缺陷</w:t>
            </w:r>
            <w:r>
              <w:rPr>
                <w:color w:val="000000"/>
                <w:spacing w:val="0"/>
                <w:w w:val="100"/>
                <w:position w:val="0"/>
              </w:rPr>
              <w:t>;</w:t>
            </w:r>
            <w:r>
              <w:rPr>
                <w:rFonts w:ascii="SimSun" w:eastAsia="SimSun" w:hAnsi="SimSun" w:cs="SimSun"/>
                <w:color w:val="000000"/>
                <w:spacing w:val="0"/>
                <w:w w:val="100"/>
                <w:position w:val="0"/>
              </w:rPr>
              <w:t>如果缺陷发 生的可能性高</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会严重降低工作效率或 效果、或严重加大效果的不确定性、或 使之严重偏离预期目标的为重大缺陷。</w:t>
            </w:r>
          </w:p>
        </w:tc>
      </w:tr>
      <w:tr>
        <w:trPr>
          <w:trHeight w:val="255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以营业收入、资产总额作为衡量指标。内 部控制缺陷可能导致或导致的损失与利润 表相关的</w:t>
            </w:r>
            <w:r>
              <w:rPr>
                <w:color w:val="000000"/>
                <w:spacing w:val="0"/>
                <w:w w:val="100"/>
                <w:position w:val="0"/>
              </w:rPr>
              <w:t>,</w:t>
            </w:r>
            <w:r>
              <w:rPr>
                <w:rFonts w:ascii="SimSun" w:eastAsia="SimSun" w:hAnsi="SimSun" w:cs="SimSun"/>
                <w:color w:val="000000"/>
                <w:spacing w:val="0"/>
                <w:w w:val="100"/>
                <w:position w:val="0"/>
              </w:rPr>
              <w:t>以营业收入指标衡量。如果该缺 陷单独或连同其他缺陷可能导致的财务报 告错报金额小于营业收入的</w:t>
            </w:r>
            <w:r>
              <w:rPr>
                <w:color w:val="000000"/>
                <w:spacing w:val="0"/>
                <w:w w:val="100"/>
                <w:position w:val="0"/>
              </w:rPr>
              <w:t>0.5%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则认定 为一般缺陷</w:t>
            </w:r>
            <w:r>
              <w:rPr>
                <w:color w:val="000000"/>
                <w:spacing w:val="0"/>
                <w:w w:val="100"/>
                <w:position w:val="0"/>
              </w:rPr>
              <w:t>;</w:t>
            </w:r>
            <w:r>
              <w:rPr>
                <w:rFonts w:ascii="SimSun" w:eastAsia="SimSun" w:hAnsi="SimSun" w:cs="SimSun"/>
                <w:color w:val="000000"/>
                <w:spacing w:val="0"/>
                <w:w w:val="100"/>
                <w:position w:val="0"/>
              </w:rPr>
              <w:t>如果超过营业收入的</w:t>
            </w:r>
            <w:r>
              <w:rPr>
                <w:color w:val="000000"/>
                <w:spacing w:val="0"/>
                <w:w w:val="100"/>
                <w:position w:val="0"/>
              </w:rPr>
              <w:t>0.5%</w:t>
            </w:r>
            <w:r>
              <w:rPr>
                <w:rFonts w:ascii="SimSun" w:eastAsia="SimSun" w:hAnsi="SimSun" w:cs="SimSun"/>
                <w:color w:val="000000"/>
                <w:spacing w:val="0"/>
                <w:w w:val="100"/>
                <w:position w:val="0"/>
              </w:rPr>
              <w:t>但 小于</w:t>
            </w:r>
            <w:r>
              <w:rPr>
                <w:color w:val="000000"/>
                <w:spacing w:val="0"/>
                <w:w w:val="100"/>
                <w:position w:val="0"/>
              </w:rPr>
              <w:t>1%,</w:t>
            </w:r>
            <w:r>
              <w:rPr>
                <w:rFonts w:ascii="SimSun" w:eastAsia="SimSun" w:hAnsi="SimSun" w:cs="SimSun"/>
                <w:color w:val="000000"/>
                <w:spacing w:val="0"/>
                <w:w w:val="100"/>
                <w:position w:val="0"/>
              </w:rPr>
              <w:t>则认定为重要缺陷</w:t>
            </w:r>
            <w:r>
              <w:rPr>
                <w:color w:val="000000"/>
                <w:spacing w:val="0"/>
                <w:w w:val="100"/>
                <w:position w:val="0"/>
              </w:rPr>
              <w:t>;</w:t>
            </w:r>
            <w:r>
              <w:rPr>
                <w:rFonts w:ascii="SimSun" w:eastAsia="SimSun" w:hAnsi="SimSun" w:cs="SimSun"/>
                <w:color w:val="000000"/>
                <w:spacing w:val="0"/>
                <w:w w:val="100"/>
                <w:position w:val="0"/>
              </w:rPr>
              <w:t>如果超过营业 收入的</w:t>
            </w:r>
            <w:r>
              <w:rPr>
                <w:color w:val="000000"/>
                <w:spacing w:val="0"/>
                <w:w w:val="100"/>
                <w:position w:val="0"/>
              </w:rPr>
              <w:t>1%,</w:t>
            </w:r>
            <w:r>
              <w:rPr>
                <w:rFonts w:ascii="SimSun" w:eastAsia="SimSun" w:hAnsi="SimSun" w:cs="SimSun"/>
                <w:color w:val="000000"/>
                <w:spacing w:val="0"/>
                <w:w w:val="100"/>
                <w:position w:val="0"/>
              </w:rPr>
              <w:t>则认定为重大缺陷。内部控制</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内部控制缺陷可能直接导致财产损失 的</w:t>
            </w:r>
            <w:r>
              <w:rPr>
                <w:color w:val="000000"/>
                <w:spacing w:val="0"/>
                <w:w w:val="100"/>
                <w:position w:val="0"/>
              </w:rPr>
              <w:t>,</w:t>
            </w:r>
            <w:r>
              <w:rPr>
                <w:rFonts w:ascii="SimSun" w:eastAsia="SimSun" w:hAnsi="SimSun" w:cs="SimSun"/>
                <w:color w:val="000000"/>
                <w:spacing w:val="0"/>
                <w:w w:val="100"/>
                <w:position w:val="0"/>
              </w:rPr>
              <w:t>以直接财产损失金额指标衡量：如 果该缺陷单独或连同其他缺陷可能导 致或导致的直接财产损失金额等于或 大于</w:t>
            </w:r>
            <w:r>
              <w:rPr>
                <w:color w:val="000000"/>
                <w:spacing w:val="0"/>
                <w:w w:val="100"/>
                <w:position w:val="0"/>
              </w:rPr>
              <w:t>10</w:t>
            </w:r>
            <w:r>
              <w:rPr>
                <w:rFonts w:ascii="SimSun" w:eastAsia="SimSun" w:hAnsi="SimSun" w:cs="SimSun"/>
                <w:color w:val="000000"/>
                <w:spacing w:val="0"/>
                <w:w w:val="100"/>
                <w:position w:val="0"/>
              </w:rPr>
              <w:t>万元但小于</w:t>
            </w:r>
            <w:r>
              <w:rPr>
                <w:color w:val="000000"/>
                <w:spacing w:val="0"/>
                <w:w w:val="100"/>
                <w:position w:val="0"/>
              </w:rPr>
              <w:t>100</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则认定为 一般缺陷</w:t>
            </w:r>
            <w:r>
              <w:rPr>
                <w:color w:val="000000"/>
                <w:spacing w:val="0"/>
                <w:w w:val="100"/>
                <w:position w:val="0"/>
              </w:rPr>
              <w:t>;</w:t>
            </w:r>
            <w:r>
              <w:rPr>
                <w:rFonts w:ascii="SimSun" w:eastAsia="SimSun" w:hAnsi="SimSun" w:cs="SimSun"/>
                <w:color w:val="000000"/>
                <w:spacing w:val="0"/>
                <w:w w:val="100"/>
                <w:position w:val="0"/>
              </w:rPr>
              <w:t>直接财产损失金额等于或大 于</w:t>
            </w:r>
            <w:r>
              <w:rPr>
                <w:color w:val="000000"/>
                <w:spacing w:val="0"/>
                <w:w w:val="100"/>
                <w:position w:val="0"/>
              </w:rPr>
              <w:t>100</w:t>
            </w:r>
            <w:r>
              <w:rPr>
                <w:rFonts w:ascii="SimSun" w:eastAsia="SimSun" w:hAnsi="SimSun" w:cs="SimSun"/>
                <w:color w:val="000000"/>
                <w:spacing w:val="0"/>
                <w:w w:val="100"/>
                <w:position w:val="0"/>
              </w:rPr>
              <w:t>万元但小于</w:t>
            </w:r>
            <w:r>
              <w:rPr>
                <w:color w:val="000000"/>
                <w:spacing w:val="0"/>
                <w:w w:val="100"/>
                <w:position w:val="0"/>
              </w:rPr>
              <w:t>200</w:t>
            </w: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则认定为 重要缺陷</w:t>
            </w:r>
            <w:r>
              <w:rPr>
                <w:color w:val="000000"/>
                <w:spacing w:val="0"/>
                <w:w w:val="100"/>
                <w:position w:val="0"/>
              </w:rPr>
              <w:t>;</w:t>
            </w:r>
            <w:r>
              <w:rPr>
                <w:rFonts w:ascii="SimSun" w:eastAsia="SimSun" w:hAnsi="SimSun" w:cs="SimSun"/>
                <w:color w:val="000000"/>
                <w:spacing w:val="0"/>
                <w:w w:val="100"/>
                <w:position w:val="0"/>
              </w:rPr>
              <w:t>直接财产损失金额大于</w:t>
            </w:r>
            <w:r>
              <w:rPr>
                <w:color w:val="000000"/>
                <w:spacing w:val="0"/>
                <w:w w:val="100"/>
                <w:position w:val="0"/>
              </w:rPr>
              <w:t>200</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缺陷可能导致或导致的损失与资产管理相 关的</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以资产总额指标衡量。如果该缺陷单 独或连同其他缺陷可能导致的财务报告错 报金额小于资产总额的</w:t>
            </w:r>
            <w:r>
              <w:rPr>
                <w:color w:val="000000"/>
                <w:spacing w:val="0"/>
                <w:w w:val="100"/>
                <w:position w:val="0"/>
              </w:rPr>
              <w:t>0.5%,</w:t>
            </w:r>
            <w:r>
              <w:rPr>
                <w:rFonts w:ascii="SimSun" w:eastAsia="SimSun" w:hAnsi="SimSun" w:cs="SimSun"/>
                <w:color w:val="000000"/>
                <w:spacing w:val="0"/>
                <w:w w:val="100"/>
                <w:position w:val="0"/>
              </w:rPr>
              <w:t>则认定为一 般缺陷</w:t>
            </w:r>
            <w:r>
              <w:rPr>
                <w:color w:val="000000"/>
                <w:spacing w:val="0"/>
                <w:w w:val="100"/>
                <w:position w:val="0"/>
              </w:rPr>
              <w:t>;</w:t>
            </w:r>
            <w:r>
              <w:rPr>
                <w:rFonts w:ascii="SimSun" w:eastAsia="SimSun" w:hAnsi="SimSun" w:cs="SimSun"/>
                <w:color w:val="000000"/>
                <w:spacing w:val="0"/>
                <w:w w:val="100"/>
                <w:position w:val="0"/>
              </w:rPr>
              <w:t>如果超过资产总额的</w:t>
            </w:r>
            <w:r>
              <w:rPr>
                <w:color w:val="000000"/>
                <w:spacing w:val="0"/>
                <w:w w:val="100"/>
                <w:position w:val="0"/>
              </w:rPr>
              <w:t>0.5%</w:t>
            </w:r>
            <w:r>
              <w:rPr>
                <w:rFonts w:ascii="SimSun" w:eastAsia="SimSun" w:hAnsi="SimSun" w:cs="SimSun"/>
                <w:color w:val="000000"/>
                <w:spacing w:val="0"/>
                <w:w w:val="100"/>
                <w:position w:val="0"/>
              </w:rPr>
              <w:t xml:space="preserve">但小于 </w:t>
            </w:r>
            <w:r>
              <w:rPr>
                <w:color w:val="000000"/>
                <w:spacing w:val="0"/>
                <w:w w:val="100"/>
                <w:position w:val="0"/>
              </w:rPr>
              <w:t>1%,</w:t>
            </w:r>
            <w:r>
              <w:rPr>
                <w:rFonts w:ascii="SimSun" w:eastAsia="SimSun" w:hAnsi="SimSun" w:cs="SimSun"/>
                <w:color w:val="000000"/>
                <w:spacing w:val="0"/>
                <w:w w:val="100"/>
                <w:position w:val="0"/>
              </w:rPr>
              <w:t>则认定为重要缺陷</w:t>
            </w:r>
            <w:r>
              <w:rPr>
                <w:color w:val="000000"/>
                <w:spacing w:val="0"/>
                <w:w w:val="100"/>
                <w:position w:val="0"/>
              </w:rPr>
              <w:t>;</w:t>
            </w:r>
            <w:r>
              <w:rPr>
                <w:rFonts w:ascii="SimSun" w:eastAsia="SimSun" w:hAnsi="SimSun" w:cs="SimSun"/>
                <w:color w:val="000000"/>
                <w:spacing w:val="0"/>
                <w:w w:val="100"/>
                <w:position w:val="0"/>
              </w:rPr>
              <w:t>如果超过资产总额 的</w:t>
            </w:r>
            <w:r>
              <w:rPr>
                <w:color w:val="000000"/>
                <w:spacing w:val="0"/>
                <w:w w:val="100"/>
                <w:position w:val="0"/>
              </w:rPr>
              <w:t>1%,</w:t>
            </w:r>
            <w:r>
              <w:rPr>
                <w:rFonts w:ascii="SimSun" w:eastAsia="SimSun" w:hAnsi="SimSun" w:cs="SimSun"/>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万元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则认定为重大缺陷。内部控制缺 陷可能产生重大负面影响的</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以重大负 面影响指标衡量：如果该缺陷单独或连 同其他缺陷可能导致受到省级</w:t>
            </w:r>
            <w:r>
              <w:rPr>
                <w:color w:val="000000"/>
                <w:spacing w:val="0"/>
                <w:w w:val="100"/>
                <w:position w:val="0"/>
              </w:rPr>
              <w:t>（</w:t>
            </w:r>
            <w:r>
              <w:rPr>
                <w:rFonts w:ascii="SimSun" w:eastAsia="SimSun" w:hAnsi="SimSun" w:cs="SimSun"/>
                <w:color w:val="000000"/>
                <w:spacing w:val="0"/>
                <w:w w:val="100"/>
                <w:position w:val="0"/>
              </w:rPr>
              <w:t>含省 级</w:t>
            </w:r>
            <w:r>
              <w:rPr>
                <w:color w:val="000000"/>
                <w:spacing w:val="0"/>
                <w:w w:val="100"/>
                <w:position w:val="0"/>
              </w:rPr>
              <w:t>）</w:t>
            </w:r>
            <w:r>
              <w:rPr>
                <w:rFonts w:ascii="SimSun" w:eastAsia="SimSun" w:hAnsi="SimSun" w:cs="SimSun"/>
                <w:color w:val="000000"/>
                <w:spacing w:val="0"/>
                <w:w w:val="100"/>
                <w:position w:val="0"/>
              </w:rPr>
              <w:t>以下政府部门处罚但未对本公司定 期报告披露造成负面影响</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则认定为一 般缺陷</w:t>
            </w:r>
            <w:r>
              <w:rPr>
                <w:color w:val="000000"/>
                <w:spacing w:val="0"/>
                <w:w w:val="100"/>
                <w:position w:val="0"/>
              </w:rPr>
              <w:t>;</w:t>
            </w:r>
            <w:r>
              <w:rPr>
                <w:rFonts w:ascii="SimSun" w:eastAsia="SimSun" w:hAnsi="SimSun" w:cs="SimSun"/>
                <w:color w:val="000000"/>
                <w:spacing w:val="0"/>
                <w:w w:val="100"/>
                <w:position w:val="0"/>
              </w:rPr>
              <w:t>受到省级以上政府部门或监管 机构处罚但未对本公司定期报告披露 造成负面影响</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则认定为重要缺陷</w:t>
            </w:r>
            <w:r>
              <w:rPr>
                <w:color w:val="000000"/>
                <w:spacing w:val="0"/>
                <w:w w:val="100"/>
                <w:position w:val="0"/>
              </w:rPr>
              <w:t>;</w:t>
            </w:r>
            <w:r>
              <w:rPr>
                <w:rFonts w:ascii="SimSun" w:eastAsia="SimSun" w:hAnsi="SimSun" w:cs="SimSun"/>
                <w:color w:val="000000"/>
                <w:spacing w:val="0"/>
                <w:w w:val="100"/>
                <w:position w:val="0"/>
              </w:rPr>
              <w:t>受到 省级以上政府部门或监管机构处罚已 经对外正式披露并对本公司定期报告 披露造成负面影响</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则认定为重大缺 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30" w:name="bookmark630"/>
      <w:bookmarkStart w:id="631" w:name="bookmark631"/>
      <w:bookmarkStart w:id="632" w:name="bookmark632"/>
      <w:r>
        <w:rPr>
          <w:color w:val="000000"/>
          <w:spacing w:val="0"/>
          <w:w w:val="100"/>
          <w:position w:val="0"/>
          <w:sz w:val="24"/>
          <w:szCs w:val="24"/>
        </w:rPr>
        <w:t>十、内部控制审计报告或鉴证报告</w:t>
      </w:r>
      <w:bookmarkEnd w:id="630"/>
      <w:bookmarkEnd w:id="631"/>
      <w:bookmarkEnd w:id="632"/>
    </w:p>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我们认为，贵公司按照财政部等五委颁发的《企业内控制基本规范》及相关定于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日在所有重大方面保 持了与财务报表相关的有效的内部控制</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巨潮资讯网《厦门安妮股份有限公司</w:t>
            </w:r>
            <w:r>
              <w:rPr>
                <w:color w:val="000000"/>
                <w:spacing w:val="0"/>
                <w:w w:val="100"/>
                <w:position w:val="0"/>
              </w:rPr>
              <w:t>2020</w:t>
            </w:r>
            <w:r>
              <w:rPr>
                <w:rFonts w:ascii="SimSun" w:eastAsia="SimSun" w:hAnsi="SimSun" w:cs="SimSun"/>
                <w:color w:val="000000"/>
                <w:spacing w:val="0"/>
                <w:w w:val="100"/>
                <w:position w:val="0"/>
              </w:rPr>
              <w:t>年内部控制鉴证报告》</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00" w:line="346" w:lineRule="exact"/>
        <w:ind w:left="0" w:right="0" w:firstLine="0"/>
        <w:jc w:val="left"/>
        <w:sectPr>
          <w:footnotePr>
            <w:pos w:val="pageBottom"/>
            <w:numFmt w:val="decimal"/>
            <w:numRestart w:val="continuous"/>
          </w:footnotePr>
          <w:pgSz w:w="11900" w:h="16840"/>
          <w:pgMar w:top="1230" w:right="1068" w:bottom="1446" w:left="1059"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6"/>
        <w:keepNext/>
        <w:keepLines/>
        <w:widowControl w:val="0"/>
        <w:shd w:val="clear" w:color="auto" w:fill="auto"/>
        <w:bidi w:val="0"/>
        <w:spacing w:before="0" w:after="580" w:line="240" w:lineRule="auto"/>
        <w:ind w:left="0" w:right="0" w:firstLine="0"/>
        <w:jc w:val="center"/>
      </w:pPr>
      <w:bookmarkStart w:id="633" w:name="bookmark633"/>
      <w:bookmarkStart w:id="634" w:name="bookmark634"/>
      <w:bookmarkStart w:id="635" w:name="bookmark635"/>
      <w:r>
        <w:rPr>
          <w:color w:val="000000"/>
          <w:spacing w:val="0"/>
          <w:w w:val="100"/>
          <w:position w:val="0"/>
        </w:rPr>
        <w:t>第十一节公司债券相关情况</w:t>
      </w:r>
      <w:bookmarkEnd w:id="633"/>
      <w:bookmarkEnd w:id="634"/>
      <w:bookmarkEnd w:id="63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520" w:after="560" w:line="240" w:lineRule="auto"/>
        <w:ind w:left="0" w:right="0" w:firstLine="0"/>
        <w:jc w:val="center"/>
      </w:pPr>
      <w:bookmarkStart w:id="636" w:name="bookmark636"/>
      <w:bookmarkStart w:id="637" w:name="bookmark637"/>
      <w:bookmarkStart w:id="638" w:name="bookmark638"/>
      <w:r>
        <w:rPr>
          <w:color w:val="000000"/>
          <w:spacing w:val="0"/>
          <w:w w:val="100"/>
          <w:position w:val="0"/>
        </w:rPr>
        <w:t>第十二节财务报告</w:t>
      </w:r>
      <w:bookmarkEnd w:id="636"/>
      <w:bookmarkEnd w:id="637"/>
      <w:bookmarkEnd w:id="638"/>
    </w:p>
    <w:p>
      <w:pPr>
        <w:pStyle w:val="Style26"/>
        <w:keepNext/>
        <w:keepLines/>
        <w:widowControl w:val="0"/>
        <w:shd w:val="clear" w:color="auto" w:fill="auto"/>
        <w:bidi w:val="0"/>
        <w:spacing w:before="0" w:after="32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一</w:t>
      </w:r>
      <w:bookmarkEnd w:id="641"/>
      <w:r>
        <w:rPr>
          <w:color w:val="000000"/>
          <w:spacing w:val="0"/>
          <w:w w:val="100"/>
          <w:position w:val="0"/>
          <w:sz w:val="24"/>
          <w:szCs w:val="24"/>
        </w:rPr>
        <w:t>、审计报告</w:t>
      </w:r>
      <w:bookmarkEnd w:id="639"/>
      <w:bookmarkEnd w:id="640"/>
      <w:bookmarkEnd w:id="64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大信审字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5-10156</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连伟、文桂平</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审计报告</w:t>
      </w:r>
    </w:p>
    <w:p>
      <w:pPr>
        <w:pStyle w:val="Style23"/>
        <w:keepNext w:val="0"/>
        <w:keepLines w:val="0"/>
        <w:widowControl w:val="0"/>
        <w:shd w:val="clear" w:color="auto" w:fill="auto"/>
        <w:bidi w:val="0"/>
        <w:spacing w:before="0" w:after="320" w:line="460" w:lineRule="exact"/>
        <w:ind w:left="0" w:right="0" w:firstLine="0"/>
        <w:jc w:val="right"/>
        <w:rPr>
          <w:sz w:val="20"/>
          <w:szCs w:val="20"/>
        </w:rPr>
      </w:pPr>
      <w:r>
        <w:rPr>
          <w:rFonts w:ascii="SimSun" w:eastAsia="SimSun" w:hAnsi="SimSun" w:cs="SimSun"/>
          <w:color w:val="000000"/>
          <w:spacing w:val="0"/>
          <w:w w:val="100"/>
          <w:position w:val="0"/>
          <w:sz w:val="20"/>
          <w:szCs w:val="20"/>
        </w:rPr>
        <w:t>大信审字</w:t>
      </w:r>
      <w:r>
        <w:rPr>
          <w:color w:val="000000"/>
          <w:spacing w:val="0"/>
          <w:w w:val="100"/>
          <w:position w:val="0"/>
          <w:sz w:val="20"/>
          <w:szCs w:val="20"/>
        </w:rPr>
        <w:t>［2021］</w:t>
      </w:r>
      <w:r>
        <w:rPr>
          <w:rFonts w:ascii="SimSun" w:eastAsia="SimSun" w:hAnsi="SimSun" w:cs="SimSun"/>
          <w:color w:val="000000"/>
          <w:spacing w:val="0"/>
          <w:w w:val="100"/>
          <w:position w:val="0"/>
          <w:sz w:val="20"/>
          <w:szCs w:val="20"/>
        </w:rPr>
        <w:t>第</w:t>
      </w:r>
      <w:r>
        <w:rPr>
          <w:color w:val="000000"/>
          <w:spacing w:val="0"/>
          <w:w w:val="100"/>
          <w:position w:val="0"/>
          <w:sz w:val="20"/>
          <w:szCs w:val="20"/>
        </w:rPr>
        <w:t>5-10156</w:t>
      </w:r>
      <w:r>
        <w:rPr>
          <w:rFonts w:ascii="SimSun" w:eastAsia="SimSun" w:hAnsi="SimSun" w:cs="SimSun"/>
          <w:color w:val="000000"/>
          <w:spacing w:val="0"/>
          <w:w w:val="100"/>
          <w:position w:val="0"/>
          <w:sz w:val="20"/>
          <w:szCs w:val="20"/>
        </w:rPr>
        <w:t>号</w:t>
      </w:r>
    </w:p>
    <w:p>
      <w:pPr>
        <w:pStyle w:val="Style26"/>
        <w:keepNext/>
        <w:keepLines/>
        <w:widowControl w:val="0"/>
        <w:shd w:val="clear" w:color="auto" w:fill="auto"/>
        <w:bidi w:val="0"/>
        <w:spacing w:before="0" w:after="140" w:line="460" w:lineRule="exact"/>
        <w:ind w:left="0" w:right="0" w:firstLine="0"/>
        <w:jc w:val="left"/>
      </w:pPr>
      <w:bookmarkStart w:id="643" w:name="bookmark643"/>
      <w:bookmarkStart w:id="644" w:name="bookmark644"/>
      <w:bookmarkStart w:id="645" w:name="bookmark645"/>
      <w:r>
        <w:rPr>
          <w:color w:val="000000"/>
          <w:spacing w:val="0"/>
          <w:w w:val="100"/>
          <w:position w:val="0"/>
          <w:sz w:val="24"/>
          <w:szCs w:val="24"/>
        </w:rPr>
        <w:t>厦门安妮股份有限公司全体股东：</w:t>
      </w:r>
      <w:bookmarkEnd w:id="643"/>
      <w:bookmarkEnd w:id="644"/>
      <w:bookmarkEnd w:id="645"/>
    </w:p>
    <w:p>
      <w:pPr>
        <w:pStyle w:val="Style58"/>
        <w:keepNext w:val="0"/>
        <w:keepLines w:val="0"/>
        <w:widowControl w:val="0"/>
        <w:shd w:val="clear" w:color="auto" w:fill="auto"/>
        <w:bidi w:val="0"/>
        <w:spacing w:before="0" w:after="0" w:line="459" w:lineRule="exact"/>
        <w:ind w:left="0" w:right="0"/>
        <w:jc w:val="left"/>
      </w:pPr>
      <w:r>
        <w:rPr>
          <w:color w:val="000000"/>
          <w:spacing w:val="0"/>
          <w:w w:val="100"/>
          <w:position w:val="0"/>
          <w:sz w:val="24"/>
          <w:szCs w:val="24"/>
        </w:rPr>
        <w:t>―、审计意见</w:t>
      </w:r>
    </w:p>
    <w:p>
      <w:pPr>
        <w:pStyle w:val="Style44"/>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我们审计了厦门安妮股份有限公司（以下简称“贵公司”）的财务报表，包括2020年12月31日的 合并及母公司资产负债表，2020年度的合并及母公司利润表、合并及母公司现金流量表、合并及母公司股 东权益变动表，以及财务报表附注。</w:t>
      </w:r>
    </w:p>
    <w:p>
      <w:pPr>
        <w:pStyle w:val="Style44"/>
        <w:keepNext w:val="0"/>
        <w:keepLines w:val="0"/>
        <w:widowControl w:val="0"/>
        <w:shd w:val="clear" w:color="auto" w:fill="auto"/>
        <w:bidi w:val="0"/>
        <w:spacing w:before="0" w:after="320" w:line="459" w:lineRule="exact"/>
        <w:ind w:left="0" w:right="0" w:firstLine="440"/>
        <w:jc w:val="both"/>
      </w:pPr>
      <w:r>
        <w:rPr>
          <w:color w:val="000000"/>
          <w:spacing w:val="0"/>
          <w:w w:val="100"/>
          <w:position w:val="0"/>
        </w:rPr>
        <w:t>我们认为，后附的财务报表在所有重大方面按照企业会计准则的规定编制，公允反映了贵公司2020 年12月31日的合并及母公司财务状况以及2020年度的合并及母公司经营成果和现金流量。</w:t>
      </w:r>
    </w:p>
    <w:p>
      <w:pPr>
        <w:pStyle w:val="Style58"/>
        <w:keepNext w:val="0"/>
        <w:keepLines w:val="0"/>
        <w:widowControl w:val="0"/>
        <w:shd w:val="clear" w:color="auto" w:fill="auto"/>
        <w:tabs>
          <w:tab w:pos="952" w:val="left"/>
        </w:tabs>
        <w:bidi w:val="0"/>
        <w:spacing w:before="0" w:after="0" w:line="461" w:lineRule="exact"/>
        <w:ind w:left="0" w:right="0"/>
        <w:jc w:val="both"/>
      </w:pPr>
      <w:bookmarkStart w:id="646" w:name="bookmark646"/>
      <w:r>
        <w:rPr>
          <w:color w:val="000000"/>
          <w:spacing w:val="0"/>
          <w:w w:val="100"/>
          <w:position w:val="0"/>
          <w:sz w:val="24"/>
          <w:szCs w:val="24"/>
        </w:rPr>
        <w:t>二</w:t>
      </w:r>
      <w:bookmarkEnd w:id="646"/>
      <w:r>
        <w:rPr>
          <w:color w:val="000000"/>
          <w:spacing w:val="0"/>
          <w:w w:val="100"/>
          <w:position w:val="0"/>
          <w:sz w:val="24"/>
          <w:szCs w:val="24"/>
        </w:rPr>
        <w:t>、</w:t>
        <w:tab/>
        <w:t>形成审计意见的基础</w:t>
      </w:r>
    </w:p>
    <w:p>
      <w:pPr>
        <w:pStyle w:val="Style44"/>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的责任”部分进一步阐述了我们在这些准则下的责任。按照中国注册会计师职业道德守则，我们独立于贵 公司，并履行了职业道德方面的其他责任。</w:t>
      </w:r>
    </w:p>
    <w:p>
      <w:pPr>
        <w:pStyle w:val="Style44"/>
        <w:keepNext w:val="0"/>
        <w:keepLines w:val="0"/>
        <w:widowControl w:val="0"/>
        <w:shd w:val="clear" w:color="auto" w:fill="auto"/>
        <w:bidi w:val="0"/>
        <w:spacing w:before="0" w:after="320" w:line="461" w:lineRule="exact"/>
        <w:ind w:left="0" w:right="0" w:firstLine="440"/>
        <w:jc w:val="left"/>
      </w:pPr>
      <w:r>
        <w:rPr>
          <w:color w:val="000000"/>
          <w:spacing w:val="0"/>
          <w:w w:val="100"/>
          <w:position w:val="0"/>
        </w:rPr>
        <w:t>我们相信，我们获取的审计证据是充分、适当的，为发表审计意见提供了基础。</w:t>
      </w:r>
    </w:p>
    <w:p>
      <w:pPr>
        <w:pStyle w:val="Style58"/>
        <w:keepNext w:val="0"/>
        <w:keepLines w:val="0"/>
        <w:widowControl w:val="0"/>
        <w:shd w:val="clear" w:color="auto" w:fill="auto"/>
        <w:tabs>
          <w:tab w:pos="952" w:val="left"/>
        </w:tabs>
        <w:bidi w:val="0"/>
        <w:spacing w:before="0" w:after="0"/>
        <w:ind w:left="0" w:right="0"/>
        <w:jc w:val="both"/>
      </w:pPr>
      <w:bookmarkStart w:id="647" w:name="bookmark647"/>
      <w:r>
        <w:rPr>
          <w:color w:val="000000"/>
          <w:spacing w:val="0"/>
          <w:w w:val="100"/>
          <w:position w:val="0"/>
          <w:sz w:val="24"/>
          <w:szCs w:val="24"/>
        </w:rPr>
        <w:t>三</w:t>
      </w:r>
      <w:bookmarkEnd w:id="647"/>
      <w:r>
        <w:rPr>
          <w:color w:val="000000"/>
          <w:spacing w:val="0"/>
          <w:w w:val="100"/>
          <w:position w:val="0"/>
          <w:sz w:val="24"/>
          <w:szCs w:val="24"/>
        </w:rPr>
        <w:t>、</w:t>
        <w:tab/>
        <w:t>关键审计事项</w:t>
      </w:r>
    </w:p>
    <w:p>
      <w:pPr>
        <w:pStyle w:val="Style44"/>
        <w:keepNext w:val="0"/>
        <w:keepLines w:val="0"/>
        <w:widowControl w:val="0"/>
        <w:shd w:val="clear" w:color="auto" w:fill="auto"/>
        <w:bidi w:val="0"/>
        <w:spacing w:before="0" w:after="320" w:line="460" w:lineRule="exact"/>
        <w:ind w:left="0" w:right="0" w:firstLine="440"/>
        <w:jc w:val="both"/>
      </w:pPr>
      <w:r>
        <w:rPr>
          <w:color w:val="000000"/>
          <w:spacing w:val="0"/>
          <w:w w:val="100"/>
          <w:position w:val="0"/>
        </w:rPr>
        <w:t xml:space="preserve">关键审计事项是我们根据职业判断，认为对本期财务报表审计最为重要的事项。这些事项的应对以对 </w:t>
      </w:r>
      <w:r>
        <w:rPr>
          <w:color w:val="000000"/>
          <w:spacing w:val="0"/>
          <w:w w:val="100"/>
          <w:position w:val="0"/>
        </w:rPr>
        <w:t>财务报表整体进行审计并形成审计意见为背景，我们不对这些事项单独发表意见。</w:t>
      </w:r>
    </w:p>
    <w:p>
      <w:pPr>
        <w:pStyle w:val="Style44"/>
        <w:keepNext w:val="0"/>
        <w:keepLines w:val="0"/>
        <w:widowControl w:val="0"/>
        <w:shd w:val="clear" w:color="auto" w:fill="auto"/>
        <w:tabs>
          <w:tab w:pos="1034" w:val="left"/>
        </w:tabs>
        <w:bidi w:val="0"/>
        <w:spacing w:before="0" w:after="0" w:line="459" w:lineRule="exact"/>
        <w:ind w:left="0" w:right="0" w:firstLine="440"/>
        <w:jc w:val="both"/>
      </w:pPr>
      <w:bookmarkStart w:id="648" w:name="bookmark648"/>
      <w:r>
        <w:rPr>
          <w:color w:val="000000"/>
          <w:spacing w:val="0"/>
          <w:w w:val="100"/>
          <w:position w:val="0"/>
        </w:rPr>
        <w:t>（</w:t>
      </w:r>
      <w:bookmarkEnd w:id="648"/>
      <w:r>
        <w:rPr>
          <w:color w:val="000000"/>
          <w:spacing w:val="0"/>
          <w:w w:val="100"/>
          <w:position w:val="0"/>
        </w:rPr>
        <w:t>一）</w:t>
        <w:tab/>
        <w:t>商誉减值</w:t>
      </w:r>
    </w:p>
    <w:p>
      <w:pPr>
        <w:pStyle w:val="Style44"/>
        <w:keepNext w:val="0"/>
        <w:keepLines w:val="0"/>
        <w:widowControl w:val="0"/>
        <w:shd w:val="clear" w:color="auto" w:fill="auto"/>
        <w:tabs>
          <w:tab w:pos="794" w:val="left"/>
        </w:tabs>
        <w:bidi w:val="0"/>
        <w:spacing w:before="0" w:after="0" w:line="459" w:lineRule="exact"/>
        <w:ind w:left="0" w:right="0" w:firstLine="440"/>
        <w:jc w:val="both"/>
      </w:pPr>
      <w:bookmarkStart w:id="649" w:name="bookmark649"/>
      <w:r>
        <w:rPr>
          <w:color w:val="000000"/>
          <w:spacing w:val="0"/>
          <w:w w:val="100"/>
          <w:position w:val="0"/>
        </w:rPr>
        <w:t>1</w:t>
      </w:r>
      <w:bookmarkEnd w:id="649"/>
      <w:r>
        <w:rPr>
          <w:color w:val="000000"/>
          <w:spacing w:val="0"/>
          <w:w w:val="100"/>
          <w:position w:val="0"/>
        </w:rPr>
        <w:t>、</w:t>
        <w:tab/>
        <w:t>事件描述</w:t>
      </w:r>
    </w:p>
    <w:p>
      <w:pPr>
        <w:pStyle w:val="Style44"/>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如财务报表附注五、（十六）条所述，截至2020年12月31日，贵公司合并财务报表中商誉的账面 原值为</w:t>
      </w:r>
      <w:r>
        <w:rPr>
          <w:color w:val="000000"/>
          <w:spacing w:val="0"/>
          <w:w w:val="100"/>
          <w:position w:val="0"/>
        </w:rPr>
        <w:t>1,063,579,251.01</w:t>
      </w:r>
      <w:r>
        <w:rPr>
          <w:color w:val="000000"/>
          <w:spacing w:val="0"/>
          <w:w w:val="100"/>
          <w:position w:val="0"/>
        </w:rPr>
        <w:t xml:space="preserve">元，商誉减值准备为1,043,416, </w:t>
      </w:r>
      <w:r>
        <w:rPr>
          <w:color w:val="000000"/>
          <w:spacing w:val="0"/>
          <w:w w:val="100"/>
          <w:position w:val="0"/>
        </w:rPr>
        <w:t xml:space="preserve">299. </w:t>
      </w:r>
      <w:r>
        <w:rPr>
          <w:color w:val="000000"/>
          <w:spacing w:val="0"/>
          <w:w w:val="100"/>
          <w:position w:val="0"/>
        </w:rPr>
        <w:t>13元，商誉的账面价值为</w:t>
      </w:r>
      <w:r>
        <w:rPr>
          <w:color w:val="000000"/>
          <w:spacing w:val="0"/>
          <w:w w:val="100"/>
          <w:position w:val="0"/>
        </w:rPr>
        <w:t xml:space="preserve">20,162,951.88 </w:t>
      </w:r>
      <w:r>
        <w:rPr>
          <w:color w:val="000000"/>
          <w:spacing w:val="0"/>
          <w:w w:val="100"/>
          <w:position w:val="0"/>
        </w:rPr>
        <w:t>元，本期计提商誉减值</w:t>
      </w:r>
      <w:r>
        <w:rPr>
          <w:color w:val="000000"/>
          <w:spacing w:val="0"/>
          <w:w w:val="100"/>
          <w:position w:val="0"/>
        </w:rPr>
        <w:t>517,414,659.31</w:t>
      </w:r>
      <w:r>
        <w:rPr>
          <w:color w:val="000000"/>
          <w:spacing w:val="0"/>
          <w:w w:val="100"/>
          <w:position w:val="0"/>
        </w:rPr>
        <w:t>元，对公司损益产生重要影响。</w:t>
      </w:r>
    </w:p>
    <w:p>
      <w:pPr>
        <w:pStyle w:val="Style44"/>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在财务报表中单独列示的商誉，无论是否存在减值迹象，至少每年进行减值测试。减值测试时，商誉 的账面价值分摊至预期从企业合并的协同效应中受益的资产组或资产组组合。测试结果表明包含分摊的商 誉的资产组或资产组组合的可收回金额低于其账面价值的，确认相应的减值损失。</w:t>
      </w:r>
    </w:p>
    <w:p>
      <w:pPr>
        <w:pStyle w:val="Style44"/>
        <w:keepNext w:val="0"/>
        <w:keepLines w:val="0"/>
        <w:widowControl w:val="0"/>
        <w:shd w:val="clear" w:color="auto" w:fill="auto"/>
        <w:bidi w:val="0"/>
        <w:spacing w:before="0" w:after="0" w:line="459" w:lineRule="exact"/>
        <w:ind w:left="0" w:right="0" w:firstLine="440"/>
        <w:jc w:val="both"/>
      </w:pPr>
      <w:r>
        <w:rPr>
          <w:color w:val="000000"/>
          <w:spacing w:val="0"/>
          <w:w w:val="100"/>
          <w:position w:val="0"/>
        </w:rPr>
        <w:t>由于商誉减值测试的结果很大程度上依赖于贵公司管理层所做的估计和采用的假设，该等假设及估计 均存在重大不确定性，受贵公司管理层对未来市场以及对经济环境判断的影响，采用不同的估计和假设会 对评估的商誉可收回价值有很大的影响。由于商誉金额重大，且贵公司管理层需要作出重大判断，因此我 们将商誉的减值识别为关键审计事项。</w:t>
      </w:r>
    </w:p>
    <w:p>
      <w:pPr>
        <w:pStyle w:val="Style44"/>
        <w:keepNext w:val="0"/>
        <w:keepLines w:val="0"/>
        <w:widowControl w:val="0"/>
        <w:shd w:val="clear" w:color="auto" w:fill="auto"/>
        <w:tabs>
          <w:tab w:pos="808" w:val="left"/>
        </w:tabs>
        <w:bidi w:val="0"/>
        <w:spacing w:before="0" w:after="0" w:line="459" w:lineRule="exact"/>
        <w:ind w:left="0" w:right="0" w:firstLine="440"/>
        <w:jc w:val="both"/>
      </w:pPr>
      <w:bookmarkStart w:id="650" w:name="bookmark650"/>
      <w:r>
        <w:rPr>
          <w:color w:val="000000"/>
          <w:spacing w:val="0"/>
          <w:w w:val="100"/>
          <w:position w:val="0"/>
        </w:rPr>
        <w:t>2</w:t>
      </w:r>
      <w:bookmarkEnd w:id="650"/>
      <w:r>
        <w:rPr>
          <w:color w:val="000000"/>
          <w:spacing w:val="0"/>
          <w:w w:val="100"/>
          <w:position w:val="0"/>
        </w:rPr>
        <w:t>、</w:t>
        <w:tab/>
        <w:t>审计应对</w:t>
      </w:r>
    </w:p>
    <w:p>
      <w:pPr>
        <w:pStyle w:val="Style4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我们针对商誉的减值执行的主要审计程序包括：</w:t>
      </w:r>
    </w:p>
    <w:p>
      <w:pPr>
        <w:pStyle w:val="Style44"/>
        <w:keepNext w:val="0"/>
        <w:keepLines w:val="0"/>
        <w:widowControl w:val="0"/>
        <w:shd w:val="clear" w:color="auto" w:fill="auto"/>
        <w:tabs>
          <w:tab w:pos="928" w:val="left"/>
        </w:tabs>
        <w:bidi w:val="0"/>
        <w:spacing w:before="0" w:after="0" w:line="464" w:lineRule="exact"/>
        <w:ind w:left="0" w:right="0" w:firstLine="440"/>
        <w:jc w:val="left"/>
      </w:pPr>
      <w:bookmarkStart w:id="651" w:name="bookmark651"/>
      <w:r>
        <w:rPr>
          <w:color w:val="000000"/>
          <w:spacing w:val="0"/>
          <w:w w:val="100"/>
          <w:position w:val="0"/>
        </w:rPr>
        <w:t>（</w:t>
      </w:r>
      <w:bookmarkEnd w:id="651"/>
      <w:r>
        <w:rPr>
          <w:color w:val="000000"/>
          <w:spacing w:val="0"/>
          <w:w w:val="100"/>
          <w:position w:val="0"/>
        </w:rPr>
        <w:t>1）</w:t>
        <w:tab/>
        <w:t>我们对贵公司与商誉评估相关的内部控制的设计及运行有效性进行了解、评估及测试；</w:t>
      </w:r>
    </w:p>
    <w:p>
      <w:pPr>
        <w:pStyle w:val="Style44"/>
        <w:keepNext w:val="0"/>
        <w:keepLines w:val="0"/>
        <w:widowControl w:val="0"/>
        <w:shd w:val="clear" w:color="auto" w:fill="auto"/>
        <w:tabs>
          <w:tab w:pos="1021" w:val="left"/>
        </w:tabs>
        <w:bidi w:val="0"/>
        <w:spacing w:before="0" w:after="0" w:line="475" w:lineRule="exact"/>
        <w:ind w:left="0" w:right="0" w:firstLine="440"/>
        <w:jc w:val="both"/>
      </w:pPr>
      <w:bookmarkStart w:id="652" w:name="bookmark652"/>
      <w:r>
        <w:rPr>
          <w:color w:val="000000"/>
          <w:spacing w:val="0"/>
          <w:w w:val="100"/>
          <w:position w:val="0"/>
        </w:rPr>
        <w:t>（</w:t>
      </w:r>
      <w:bookmarkEnd w:id="652"/>
      <w:r>
        <w:rPr>
          <w:color w:val="000000"/>
          <w:spacing w:val="0"/>
          <w:w w:val="100"/>
          <w:position w:val="0"/>
        </w:rPr>
        <w:t>2）</w:t>
        <w:tab/>
        <w:t>我们与贵公司管理层讨论商誉减值测试过程中所使用的方法、关键评估的假设、参数的选择、 预测未来收入及现金流折现率等的合理性，项目组内部讨论并实施独立复核程序；</w:t>
      </w:r>
    </w:p>
    <w:p>
      <w:pPr>
        <w:pStyle w:val="Style44"/>
        <w:keepNext w:val="0"/>
        <w:keepLines w:val="0"/>
        <w:widowControl w:val="0"/>
        <w:shd w:val="clear" w:color="auto" w:fill="auto"/>
        <w:tabs>
          <w:tab w:pos="1016" w:val="left"/>
        </w:tabs>
        <w:bidi w:val="0"/>
        <w:spacing w:before="0" w:after="0" w:line="480" w:lineRule="exact"/>
        <w:ind w:left="0" w:right="0" w:firstLine="440"/>
        <w:jc w:val="both"/>
      </w:pPr>
      <w:bookmarkStart w:id="653" w:name="bookmark653"/>
      <w:r>
        <w:rPr>
          <w:color w:val="000000"/>
          <w:spacing w:val="0"/>
          <w:w w:val="100"/>
          <w:position w:val="0"/>
        </w:rPr>
        <w:t>（</w:t>
      </w:r>
      <w:bookmarkEnd w:id="653"/>
      <w:r>
        <w:rPr>
          <w:color w:val="000000"/>
          <w:spacing w:val="0"/>
          <w:w w:val="100"/>
          <w:position w:val="0"/>
        </w:rPr>
        <w:t>3）</w:t>
        <w:tab/>
        <w:t>评价贵公司管理层对商誉所在资产组或资产组组合的认定依据，比较与收购时点资产组的认定 是否一致；</w:t>
      </w:r>
    </w:p>
    <w:p>
      <w:pPr>
        <w:pStyle w:val="Style44"/>
        <w:keepNext w:val="0"/>
        <w:keepLines w:val="0"/>
        <w:widowControl w:val="0"/>
        <w:shd w:val="clear" w:color="auto" w:fill="auto"/>
        <w:tabs>
          <w:tab w:pos="1016" w:val="left"/>
        </w:tabs>
        <w:bidi w:val="0"/>
        <w:spacing w:before="0" w:after="0" w:line="468" w:lineRule="exact"/>
        <w:ind w:left="0" w:right="0" w:firstLine="440"/>
        <w:jc w:val="both"/>
      </w:pPr>
      <w:bookmarkStart w:id="654" w:name="bookmark654"/>
      <w:r>
        <w:rPr>
          <w:color w:val="000000"/>
          <w:spacing w:val="0"/>
          <w:w w:val="100"/>
          <w:position w:val="0"/>
        </w:rPr>
        <w:t>（</w:t>
      </w:r>
      <w:bookmarkEnd w:id="654"/>
      <w:r>
        <w:rPr>
          <w:color w:val="000000"/>
          <w:spacing w:val="0"/>
          <w:w w:val="100"/>
          <w:position w:val="0"/>
        </w:rPr>
        <w:t>4）</w:t>
        <w:tab/>
        <w:t>我们复核评估公司出具的关于贵公司相关标的公司以商誉减值测试为目的的评估报告，特别是 关键参数的选取方法和依据的合理性；评价由贵公司管理层聘请的外部评估机构的独立性、客观性、经验、 资质及专业胜任能力；</w:t>
      </w:r>
    </w:p>
    <w:p>
      <w:pPr>
        <w:pStyle w:val="Style44"/>
        <w:keepNext w:val="0"/>
        <w:keepLines w:val="0"/>
        <w:widowControl w:val="0"/>
        <w:shd w:val="clear" w:color="auto" w:fill="auto"/>
        <w:tabs>
          <w:tab w:pos="1021" w:val="left"/>
        </w:tabs>
        <w:bidi w:val="0"/>
        <w:spacing w:before="0" w:after="0" w:line="470" w:lineRule="exact"/>
        <w:ind w:left="0" w:right="0" w:firstLine="440"/>
        <w:jc w:val="both"/>
      </w:pPr>
      <w:bookmarkStart w:id="655" w:name="bookmark655"/>
      <w:r>
        <w:rPr>
          <w:color w:val="000000"/>
          <w:spacing w:val="0"/>
          <w:w w:val="100"/>
          <w:position w:val="0"/>
        </w:rPr>
        <w:t>（</w:t>
      </w:r>
      <w:bookmarkEnd w:id="655"/>
      <w:r>
        <w:rPr>
          <w:color w:val="000000"/>
          <w:spacing w:val="0"/>
          <w:w w:val="100"/>
          <w:position w:val="0"/>
        </w:rPr>
        <w:t>5）</w:t>
        <w:tab/>
        <w:t>我们评价估值方法及估值模型中采用的关键假设；审慎评价估值模型中的预算收入、资本性投 入、营运资金追加额、永续期增长率和利润率以及采用的折现率等关键参数输入值的合理性；</w:t>
      </w:r>
    </w:p>
    <w:p>
      <w:pPr>
        <w:pStyle w:val="Style44"/>
        <w:keepNext w:val="0"/>
        <w:keepLines w:val="0"/>
        <w:widowControl w:val="0"/>
        <w:shd w:val="clear" w:color="auto" w:fill="auto"/>
        <w:tabs>
          <w:tab w:pos="1021" w:val="left"/>
        </w:tabs>
        <w:bidi w:val="0"/>
        <w:spacing w:before="0" w:after="0" w:line="470" w:lineRule="exact"/>
        <w:ind w:left="0" w:right="0" w:firstLine="440"/>
        <w:jc w:val="both"/>
      </w:pPr>
      <w:bookmarkStart w:id="656" w:name="bookmark656"/>
      <w:r>
        <w:rPr>
          <w:color w:val="000000"/>
          <w:spacing w:val="0"/>
          <w:w w:val="100"/>
          <w:position w:val="0"/>
        </w:rPr>
        <w:t>（</w:t>
      </w:r>
      <w:bookmarkEnd w:id="656"/>
      <w:r>
        <w:rPr>
          <w:color w:val="000000"/>
          <w:spacing w:val="0"/>
          <w:w w:val="100"/>
          <w:position w:val="0"/>
        </w:rPr>
        <w:t>6）</w:t>
        <w:tab/>
        <w:t>我们通过实施相关程序对贵公司管理层商誉减值测试的关键假设进行了评估：包括将现金流量 增长率与历史现金流量增长率以及行业历史数据进行比较，将毛利率与以往业绩进行比较，并考虑市场趋 势，复核现金流量预测水平和所采用折现率的合理性等；</w:t>
      </w:r>
    </w:p>
    <w:p>
      <w:pPr>
        <w:pStyle w:val="Style44"/>
        <w:keepNext w:val="0"/>
        <w:keepLines w:val="0"/>
        <w:widowControl w:val="0"/>
        <w:shd w:val="clear" w:color="auto" w:fill="auto"/>
        <w:tabs>
          <w:tab w:pos="928" w:val="left"/>
        </w:tabs>
        <w:bidi w:val="0"/>
        <w:spacing w:before="0" w:after="0" w:line="464" w:lineRule="exact"/>
        <w:ind w:left="0" w:right="0" w:firstLine="440"/>
        <w:jc w:val="left"/>
      </w:pPr>
      <w:bookmarkStart w:id="657" w:name="bookmark657"/>
      <w:r>
        <w:rPr>
          <w:color w:val="000000"/>
          <w:spacing w:val="0"/>
          <w:w w:val="100"/>
          <w:position w:val="0"/>
        </w:rPr>
        <w:t>（</w:t>
      </w:r>
      <w:bookmarkEnd w:id="657"/>
      <w:r>
        <w:rPr>
          <w:color w:val="000000"/>
          <w:spacing w:val="0"/>
          <w:w w:val="100"/>
          <w:position w:val="0"/>
        </w:rPr>
        <w:t>7）</w:t>
        <w:tab/>
        <w:t>复核商誉减值测试计算过程，评价商誉减值测试的影响；</w:t>
      </w:r>
    </w:p>
    <w:p>
      <w:pPr>
        <w:pStyle w:val="Style44"/>
        <w:keepNext w:val="0"/>
        <w:keepLines w:val="0"/>
        <w:widowControl w:val="0"/>
        <w:shd w:val="clear" w:color="auto" w:fill="auto"/>
        <w:tabs>
          <w:tab w:pos="928" w:val="left"/>
        </w:tabs>
        <w:bidi w:val="0"/>
        <w:spacing w:before="0" w:after="0" w:line="464" w:lineRule="exact"/>
        <w:ind w:left="0" w:right="0" w:firstLine="440"/>
        <w:jc w:val="left"/>
      </w:pPr>
      <w:bookmarkStart w:id="658" w:name="bookmark658"/>
      <w:r>
        <w:rPr>
          <w:color w:val="000000"/>
          <w:spacing w:val="0"/>
          <w:w w:val="100"/>
          <w:position w:val="0"/>
        </w:rPr>
        <w:t>（</w:t>
      </w:r>
      <w:bookmarkEnd w:id="658"/>
      <w:r>
        <w:rPr>
          <w:color w:val="000000"/>
          <w:spacing w:val="0"/>
          <w:w w:val="100"/>
          <w:position w:val="0"/>
        </w:rPr>
        <w:t>8）</w:t>
        <w:tab/>
        <w:t>评估贵公司管理层对商誉及其减值估计结果、财务报表的披露是否恰当。</w:t>
      </w:r>
    </w:p>
    <w:p>
      <w:pPr>
        <w:pStyle w:val="Style44"/>
        <w:keepNext w:val="0"/>
        <w:keepLines w:val="0"/>
        <w:widowControl w:val="0"/>
        <w:shd w:val="clear" w:color="auto" w:fill="auto"/>
        <w:tabs>
          <w:tab w:pos="1034" w:val="left"/>
        </w:tabs>
        <w:bidi w:val="0"/>
        <w:spacing w:before="0" w:after="0" w:line="464" w:lineRule="exact"/>
        <w:ind w:left="0" w:right="0" w:firstLine="440"/>
        <w:jc w:val="both"/>
      </w:pPr>
      <w:bookmarkStart w:id="659" w:name="bookmark659"/>
      <w:r>
        <w:rPr>
          <w:color w:val="000000"/>
          <w:spacing w:val="0"/>
          <w:w w:val="100"/>
          <w:position w:val="0"/>
        </w:rPr>
        <w:t>（</w:t>
      </w:r>
      <w:bookmarkEnd w:id="659"/>
      <w:r>
        <w:rPr>
          <w:color w:val="000000"/>
          <w:spacing w:val="0"/>
          <w:w w:val="100"/>
          <w:position w:val="0"/>
        </w:rPr>
        <w:t>二）</w:t>
        <w:tab/>
        <w:t>销售收入的真实性和截止性</w:t>
      </w:r>
    </w:p>
    <w:p>
      <w:pPr>
        <w:pStyle w:val="Style44"/>
        <w:keepNext w:val="0"/>
        <w:keepLines w:val="0"/>
        <w:widowControl w:val="0"/>
        <w:shd w:val="clear" w:color="auto" w:fill="auto"/>
        <w:tabs>
          <w:tab w:pos="794" w:val="left"/>
        </w:tabs>
        <w:bidi w:val="0"/>
        <w:spacing w:before="0" w:after="0" w:line="437" w:lineRule="exact"/>
        <w:ind w:left="0" w:right="0" w:firstLine="440"/>
        <w:jc w:val="both"/>
      </w:pPr>
      <w:bookmarkStart w:id="660" w:name="bookmark660"/>
      <w:r>
        <w:rPr>
          <w:color w:val="000000"/>
          <w:spacing w:val="0"/>
          <w:w w:val="100"/>
          <w:position w:val="0"/>
        </w:rPr>
        <w:t>1</w:t>
      </w:r>
      <w:bookmarkEnd w:id="660"/>
      <w:r>
        <w:rPr>
          <w:color w:val="000000"/>
          <w:spacing w:val="0"/>
          <w:w w:val="100"/>
          <w:position w:val="0"/>
        </w:rPr>
        <w:t>、</w:t>
        <w:tab/>
        <w:t>事件描述</w:t>
      </w:r>
    </w:p>
    <w:p>
      <w:pPr>
        <w:pStyle w:val="Style44"/>
        <w:keepNext w:val="0"/>
        <w:keepLines w:val="0"/>
        <w:widowControl w:val="0"/>
        <w:shd w:val="clear" w:color="auto" w:fill="auto"/>
        <w:bidi w:val="0"/>
        <w:spacing w:before="0" w:after="0" w:line="437" w:lineRule="exact"/>
        <w:ind w:left="0" w:right="0" w:firstLine="440"/>
        <w:jc w:val="both"/>
      </w:pPr>
      <w:r>
        <w:rPr>
          <w:color w:val="000000"/>
          <w:spacing w:val="0"/>
          <w:w w:val="100"/>
          <w:position w:val="0"/>
        </w:rPr>
        <w:t>基于畅元国讯收入确认分类类型较多，且收入确认较与传统行业存在较大区别，且畅元的收入及利润 构成关键业绩指标，其业务受大环境影响较深，我们将安妮股份控股子公司畅元国讯的销售收入的真实性 和截止性识别为关键审计事项。</w:t>
      </w:r>
    </w:p>
    <w:p>
      <w:pPr>
        <w:pStyle w:val="Style44"/>
        <w:keepNext w:val="0"/>
        <w:keepLines w:val="0"/>
        <w:widowControl w:val="0"/>
        <w:shd w:val="clear" w:color="auto" w:fill="auto"/>
        <w:tabs>
          <w:tab w:pos="808" w:val="left"/>
        </w:tabs>
        <w:bidi w:val="0"/>
        <w:spacing w:before="0" w:after="0" w:line="451" w:lineRule="exact"/>
        <w:ind w:left="0" w:right="0" w:firstLine="440"/>
        <w:jc w:val="both"/>
      </w:pPr>
      <w:bookmarkStart w:id="661" w:name="bookmark661"/>
      <w:r>
        <w:rPr>
          <w:color w:val="000000"/>
          <w:spacing w:val="0"/>
          <w:w w:val="100"/>
          <w:position w:val="0"/>
        </w:rPr>
        <w:t>2</w:t>
      </w:r>
      <w:bookmarkEnd w:id="661"/>
      <w:r>
        <w:rPr>
          <w:color w:val="000000"/>
          <w:spacing w:val="0"/>
          <w:w w:val="100"/>
          <w:position w:val="0"/>
        </w:rPr>
        <w:t>、</w:t>
        <w:tab/>
        <w:t>审计应对</w:t>
      </w:r>
    </w:p>
    <w:p>
      <w:pPr>
        <w:pStyle w:val="Style44"/>
        <w:keepNext w:val="0"/>
        <w:keepLines w:val="0"/>
        <w:widowControl w:val="0"/>
        <w:shd w:val="clear" w:color="auto" w:fill="auto"/>
        <w:bidi w:val="0"/>
        <w:spacing w:before="0" w:after="0" w:line="451" w:lineRule="exact"/>
        <w:ind w:left="0" w:right="0" w:firstLine="440"/>
        <w:jc w:val="left"/>
      </w:pPr>
      <w:r>
        <w:rPr>
          <w:color w:val="000000"/>
          <w:spacing w:val="0"/>
          <w:w w:val="100"/>
          <w:position w:val="0"/>
        </w:rPr>
        <w:t>审计项目组就销售收入的真实性和截止性实施的审计程序包括：</w:t>
      </w:r>
    </w:p>
    <w:p>
      <w:pPr>
        <w:pStyle w:val="Style44"/>
        <w:keepNext w:val="0"/>
        <w:keepLines w:val="0"/>
        <w:widowControl w:val="0"/>
        <w:numPr>
          <w:ilvl w:val="0"/>
          <w:numId w:val="7"/>
        </w:numPr>
        <w:shd w:val="clear" w:color="auto" w:fill="auto"/>
        <w:tabs>
          <w:tab w:pos="928" w:val="left"/>
        </w:tabs>
        <w:bidi w:val="0"/>
        <w:spacing w:before="0" w:after="0" w:line="451" w:lineRule="exact"/>
        <w:ind w:left="0" w:right="0" w:firstLine="440"/>
        <w:jc w:val="left"/>
      </w:pPr>
      <w:bookmarkStart w:id="662" w:name="bookmark662"/>
      <w:bookmarkEnd w:id="662"/>
      <w:r>
        <w:rPr>
          <w:color w:val="000000"/>
          <w:spacing w:val="0"/>
          <w:w w:val="100"/>
          <w:position w:val="0"/>
        </w:rPr>
        <w:t>了解畅元国讯与销售收款相关的内部控制制度，测试其设计是否合理，运行是否有效；</w:t>
      </w:r>
    </w:p>
    <w:p>
      <w:pPr>
        <w:pStyle w:val="Style44"/>
        <w:keepNext w:val="0"/>
        <w:keepLines w:val="0"/>
        <w:widowControl w:val="0"/>
        <w:numPr>
          <w:ilvl w:val="0"/>
          <w:numId w:val="7"/>
        </w:numPr>
        <w:shd w:val="clear" w:color="auto" w:fill="auto"/>
        <w:tabs>
          <w:tab w:pos="1016" w:val="left"/>
        </w:tabs>
        <w:bidi w:val="0"/>
        <w:spacing w:before="0" w:after="0" w:line="451" w:lineRule="exact"/>
        <w:ind w:left="0" w:right="0" w:firstLine="440"/>
        <w:jc w:val="both"/>
      </w:pPr>
      <w:bookmarkStart w:id="663" w:name="bookmark663"/>
      <w:bookmarkEnd w:id="663"/>
      <w:r>
        <w:rPr>
          <w:color w:val="000000"/>
          <w:spacing w:val="0"/>
          <w:w w:val="100"/>
          <w:position w:val="0"/>
        </w:rPr>
        <w:t>检查公司与合同订立相关的内控流程，核实合同签订流程的合规性、有效性，合同订立相关人 员签字审批的合规性；</w:t>
      </w:r>
    </w:p>
    <w:p>
      <w:pPr>
        <w:pStyle w:val="Style44"/>
        <w:keepNext w:val="0"/>
        <w:keepLines w:val="0"/>
        <w:widowControl w:val="0"/>
        <w:numPr>
          <w:ilvl w:val="0"/>
          <w:numId w:val="7"/>
        </w:numPr>
        <w:shd w:val="clear" w:color="auto" w:fill="auto"/>
        <w:tabs>
          <w:tab w:pos="1021" w:val="left"/>
        </w:tabs>
        <w:bidi w:val="0"/>
        <w:spacing w:before="0" w:after="0" w:line="451" w:lineRule="exact"/>
        <w:ind w:left="0" w:right="0" w:firstLine="440"/>
        <w:jc w:val="both"/>
      </w:pPr>
      <w:bookmarkStart w:id="664" w:name="bookmark664"/>
      <w:bookmarkEnd w:id="664"/>
      <w:r>
        <w:rPr>
          <w:color w:val="000000"/>
          <w:spacing w:val="0"/>
          <w:w w:val="100"/>
          <w:position w:val="0"/>
        </w:rPr>
        <w:t>检查与收入相关的支持性文件，包括销售合同、版权采购确认函、版权销售接收确认函、签收 验收单、销售发票、结算单等，评价收入确认的真实性；</w:t>
      </w:r>
    </w:p>
    <w:p>
      <w:pPr>
        <w:pStyle w:val="Style44"/>
        <w:keepNext w:val="0"/>
        <w:keepLines w:val="0"/>
        <w:widowControl w:val="0"/>
        <w:numPr>
          <w:ilvl w:val="0"/>
          <w:numId w:val="7"/>
        </w:numPr>
        <w:shd w:val="clear" w:color="auto" w:fill="auto"/>
        <w:tabs>
          <w:tab w:pos="1021" w:val="left"/>
        </w:tabs>
        <w:bidi w:val="0"/>
        <w:spacing w:before="0" w:after="0" w:line="451" w:lineRule="exact"/>
        <w:ind w:left="0" w:right="0" w:firstLine="440"/>
        <w:jc w:val="both"/>
      </w:pPr>
      <w:bookmarkStart w:id="665" w:name="bookmark665"/>
      <w:bookmarkEnd w:id="665"/>
      <w:r>
        <w:rPr>
          <w:color w:val="000000"/>
          <w:spacing w:val="0"/>
          <w:w w:val="100"/>
          <w:position w:val="0"/>
        </w:rPr>
        <w:t>实地和视频访谈重要客户，询问与畅元国讯的合作情况，并从客户处获取业务运营数据等外部 证据确认交易的真实性；</w:t>
      </w:r>
    </w:p>
    <w:p>
      <w:pPr>
        <w:pStyle w:val="Style44"/>
        <w:keepNext w:val="0"/>
        <w:keepLines w:val="0"/>
        <w:widowControl w:val="0"/>
        <w:numPr>
          <w:ilvl w:val="0"/>
          <w:numId w:val="7"/>
        </w:numPr>
        <w:shd w:val="clear" w:color="auto" w:fill="auto"/>
        <w:tabs>
          <w:tab w:pos="1021" w:val="left"/>
        </w:tabs>
        <w:bidi w:val="0"/>
        <w:spacing w:before="0" w:after="0" w:line="451" w:lineRule="exact"/>
        <w:ind w:left="0" w:right="0" w:firstLine="440"/>
        <w:jc w:val="both"/>
      </w:pPr>
      <w:bookmarkStart w:id="666" w:name="bookmark666"/>
      <w:bookmarkEnd w:id="666"/>
      <w:r>
        <w:rPr>
          <w:color w:val="000000"/>
          <w:spacing w:val="0"/>
          <w:w w:val="100"/>
          <w:position w:val="0"/>
        </w:rPr>
        <w:t>查阅与客户相关的销售合同、对方征信系统、对方工商信息、经营范围，排查关联交易情况及 评价交易对手的实力，从侧面评价交易的合理性；</w:t>
      </w:r>
    </w:p>
    <w:p>
      <w:pPr>
        <w:pStyle w:val="Style44"/>
        <w:keepNext w:val="0"/>
        <w:keepLines w:val="0"/>
        <w:widowControl w:val="0"/>
        <w:numPr>
          <w:ilvl w:val="0"/>
          <w:numId w:val="7"/>
        </w:numPr>
        <w:shd w:val="clear" w:color="auto" w:fill="auto"/>
        <w:tabs>
          <w:tab w:pos="928" w:val="left"/>
        </w:tabs>
        <w:bidi w:val="0"/>
        <w:spacing w:before="0" w:after="0" w:line="451" w:lineRule="exact"/>
        <w:ind w:left="0" w:right="0" w:firstLine="440"/>
        <w:jc w:val="both"/>
      </w:pPr>
      <w:bookmarkStart w:id="667" w:name="bookmark667"/>
      <w:bookmarkEnd w:id="667"/>
      <w:r>
        <w:rPr>
          <w:color w:val="000000"/>
          <w:spacing w:val="0"/>
          <w:w w:val="100"/>
          <w:position w:val="0"/>
        </w:rPr>
        <w:t>对客户销售情况实施独立的函证程序；</w:t>
      </w:r>
    </w:p>
    <w:p>
      <w:pPr>
        <w:pStyle w:val="Style44"/>
        <w:keepNext w:val="0"/>
        <w:keepLines w:val="0"/>
        <w:widowControl w:val="0"/>
        <w:numPr>
          <w:ilvl w:val="0"/>
          <w:numId w:val="7"/>
        </w:numPr>
        <w:shd w:val="clear" w:color="auto" w:fill="auto"/>
        <w:tabs>
          <w:tab w:pos="1021" w:val="left"/>
        </w:tabs>
        <w:bidi w:val="0"/>
        <w:spacing w:before="0" w:after="0" w:line="461" w:lineRule="exact"/>
        <w:ind w:left="0" w:right="0" w:firstLine="440"/>
        <w:jc w:val="both"/>
      </w:pPr>
      <w:bookmarkStart w:id="668" w:name="bookmark668"/>
      <w:bookmarkEnd w:id="668"/>
      <w:r>
        <w:rPr>
          <w:color w:val="000000"/>
          <w:spacing w:val="0"/>
          <w:w w:val="100"/>
          <w:position w:val="0"/>
        </w:rPr>
        <w:t>检查销售客户的回款情况，并对期后回款情况执行核查程序，并关注收入是否被计入恰当的会 计期间。</w:t>
      </w:r>
    </w:p>
    <w:p>
      <w:pPr>
        <w:pStyle w:val="Style44"/>
        <w:keepNext w:val="0"/>
        <w:keepLines w:val="0"/>
        <w:widowControl w:val="0"/>
        <w:numPr>
          <w:ilvl w:val="0"/>
          <w:numId w:val="9"/>
        </w:numPr>
        <w:shd w:val="clear" w:color="auto" w:fill="auto"/>
        <w:bidi w:val="0"/>
        <w:spacing w:before="0" w:after="0" w:line="461" w:lineRule="exact"/>
        <w:ind w:left="0" w:right="0" w:firstLine="440"/>
        <w:jc w:val="both"/>
      </w:pPr>
      <w:bookmarkStart w:id="669" w:name="bookmark669"/>
      <w:bookmarkEnd w:id="669"/>
      <w:r>
        <w:rPr>
          <w:color w:val="000000"/>
          <w:spacing w:val="0"/>
          <w:w w:val="100"/>
          <w:position w:val="0"/>
        </w:rPr>
        <w:t>应收账款的减值</w:t>
      </w:r>
    </w:p>
    <w:p>
      <w:pPr>
        <w:pStyle w:val="Style44"/>
        <w:keepNext w:val="0"/>
        <w:keepLines w:val="0"/>
        <w:widowControl w:val="0"/>
        <w:numPr>
          <w:ilvl w:val="0"/>
          <w:numId w:val="11"/>
        </w:numPr>
        <w:shd w:val="clear" w:color="auto" w:fill="auto"/>
        <w:tabs>
          <w:tab w:pos="760" w:val="left"/>
        </w:tabs>
        <w:bidi w:val="0"/>
        <w:spacing w:before="0" w:after="0" w:line="451" w:lineRule="exact"/>
        <w:ind w:left="0" w:right="0" w:firstLine="440"/>
        <w:jc w:val="both"/>
      </w:pPr>
      <w:bookmarkStart w:id="670" w:name="bookmark670"/>
      <w:bookmarkEnd w:id="670"/>
      <w:r>
        <w:rPr>
          <w:color w:val="000000"/>
          <w:spacing w:val="0"/>
          <w:w w:val="100"/>
          <w:position w:val="0"/>
        </w:rPr>
        <w:t>事件描述</w:t>
      </w:r>
    </w:p>
    <w:p>
      <w:pPr>
        <w:pStyle w:val="Style44"/>
        <w:keepNext w:val="0"/>
        <w:keepLines w:val="0"/>
        <w:widowControl w:val="0"/>
        <w:shd w:val="clear" w:color="auto" w:fill="auto"/>
        <w:bidi w:val="0"/>
        <w:spacing w:before="0" w:after="60" w:line="437" w:lineRule="exact"/>
        <w:ind w:left="0" w:right="0" w:firstLine="440"/>
        <w:jc w:val="both"/>
      </w:pPr>
      <w:r>
        <w:rPr>
          <w:color w:val="000000"/>
          <w:spacing w:val="0"/>
          <w:w w:val="100"/>
          <w:position w:val="0"/>
        </w:rPr>
        <w:t>如财务报表附注五、(四)所述，截至2020年12月31日，贵公司合并财务报表中应收账款账面余额 为人民币</w:t>
      </w:r>
      <w:r>
        <w:rPr>
          <w:color w:val="000000"/>
          <w:spacing w:val="0"/>
          <w:w w:val="100"/>
          <w:position w:val="0"/>
        </w:rPr>
        <w:t>281,480,453.03</w:t>
      </w:r>
      <w:r>
        <w:rPr>
          <w:color w:val="000000"/>
          <w:spacing w:val="0"/>
          <w:w w:val="100"/>
          <w:position w:val="0"/>
        </w:rPr>
        <w:t>元，坏账准备</w:t>
      </w:r>
      <w:r>
        <w:rPr>
          <w:color w:val="000000"/>
          <w:spacing w:val="0"/>
          <w:w w:val="100"/>
          <w:position w:val="0"/>
        </w:rPr>
        <w:t>89,842,220.04</w:t>
      </w:r>
      <w:r>
        <w:rPr>
          <w:color w:val="000000"/>
          <w:spacing w:val="0"/>
          <w:w w:val="100"/>
          <w:position w:val="0"/>
        </w:rPr>
        <w:t>元，账面价值</w:t>
      </w:r>
      <w:r>
        <w:rPr>
          <w:color w:val="000000"/>
          <w:spacing w:val="0"/>
          <w:w w:val="100"/>
          <w:position w:val="0"/>
        </w:rPr>
        <w:t>191,638,232.99</w:t>
      </w:r>
      <w:r>
        <w:rPr>
          <w:color w:val="000000"/>
          <w:spacing w:val="0"/>
          <w:w w:val="100"/>
          <w:position w:val="0"/>
        </w:rPr>
        <w:t>元，占资产总额的 11.86%。</w:t>
      </w:r>
    </w:p>
    <w:p>
      <w:pPr>
        <w:pStyle w:val="Style44"/>
        <w:keepNext w:val="0"/>
        <w:keepLines w:val="0"/>
        <w:widowControl w:val="0"/>
        <w:shd w:val="clear" w:color="auto" w:fill="auto"/>
        <w:bidi w:val="0"/>
        <w:spacing w:before="0" w:after="0" w:line="446" w:lineRule="exact"/>
        <w:ind w:left="0" w:right="0" w:firstLine="440"/>
        <w:jc w:val="both"/>
      </w:pPr>
      <w:r>
        <w:rPr>
          <w:color w:val="000000"/>
          <w:spacing w:val="0"/>
          <w:w w:val="100"/>
          <w:position w:val="0"/>
        </w:rPr>
        <w:t>基于贵公司坏账准备金额对财务报表整体重大，且涉及未来现金流量估计和判断，为此我们确定应收 账款的减值为关键审计事项。</w:t>
      </w:r>
    </w:p>
    <w:p>
      <w:pPr>
        <w:pStyle w:val="Style44"/>
        <w:keepNext w:val="0"/>
        <w:keepLines w:val="0"/>
        <w:widowControl w:val="0"/>
        <w:numPr>
          <w:ilvl w:val="0"/>
          <w:numId w:val="11"/>
        </w:numPr>
        <w:shd w:val="clear" w:color="auto" w:fill="auto"/>
        <w:tabs>
          <w:tab w:pos="774" w:val="left"/>
        </w:tabs>
        <w:bidi w:val="0"/>
        <w:spacing w:before="0" w:after="60" w:line="451" w:lineRule="exact"/>
        <w:ind w:left="0" w:right="0" w:firstLine="440"/>
        <w:jc w:val="both"/>
      </w:pPr>
      <w:bookmarkStart w:id="671" w:name="bookmark671"/>
      <w:bookmarkEnd w:id="671"/>
      <w:r>
        <w:rPr>
          <w:color w:val="000000"/>
          <w:spacing w:val="0"/>
          <w:w w:val="100"/>
          <w:position w:val="0"/>
        </w:rPr>
        <w:t>审计应对</w:t>
      </w:r>
    </w:p>
    <w:p>
      <w:pPr>
        <w:pStyle w:val="Style44"/>
        <w:keepNext w:val="0"/>
        <w:keepLines w:val="0"/>
        <w:widowControl w:val="0"/>
        <w:numPr>
          <w:ilvl w:val="0"/>
          <w:numId w:val="13"/>
        </w:numPr>
        <w:shd w:val="clear" w:color="auto" w:fill="auto"/>
        <w:tabs>
          <w:tab w:pos="1011" w:val="left"/>
        </w:tabs>
        <w:bidi w:val="0"/>
        <w:spacing w:before="0" w:after="0" w:line="427" w:lineRule="exact"/>
        <w:ind w:left="0" w:right="0" w:firstLine="440"/>
        <w:jc w:val="both"/>
      </w:pPr>
      <w:bookmarkStart w:id="672" w:name="bookmark672"/>
      <w:bookmarkEnd w:id="672"/>
      <w:r>
        <w:rPr>
          <w:color w:val="000000"/>
          <w:spacing w:val="0"/>
          <w:w w:val="100"/>
          <w:position w:val="0"/>
        </w:rPr>
        <w:t>了解及评估了贵公司对客户的信用政策及与应收账款日常管理相关的内部控制设计的有效性， 并测试了关键控制执行的有效性；</w:t>
      </w:r>
    </w:p>
    <w:p>
      <w:pPr>
        <w:pStyle w:val="Style44"/>
        <w:keepNext w:val="0"/>
        <w:keepLines w:val="0"/>
        <w:widowControl w:val="0"/>
        <w:numPr>
          <w:ilvl w:val="0"/>
          <w:numId w:val="13"/>
        </w:numPr>
        <w:shd w:val="clear" w:color="auto" w:fill="auto"/>
        <w:tabs>
          <w:tab w:pos="1016" w:val="left"/>
        </w:tabs>
        <w:bidi w:val="0"/>
        <w:spacing w:before="0" w:after="0" w:line="451" w:lineRule="exact"/>
        <w:ind w:left="0" w:right="0" w:firstLine="440"/>
        <w:jc w:val="both"/>
      </w:pPr>
      <w:bookmarkStart w:id="673" w:name="bookmark673"/>
      <w:bookmarkEnd w:id="673"/>
      <w:r>
        <w:rPr>
          <w:color w:val="000000"/>
          <w:spacing w:val="0"/>
          <w:w w:val="100"/>
          <w:position w:val="0"/>
        </w:rPr>
        <w:t>分析应收账款坏账准备会计估计的合理性，包括确定应收账款组合的依据、金额重大的判断、 单独计提坏账准备的判断等；</w:t>
      </w:r>
    </w:p>
    <w:p>
      <w:pPr>
        <w:pStyle w:val="Style44"/>
        <w:keepNext w:val="0"/>
        <w:keepLines w:val="0"/>
        <w:widowControl w:val="0"/>
        <w:shd w:val="clear" w:color="auto" w:fill="auto"/>
        <w:tabs>
          <w:tab w:pos="1021" w:val="left"/>
        </w:tabs>
        <w:bidi w:val="0"/>
        <w:spacing w:before="0" w:after="0" w:line="450" w:lineRule="exact"/>
        <w:ind w:left="0" w:right="0" w:firstLine="440"/>
        <w:jc w:val="left"/>
      </w:pPr>
      <w:bookmarkStart w:id="674" w:name="bookmark674"/>
      <w:r>
        <w:rPr>
          <w:color w:val="000000"/>
          <w:spacing w:val="0"/>
          <w:w w:val="100"/>
          <w:position w:val="0"/>
        </w:rPr>
        <w:t>（</w:t>
      </w:r>
      <w:bookmarkEnd w:id="674"/>
      <w:r>
        <w:rPr>
          <w:color w:val="000000"/>
          <w:spacing w:val="0"/>
          <w:w w:val="100"/>
          <w:position w:val="0"/>
        </w:rPr>
        <w:t>3）</w:t>
        <w:tab/>
        <w:t>获取了贵公司管理层评估应收账款是否发生减值以及确认预期损失率所依据的数据及相关资料, 评价其恰当性和充分性；通过比较前期损失准备计提数与实际发生数，并结合对期后回款的检查，评价应 收账款损失准备计提的充分性；</w:t>
      </w:r>
    </w:p>
    <w:p>
      <w:pPr>
        <w:pStyle w:val="Style44"/>
        <w:keepNext w:val="0"/>
        <w:keepLines w:val="0"/>
        <w:widowControl w:val="0"/>
        <w:shd w:val="clear" w:color="auto" w:fill="auto"/>
        <w:tabs>
          <w:tab w:pos="1016" w:val="left"/>
        </w:tabs>
        <w:bidi w:val="0"/>
        <w:spacing w:before="0" w:after="0" w:line="450" w:lineRule="exact"/>
        <w:ind w:left="0" w:right="0" w:firstLine="440"/>
        <w:jc w:val="left"/>
      </w:pPr>
      <w:bookmarkStart w:id="675" w:name="bookmark675"/>
      <w:r>
        <w:rPr>
          <w:color w:val="000000"/>
          <w:spacing w:val="0"/>
          <w:w w:val="100"/>
          <w:position w:val="0"/>
        </w:rPr>
        <w:t>（</w:t>
      </w:r>
      <w:bookmarkEnd w:id="675"/>
      <w:r>
        <w:rPr>
          <w:color w:val="000000"/>
          <w:spacing w:val="0"/>
          <w:w w:val="100"/>
          <w:position w:val="0"/>
        </w:rPr>
        <w:t>4）</w:t>
        <w:tab/>
        <w:t>抽样检查了应收账款损失准备评估所依据资料的相关性和准确性，对重要应收账款与贵公司管 理层讨论其可收回性，并执行独立函证程序；</w:t>
      </w:r>
    </w:p>
    <w:p>
      <w:pPr>
        <w:pStyle w:val="Style44"/>
        <w:keepNext w:val="0"/>
        <w:keepLines w:val="0"/>
        <w:widowControl w:val="0"/>
        <w:shd w:val="clear" w:color="auto" w:fill="auto"/>
        <w:tabs>
          <w:tab w:pos="928" w:val="left"/>
        </w:tabs>
        <w:bidi w:val="0"/>
        <w:spacing w:before="0" w:after="540" w:line="450" w:lineRule="exact"/>
        <w:ind w:left="0" w:right="0" w:firstLine="440"/>
        <w:jc w:val="left"/>
      </w:pPr>
      <w:bookmarkStart w:id="676" w:name="bookmark676"/>
      <w:r>
        <w:rPr>
          <w:color w:val="000000"/>
          <w:spacing w:val="0"/>
          <w:w w:val="100"/>
          <w:position w:val="0"/>
        </w:rPr>
        <w:t>（</w:t>
      </w:r>
      <w:bookmarkEnd w:id="676"/>
      <w:r>
        <w:rPr>
          <w:color w:val="000000"/>
          <w:spacing w:val="0"/>
          <w:w w:val="100"/>
          <w:position w:val="0"/>
        </w:rPr>
        <w:t>5）</w:t>
        <w:tab/>
        <w:t>检查与应收账款减值相关的信息是否已在财务报表中作出恰当列报和披露。</w:t>
      </w:r>
    </w:p>
    <w:p>
      <w:pPr>
        <w:pStyle w:val="Style44"/>
        <w:keepNext w:val="0"/>
        <w:keepLines w:val="0"/>
        <w:widowControl w:val="0"/>
        <w:shd w:val="clear" w:color="auto" w:fill="auto"/>
        <w:tabs>
          <w:tab w:pos="909" w:val="left"/>
        </w:tabs>
        <w:bidi w:val="0"/>
        <w:spacing w:before="0" w:after="0" w:line="240" w:lineRule="auto"/>
        <w:ind w:left="0" w:right="0" w:firstLine="440"/>
        <w:jc w:val="both"/>
      </w:pPr>
      <w:bookmarkStart w:id="677" w:name="bookmark677"/>
      <w:r>
        <w:rPr>
          <w:b/>
          <w:bCs/>
          <w:color w:val="000000"/>
          <w:spacing w:val="0"/>
          <w:w w:val="100"/>
          <w:position w:val="0"/>
        </w:rPr>
        <w:t>四</w:t>
      </w:r>
      <w:bookmarkEnd w:id="677"/>
      <w:r>
        <w:rPr>
          <w:b/>
          <w:bCs/>
          <w:color w:val="000000"/>
          <w:spacing w:val="0"/>
          <w:w w:val="100"/>
          <w:position w:val="0"/>
        </w:rPr>
        <w:t>、</w:t>
        <w:tab/>
        <w:t>其他信息</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贵公司管理层（以下简称管理层）对其他信息负责。其他信息包括贵公司2020年年度报告中涵盖的 信息，但不包括财务报表和我们的审计报告。</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我们对财务报表发表的审计意见并不涵盖其他信息，我们也不对其他信息发表任何形式的鉴证结论。</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44"/>
        <w:keepNext w:val="0"/>
        <w:keepLines w:val="0"/>
        <w:widowControl w:val="0"/>
        <w:shd w:val="clear" w:color="auto" w:fill="auto"/>
        <w:bidi w:val="0"/>
        <w:spacing w:before="0" w:after="540" w:line="467"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44"/>
        <w:keepNext w:val="0"/>
        <w:keepLines w:val="0"/>
        <w:widowControl w:val="0"/>
        <w:shd w:val="clear" w:color="auto" w:fill="auto"/>
        <w:tabs>
          <w:tab w:pos="914" w:val="left"/>
        </w:tabs>
        <w:bidi w:val="0"/>
        <w:spacing w:before="0" w:after="0" w:line="240" w:lineRule="auto"/>
        <w:ind w:left="0" w:right="0" w:firstLine="440"/>
        <w:jc w:val="both"/>
      </w:pPr>
      <w:bookmarkStart w:id="678" w:name="bookmark678"/>
      <w:r>
        <w:rPr>
          <w:b/>
          <w:bCs/>
          <w:color w:val="000000"/>
          <w:spacing w:val="0"/>
          <w:w w:val="100"/>
          <w:position w:val="0"/>
        </w:rPr>
        <w:t>五</w:t>
      </w:r>
      <w:bookmarkEnd w:id="678"/>
      <w:r>
        <w:rPr>
          <w:b/>
          <w:bCs/>
          <w:color w:val="000000"/>
          <w:spacing w:val="0"/>
          <w:w w:val="100"/>
          <w:position w:val="0"/>
        </w:rPr>
        <w:t>、</w:t>
        <w:tab/>
        <w:t>管理层和治理层对财务报表的责任</w:t>
      </w:r>
    </w:p>
    <w:p>
      <w:pPr>
        <w:pStyle w:val="Style44"/>
        <w:keepNext w:val="0"/>
        <w:keepLines w:val="0"/>
        <w:widowControl w:val="0"/>
        <w:shd w:val="clear" w:color="auto" w:fill="auto"/>
        <w:bidi w:val="0"/>
        <w:spacing w:before="0" w:after="0" w:line="461"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44"/>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在编制财务报表时，管理层负责评估贵公司的持续经营能力，披露与持续经营相关的事项（如适用）， 并运用持续经营假设，除非管理层计划清算贵公司、终止运营或别无其他现实的选择。</w:t>
      </w:r>
    </w:p>
    <w:p>
      <w:pPr>
        <w:pStyle w:val="Style44"/>
        <w:keepNext w:val="0"/>
        <w:keepLines w:val="0"/>
        <w:widowControl w:val="0"/>
        <w:shd w:val="clear" w:color="auto" w:fill="auto"/>
        <w:bidi w:val="0"/>
        <w:spacing w:before="0" w:after="540" w:line="461" w:lineRule="exact"/>
        <w:ind w:left="0" w:right="0" w:firstLine="440"/>
        <w:jc w:val="both"/>
      </w:pPr>
      <w:r>
        <w:rPr>
          <w:color w:val="000000"/>
          <w:spacing w:val="0"/>
          <w:w w:val="100"/>
          <w:position w:val="0"/>
        </w:rPr>
        <w:t>治理层负责监督贵公司的财务报告过程。</w:t>
      </w:r>
    </w:p>
    <w:p>
      <w:pPr>
        <w:pStyle w:val="Style44"/>
        <w:keepNext w:val="0"/>
        <w:keepLines w:val="0"/>
        <w:widowControl w:val="0"/>
        <w:shd w:val="clear" w:color="auto" w:fill="auto"/>
        <w:tabs>
          <w:tab w:pos="914" w:val="left"/>
        </w:tabs>
        <w:bidi w:val="0"/>
        <w:spacing w:before="0" w:after="0" w:line="240" w:lineRule="auto"/>
        <w:ind w:left="0" w:right="0" w:firstLine="440"/>
        <w:jc w:val="both"/>
      </w:pPr>
      <w:bookmarkStart w:id="679" w:name="bookmark679"/>
      <w:r>
        <w:rPr>
          <w:b/>
          <w:bCs/>
          <w:color w:val="000000"/>
          <w:spacing w:val="0"/>
          <w:w w:val="100"/>
          <w:position w:val="0"/>
        </w:rPr>
        <w:t>六</w:t>
      </w:r>
      <w:bookmarkEnd w:id="679"/>
      <w:r>
        <w:rPr>
          <w:b/>
          <w:bCs/>
          <w:color w:val="000000"/>
          <w:spacing w:val="0"/>
          <w:w w:val="100"/>
          <w:position w:val="0"/>
        </w:rPr>
        <w:t>、</w:t>
        <w:tab/>
        <w:t>注册会计师对财务报表审计的责任</w:t>
      </w:r>
    </w:p>
    <w:p>
      <w:pPr>
        <w:pStyle w:val="Style44"/>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44"/>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44"/>
        <w:keepNext w:val="0"/>
        <w:keepLines w:val="0"/>
        <w:widowControl w:val="0"/>
        <w:shd w:val="clear" w:color="auto" w:fill="auto"/>
        <w:bidi w:val="0"/>
        <w:spacing w:before="0" w:after="0" w:line="461" w:lineRule="exact"/>
        <w:ind w:left="0" w:right="0" w:firstLine="440"/>
        <w:jc w:val="both"/>
      </w:pPr>
      <w:bookmarkStart w:id="680" w:name="bookmark680"/>
      <w:r>
        <w:rPr>
          <w:color w:val="000000"/>
          <w:spacing w:val="0"/>
          <w:w w:val="100"/>
          <w:position w:val="0"/>
        </w:rPr>
        <w:t>（</w:t>
      </w:r>
      <w:bookmarkEnd w:id="680"/>
      <w:r>
        <w:rPr>
          <w:color w:val="000000"/>
          <w:spacing w:val="0"/>
          <w:w w:val="100"/>
          <w:position w:val="0"/>
        </w:rPr>
        <w:t xml:space="preserve">一）识别和评估由于舞弊或错误导致的财务报表重大错报风险，设计和实施审计程序以应对这些风 </w:t>
      </w:r>
      <w:r>
        <w:rPr>
          <w:color w:val="000000"/>
          <w:spacing w:val="0"/>
          <w:w w:val="100"/>
          <w:position w:val="0"/>
        </w:rPr>
        <w:t>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44"/>
        <w:keepNext w:val="0"/>
        <w:keepLines w:val="0"/>
        <w:widowControl w:val="0"/>
        <w:shd w:val="clear" w:color="auto" w:fill="auto"/>
        <w:tabs>
          <w:tab w:pos="1034" w:val="left"/>
        </w:tabs>
        <w:bidi w:val="0"/>
        <w:spacing w:before="0" w:after="0" w:line="458" w:lineRule="exact"/>
        <w:ind w:left="0" w:right="0" w:firstLine="440"/>
        <w:jc w:val="both"/>
      </w:pPr>
      <w:bookmarkStart w:id="681" w:name="bookmark681"/>
      <w:r>
        <w:rPr>
          <w:color w:val="000000"/>
          <w:spacing w:val="0"/>
          <w:w w:val="100"/>
          <w:position w:val="0"/>
        </w:rPr>
        <w:t>（</w:t>
      </w:r>
      <w:bookmarkEnd w:id="681"/>
      <w:r>
        <w:rPr>
          <w:color w:val="000000"/>
          <w:spacing w:val="0"/>
          <w:w w:val="100"/>
          <w:position w:val="0"/>
        </w:rPr>
        <w:t>二）</w:t>
        <w:tab/>
        <w:t>了解与审计相关的内部控制，以设计恰当的审计程序。</w:t>
      </w:r>
    </w:p>
    <w:p>
      <w:pPr>
        <w:pStyle w:val="Style44"/>
        <w:keepNext w:val="0"/>
        <w:keepLines w:val="0"/>
        <w:widowControl w:val="0"/>
        <w:shd w:val="clear" w:color="auto" w:fill="auto"/>
        <w:tabs>
          <w:tab w:pos="1034" w:val="left"/>
        </w:tabs>
        <w:bidi w:val="0"/>
        <w:spacing w:before="0" w:after="40" w:line="458" w:lineRule="exact"/>
        <w:ind w:left="0" w:right="0" w:firstLine="440"/>
        <w:jc w:val="both"/>
      </w:pPr>
      <w:bookmarkStart w:id="682" w:name="bookmark682"/>
      <w:r>
        <w:rPr>
          <w:color w:val="000000"/>
          <w:spacing w:val="0"/>
          <w:w w:val="100"/>
          <w:position w:val="0"/>
        </w:rPr>
        <w:t>（</w:t>
      </w:r>
      <w:bookmarkEnd w:id="682"/>
      <w:r>
        <w:rPr>
          <w:color w:val="000000"/>
          <w:spacing w:val="0"/>
          <w:w w:val="100"/>
          <w:position w:val="0"/>
        </w:rPr>
        <w:t>三）</w:t>
        <w:tab/>
        <w:t>评价管理层选用会计政策的恰当性和作出会计估计及相关披露的合理性。</w:t>
      </w:r>
    </w:p>
    <w:p>
      <w:pPr>
        <w:pStyle w:val="Style44"/>
        <w:keepNext w:val="0"/>
        <w:keepLines w:val="0"/>
        <w:widowControl w:val="0"/>
        <w:shd w:val="clear" w:color="auto" w:fill="auto"/>
        <w:tabs>
          <w:tab w:pos="1034" w:val="left"/>
        </w:tabs>
        <w:bidi w:val="0"/>
        <w:spacing w:before="0" w:after="0" w:line="240" w:lineRule="auto"/>
        <w:ind w:left="0" w:right="0" w:firstLine="440"/>
        <w:jc w:val="both"/>
      </w:pPr>
      <w:bookmarkStart w:id="683" w:name="bookmark683"/>
      <w:r>
        <w:rPr>
          <w:color w:val="000000"/>
          <w:spacing w:val="0"/>
          <w:w w:val="100"/>
          <w:position w:val="0"/>
        </w:rPr>
        <w:t>（</w:t>
      </w:r>
      <w:bookmarkEnd w:id="683"/>
      <w:r>
        <w:rPr>
          <w:color w:val="000000"/>
          <w:spacing w:val="0"/>
          <w:w w:val="100"/>
          <w:position w:val="0"/>
        </w:rPr>
        <w:t>四）</w:t>
        <w:tab/>
        <w:t>对管理层使用持续经营假设的恰当性得出结论。同时，根据获取的审计证据，就</w:t>
      </w:r>
    </w:p>
    <w:p>
      <w:pPr>
        <w:pStyle w:val="Style44"/>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可能导致对贵公司持续经营能力产生重大疑虑的事项或情况是否存在重大不确定性得出结论。如果我 们得出结论认为存在重大不确定性，审计准则要求我们在审计报告中提请报表使用者注意财务报表中的相 关披露；如果披露不充分，我们应当发表非无保留意见。我们的结论基于截至审计报告日可获得的信息。 然而，未来的事项或情况可能导致贵公司不能持续经营。</w:t>
      </w:r>
    </w:p>
    <w:p>
      <w:pPr>
        <w:pStyle w:val="Style44"/>
        <w:keepNext w:val="0"/>
        <w:keepLines w:val="0"/>
        <w:widowControl w:val="0"/>
        <w:shd w:val="clear" w:color="auto" w:fill="auto"/>
        <w:tabs>
          <w:tab w:pos="1034" w:val="left"/>
        </w:tabs>
        <w:bidi w:val="0"/>
        <w:spacing w:before="0" w:after="0" w:line="459" w:lineRule="exact"/>
        <w:ind w:left="0" w:right="0" w:firstLine="440"/>
        <w:jc w:val="both"/>
      </w:pPr>
      <w:bookmarkStart w:id="684" w:name="bookmark684"/>
      <w:r>
        <w:rPr>
          <w:color w:val="000000"/>
          <w:spacing w:val="0"/>
          <w:w w:val="100"/>
          <w:position w:val="0"/>
        </w:rPr>
        <w:t>（</w:t>
      </w:r>
      <w:bookmarkEnd w:id="684"/>
      <w:r>
        <w:rPr>
          <w:color w:val="000000"/>
          <w:spacing w:val="0"/>
          <w:w w:val="100"/>
          <w:position w:val="0"/>
        </w:rPr>
        <w:t>五）</w:t>
        <w:tab/>
        <w:t>评价财务报表的总体列报、结构和内容，并评价财务报表是否公允反映相关交易和事项。</w:t>
      </w:r>
    </w:p>
    <w:p>
      <w:pPr>
        <w:pStyle w:val="Style44"/>
        <w:keepNext w:val="0"/>
        <w:keepLines w:val="0"/>
        <w:widowControl w:val="0"/>
        <w:shd w:val="clear" w:color="auto" w:fill="auto"/>
        <w:tabs>
          <w:tab w:pos="1122" w:val="left"/>
        </w:tabs>
        <w:bidi w:val="0"/>
        <w:spacing w:before="0" w:after="0" w:line="459" w:lineRule="exact"/>
        <w:ind w:left="0" w:right="0" w:firstLine="440"/>
        <w:jc w:val="both"/>
      </w:pPr>
      <w:bookmarkStart w:id="685" w:name="bookmark685"/>
      <w:r>
        <w:rPr>
          <w:color w:val="000000"/>
          <w:spacing w:val="0"/>
          <w:w w:val="100"/>
          <w:position w:val="0"/>
        </w:rPr>
        <w:t>（</w:t>
      </w:r>
      <w:bookmarkEnd w:id="685"/>
      <w:r>
        <w:rPr>
          <w:color w:val="000000"/>
          <w:spacing w:val="0"/>
          <w:w w:val="100"/>
          <w:position w:val="0"/>
        </w:rPr>
        <w:t>六）</w:t>
        <w:tab/>
        <w:t>就贵公司中实体或业务活动的财务信息获取充分、恰当的审计证据，以对财务报表发表审计意 见。我们负责指导、监督和执行集团审计，并对审计意见承担全部责任。</w:t>
      </w:r>
    </w:p>
    <w:p>
      <w:pPr>
        <w:pStyle w:val="Style44"/>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44"/>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我们还就遵守与独立性相关的职业道德要求向治理层提供声明，并与治理层沟通可能被合理认为影响 我们独立性的所有关系和其他事项，以及相关的防范措施（如适用）。</w:t>
      </w:r>
    </w:p>
    <w:p>
      <w:pPr>
        <w:pStyle w:val="Style44"/>
        <w:keepNext w:val="0"/>
        <w:keepLines w:val="0"/>
        <w:widowControl w:val="0"/>
        <w:shd w:val="clear" w:color="auto" w:fill="auto"/>
        <w:bidi w:val="0"/>
        <w:spacing w:before="0" w:after="1260" w:line="459"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44"/>
        <w:keepNext w:val="0"/>
        <w:keepLines w:val="0"/>
        <w:widowControl w:val="0"/>
        <w:shd w:val="clear" w:color="auto" w:fill="auto"/>
        <w:tabs>
          <w:tab w:pos="4950" w:val="left"/>
        </w:tabs>
        <w:bidi w:val="0"/>
        <w:spacing w:before="0" w:after="220" w:line="240" w:lineRule="auto"/>
        <w:ind w:left="0" w:right="0" w:firstLine="440"/>
        <w:jc w:val="both"/>
      </w:pPr>
      <w:r>
        <w:rPr>
          <w:color w:val="000000"/>
          <w:spacing w:val="0"/>
          <w:w w:val="100"/>
          <w:position w:val="0"/>
        </w:rPr>
        <w:t>大信会计师事务所（特殊普通合伙）</w:t>
        <w:tab/>
        <w:t>中国注册会计师：</w:t>
      </w:r>
    </w:p>
    <w:p>
      <w:pPr>
        <w:pStyle w:val="Style44"/>
        <w:keepNext w:val="0"/>
        <w:keepLines w:val="0"/>
        <w:widowControl w:val="0"/>
        <w:shd w:val="clear" w:color="auto" w:fill="auto"/>
        <w:bidi w:val="0"/>
        <w:spacing w:before="0" w:after="680" w:line="240" w:lineRule="auto"/>
        <w:ind w:left="4940" w:right="0" w:firstLine="0"/>
        <w:jc w:val="both"/>
      </w:pPr>
      <w:r>
        <w:rPr>
          <w:color w:val="000000"/>
          <w:spacing w:val="0"/>
          <w:w w:val="100"/>
          <w:position w:val="0"/>
        </w:rPr>
        <w:t>（项目合伙人）</w:t>
      </w:r>
    </w:p>
    <w:p>
      <w:pPr>
        <w:pStyle w:val="Style44"/>
        <w:keepNext w:val="0"/>
        <w:keepLines w:val="0"/>
        <w:widowControl w:val="0"/>
        <w:shd w:val="clear" w:color="auto" w:fill="auto"/>
        <w:tabs>
          <w:tab w:pos="4950" w:val="left"/>
        </w:tabs>
        <w:bidi w:val="0"/>
        <w:spacing w:before="0" w:after="820" w:line="240" w:lineRule="auto"/>
        <w:ind w:left="1280" w:right="0" w:firstLine="0"/>
        <w:jc w:val="both"/>
      </w:pPr>
      <w:r>
        <w:rPr>
          <w:color w:val="000000"/>
          <w:spacing w:val="0"/>
          <w:w w:val="100"/>
          <w:position w:val="0"/>
        </w:rPr>
        <w:t>中国</w:t>
      </w:r>
      <w:r>
        <w:rPr>
          <w:color w:val="000000"/>
          <w:spacing w:val="0"/>
          <w:w w:val="100"/>
          <w:position w:val="0"/>
        </w:rPr>
        <w:t>•</w:t>
      </w:r>
      <w:r>
        <w:rPr>
          <w:color w:val="000000"/>
          <w:spacing w:val="0"/>
          <w:w w:val="100"/>
          <w:position w:val="0"/>
        </w:rPr>
        <w:t>北京</w:t>
        <w:tab/>
        <w:t>中国注册会计师：</w:t>
      </w:r>
    </w:p>
    <w:p>
      <w:pPr>
        <w:pStyle w:val="Style4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二。二一年四月二十六日</w:t>
      </w:r>
      <w:r>
        <w:br w:type="page"/>
      </w:r>
    </w:p>
    <w:p>
      <w:pPr>
        <w:pStyle w:val="Style26"/>
        <w:keepNext/>
        <w:keepLines/>
        <w:widowControl w:val="0"/>
        <w:shd w:val="clear" w:color="auto" w:fill="auto"/>
        <w:bidi w:val="0"/>
        <w:spacing w:before="0" w:after="360" w:line="240" w:lineRule="auto"/>
        <w:ind w:left="0" w:right="0" w:firstLine="0"/>
        <w:jc w:val="left"/>
      </w:pPr>
      <w:bookmarkStart w:id="686" w:name="bookmark686"/>
      <w:bookmarkStart w:id="687" w:name="bookmark687"/>
      <w:bookmarkStart w:id="688" w:name="bookmark688"/>
      <w:r>
        <w:rPr>
          <w:color w:val="000000"/>
          <w:spacing w:val="0"/>
          <w:w w:val="100"/>
          <w:position w:val="0"/>
          <w:sz w:val="24"/>
          <w:szCs w:val="24"/>
        </w:rPr>
        <w:t>二、财务报表</w:t>
      </w:r>
      <w:bookmarkEnd w:id="686"/>
      <w:bookmarkEnd w:id="687"/>
      <w:bookmarkEnd w:id="68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bookmarkEnd w:id="691"/>
      <w:r>
        <w:rPr>
          <w:color w:val="000000"/>
          <w:spacing w:val="0"/>
          <w:w w:val="100"/>
          <w:position w:val="0"/>
        </w:rPr>
        <w:t>、合并资产负债表</w:t>
      </w:r>
      <w:bookmarkEnd w:id="689"/>
      <w:bookmarkEnd w:id="690"/>
      <w:bookmarkEnd w:id="69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编制单位：厦门安妮股份有限公司</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226,487,165.41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246,277,834.10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610,830,888.89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631,118,272.22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6,942,662.40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191,638,232.99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265,547,099.10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719,032.74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15,924,051.88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11,399,062.74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23,401,750.31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30,214,360.26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40,464,140.97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45,538,396.92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16,827,653.53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21,331,823.44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1,126,736,916.72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1,258,369,511.18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45,386,178.50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42,440,282.11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189,565,000.00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173,249,000.00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1,761,765.00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1,261,765.00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40,943,706.48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42,328,459.70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152,736,781.02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162,982,988.67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26,396,906.59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43,716,840.90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20,162,951.88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523,045,473.57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2,338,980.20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1,565,140.16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2,993,054.98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2,089,399.43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6,744,023.23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4,514,185.00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489,029,347.88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997,193,534.54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1,615,766,264.60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2,255,563,045.72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171,154,739.59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141,161,137.71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27,178,442.06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70,973,323.91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68,092,833.31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68,199,617.05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132,309.54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23,622,184.32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15,309,272.68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16,425,500.77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13,312,042.28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2,512,664.51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10,818,245.60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43,003,451.27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53,104,234.84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11,008,708.34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10,602,244.79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6,882,772.30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354,411,458.52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399,082,266.35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168,722.22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279,568.05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20,718,722.22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279,568.05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375,130,180.74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399,361,834.40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579,572,284.00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581,744,284.00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1,416,390,236.76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1,420,361,197.76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11,151,410.00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19,602,961.52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19,602,961.52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-783,280,286.80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-154,290,478.67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1,229,505,195.48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1,856,266,554.61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11,130,888.38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-65,343.29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1,240,636,083.86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1,856,201,211.32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1,615,766,264.60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2,255,563,045.72</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65420" simplePos="0" relativeHeight="125829380" behindDoc="0" locked="0" layoutInCell="1" allowOverlap="1">
                <wp:simplePos x="0" y="0"/>
                <wp:positionH relativeFrom="page">
                  <wp:posOffset>696595</wp:posOffset>
                </wp:positionH>
                <wp:positionV relativeFrom="margin">
                  <wp:posOffset>2560320</wp:posOffset>
                </wp:positionV>
                <wp:extent cx="938530" cy="149225"/>
                <wp:wrapTopAndBottom/>
                <wp:docPr id="44" name="Shape 4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法定代表人：张杰</w:t>
                            </w:r>
                          </w:p>
                        </w:txbxContent>
                      </wps:txbx>
                      <wps:bodyPr wrap="none" lIns="0" tIns="0" rIns="0" bIns="0">
                        <a:noAutoFit/>
                      </wps:bodyPr>
                    </wps:wsp>
                  </a:graphicData>
                </a:graphic>
              </wp:anchor>
            </w:drawing>
          </mc:Choice>
          <mc:Fallback>
            <w:pict>
              <v:shape id="_x0000_s1070" type="#_x0000_t202" style="position:absolute;margin-left:54.850000000000001pt;margin-top:201.59999999999999pt;width:73.900000000000006pt;height:11.75pt;z-index:-125829373;mso-wrap-distance-left:9.pt;mso-wrap-distance-top:11.pt;mso-wrap-distance-right:414.60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法定代表人：张杰</w:t>
                      </w:r>
                    </w:p>
                  </w:txbxContent>
                </v:textbox>
                <w10:wrap type="topAndBottom" anchorx="page" anchory="margin"/>
              </v:shape>
            </w:pict>
          </mc:Fallback>
        </mc:AlternateContent>
      </w:r>
      <w:r>
        <mc:AlternateContent>
          <mc:Choice Requires="wps">
            <w:drawing>
              <wp:anchor distT="139700" distB="3175" distL="2293620" distR="2631440" simplePos="0" relativeHeight="125829382" behindDoc="0" locked="0" layoutInCell="1" allowOverlap="1">
                <wp:simplePos x="0" y="0"/>
                <wp:positionH relativeFrom="page">
                  <wp:posOffset>2875915</wp:posOffset>
                </wp:positionH>
                <wp:positionV relativeFrom="margin">
                  <wp:posOffset>2560320</wp:posOffset>
                </wp:positionV>
                <wp:extent cx="1393190" cy="146050"/>
                <wp:wrapTopAndBottom/>
                <wp:docPr id="46" name="Shape 4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主管会计工作负责人：张杰</w:t>
                            </w:r>
                          </w:p>
                        </w:txbxContent>
                      </wps:txbx>
                      <wps:bodyPr wrap="none" lIns="0" tIns="0" rIns="0" bIns="0">
                        <a:noAutoFit/>
                      </wps:bodyPr>
                    </wps:wsp>
                  </a:graphicData>
                </a:graphic>
              </wp:anchor>
            </w:drawing>
          </mc:Choice>
          <mc:Fallback>
            <w:pict>
              <v:shape id="_x0000_s1072" type="#_x0000_t202" style="position:absolute;margin-left:226.45000000000002pt;margin-top:201.59999999999999pt;width:109.7pt;height:11.5pt;z-index:-125829371;mso-wrap-distance-left:180.59999999999999pt;mso-wrap-distance-top:11.pt;mso-wrap-distance-right:207.20000000000002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主管会计工作负责人：张杰</w:t>
                      </w:r>
                    </w:p>
                  </w:txbxContent>
                </v:textbox>
                <w10:wrap type="topAndBottom" anchorx="page" anchory="margin"/>
              </v:shape>
            </w:pict>
          </mc:Fallback>
        </mc:AlternateContent>
      </w:r>
      <w:r>
        <mc:AlternateContent>
          <mc:Choice Requires="wps">
            <w:drawing>
              <wp:anchor distT="139700" distB="0" distL="4918075" distR="113665" simplePos="0" relativeHeight="125829384" behindDoc="0" locked="0" layoutInCell="1" allowOverlap="1">
                <wp:simplePos x="0" y="0"/>
                <wp:positionH relativeFrom="page">
                  <wp:posOffset>5500370</wp:posOffset>
                </wp:positionH>
                <wp:positionV relativeFrom="margin">
                  <wp:posOffset>2560320</wp:posOffset>
                </wp:positionV>
                <wp:extent cx="1286510" cy="149225"/>
                <wp:wrapTopAndBottom/>
                <wp:docPr id="48" name="Shape 4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txbxContent>
                      </wps:txbx>
                      <wps:bodyPr wrap="none" lIns="0" tIns="0" rIns="0" bIns="0">
                        <a:noAutoFit/>
                      </wps:bodyPr>
                    </wps:wsp>
                  </a:graphicData>
                </a:graphic>
              </wp:anchor>
            </w:drawing>
          </mc:Choice>
          <mc:Fallback>
            <w:pict>
              <v:shape id="_x0000_s1074" type="#_x0000_t202" style="position:absolute;margin-left:433.10000000000002pt;margin-top:201.59999999999999pt;width:101.3pt;height:11.75pt;z-index:-125829369;mso-wrap-distance-left:387.25pt;mso-wrap-distance-top:11.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txbxContent>
                </v:textbox>
                <w10:wrap type="topAndBottom" anchorx="page" anchory="margin"/>
              </v:shape>
            </w:pict>
          </mc:Fallback>
        </mc:AlternateContent>
      </w: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、母公司资产负债表</w:t>
      </w:r>
      <w:bookmarkEnd w:id="693"/>
      <w:bookmarkEnd w:id="694"/>
      <w:bookmarkEnd w:id="69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18,852,751.70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57,590,203.09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550,674,888.89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584,919,305.55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42,791,989.34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40,733,877.35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1,980,802.27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419,570.72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108,163,693.17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93,017,108.56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1,237,692.56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3,607,190.77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357,837.98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406,521.06</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724,059,655.91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780,693,777.10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899,173,493.16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1,183,728,597.83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158,565,000.00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161,969,000.00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1,261,765.00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1,261,765.00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23,300,401.79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23,998,587.47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3,300,752.24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4,486,309.85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2,435,160.99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3,644,593.84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4,514,185.00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1,088,036,573.18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1,383,603,038.99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1,812,096,229.09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2,164,296,816.09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65,101,875.00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20,005,625.24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14,161,801.21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18,817,876.89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1,369,888.74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279,978.15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847,899.59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1,082,313.81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85,185.23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322,188.05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221,667,651.80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242,233,003.63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736,358.35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1,092,212.50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11,008,708.34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922,802.53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565,694.95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303,067,193.51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295,405,299.65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168,722.22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229,826.38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20,168,722.22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229,826.38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323,235,915.73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295,635,126.03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579,572,284.00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581,744,284.00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1,417,017,238.23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1,420,988,198.23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11,151,410.00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16,741,846.44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16,741,846.44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-524,471,055.31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-139,661,228.61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1,488,860,313.36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1,868,661,690.06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1,812,096,229.09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2,164,296,816.09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3</w:t>
      </w:r>
      <w:bookmarkEnd w:id="699"/>
      <w:r>
        <w:rPr>
          <w:color w:val="000000"/>
          <w:spacing w:val="0"/>
          <w:w w:val="100"/>
          <w:position w:val="0"/>
        </w:rPr>
        <w:t>、合并利润表</w:t>
      </w:r>
      <w:bookmarkEnd w:id="697"/>
      <w:bookmarkEnd w:id="698"/>
      <w:bookmarkEnd w:id="70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334,772,568.77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432,752,748.83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334,772,568.77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432,752,748.83</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384,871,682.80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431,353,080.12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258,294,927.87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294,135,915.85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40"/>
              <w:jc w:val="left"/>
            </w:pPr>
            <w:r>
              <w:rPr>
                <w:rFonts w:ascii="SimSun" w:eastAsia="SimSun" w:hAnsi="SimSun" w:cs="SimSun"/>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4,148,380.63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4,036,813.48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42,591,831.17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45,705,712.02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59,612,747.47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59,216,500.25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14,332,893.81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22,134,614.72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5,890,901.85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6,123,523.80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7,726,883.97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8,472,829.45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2,340,553.27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2,734,953.72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3,612,149.68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1,389,940.48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21,656,151.78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27,723,188.22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1100" w:right="0" w:firstLine="0"/>
              <w:jc w:val="left"/>
            </w:pPr>
            <w:r>
              <w:rPr>
                <w:rFonts w:ascii="SimSun" w:eastAsia="SimSun" w:hAnsi="SimSun" w:cs="SimSun"/>
                <w:color w:val="000000"/>
                <w:spacing w:val="0"/>
                <w:w w:val="100"/>
                <w:position w:val="0"/>
              </w:rPr>
              <w:t>以摊余成本计量的金融</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69" w:lineRule="exact"/>
              <w:ind w:left="0" w:right="0" w:firstLine="740"/>
              <w:jc w:val="both"/>
            </w:pPr>
            <w:r>
              <w:rPr>
                <w:rFonts w:ascii="SimSun" w:eastAsia="SimSun" w:hAnsi="SimSun" w:cs="SimSun"/>
                <w:color w:val="000000"/>
                <w:spacing w:val="0"/>
                <w:w w:val="100"/>
                <w:position w:val="0"/>
              </w:rPr>
              <w:t xml:space="preserve">公允价值变动收益（损失以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1,118,272.22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-59,526,513.57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-16,245,117.66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资产减值损失（损失以号填 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-538,979,471.94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-224,330,400.68</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-624,030.21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6,838,274.51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-623,129,939.40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-202,106,174.20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975,925.35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235,802,067.74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2,178,087.46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8,043,142.28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-624,332,101.51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25,652,751.26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-885,361.29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1,695,437.30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-623,446,740.22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23,957,313.96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1.</w:t>
            </w:r>
            <w:r>
              <w:rPr>
                <w:rFonts w:ascii="SimSun" w:eastAsia="SimSun" w:hAnsi="SimSun" w:cs="SimSun"/>
                <w:color w:val="000000"/>
                <w:spacing w:val="0"/>
                <w:w w:val="100"/>
                <w:position w:val="0"/>
              </w:rPr>
              <w:t>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-622,522,185.55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24,057,565.30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-924,554.67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-100,251.34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20"/>
              <w:jc w:val="left"/>
            </w:pPr>
            <w:r>
              <w:rPr>
                <w:rFonts w:ascii="SimSun" w:eastAsia="SimSun" w:hAnsi="SimSun" w:cs="SimSun"/>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color w:val="000000"/>
                <w:spacing w:val="0"/>
                <w:w w:val="100"/>
                <w:position w:val="0"/>
              </w:rPr>
              <w:t>1.</w:t>
            </w:r>
            <w:r>
              <w:rPr>
                <w:rFonts w:ascii="SimSun" w:eastAsia="SimSun" w:hAnsi="SimSun" w:cs="SimSun"/>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both"/>
            </w:pPr>
            <w:r>
              <w:rPr>
                <w:color w:val="000000"/>
                <w:spacing w:val="0"/>
                <w:w w:val="100"/>
                <w:position w:val="0"/>
              </w:rPr>
              <w:t>2.</w:t>
            </w:r>
            <w:r>
              <w:rPr>
                <w:rFonts w:ascii="SimSun" w:eastAsia="SimSun" w:hAnsi="SimSun" w:cs="SimSun"/>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color w:val="000000"/>
                <w:spacing w:val="0"/>
                <w:w w:val="100"/>
                <w:position w:val="0"/>
              </w:rPr>
              <w:t>3.</w:t>
            </w:r>
            <w:r>
              <w:rPr>
                <w:rFonts w:ascii="SimSun" w:eastAsia="SimSun" w:hAnsi="SimSun" w:cs="SimSun"/>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color w:val="000000"/>
                <w:spacing w:val="0"/>
                <w:w w:val="100"/>
                <w:position w:val="0"/>
              </w:rPr>
              <w:t>4.</w:t>
            </w:r>
            <w:r>
              <w:rPr>
                <w:rFonts w:ascii="SimSun" w:eastAsia="SimSun" w:hAnsi="SimSun" w:cs="SimSun"/>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color w:val="000000"/>
                <w:spacing w:val="0"/>
                <w:w w:val="100"/>
                <w:position w:val="0"/>
              </w:rPr>
              <w:t>1.</w:t>
            </w:r>
            <w:r>
              <w:rPr>
                <w:rFonts w:ascii="SimSun" w:eastAsia="SimSun" w:hAnsi="SimSun" w:cs="SimSun"/>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40"/>
              <w:jc w:val="both"/>
            </w:pPr>
            <w:r>
              <w:rPr>
                <w:color w:val="000000"/>
                <w:spacing w:val="0"/>
                <w:w w:val="100"/>
                <w:position w:val="0"/>
              </w:rPr>
              <w:t>2.</w:t>
            </w:r>
            <w:r>
              <w:rPr>
                <w:rFonts w:ascii="SimSun" w:eastAsia="SimSun" w:hAnsi="SimSun" w:cs="SimSun"/>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w:t>
            </w:r>
            <w:r>
              <w:rPr>
                <w:rFonts w:ascii="SimSun" w:eastAsia="SimSun" w:hAnsi="SimSun" w:cs="SimSun"/>
                <w:color w:val="000000"/>
                <w:spacing w:val="0"/>
                <w:w w:val="100"/>
                <w:position w:val="0"/>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40"/>
              <w:jc w:val="left"/>
            </w:pPr>
            <w:r>
              <w:rPr>
                <w:color w:val="000000"/>
                <w:spacing w:val="0"/>
                <w:w w:val="100"/>
                <w:position w:val="0"/>
              </w:rPr>
              <w:t>4.</w:t>
            </w:r>
            <w:r>
              <w:rPr>
                <w:rFonts w:ascii="SimSun" w:eastAsia="SimSun" w:hAnsi="SimSun" w:cs="SimSun"/>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20"/>
              <w:jc w:val="left"/>
            </w:pPr>
            <w:r>
              <w:rPr>
                <w:rFonts w:ascii="SimSun" w:eastAsia="SimSun" w:hAnsi="SimSun" w:cs="SimSun"/>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-623,446,740.22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23,957,313.96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-622,522,185.55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24,057,565.30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-924,554.67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-100,251.34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0.0388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0.0388</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1"/>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法定代表人：张杰</w:t>
        <w:tab/>
        <w:t>主管会计工作负责人：张杰</w:t>
        <w:tab/>
        <w:t>会计机构负责人：许志强</w:t>
      </w:r>
    </w:p>
    <w:p>
      <w:pPr>
        <w:pStyle w:val="Style36"/>
        <w:keepNext/>
        <w:keepLines/>
        <w:widowControl w:val="0"/>
        <w:shd w:val="clear" w:color="auto" w:fill="auto"/>
        <w:bidi w:val="0"/>
        <w:spacing w:before="0" w:after="40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4</w:t>
      </w:r>
      <w:bookmarkEnd w:id="703"/>
      <w:r>
        <w:rPr>
          <w:color w:val="000000"/>
          <w:spacing w:val="0"/>
          <w:w w:val="100"/>
          <w:position w:val="0"/>
        </w:rPr>
        <w:t>、母公司利润表</w:t>
      </w:r>
      <w:bookmarkEnd w:id="701"/>
      <w:bookmarkEnd w:id="702"/>
      <w:bookmarkEnd w:id="70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48,213,550.98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49,501,878.03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43,759,102.97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43,831,512.70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303,193.04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701,529.54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844,041.45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1,720,854.25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9,006,045.15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9,618,231.33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3,090,034.94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1,632,077.76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4,133,230.45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1,083,229.81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33,583.56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7,883.85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-7,354,583.32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25,515,564.99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1100" w:right="0" w:firstLine="0"/>
              <w:jc w:val="both"/>
            </w:pPr>
            <w:r>
              <w:rPr>
                <w:rFonts w:ascii="SimSun" w:eastAsia="SimSun" w:hAnsi="SimSun" w:cs="SimSun"/>
                <w:color w:val="000000"/>
                <w:spacing w:val="0"/>
                <w:w w:val="100"/>
                <w:position w:val="0"/>
              </w:rPr>
              <w:t>以摊余成本计量的金融</w:t>
            </w:r>
          </w:p>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60" w:line="240" w:lineRule="auto"/>
              <w:ind w:left="0" w:right="0" w:firstLine="740"/>
              <w:jc w:val="left"/>
            </w:pPr>
            <w:r>
              <w:rPr>
                <w:rFonts w:ascii="SimSun" w:eastAsia="SimSun" w:hAnsi="SimSun" w:cs="SimSun"/>
                <w:color w:val="000000"/>
                <w:spacing w:val="0"/>
                <w:w w:val="100"/>
                <w:position w:val="0"/>
              </w:rPr>
              <w:t>净敞口套期收益（损失以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69" w:lineRule="exact"/>
              <w:ind w:left="0" w:right="0" w:firstLine="740"/>
              <w:jc w:val="both"/>
            </w:pPr>
            <w:r>
              <w:rPr>
                <w:rFonts w:ascii="SimSun" w:eastAsia="SimSun" w:hAnsi="SimSun" w:cs="SimSun"/>
                <w:color w:val="000000"/>
                <w:spacing w:val="0"/>
                <w:w w:val="100"/>
                <w:position w:val="0"/>
              </w:rPr>
              <w:t xml:space="preserve">公允价值变动收益（损失以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919,305.55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740"/>
              <w:jc w:val="both"/>
            </w:pPr>
            <w:r>
              <w:rPr>
                <w:rFonts w:ascii="SimSun" w:eastAsia="SimSun" w:hAnsi="SimSun" w:cs="SimSun"/>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-225,498.36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50,508.77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-368,205,933.29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-220,730,960.57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-383,860,566.68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-202,243,925.16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416,572.78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234,481,745.20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1,426,936.96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7,022,595.42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-384,870,930.86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25,215,224.62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-61,104.16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-18,863.20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-384,809,826.70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25,234,087.82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9" w:lineRule="exact"/>
              <w:ind w:left="0" w:right="0" w:firstLine="380"/>
              <w:jc w:val="both"/>
            </w:pPr>
            <w:r>
              <w:rPr>
                <w:rFonts w:ascii="SimSun" w:eastAsia="SimSun" w:hAnsi="SimSun" w:cs="SimSun"/>
                <w:color w:val="000000"/>
                <w:spacing w:val="0"/>
                <w:w w:val="100"/>
                <w:position w:val="0"/>
              </w:rPr>
              <w:t>（一）持续经营净利润（净亏损 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4" w:lineRule="exact"/>
              <w:ind w:left="0" w:right="0" w:firstLine="380"/>
              <w:jc w:val="both"/>
            </w:pPr>
            <w:r>
              <w:rPr>
                <w:rFonts w:ascii="SimSun" w:eastAsia="SimSun" w:hAnsi="SimSun" w:cs="SimSun"/>
                <w:color w:val="000000"/>
                <w:spacing w:val="0"/>
                <w:w w:val="100"/>
                <w:position w:val="0"/>
              </w:rPr>
              <w:t>（二）终止经营净利润（净亏损 以</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color w:val="000000"/>
                <w:spacing w:val="0"/>
                <w:w w:val="100"/>
                <w:position w:val="0"/>
              </w:rPr>
              <w:t>1.</w:t>
            </w:r>
            <w:r>
              <w:rPr>
                <w:rFonts w:ascii="SimSun" w:eastAsia="SimSun" w:hAnsi="SimSun" w:cs="SimSun"/>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color w:val="000000"/>
                <w:spacing w:val="0"/>
                <w:w w:val="100"/>
                <w:position w:val="0"/>
              </w:rPr>
              <w:t>2.</w:t>
            </w:r>
            <w:r>
              <w:rPr>
                <w:rFonts w:ascii="SimSun" w:eastAsia="SimSun" w:hAnsi="SimSun" w:cs="SimSun"/>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color w:val="000000"/>
                <w:spacing w:val="0"/>
                <w:w w:val="100"/>
                <w:position w:val="0"/>
              </w:rPr>
              <w:t>4.</w:t>
            </w:r>
            <w:r>
              <w:rPr>
                <w:rFonts w:ascii="SimSun" w:eastAsia="SimSun" w:hAnsi="SimSun" w:cs="SimSun"/>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（二）将重分类进损益的其他综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left"/>
            </w:pPr>
            <w:r>
              <w:rPr>
                <w:color w:val="000000"/>
                <w:spacing w:val="0"/>
                <w:w w:val="100"/>
                <w:position w:val="0"/>
              </w:rPr>
              <w:t>1.</w:t>
            </w:r>
            <w:r>
              <w:rPr>
                <w:rFonts w:ascii="SimSun" w:eastAsia="SimSun" w:hAnsi="SimSun" w:cs="SimSun"/>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left"/>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3.</w:t>
            </w:r>
            <w:r>
              <w:rPr>
                <w:rFonts w:ascii="SimSun" w:eastAsia="SimSun" w:hAnsi="SimSun" w:cs="SimSun"/>
                <w:color w:val="000000"/>
                <w:spacing w:val="0"/>
                <w:w w:val="100"/>
                <w:position w:val="0"/>
              </w:rPr>
              <w:t>金融资产重分类计入其</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left"/>
            </w:pPr>
            <w:r>
              <w:rPr>
                <w:color w:val="000000"/>
                <w:spacing w:val="0"/>
                <w:w w:val="100"/>
                <w:position w:val="0"/>
              </w:rPr>
              <w:t>4.</w:t>
            </w:r>
            <w:r>
              <w:rPr>
                <w:rFonts w:ascii="SimSun" w:eastAsia="SimSun" w:hAnsi="SimSun" w:cs="SimSun"/>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-384,809,826.70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25,234,087.82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5</w:t>
      </w:r>
      <w:bookmarkEnd w:id="707"/>
      <w:r>
        <w:rPr>
          <w:color w:val="000000"/>
          <w:spacing w:val="0"/>
          <w:w w:val="100"/>
          <w:position w:val="0"/>
        </w:rPr>
        <w:t>、合并现金流量表</w:t>
      </w:r>
      <w:bookmarkEnd w:id="705"/>
      <w:bookmarkEnd w:id="706"/>
      <w:bookmarkEnd w:id="70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425,142,387.83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547,998,281.84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80,261.71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34,847,137.91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37,623,404.49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460,069,787.45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585,621,686.33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327,054,442.20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336,096,278.58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75,119,205.30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80,951,304.30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15,002,451.53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14,680,132.24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84,810,089.22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83,938,937.03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501,986,188.25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515,666,652.15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-41,916,400.80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69,955,034.18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5,904,000.00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7,209,414.91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21,922,496.02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23,287,566.73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221,410.00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8,009,000.00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1,427,328,662.48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1,205,704,055.56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1,455,631,568.50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1,244,210,037.20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3,653,075.75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694,765.64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28,745,000.00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91,117,000.00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7,991,860.00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1,406,973,000.00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1,195,000,000.00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1,447,362,935.75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1,286,811,765.64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8,268,632.75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-42,601,728.44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734,000.00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其中：子公司吸收少数股东投资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734,000.00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320,894,354.11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321,628,354.11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195,245,000.00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282,052,804.14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160,000,000.00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8,535,362.61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7,303,580.17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5,201,820.00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290,588,166.75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172,505,400.17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31,040,187.36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22,739,599.83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-200,311.97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-49,038.13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-2,807,892.66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50,043,867.44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219,858,095.13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169,814,227.69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217,050,202.47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219,858,095.13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6</w:t>
      </w:r>
      <w:bookmarkEnd w:id="711"/>
      <w:r>
        <w:rPr>
          <w:color w:val="000000"/>
          <w:spacing w:val="0"/>
          <w:w w:val="100"/>
          <w:position w:val="0"/>
        </w:rPr>
        <w:t>、母公司现金流量表</w:t>
      </w:r>
      <w:bookmarkEnd w:id="709"/>
      <w:bookmarkEnd w:id="710"/>
      <w:bookmarkEnd w:id="71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28,255,116.97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43,850,449.15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360,733,758.49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308,775,389.10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388,988,875.46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352,625,838.25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26,227,392.12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38,775,689.61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3,040,895.68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2,856,274.77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869,585.35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2,102,351.12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380,689,711.73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200,037,190.45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410,827,584.88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243,771,505.95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-21,838,709.42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108,854,332.30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5,904,000.00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21,159,886.28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23,287,566.73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40" w:right="0" w:firstLine="0"/>
              <w:jc w:val="both"/>
            </w:pPr>
            <w:r>
              <w:rPr>
                <w:color w:val="000000"/>
                <w:spacing w:val="0"/>
                <w:w w:val="100"/>
                <w:position w:val="0"/>
              </w:rPr>
              <w:t>20,500.00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1,206,919,305.55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932,566,388.89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1,234,258,691.83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955,853,955.62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40" w:right="0" w:firstLine="0"/>
              <w:jc w:val="both"/>
            </w:pPr>
            <w:r>
              <w:rPr>
                <w:color w:val="000000"/>
                <w:spacing w:val="0"/>
                <w:w w:val="100"/>
                <w:position w:val="0"/>
              </w:rPr>
              <w:t>87,754.15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676,099.44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128,975,000.00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83,772,000.00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1,172,000,000.00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966,000,000.00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1,301,062,754.15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1,050,448,099.44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-66,804,062.32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-94,594,143.82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4,083,205.45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1,729,319.48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5,201,820.00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85,083,205.45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56,931,139.48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49,916,794.55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-22,931,139.48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-49,079.89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-38,737,451.39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-8,720,030.89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57,590,203.09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66,310,233.98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18,852,751.70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57,590,203.09</w:t>
            </w:r>
          </w:p>
        </w:tc>
      </w:tr>
    </w:tbl>
    <w:p>
      <w:pPr>
        <w:sectPr>
          <w:footnotePr>
            <w:pos w:val="pageBottom"/>
            <w:numFmt w:val="decimal"/>
            <w:numRestart w:val="continuous"/>
          </w:footnotePr>
          <w:pgSz w:w="11900" w:h="16840"/>
          <w:pgMar w:top="1378" w:right="1071" w:bottom="1436" w:left="1041" w:header="0" w:footer="3" w:gutter="0"/>
          <w:cols w:space="720"/>
          <w:noEndnote/>
          <w:rtlGutter w:val="0"/>
          <w:docGrid w:linePitch="360"/>
        </w:sectPr>
      </w:pPr>
    </w:p>
    <w:p>
      <w:pPr>
        <w:pStyle w:val="Style36"/>
        <w:keepNext/>
        <w:keepLines/>
        <w:widowControl w:val="0"/>
        <w:shd w:val="clear" w:color="auto" w:fill="auto"/>
        <w:bidi w:val="0"/>
        <w:spacing w:before="0" w:after="380" w:line="240" w:lineRule="auto"/>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7</w:t>
      </w:r>
      <w:bookmarkEnd w:id="715"/>
      <w:r>
        <w:rPr>
          <w:color w:val="000000"/>
          <w:spacing w:val="0"/>
          <w:w w:val="100"/>
          <w:position w:val="0"/>
        </w:rPr>
        <w:t>、合并所有者权益变动表</w:t>
      </w:r>
      <w:bookmarkEnd w:id="713"/>
      <w:bookmarkEnd w:id="714"/>
      <w:bookmarkEnd w:id="716"/>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262"/>
        <w:gridCol w:w="1579"/>
        <w:gridCol w:w="854"/>
        <w:gridCol w:w="850"/>
        <w:gridCol w:w="706"/>
        <w:gridCol w:w="1138"/>
        <w:gridCol w:w="1133"/>
        <w:gridCol w:w="1133"/>
        <w:gridCol w:w="854"/>
        <w:gridCol w:w="850"/>
        <w:gridCol w:w="706"/>
        <w:gridCol w:w="710"/>
        <w:gridCol w:w="566"/>
        <w:gridCol w:w="850"/>
        <w:gridCol w:w="710"/>
        <w:gridCol w:w="85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其他综合收</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581,744,284.00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1,420,361,197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11,151,410.00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19,602,96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-154,290</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1,856,266,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-65,343.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1,856,201,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740"/>
              <w:jc w:val="both"/>
            </w:pPr>
            <w:r>
              <w:rPr>
                <w:rFonts w:ascii="SimSun" w:eastAsia="SimSun" w:hAnsi="SimSun" w:cs="SimSun"/>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-6,467,6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-6,467,622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12,120,7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5,653,163.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二、本年期初余</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581,744,284.00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1,420,361,197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11,151,410.00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19,602,96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-160,758</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1,849,798,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12,055,4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1,861,854,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 xml:space="preserve">三、本期增减变 动金额（减少以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-3,970,961.00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-11,151,410.0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-622,522</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-620,293,7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-924,554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-621,218,2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91.22</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-622,522</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-622,522,1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-924,554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-623,446,7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40.22</w:t>
            </w:r>
          </w:p>
        </w:tc>
      </w:tr>
    </w:tbl>
    <w:p>
      <w:pPr>
        <w:spacing w:lineRule="exact" w:line="1"/>
        <w:rPr>
          <w:sz w:val="2"/>
          <w:szCs w:val="2"/>
        </w:rPr>
      </w:pPr>
      <w:r>
        <w:br w:type="page"/>
      </w:r>
    </w:p>
    <w:tbl>
      <w:tblPr>
        <w:tblOverlap w:val="never"/>
        <w:jc w:val="center"/>
        <w:tblLayout w:type="fixed"/>
      </w:tblPr>
      <w:tblGrid>
        <w:gridCol w:w="1262"/>
        <w:gridCol w:w="1579"/>
        <w:gridCol w:w="854"/>
        <w:gridCol w:w="850"/>
        <w:gridCol w:w="706"/>
        <w:gridCol w:w="1138"/>
        <w:gridCol w:w="1133"/>
        <w:gridCol w:w="1133"/>
        <w:gridCol w:w="854"/>
        <w:gridCol w:w="850"/>
        <w:gridCol w:w="706"/>
        <w:gridCol w:w="710"/>
        <w:gridCol w:w="566"/>
        <w:gridCol w:w="850"/>
        <w:gridCol w:w="710"/>
        <w:gridCol w:w="859"/>
      </w:tblGrid>
      <w:tr>
        <w:trPr>
          <w:trHeight w:val="74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-3,970,961.00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-11,151,410.0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2,228,449.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2,228,449.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-3,970,961.00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-11,151,410.0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2,228,449.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2,228,449.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2"/>
        <w:gridCol w:w="1579"/>
        <w:gridCol w:w="854"/>
        <w:gridCol w:w="850"/>
        <w:gridCol w:w="706"/>
        <w:gridCol w:w="1138"/>
        <w:gridCol w:w="1133"/>
        <w:gridCol w:w="1133"/>
        <w:gridCol w:w="854"/>
        <w:gridCol w:w="850"/>
        <w:gridCol w:w="706"/>
        <w:gridCol w:w="710"/>
        <w:gridCol w:w="566"/>
        <w:gridCol w:w="850"/>
        <w:gridCol w:w="710"/>
        <w:gridCol w:w="859"/>
      </w:tblGrid>
      <w:tr>
        <w:trPr>
          <w:trHeight w:val="3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 xml:space="preserve">.其他综合收 益结转留存收 </w:t>
            </w:r>
            <w:r>
              <w:rPr>
                <w:rFonts w:ascii="SimSun" w:eastAsia="SimSun" w:hAnsi="SimSun" w:cs="SimSun"/>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579,572,284.00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1,416,390,236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19,602,96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-783,280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1,229,505,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11,130,8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1,240,636,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083.86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219"/>
        <w:gridCol w:w="917"/>
        <w:gridCol w:w="706"/>
        <w:gridCol w:w="710"/>
        <w:gridCol w:w="566"/>
        <w:gridCol w:w="1133"/>
        <w:gridCol w:w="1138"/>
        <w:gridCol w:w="989"/>
        <w:gridCol w:w="854"/>
        <w:gridCol w:w="850"/>
        <w:gridCol w:w="994"/>
        <w:gridCol w:w="989"/>
        <w:gridCol w:w="710"/>
        <w:gridCol w:w="850"/>
        <w:gridCol w:w="850"/>
        <w:gridCol w:w="85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其他综合收</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一般风险准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一、上年期末</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623,964,81</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1,767,039,312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45,615,168.20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120,141,337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19,602,96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-298,489,38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2,186,643,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-210,091.9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2,186,433,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-120,141,33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120,141,337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917"/>
        <w:gridCol w:w="706"/>
        <w:gridCol w:w="710"/>
        <w:gridCol w:w="566"/>
        <w:gridCol w:w="1133"/>
        <w:gridCol w:w="1138"/>
        <w:gridCol w:w="989"/>
        <w:gridCol w:w="854"/>
        <w:gridCol w:w="850"/>
        <w:gridCol w:w="994"/>
        <w:gridCol w:w="989"/>
        <w:gridCol w:w="710"/>
        <w:gridCol w:w="850"/>
        <w:gridCol w:w="850"/>
        <w:gridCol w:w="859"/>
      </w:tblGrid>
      <w:tr>
        <w:trPr>
          <w:trHeight w:val="3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740"/>
              <w:jc w:val="both"/>
            </w:pPr>
            <w:r>
              <w:rPr>
                <w:rFonts w:ascii="SimSun" w:eastAsia="SimSun" w:hAnsi="SimSun" w:cs="SimSun"/>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二、本年期初</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623,964,81</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1,767,039,312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45,615,168.20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19,602,96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-178,348,04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2,186,643,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-210,091.9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2,186,433,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779.78</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-42,220,52</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-346,678,114.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-34,463,758.2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24,057,565.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-330,377,3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144,748.6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-330,232,5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24,057,565.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24,057,56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144,748.6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24,202,31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-42,220,52</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-346,678,114.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-34,463,758.2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-354,434,8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-354,434,8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-42,220,52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-346,678,114.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-34,463,758.2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-354,434,8</w:t>
            </w:r>
          </w:p>
        </w:tc>
      </w:tr>
    </w:tbl>
    <w:p>
      <w:pPr>
        <w:spacing w:lineRule="exact" w:line="1"/>
        <w:rPr>
          <w:sz w:val="2"/>
          <w:szCs w:val="2"/>
        </w:rPr>
      </w:pPr>
      <w:r>
        <w:br w:type="page"/>
      </w:r>
    </w:p>
    <w:tbl>
      <w:tblPr>
        <w:tblOverlap w:val="never"/>
        <w:jc w:val="center"/>
        <w:tblLayout w:type="fixed"/>
      </w:tblPr>
      <w:tblGrid>
        <w:gridCol w:w="1219"/>
        <w:gridCol w:w="917"/>
        <w:gridCol w:w="706"/>
        <w:gridCol w:w="710"/>
        <w:gridCol w:w="566"/>
        <w:gridCol w:w="1133"/>
        <w:gridCol w:w="1138"/>
        <w:gridCol w:w="989"/>
        <w:gridCol w:w="854"/>
        <w:gridCol w:w="850"/>
        <w:gridCol w:w="994"/>
        <w:gridCol w:w="989"/>
        <w:gridCol w:w="710"/>
        <w:gridCol w:w="850"/>
        <w:gridCol w:w="850"/>
        <w:gridCol w:w="859"/>
      </w:tblGrid>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 （或股东）的</w:t>
            </w:r>
          </w:p>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其他综合收 益结转留存收 </w:t>
            </w:r>
            <w:r>
              <w:rPr>
                <w:rFonts w:ascii="SimSun" w:eastAsia="SimSun" w:hAnsi="SimSun" w:cs="SimSun"/>
                <w:color w:val="000000"/>
                <w:spacing w:val="0"/>
                <w:w w:val="100"/>
                <w:position w:val="0"/>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917"/>
        <w:gridCol w:w="706"/>
        <w:gridCol w:w="710"/>
        <w:gridCol w:w="566"/>
        <w:gridCol w:w="1133"/>
        <w:gridCol w:w="1138"/>
        <w:gridCol w:w="989"/>
        <w:gridCol w:w="854"/>
        <w:gridCol w:w="850"/>
        <w:gridCol w:w="994"/>
        <w:gridCol w:w="989"/>
        <w:gridCol w:w="710"/>
        <w:gridCol w:w="850"/>
        <w:gridCol w:w="850"/>
        <w:gridCol w:w="859"/>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581,744,28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1,420,361,197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11,151,410.00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19,602,96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-154,290,47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1,856,266,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-65,343.29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1,856,201,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8</w:t>
      </w:r>
      <w:bookmarkEnd w:id="719"/>
      <w:r>
        <w:rPr>
          <w:color w:val="000000"/>
          <w:spacing w:val="0"/>
          <w:w w:val="100"/>
          <w:position w:val="0"/>
        </w:rPr>
        <w:t>、母公司所有者权益变动表</w:t>
      </w:r>
      <w:bookmarkEnd w:id="717"/>
      <w:bookmarkEnd w:id="718"/>
      <w:bookmarkEnd w:id="72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315"/>
        <w:gridCol w:w="1243"/>
        <w:gridCol w:w="710"/>
        <w:gridCol w:w="850"/>
        <w:gridCol w:w="854"/>
        <w:gridCol w:w="1272"/>
        <w:gridCol w:w="1133"/>
        <w:gridCol w:w="1277"/>
        <w:gridCol w:w="994"/>
        <w:gridCol w:w="1277"/>
        <w:gridCol w:w="1133"/>
        <w:gridCol w:w="994"/>
        <w:gridCol w:w="128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581,744,284.00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1,420,988,198.2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16,741,846.44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-139,661,228.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1,868,661,690.0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581,744,284.00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1,420,988,198.2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16,741,846.44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-139,661,228.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1,868,661,690.0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三、本期增减变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-2,172,000.00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-3,970,960.00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-11,151,410.0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-384,809,826.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-379,801,376.70</w:t>
            </w:r>
          </w:p>
        </w:tc>
      </w:tr>
    </w:tbl>
    <w:p>
      <w:pPr>
        <w:spacing w:lineRule="exact" w:line="1"/>
        <w:rPr>
          <w:sz w:val="2"/>
          <w:szCs w:val="2"/>
        </w:rPr>
      </w:pPr>
      <w:r>
        <w:br w:type="page"/>
      </w:r>
    </w:p>
    <w:tbl>
      <w:tblPr>
        <w:tblOverlap w:val="never"/>
        <w:jc w:val="center"/>
        <w:tblLayout w:type="fixed"/>
      </w:tblPr>
      <w:tblGrid>
        <w:gridCol w:w="1315"/>
        <w:gridCol w:w="1243"/>
        <w:gridCol w:w="710"/>
        <w:gridCol w:w="850"/>
        <w:gridCol w:w="854"/>
        <w:gridCol w:w="1272"/>
        <w:gridCol w:w="1133"/>
        <w:gridCol w:w="1277"/>
        <w:gridCol w:w="994"/>
        <w:gridCol w:w="1277"/>
        <w:gridCol w:w="1133"/>
        <w:gridCol w:w="994"/>
        <w:gridCol w:w="1282"/>
      </w:tblGrid>
      <w:tr>
        <w:trPr>
          <w:trHeight w:val="70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动金额（减少以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-384,809,826.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-384,809,826.70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-3,970,960.00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-11,151,410.0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5,008,450.00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-3,970,960.00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-11,151,410.0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5,008,450.00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1243"/>
        <w:gridCol w:w="710"/>
        <w:gridCol w:w="850"/>
        <w:gridCol w:w="854"/>
        <w:gridCol w:w="1272"/>
        <w:gridCol w:w="1133"/>
        <w:gridCol w:w="1277"/>
        <w:gridCol w:w="994"/>
        <w:gridCol w:w="1277"/>
        <w:gridCol w:w="1133"/>
        <w:gridCol w:w="994"/>
        <w:gridCol w:w="1282"/>
      </w:tblGrid>
      <w:tr>
        <w:trPr>
          <w:trHeight w:val="106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 xml:space="preserve">.其他综合收 益结转留存收 </w:t>
            </w:r>
            <w:r>
              <w:rPr>
                <w:rFonts w:ascii="SimSun" w:eastAsia="SimSun" w:hAnsi="SimSun" w:cs="SimSun"/>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579,572,284.00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1,417,017,238.2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16,741,846.44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-524,471,055.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1,488,860,313.3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238"/>
        <w:gridCol w:w="898"/>
        <w:gridCol w:w="566"/>
        <w:gridCol w:w="566"/>
        <w:gridCol w:w="850"/>
        <w:gridCol w:w="1421"/>
        <w:gridCol w:w="1272"/>
        <w:gridCol w:w="1421"/>
        <w:gridCol w:w="1133"/>
        <w:gridCol w:w="1416"/>
        <w:gridCol w:w="1421"/>
        <w:gridCol w:w="989"/>
        <w:gridCol w:w="128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一、上年期末余</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623,964,81</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1,767,666,312.88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45,615,168.20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120,141,337.25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16,741,846.44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-285,036,653.68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2,197,862,484.6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spacing w:lineRule="exact" w:line="1"/>
        <w:rPr>
          <w:sz w:val="2"/>
          <w:szCs w:val="2"/>
        </w:rPr>
      </w:pPr>
      <w:r>
        <w:br w:type="page"/>
      </w:r>
    </w:p>
    <w:tbl>
      <w:tblPr>
        <w:tblOverlap w:val="never"/>
        <w:jc w:val="center"/>
        <w:tblLayout w:type="fixed"/>
      </w:tblPr>
      <w:tblGrid>
        <w:gridCol w:w="1238"/>
        <w:gridCol w:w="898"/>
        <w:gridCol w:w="566"/>
        <w:gridCol w:w="566"/>
        <w:gridCol w:w="850"/>
        <w:gridCol w:w="1421"/>
        <w:gridCol w:w="1272"/>
        <w:gridCol w:w="1421"/>
        <w:gridCol w:w="1133"/>
        <w:gridCol w:w="1416"/>
        <w:gridCol w:w="1421"/>
        <w:gridCol w:w="989"/>
        <w:gridCol w:w="1286"/>
      </w:tblGrid>
      <w:tr>
        <w:trPr>
          <w:trHeight w:val="74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both"/>
            </w:pPr>
            <w:r>
              <w:rPr>
                <w:rFonts w:ascii="SimSun" w:eastAsia="SimSun" w:hAnsi="SimSun" w:cs="SimSun"/>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-120,141,337.25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120,141,337.25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二、本年期初余</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623,964,81</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1,767,666,312.88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45,615,168.20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16,741,846.44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-164,895,316.43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2,197,862,484.6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 xml:space="preserve">三、本期增减变 动金额（减少以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-42,220,52</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-346,678,114.65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-34,463,758.20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25,234,087.82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-329,200,794.63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25,234,087.82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25,234,087.82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-42,220,52</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-346,678,114.65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-34,463,758.20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-354,434,882.45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-42,220,52</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-346,678,114.65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-34,463,758.20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-354,434,882.45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898"/>
        <w:gridCol w:w="566"/>
        <w:gridCol w:w="566"/>
        <w:gridCol w:w="850"/>
        <w:gridCol w:w="1421"/>
        <w:gridCol w:w="1272"/>
        <w:gridCol w:w="1421"/>
        <w:gridCol w:w="1133"/>
        <w:gridCol w:w="1416"/>
        <w:gridCol w:w="1421"/>
        <w:gridCol w:w="989"/>
        <w:gridCol w:w="1286"/>
      </w:tblGrid>
      <w:tr>
        <w:trPr>
          <w:trHeight w:val="3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 xml:space="preserve">.其他综合收 益结转留存收 </w:t>
            </w:r>
            <w:r>
              <w:rPr>
                <w:rFonts w:ascii="SimSun" w:eastAsia="SimSun" w:hAnsi="SimSun" w:cs="SimSun"/>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581,744,28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1,420,988,198.23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16,741,846.44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-139,661,228.61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1,868,661,690.0</w:t>
            </w:r>
          </w:p>
        </w:tc>
      </w:tr>
    </w:tbl>
    <w:p>
      <w:pPr>
        <w:sectPr>
          <w:headerReference w:type="default" r:id="rId27"/>
          <w:footerReference w:type="default" r:id="rId28"/>
          <w:footnotePr>
            <w:pos w:val="pageBottom"/>
            <w:numFmt w:val="decimal"/>
            <w:numRestart w:val="continuous"/>
          </w:footnotePr>
          <w:pgSz w:w="16840" w:h="11900" w:orient="landscape"/>
          <w:pgMar w:top="1098" w:right="773" w:bottom="1206" w:left="1298" w:header="0" w:footer="3" w:gutter="0"/>
          <w:cols w:space="720"/>
          <w:noEndnote/>
          <w:rtlGutter w:val="0"/>
          <w:docGrid w:linePitch="360"/>
        </w:sectPr>
      </w:pPr>
    </w:p>
    <w:p>
      <w:pPr>
        <w:pStyle w:val="Style26"/>
        <w:keepNext/>
        <w:keepLines/>
        <w:widowControl w:val="0"/>
        <w:shd w:val="clear" w:color="auto" w:fill="auto"/>
        <w:tabs>
          <w:tab w:pos="522" w:val="left"/>
        </w:tabs>
        <w:bidi w:val="0"/>
        <w:spacing w:before="200" w:after="180" w:line="240" w:lineRule="auto"/>
        <w:ind w:left="0" w:right="0" w:firstLine="0"/>
        <w:jc w:val="both"/>
      </w:pPr>
      <w:bookmarkStart w:id="721" w:name="bookmark721"/>
      <w:bookmarkStart w:id="722" w:name="bookmark722"/>
      <w:bookmarkStart w:id="723" w:name="bookmark723"/>
      <w:bookmarkStart w:id="724" w:name="bookmark724"/>
      <w:r>
        <w:rPr>
          <w:color w:val="000000"/>
          <w:spacing w:val="0"/>
          <w:w w:val="100"/>
          <w:position w:val="0"/>
          <w:sz w:val="24"/>
          <w:szCs w:val="24"/>
        </w:rPr>
        <w:t>三</w:t>
      </w:r>
      <w:bookmarkEnd w:id="723"/>
      <w:r>
        <w:rPr>
          <w:color w:val="000000"/>
          <w:spacing w:val="0"/>
          <w:w w:val="100"/>
          <w:position w:val="0"/>
          <w:sz w:val="24"/>
          <w:szCs w:val="24"/>
        </w:rPr>
        <w:t>、</w:t>
        <w:tab/>
        <w:t>公司基本情况</w:t>
      </w:r>
      <w:bookmarkEnd w:id="721"/>
      <w:bookmarkEnd w:id="722"/>
      <w:bookmarkEnd w:id="724"/>
    </w:p>
    <w:p>
      <w:pPr>
        <w:pStyle w:val="Style44"/>
        <w:keepNext w:val="0"/>
        <w:keepLines w:val="0"/>
        <w:widowControl w:val="0"/>
        <w:shd w:val="clear" w:color="auto" w:fill="auto"/>
        <w:bidi w:val="0"/>
        <w:spacing w:before="0" w:after="0" w:line="467" w:lineRule="exact"/>
        <w:ind w:left="0" w:right="0" w:firstLine="440"/>
        <w:jc w:val="both"/>
      </w:pPr>
      <w:bookmarkStart w:id="725" w:name="bookmark725"/>
      <w:r>
        <w:rPr>
          <w:color w:val="000000"/>
          <w:spacing w:val="0"/>
          <w:w w:val="100"/>
          <w:position w:val="0"/>
        </w:rPr>
        <w:t>（</w:t>
      </w:r>
      <w:bookmarkEnd w:id="725"/>
      <w:r>
        <w:rPr>
          <w:color w:val="000000"/>
          <w:spacing w:val="0"/>
          <w:w w:val="100"/>
          <w:position w:val="0"/>
        </w:rPr>
        <w:t>一）企业注册地、组织形式和总部地址。</w:t>
      </w:r>
    </w:p>
    <w:p>
      <w:pPr>
        <w:pStyle w:val="Style44"/>
        <w:keepNext w:val="0"/>
        <w:keepLines w:val="0"/>
        <w:widowControl w:val="0"/>
        <w:shd w:val="clear" w:color="auto" w:fill="auto"/>
        <w:bidi w:val="0"/>
        <w:spacing w:before="0" w:after="0" w:line="467" w:lineRule="exact"/>
        <w:ind w:left="0" w:right="0" w:firstLine="220"/>
        <w:jc w:val="left"/>
      </w:pPr>
      <w:r>
        <w:rPr>
          <w:color w:val="000000"/>
          <w:spacing w:val="0"/>
          <w:w w:val="100"/>
          <w:position w:val="0"/>
        </w:rPr>
        <w:t>厦门安妮股份有限公司（以下称</w:t>
      </w:r>
      <w:r>
        <w:rPr>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或</w:t>
      </w:r>
      <w:r>
        <w:rPr>
          <w:color w:val="000000"/>
          <w:spacing w:val="0"/>
          <w:w w:val="100"/>
          <w:position w:val="0"/>
        </w:rPr>
        <w:t>"</w:t>
      </w:r>
      <w:r>
        <w:rPr>
          <w:color w:val="000000"/>
          <w:spacing w:val="0"/>
          <w:w w:val="100"/>
          <w:position w:val="0"/>
        </w:rPr>
        <w:t>公司”）系以厦门安妮纸业有限公司2007年4月30日经 中审会计师事务所审计的账面净资产</w:t>
      </w:r>
      <w:r>
        <w:rPr>
          <w:color w:val="000000"/>
          <w:spacing w:val="0"/>
          <w:w w:val="100"/>
          <w:position w:val="0"/>
        </w:rPr>
        <w:t>11,077.63</w:t>
      </w:r>
      <w:r>
        <w:rPr>
          <w:color w:val="000000"/>
          <w:spacing w:val="0"/>
          <w:w w:val="100"/>
          <w:position w:val="0"/>
        </w:rPr>
        <w:t>万元按</w:t>
      </w:r>
      <w:r>
        <w:rPr>
          <w:color w:val="000000"/>
          <w:spacing w:val="0"/>
          <w:w w:val="100"/>
          <w:position w:val="0"/>
        </w:rPr>
        <w:t>1:0.67</w:t>
      </w:r>
      <w:r>
        <w:rPr>
          <w:color w:val="000000"/>
          <w:spacing w:val="0"/>
          <w:w w:val="100"/>
          <w:position w:val="0"/>
        </w:rPr>
        <w:t>7的比例折股为7, 500万股，整体改制设立的 股份有限公司。本公司前身系1998年9月14日经厦门市工商行政管理局批准成立的厦门安妮纸业有限公司， 成立时注册资本300万元，企业性质为有限责任公司。本公司的实际控制人为林旭曦、张杰。</w:t>
      </w:r>
    </w:p>
    <w:p>
      <w:pPr>
        <w:pStyle w:val="Style44"/>
        <w:keepNext w:val="0"/>
        <w:keepLines w:val="0"/>
        <w:widowControl w:val="0"/>
        <w:shd w:val="clear" w:color="auto" w:fill="auto"/>
        <w:bidi w:val="0"/>
        <w:spacing w:before="0" w:after="0" w:line="467" w:lineRule="exact"/>
        <w:ind w:left="0" w:right="0" w:firstLine="220"/>
        <w:jc w:val="left"/>
      </w:pPr>
      <w:r>
        <w:rPr>
          <w:color w:val="000000"/>
          <w:spacing w:val="0"/>
          <w:w w:val="100"/>
          <w:position w:val="0"/>
        </w:rPr>
        <w:t>统一社会信用代码:913502002601292498</w:t>
      </w:r>
    </w:p>
    <w:p>
      <w:pPr>
        <w:pStyle w:val="Style44"/>
        <w:keepNext w:val="0"/>
        <w:keepLines w:val="0"/>
        <w:widowControl w:val="0"/>
        <w:shd w:val="clear" w:color="auto" w:fill="auto"/>
        <w:bidi w:val="0"/>
        <w:spacing w:before="0" w:after="0" w:line="467" w:lineRule="exact"/>
        <w:ind w:left="0" w:right="0" w:firstLine="220"/>
        <w:jc w:val="both"/>
      </w:pPr>
      <w:r>
        <w:rPr>
          <w:color w:val="000000"/>
          <w:spacing w:val="0"/>
          <w:w w:val="100"/>
          <w:position w:val="0"/>
        </w:rPr>
        <w:t>住所：厦门市集美区杏林锦园南路99号</w:t>
      </w:r>
    </w:p>
    <w:p>
      <w:pPr>
        <w:pStyle w:val="Style44"/>
        <w:keepNext w:val="0"/>
        <w:keepLines w:val="0"/>
        <w:widowControl w:val="0"/>
        <w:shd w:val="clear" w:color="auto" w:fill="auto"/>
        <w:bidi w:val="0"/>
        <w:spacing w:before="0" w:after="0" w:line="467" w:lineRule="exact"/>
        <w:ind w:left="0" w:right="0" w:firstLine="220"/>
        <w:jc w:val="both"/>
      </w:pPr>
      <w:r>
        <w:rPr>
          <w:color w:val="000000"/>
          <w:spacing w:val="0"/>
          <w:w w:val="100"/>
          <w:position w:val="0"/>
        </w:rPr>
        <w:t>注册资本：人民币</w:t>
      </w:r>
      <w:r>
        <w:rPr>
          <w:color w:val="000000"/>
          <w:spacing w:val="0"/>
          <w:w w:val="100"/>
          <w:position w:val="0"/>
        </w:rPr>
        <w:t xml:space="preserve">57,957. </w:t>
      </w:r>
      <w:r>
        <w:rPr>
          <w:color w:val="000000"/>
          <w:spacing w:val="0"/>
          <w:w w:val="100"/>
          <w:position w:val="0"/>
        </w:rPr>
        <w:t>2284万元</w:t>
      </w:r>
    </w:p>
    <w:p>
      <w:pPr>
        <w:pStyle w:val="Style44"/>
        <w:keepNext w:val="0"/>
        <w:keepLines w:val="0"/>
        <w:widowControl w:val="0"/>
        <w:shd w:val="clear" w:color="auto" w:fill="auto"/>
        <w:bidi w:val="0"/>
        <w:spacing w:before="0" w:after="0" w:line="467" w:lineRule="exact"/>
        <w:ind w:left="0" w:right="0" w:firstLine="220"/>
        <w:jc w:val="both"/>
      </w:pPr>
      <w:r>
        <w:rPr>
          <w:color w:val="000000"/>
          <w:spacing w:val="0"/>
          <w:w w:val="100"/>
          <w:position w:val="0"/>
        </w:rPr>
        <w:t>企业类型：股份有限公司（上市）</w:t>
      </w:r>
    </w:p>
    <w:p>
      <w:pPr>
        <w:pStyle w:val="Style44"/>
        <w:keepNext w:val="0"/>
        <w:keepLines w:val="0"/>
        <w:widowControl w:val="0"/>
        <w:shd w:val="clear" w:color="auto" w:fill="auto"/>
        <w:tabs>
          <w:tab w:pos="814" w:val="left"/>
        </w:tabs>
        <w:bidi w:val="0"/>
        <w:spacing w:before="0" w:after="0" w:line="467" w:lineRule="exact"/>
        <w:ind w:left="0" w:right="0" w:firstLine="220"/>
        <w:jc w:val="both"/>
      </w:pPr>
      <w:bookmarkStart w:id="726" w:name="bookmark726"/>
      <w:r>
        <w:rPr>
          <w:color w:val="000000"/>
          <w:spacing w:val="0"/>
          <w:w w:val="100"/>
          <w:position w:val="0"/>
        </w:rPr>
        <w:t>（</w:t>
      </w:r>
      <w:bookmarkEnd w:id="726"/>
      <w:r>
        <w:rPr>
          <w:color w:val="000000"/>
          <w:spacing w:val="0"/>
          <w:w w:val="100"/>
          <w:position w:val="0"/>
        </w:rPr>
        <w:t>二）</w:t>
        <w:tab/>
        <w:t>企业的业务性质和主要经营活动。</w:t>
      </w:r>
    </w:p>
    <w:p>
      <w:pPr>
        <w:pStyle w:val="Style44"/>
        <w:keepNext w:val="0"/>
        <w:keepLines w:val="0"/>
        <w:widowControl w:val="0"/>
        <w:shd w:val="clear" w:color="auto" w:fill="auto"/>
        <w:bidi w:val="0"/>
        <w:spacing w:before="0" w:after="0" w:line="467" w:lineRule="exact"/>
        <w:ind w:left="0" w:right="0" w:firstLine="220"/>
        <w:jc w:val="both"/>
      </w:pPr>
      <w:r>
        <w:rPr>
          <w:color w:val="000000"/>
          <w:spacing w:val="0"/>
          <w:w w:val="100"/>
          <w:position w:val="0"/>
        </w:rPr>
        <w:t>本公司主要从事版权业务、商务信息用纸业务两大主营业务经营活动。</w:t>
      </w:r>
    </w:p>
    <w:p>
      <w:pPr>
        <w:pStyle w:val="Style44"/>
        <w:keepNext w:val="0"/>
        <w:keepLines w:val="0"/>
        <w:widowControl w:val="0"/>
        <w:shd w:val="clear" w:color="auto" w:fill="auto"/>
        <w:tabs>
          <w:tab w:pos="814" w:val="left"/>
        </w:tabs>
        <w:bidi w:val="0"/>
        <w:spacing w:before="0" w:after="0" w:line="467" w:lineRule="exact"/>
        <w:ind w:left="0" w:right="0" w:firstLine="220"/>
        <w:jc w:val="both"/>
      </w:pPr>
      <w:bookmarkStart w:id="727" w:name="bookmark727"/>
      <w:r>
        <w:rPr>
          <w:color w:val="000000"/>
          <w:spacing w:val="0"/>
          <w:w w:val="100"/>
          <w:position w:val="0"/>
        </w:rPr>
        <w:t>（</w:t>
      </w:r>
      <w:bookmarkEnd w:id="727"/>
      <w:r>
        <w:rPr>
          <w:color w:val="000000"/>
          <w:spacing w:val="0"/>
          <w:w w:val="100"/>
          <w:position w:val="0"/>
        </w:rPr>
        <w:t>三）</w:t>
        <w:tab/>
        <w:t>本财务报告经本公司董事会于2021年4月26 0决议批准报出。</w:t>
      </w:r>
    </w:p>
    <w:p>
      <w:pPr>
        <w:pStyle w:val="Style44"/>
        <w:keepNext w:val="0"/>
        <w:keepLines w:val="0"/>
        <w:widowControl w:val="0"/>
        <w:shd w:val="clear" w:color="auto" w:fill="auto"/>
        <w:tabs>
          <w:tab w:pos="814" w:val="left"/>
        </w:tabs>
        <w:bidi w:val="0"/>
        <w:spacing w:before="0" w:after="0" w:line="467" w:lineRule="exact"/>
        <w:ind w:left="0" w:right="0" w:firstLine="220"/>
        <w:jc w:val="both"/>
      </w:pPr>
      <w:bookmarkStart w:id="728" w:name="bookmark728"/>
      <w:r>
        <w:rPr>
          <w:color w:val="000000"/>
          <w:spacing w:val="0"/>
          <w:w w:val="100"/>
          <w:position w:val="0"/>
        </w:rPr>
        <w:t>（</w:t>
      </w:r>
      <w:bookmarkEnd w:id="728"/>
      <w:r>
        <w:rPr>
          <w:color w:val="000000"/>
          <w:spacing w:val="0"/>
          <w:w w:val="100"/>
          <w:position w:val="0"/>
        </w:rPr>
        <w:t>四）</w:t>
        <w:tab/>
        <w:t>本年度合并财务报表范围</w:t>
      </w:r>
    </w:p>
    <w:p>
      <w:pPr>
        <w:pStyle w:val="Style44"/>
        <w:keepNext w:val="0"/>
        <w:keepLines w:val="0"/>
        <w:widowControl w:val="0"/>
        <w:shd w:val="clear" w:color="auto" w:fill="auto"/>
        <w:bidi w:val="0"/>
        <w:spacing w:before="0" w:after="440" w:line="467" w:lineRule="exact"/>
        <w:ind w:left="0" w:right="0" w:firstLine="220"/>
        <w:jc w:val="both"/>
      </w:pPr>
      <w:r>
        <w:rPr>
          <w:color w:val="000000"/>
          <w:spacing w:val="0"/>
          <w:w w:val="100"/>
          <w:position w:val="0"/>
        </w:rPr>
        <w:t>本期纳入合并范围内的子公司见本附注“六、合并范围的变更”及“七、在其他主体中的权益”披露。</w:t>
      </w:r>
    </w:p>
    <w:p>
      <w:pPr>
        <w:pStyle w:val="Style26"/>
        <w:keepNext/>
        <w:keepLines/>
        <w:widowControl w:val="0"/>
        <w:shd w:val="clear" w:color="auto" w:fill="auto"/>
        <w:tabs>
          <w:tab w:pos="522" w:val="left"/>
        </w:tabs>
        <w:bidi w:val="0"/>
        <w:spacing w:before="0" w:after="360" w:line="240" w:lineRule="auto"/>
        <w:ind w:left="0" w:right="0" w:firstLine="0"/>
        <w:jc w:val="both"/>
      </w:pPr>
      <w:bookmarkStart w:id="729" w:name="bookmark729"/>
      <w:bookmarkStart w:id="730" w:name="bookmark730"/>
      <w:bookmarkStart w:id="731" w:name="bookmark731"/>
      <w:bookmarkStart w:id="732" w:name="bookmark732"/>
      <w:r>
        <w:rPr>
          <w:color w:val="000000"/>
          <w:spacing w:val="0"/>
          <w:w w:val="100"/>
          <w:position w:val="0"/>
          <w:sz w:val="24"/>
          <w:szCs w:val="24"/>
        </w:rPr>
        <w:t>四</w:t>
      </w:r>
      <w:bookmarkEnd w:id="731"/>
      <w:r>
        <w:rPr>
          <w:color w:val="000000"/>
          <w:spacing w:val="0"/>
          <w:w w:val="100"/>
          <w:position w:val="0"/>
          <w:sz w:val="24"/>
          <w:szCs w:val="24"/>
        </w:rPr>
        <w:t>、</w:t>
        <w:tab/>
        <w:t>财务报表的编制基础</w:t>
      </w:r>
      <w:bookmarkEnd w:id="729"/>
      <w:bookmarkEnd w:id="730"/>
      <w:bookmarkEnd w:id="732"/>
    </w:p>
    <w:p>
      <w:pPr>
        <w:pStyle w:val="Style36"/>
        <w:keepNext/>
        <w:keepLines/>
        <w:widowControl w:val="0"/>
        <w:shd w:val="clear" w:color="auto" w:fill="auto"/>
        <w:tabs>
          <w:tab w:pos="413" w:val="left"/>
        </w:tabs>
        <w:bidi w:val="0"/>
        <w:spacing w:before="0" w:after="0" w:line="480"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color w:val="000000"/>
          <w:spacing w:val="0"/>
          <w:w w:val="100"/>
          <w:position w:val="0"/>
        </w:rPr>
        <w:t>、</w:t>
        <w:tab/>
        <w:t>编制基础</w:t>
      </w:r>
      <w:bookmarkEnd w:id="733"/>
      <w:bookmarkEnd w:id="734"/>
      <w:bookmarkEnd w:id="736"/>
    </w:p>
    <w:p>
      <w:pPr>
        <w:pStyle w:val="Style44"/>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 xml:space="preserve">本公司财务报表以持续经营为基础，根据实际发生的交易和事项，按照财政部颁布的《企业会计准则 </w:t>
      </w:r>
      <w:r>
        <w:rPr>
          <w:rFonts w:ascii="Times New Roman" w:eastAsia="Times New Roman" w:hAnsi="Times New Roman" w:cs="Times New Roman"/>
          <w:color w:val="000000"/>
          <w:spacing w:val="0"/>
          <w:w w:val="100"/>
          <w:position w:val="0"/>
        </w:rPr>
        <w:t>-</w:t>
      </w:r>
      <w:r>
        <w:rPr>
          <w:color w:val="000000"/>
          <w:spacing w:val="0"/>
          <w:w w:val="100"/>
          <w:position w:val="0"/>
        </w:rPr>
        <w:t>基本准则》和具体会计准则等规定（以下合称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，并基于以下所述重要会计政策、会计估 计进行编制。</w:t>
      </w:r>
    </w:p>
    <w:p>
      <w:pPr>
        <w:pStyle w:val="Style36"/>
        <w:keepNext/>
        <w:keepLines/>
        <w:widowControl w:val="0"/>
        <w:shd w:val="clear" w:color="auto" w:fill="auto"/>
        <w:tabs>
          <w:tab w:pos="413" w:val="left"/>
        </w:tabs>
        <w:bidi w:val="0"/>
        <w:spacing w:before="0" w:after="0" w:line="48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2</w:t>
      </w:r>
      <w:bookmarkEnd w:id="739"/>
      <w:r>
        <w:rPr>
          <w:color w:val="000000"/>
          <w:spacing w:val="0"/>
          <w:w w:val="100"/>
          <w:position w:val="0"/>
        </w:rPr>
        <w:t>、</w:t>
        <w:tab/>
        <w:t>持续经营</w:t>
      </w:r>
      <w:bookmarkEnd w:id="737"/>
      <w:bookmarkEnd w:id="738"/>
      <w:bookmarkEnd w:id="740"/>
    </w:p>
    <w:p>
      <w:pPr>
        <w:pStyle w:val="Style44"/>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个月内的持续经营能力产生重大疑虑的事项或情况。</w:t>
      </w:r>
    </w:p>
    <w:p>
      <w:pPr>
        <w:pStyle w:val="Style26"/>
        <w:keepNext/>
        <w:keepLines/>
        <w:widowControl w:val="0"/>
        <w:shd w:val="clear" w:color="auto" w:fill="auto"/>
        <w:tabs>
          <w:tab w:pos="522" w:val="left"/>
        </w:tabs>
        <w:bidi w:val="0"/>
        <w:spacing w:before="0" w:after="36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sz w:val="24"/>
          <w:szCs w:val="24"/>
        </w:rPr>
        <w:t>五</w:t>
      </w:r>
      <w:bookmarkEnd w:id="743"/>
      <w:r>
        <w:rPr>
          <w:color w:val="000000"/>
          <w:spacing w:val="0"/>
          <w:w w:val="100"/>
          <w:position w:val="0"/>
          <w:sz w:val="24"/>
          <w:szCs w:val="24"/>
        </w:rPr>
        <w:t>、</w:t>
        <w:tab/>
        <w:t>重要会计政策及会计估计</w:t>
      </w:r>
      <w:bookmarkEnd w:id="741"/>
      <w:bookmarkEnd w:id="742"/>
      <w:bookmarkEnd w:id="74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44"/>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财务状况、</w:t>
      </w:r>
      <w:r>
        <w:rPr>
          <w:rFonts w:ascii="Times New Roman" w:eastAsia="Times New Roman" w:hAnsi="Times New Roman" w:cs="Times New Roman"/>
          <w:color w:val="000000"/>
          <w:spacing w:val="0"/>
          <w:w w:val="100"/>
          <w:position w:val="0"/>
        </w:rPr>
        <w:t>2020</w:t>
      </w:r>
      <w:r>
        <w:rPr>
          <w:color w:val="000000"/>
          <w:spacing w:val="0"/>
          <w:w w:val="100"/>
          <w:position w:val="0"/>
        </w:rPr>
        <w:t>年度的经营成果和现金流量等相关信息。</w:t>
      </w:r>
    </w:p>
    <w:p>
      <w:pPr>
        <w:pStyle w:val="Style36"/>
        <w:keepNext/>
        <w:keepLines/>
        <w:widowControl w:val="0"/>
        <w:shd w:val="clear" w:color="auto" w:fill="auto"/>
        <w:tabs>
          <w:tab w:pos="368" w:val="left"/>
        </w:tabs>
        <w:bidi w:val="0"/>
        <w:spacing w:before="0" w:after="220" w:line="469" w:lineRule="exact"/>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bookmarkEnd w:id="747"/>
      <w:r>
        <w:rPr>
          <w:color w:val="000000"/>
          <w:spacing w:val="0"/>
          <w:w w:val="100"/>
          <w:position w:val="0"/>
        </w:rPr>
        <w:t>、</w:t>
        <w:tab/>
        <w:t>遵循企业会计准则的声明</w:t>
      </w:r>
      <w:bookmarkEnd w:id="745"/>
      <w:bookmarkEnd w:id="746"/>
      <w:bookmarkEnd w:id="748"/>
    </w:p>
    <w:p>
      <w:pPr>
        <w:pStyle w:val="Style4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财务状况、</w:t>
      </w:r>
      <w:r>
        <w:rPr>
          <w:rFonts w:ascii="Times New Roman" w:eastAsia="Times New Roman" w:hAnsi="Times New Roman" w:cs="Times New Roman"/>
          <w:color w:val="000000"/>
          <w:spacing w:val="0"/>
          <w:w w:val="100"/>
          <w:position w:val="0"/>
        </w:rPr>
        <w:t>2020</w:t>
      </w:r>
      <w:r>
        <w:rPr>
          <w:color w:val="000000"/>
          <w:spacing w:val="0"/>
          <w:w w:val="100"/>
          <w:position w:val="0"/>
        </w:rPr>
        <w:t>年度的经营成果和现金流量等相关信息。</w:t>
      </w:r>
    </w:p>
    <w:p>
      <w:pPr>
        <w:pStyle w:val="Style36"/>
        <w:keepNext/>
        <w:keepLines/>
        <w:widowControl w:val="0"/>
        <w:shd w:val="clear" w:color="auto" w:fill="auto"/>
        <w:tabs>
          <w:tab w:pos="378" w:val="left"/>
        </w:tabs>
        <w:bidi w:val="0"/>
        <w:spacing w:before="0" w:after="140" w:line="469" w:lineRule="exact"/>
        <w:ind w:left="0" w:right="0" w:firstLine="0"/>
        <w:jc w:val="both"/>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2</w:t>
      </w:r>
      <w:bookmarkEnd w:id="751"/>
      <w:r>
        <w:rPr>
          <w:color w:val="000000"/>
          <w:spacing w:val="0"/>
          <w:w w:val="100"/>
          <w:position w:val="0"/>
        </w:rPr>
        <w:t>、</w:t>
        <w:tab/>
        <w:t>会计期间</w:t>
      </w:r>
      <w:bookmarkEnd w:id="749"/>
      <w:bookmarkEnd w:id="750"/>
      <w:bookmarkEnd w:id="752"/>
    </w:p>
    <w:p>
      <w:pPr>
        <w:pStyle w:val="Style44"/>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6"/>
        <w:keepNext/>
        <w:keepLines/>
        <w:widowControl w:val="0"/>
        <w:shd w:val="clear" w:color="auto" w:fill="auto"/>
        <w:tabs>
          <w:tab w:pos="378" w:val="left"/>
        </w:tabs>
        <w:bidi w:val="0"/>
        <w:spacing w:before="0" w:after="140" w:line="469" w:lineRule="exact"/>
        <w:ind w:left="0" w:right="0" w:firstLine="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3</w:t>
      </w:r>
      <w:bookmarkEnd w:id="755"/>
      <w:r>
        <w:rPr>
          <w:color w:val="000000"/>
          <w:spacing w:val="0"/>
          <w:w w:val="100"/>
          <w:position w:val="0"/>
        </w:rPr>
        <w:t>、</w:t>
        <w:tab/>
        <w:t>营业周期</w:t>
      </w:r>
      <w:bookmarkEnd w:id="753"/>
      <w:bookmarkEnd w:id="754"/>
      <w:bookmarkEnd w:id="756"/>
    </w:p>
    <w:p>
      <w:pPr>
        <w:pStyle w:val="Style44"/>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本公司以一年</w:t>
      </w:r>
      <w:r>
        <w:rPr>
          <w:rFonts w:ascii="Times New Roman" w:eastAsia="Times New Roman" w:hAnsi="Times New Roman" w:cs="Times New Roman"/>
          <w:color w:val="000000"/>
          <w:spacing w:val="0"/>
          <w:w w:val="100"/>
          <w:position w:val="0"/>
        </w:rPr>
        <w:t>12</w:t>
      </w:r>
      <w:r>
        <w:rPr>
          <w:color w:val="000000"/>
          <w:spacing w:val="0"/>
          <w:w w:val="100"/>
          <w:position w:val="0"/>
        </w:rPr>
        <w:t>个月作为正常营业周期，并以营业周期作为资产和负债的流动性划分标准。</w:t>
      </w:r>
    </w:p>
    <w:p>
      <w:pPr>
        <w:pStyle w:val="Style36"/>
        <w:keepNext/>
        <w:keepLines/>
        <w:widowControl w:val="0"/>
        <w:shd w:val="clear" w:color="auto" w:fill="auto"/>
        <w:tabs>
          <w:tab w:pos="378" w:val="left"/>
        </w:tabs>
        <w:bidi w:val="0"/>
        <w:spacing w:before="0" w:after="140" w:line="469" w:lineRule="exact"/>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4</w:t>
      </w:r>
      <w:bookmarkEnd w:id="759"/>
      <w:r>
        <w:rPr>
          <w:color w:val="000000"/>
          <w:spacing w:val="0"/>
          <w:w w:val="100"/>
          <w:position w:val="0"/>
        </w:rPr>
        <w:t>、</w:t>
        <w:tab/>
        <w:t>记账本位币</w:t>
      </w:r>
      <w:bookmarkEnd w:id="757"/>
      <w:bookmarkEnd w:id="758"/>
      <w:bookmarkEnd w:id="760"/>
    </w:p>
    <w:p>
      <w:pPr>
        <w:pStyle w:val="Style44"/>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本公司以人民币为记账本位币。</w:t>
      </w:r>
    </w:p>
    <w:p>
      <w:pPr>
        <w:pStyle w:val="Style36"/>
        <w:keepNext/>
        <w:keepLines/>
        <w:widowControl w:val="0"/>
        <w:shd w:val="clear" w:color="auto" w:fill="auto"/>
        <w:tabs>
          <w:tab w:pos="378" w:val="left"/>
        </w:tabs>
        <w:bidi w:val="0"/>
        <w:spacing w:before="0" w:after="460" w:line="469" w:lineRule="exact"/>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5</w:t>
      </w:r>
      <w:bookmarkEnd w:id="763"/>
      <w:r>
        <w:rPr>
          <w:color w:val="000000"/>
          <w:spacing w:val="0"/>
          <w:w w:val="100"/>
          <w:position w:val="0"/>
        </w:rPr>
        <w:t>、</w:t>
        <w:tab/>
        <w:t>同一控制下和非同一控制下企业合并的会计处理方法</w:t>
      </w:r>
      <w:bookmarkEnd w:id="761"/>
      <w:bookmarkEnd w:id="762"/>
      <w:bookmarkEnd w:id="764"/>
    </w:p>
    <w:p>
      <w:pPr>
        <w:pStyle w:val="Style44"/>
        <w:keepNext w:val="0"/>
        <w:keepLines w:val="0"/>
        <w:widowControl w:val="0"/>
        <w:numPr>
          <w:ilvl w:val="0"/>
          <w:numId w:val="15"/>
        </w:numPr>
        <w:shd w:val="clear" w:color="auto" w:fill="auto"/>
        <w:tabs>
          <w:tab w:pos="755" w:val="left"/>
        </w:tabs>
        <w:bidi w:val="0"/>
        <w:spacing w:before="0" w:after="0" w:line="480" w:lineRule="auto"/>
        <w:ind w:left="0" w:right="0" w:firstLine="440"/>
        <w:jc w:val="both"/>
      </w:pPr>
      <w:bookmarkStart w:id="765" w:name="bookmark765"/>
      <w:bookmarkEnd w:id="765"/>
      <w:r>
        <w:rPr>
          <w:color w:val="000000"/>
          <w:spacing w:val="0"/>
          <w:w w:val="100"/>
          <w:position w:val="0"/>
        </w:rPr>
        <w:t>同一控制下的企业合并</w:t>
      </w:r>
    </w:p>
    <w:p>
      <w:pPr>
        <w:pStyle w:val="Style4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同一控制下企业合并形成的长期股权投资合并方以支付现金、转让非现金资产或承担债务方式作为合 并对价的，本公司在合并日按照被合并方所有者权益在最终控制方合并财务报表中的账面价值的份额作为 长期股权投资的初始投资成本。合并方以发行权益性工具作为合并对价的，按发行股份的面值总额作为股 本。长期股权投资的初始投资成本与合并对价账面价值（或发行股份面值总额）的差额，应当调整资本公 积；资本公积不足冲减的，调整留存收益。</w:t>
      </w:r>
    </w:p>
    <w:p>
      <w:pPr>
        <w:pStyle w:val="Style44"/>
        <w:keepNext w:val="0"/>
        <w:keepLines w:val="0"/>
        <w:widowControl w:val="0"/>
        <w:numPr>
          <w:ilvl w:val="0"/>
          <w:numId w:val="15"/>
        </w:numPr>
        <w:shd w:val="clear" w:color="auto" w:fill="auto"/>
        <w:tabs>
          <w:tab w:pos="774" w:val="left"/>
        </w:tabs>
        <w:bidi w:val="0"/>
        <w:spacing w:before="0" w:after="0" w:line="480" w:lineRule="auto"/>
        <w:ind w:left="0" w:right="0" w:firstLine="440"/>
        <w:jc w:val="both"/>
      </w:pPr>
      <w:bookmarkStart w:id="766" w:name="bookmark766"/>
      <w:bookmarkEnd w:id="766"/>
      <w:r>
        <w:rPr>
          <w:color w:val="000000"/>
          <w:spacing w:val="0"/>
          <w:w w:val="100"/>
          <w:position w:val="0"/>
        </w:rPr>
        <w:t>非同一控制下的企业合并</w:t>
      </w:r>
    </w:p>
    <w:p>
      <w:pPr>
        <w:pStyle w:val="Style4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产、发生或承担的负债以及发行的权益性证券的公允价值之和。非同一控制下企业合并中所取得的被购买 方符合确认条件的可辨认资产、负债及或有负债，在购买日以公允价值计量。购买方对合并成本大于合并 中取得的被购买方可辨认净资产公允价值份额的差额，体现为商誉价值。购买方对合并成本小于合并中取 得的被购买方可辨认净资产公允价值份额的，经复核后合并成本仍小于合并中取得的被购买方可辨认净资 产公允价值份额的差额，计入当期营业外收入。</w:t>
      </w:r>
    </w:p>
    <w:p>
      <w:pPr>
        <w:pStyle w:val="Style36"/>
        <w:keepNext/>
        <w:keepLines/>
        <w:widowControl w:val="0"/>
        <w:shd w:val="clear" w:color="auto" w:fill="auto"/>
        <w:tabs>
          <w:tab w:pos="378" w:val="left"/>
        </w:tabs>
        <w:bidi w:val="0"/>
        <w:spacing w:before="0" w:after="460" w:line="469" w:lineRule="exact"/>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6</w:t>
      </w:r>
      <w:bookmarkEnd w:id="769"/>
      <w:r>
        <w:rPr>
          <w:color w:val="000000"/>
          <w:spacing w:val="0"/>
          <w:w w:val="100"/>
          <w:position w:val="0"/>
        </w:rPr>
        <w:t>、</w:t>
        <w:tab/>
        <w:t>合并财务报表的编制方法</w:t>
      </w:r>
      <w:bookmarkEnd w:id="767"/>
      <w:bookmarkEnd w:id="768"/>
      <w:bookmarkEnd w:id="770"/>
    </w:p>
    <w:p>
      <w:pPr>
        <w:pStyle w:val="Style44"/>
        <w:keepNext w:val="0"/>
        <w:keepLines w:val="0"/>
        <w:widowControl w:val="0"/>
        <w:numPr>
          <w:ilvl w:val="0"/>
          <w:numId w:val="17"/>
        </w:numPr>
        <w:shd w:val="clear" w:color="auto" w:fill="auto"/>
        <w:bidi w:val="0"/>
        <w:spacing w:before="0" w:after="180" w:line="480" w:lineRule="auto"/>
        <w:ind w:left="0" w:right="0" w:firstLine="440"/>
        <w:jc w:val="both"/>
      </w:pPr>
      <w:bookmarkStart w:id="771" w:name="bookmark771"/>
      <w:bookmarkEnd w:id="771"/>
      <w:r>
        <w:rPr>
          <w:color w:val="000000"/>
          <w:spacing w:val="0"/>
          <w:w w:val="100"/>
          <w:position w:val="0"/>
        </w:rPr>
        <w:t>合并财务报表范围</w:t>
      </w:r>
    </w:p>
    <w:p>
      <w:pPr>
        <w:pStyle w:val="Style44"/>
        <w:keepNext w:val="0"/>
        <w:keepLines w:val="0"/>
        <w:widowControl w:val="0"/>
        <w:shd w:val="clear" w:color="auto" w:fill="auto"/>
        <w:bidi w:val="0"/>
        <w:spacing w:before="0" w:line="468" w:lineRule="exact"/>
        <w:ind w:left="0" w:right="0"/>
        <w:jc w:val="both"/>
      </w:pPr>
      <w:r>
        <w:rPr>
          <w:color w:val="000000"/>
          <w:spacing w:val="0"/>
          <w:w w:val="100"/>
          <w:position w:val="0"/>
        </w:rPr>
        <w:t>本公司合并财务报表的合并范围以控制为基础确定，所有子公司（包括本公司所控制的被投资方可 分割的部分）均纳入合并财务报表。</w:t>
      </w:r>
    </w:p>
    <w:p>
      <w:pPr>
        <w:pStyle w:val="Style44"/>
        <w:keepNext w:val="0"/>
        <w:keepLines w:val="0"/>
        <w:widowControl w:val="0"/>
        <w:numPr>
          <w:ilvl w:val="0"/>
          <w:numId w:val="17"/>
        </w:numPr>
        <w:shd w:val="clear" w:color="auto" w:fill="auto"/>
        <w:tabs>
          <w:tab w:pos="753" w:val="left"/>
        </w:tabs>
        <w:bidi w:val="0"/>
        <w:spacing w:before="0" w:after="0" w:line="480" w:lineRule="auto"/>
        <w:ind w:left="0" w:right="0" w:firstLine="440"/>
        <w:jc w:val="both"/>
      </w:pPr>
      <w:bookmarkStart w:id="772" w:name="bookmark772"/>
      <w:bookmarkEnd w:id="772"/>
      <w:r>
        <w:rPr>
          <w:color w:val="000000"/>
          <w:spacing w:val="0"/>
          <w:w w:val="100"/>
          <w:position w:val="0"/>
        </w:rPr>
        <w:t>统一母子公司的会计政策、统一母子公司的资产负债表日及会计期间</w:t>
      </w:r>
    </w:p>
    <w:p>
      <w:pPr>
        <w:pStyle w:val="Style44"/>
        <w:keepNext w:val="0"/>
        <w:keepLines w:val="0"/>
        <w:widowControl w:val="0"/>
        <w:shd w:val="clear" w:color="auto" w:fill="auto"/>
        <w:bidi w:val="0"/>
        <w:spacing w:before="0" w:line="468"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44"/>
        <w:keepNext w:val="0"/>
        <w:keepLines w:val="0"/>
        <w:widowControl w:val="0"/>
        <w:numPr>
          <w:ilvl w:val="0"/>
          <w:numId w:val="17"/>
        </w:numPr>
        <w:shd w:val="clear" w:color="auto" w:fill="auto"/>
        <w:tabs>
          <w:tab w:pos="753" w:val="left"/>
        </w:tabs>
        <w:bidi w:val="0"/>
        <w:spacing w:before="0" w:after="0" w:line="480" w:lineRule="auto"/>
        <w:ind w:left="0" w:right="0" w:firstLine="440"/>
        <w:jc w:val="both"/>
      </w:pPr>
      <w:bookmarkStart w:id="773" w:name="bookmark773"/>
      <w:bookmarkEnd w:id="773"/>
      <w:r>
        <w:rPr>
          <w:color w:val="000000"/>
          <w:spacing w:val="0"/>
          <w:w w:val="100"/>
          <w:position w:val="0"/>
        </w:rPr>
        <w:t>合并财务报表抵销事项</w:t>
      </w:r>
    </w:p>
    <w:p>
      <w:pPr>
        <w:pStyle w:val="Style44"/>
        <w:keepNext w:val="0"/>
        <w:keepLines w:val="0"/>
        <w:widowControl w:val="0"/>
        <w:shd w:val="clear" w:color="auto" w:fill="auto"/>
        <w:bidi w:val="0"/>
        <w:spacing w:before="0" w:line="468" w:lineRule="exact"/>
        <w:ind w:left="0" w:right="0" w:firstLine="440"/>
        <w:jc w:val="both"/>
      </w:pPr>
      <w:r>
        <w:rPr>
          <w:color w:val="000000"/>
          <w:spacing w:val="0"/>
          <w:w w:val="100"/>
          <w:position w:val="0"/>
        </w:rPr>
        <w:t>合并财务报表以本公司和子公司的财务报表为基础，已抵销了本公司与子公司、子公司相互之间发生 的内部交易。子公司所有者权益中不属于本公司的份额，作为少数股东权益，在合并资产负债表中股东权 益项目下以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少数股东权益''项目列示。子公司持有本公司的长期股权投资，视为本公司的库存股，作为股 东权益的减项，在合并资产负债表中股东权益项目下以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44"/>
        <w:keepNext w:val="0"/>
        <w:keepLines w:val="0"/>
        <w:widowControl w:val="0"/>
        <w:numPr>
          <w:ilvl w:val="0"/>
          <w:numId w:val="17"/>
        </w:numPr>
        <w:shd w:val="clear" w:color="auto" w:fill="auto"/>
        <w:tabs>
          <w:tab w:pos="753" w:val="left"/>
        </w:tabs>
        <w:bidi w:val="0"/>
        <w:spacing w:before="0" w:after="0" w:line="480" w:lineRule="auto"/>
        <w:ind w:left="0" w:right="0" w:firstLine="440"/>
        <w:jc w:val="both"/>
      </w:pPr>
      <w:bookmarkStart w:id="774" w:name="bookmark774"/>
      <w:bookmarkEnd w:id="774"/>
      <w:r>
        <w:rPr>
          <w:color w:val="000000"/>
          <w:spacing w:val="0"/>
          <w:w w:val="100"/>
          <w:position w:val="0"/>
        </w:rPr>
        <w:t>合并取得子公司会计处理</w:t>
      </w:r>
    </w:p>
    <w:p>
      <w:pPr>
        <w:pStyle w:val="Style44"/>
        <w:keepNext w:val="0"/>
        <w:keepLines w:val="0"/>
        <w:widowControl w:val="0"/>
        <w:shd w:val="clear" w:color="auto" w:fill="auto"/>
        <w:bidi w:val="0"/>
        <w:spacing w:before="0" w:line="468" w:lineRule="exact"/>
        <w:ind w:left="0" w:right="0" w:firstLine="440"/>
        <w:jc w:val="both"/>
      </w:pPr>
      <w:r>
        <w:rPr>
          <w:color w:val="000000"/>
          <w:spacing w:val="0"/>
          <w:w w:val="100"/>
          <w:position w:val="0"/>
        </w:rPr>
        <w:t>对于同一控制下企业合并取得的子公司，视同该企业合并于自最终控制方开始实施控制时已经发生，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44"/>
        <w:keepNext w:val="0"/>
        <w:keepLines w:val="0"/>
        <w:widowControl w:val="0"/>
        <w:numPr>
          <w:ilvl w:val="0"/>
          <w:numId w:val="17"/>
        </w:numPr>
        <w:shd w:val="clear" w:color="auto" w:fill="auto"/>
        <w:tabs>
          <w:tab w:pos="753" w:val="left"/>
        </w:tabs>
        <w:bidi w:val="0"/>
        <w:spacing w:before="0" w:after="0" w:line="480" w:lineRule="auto"/>
        <w:ind w:left="0" w:right="0" w:firstLine="440"/>
        <w:jc w:val="both"/>
      </w:pPr>
      <w:bookmarkStart w:id="775" w:name="bookmark775"/>
      <w:bookmarkEnd w:id="775"/>
      <w:r>
        <w:rPr>
          <w:color w:val="000000"/>
          <w:spacing w:val="0"/>
          <w:w w:val="100"/>
          <w:position w:val="0"/>
        </w:rPr>
        <w:t>处置子公司的会计处理</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在不丧失控制权的情况下部分处置对子公司的长期股权投资，在合并财务报表中，处置价款与处置长 期股权投资相对应享有子公司自购买日或合并日开始持续计算的净资产份额之间的差额，调整资本公积</w:t>
      </w:r>
    </w:p>
    <w:p>
      <w:pPr>
        <w:pStyle w:val="Style44"/>
        <w:keepNext w:val="0"/>
        <w:keepLines w:val="0"/>
        <w:widowControl w:val="0"/>
        <w:shd w:val="clear" w:color="auto" w:fill="auto"/>
        <w:bidi w:val="0"/>
        <w:spacing w:before="0" w:after="0" w:line="468" w:lineRule="exact"/>
        <w:ind w:left="0" w:right="0" w:firstLine="0"/>
        <w:jc w:val="left"/>
      </w:pPr>
      <w:r>
        <w:rPr>
          <w:color w:val="000000"/>
          <w:spacing w:val="0"/>
          <w:w w:val="100"/>
          <w:position w:val="0"/>
        </w:rPr>
        <w:t>（资本溢价或股本溢价），资本公积不足冲减的，调整留存收益。</w:t>
      </w:r>
    </w:p>
    <w:p>
      <w:pPr>
        <w:pStyle w:val="Style44"/>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Style36"/>
        <w:keepNext/>
        <w:keepLines/>
        <w:widowControl w:val="0"/>
        <w:shd w:val="clear" w:color="auto" w:fill="auto"/>
        <w:bidi w:val="0"/>
        <w:spacing w:before="0" w:after="0" w:line="480" w:lineRule="auto"/>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7</w:t>
      </w:r>
      <w:bookmarkEnd w:id="778"/>
      <w:r>
        <w:rPr>
          <w:color w:val="000000"/>
          <w:spacing w:val="0"/>
          <w:w w:val="100"/>
          <w:position w:val="0"/>
        </w:rPr>
        <w:t>、现金及现金等价物的确定标准</w:t>
      </w:r>
      <w:bookmarkEnd w:id="776"/>
      <w:bookmarkEnd w:id="777"/>
      <w:bookmarkEnd w:id="779"/>
    </w:p>
    <w:p>
      <w:pPr>
        <w:pStyle w:val="Style44"/>
        <w:keepNext w:val="0"/>
        <w:keepLines w:val="0"/>
        <w:widowControl w:val="0"/>
        <w:shd w:val="clear" w:color="auto" w:fill="auto"/>
        <w:bidi w:val="0"/>
        <w:spacing w:before="0" w:line="468" w:lineRule="exact"/>
        <w:ind w:left="0" w:right="0" w:firstLine="440"/>
        <w:jc w:val="both"/>
      </w:pPr>
      <w:r>
        <w:rPr>
          <w:color w:val="000000"/>
          <w:spacing w:val="0"/>
          <w:w w:val="100"/>
          <w:position w:val="0"/>
        </w:rPr>
        <w:t>本公司在编制现金流量表时所确定的现金，是指本公司库存现金以及可以随时用于支付的存款。在编 制现金流量表时所确定的现金等价物，是指持有的期限短、流动性强、易于转换为已知金额现金、价值变 动风险很小的投资。</w:t>
      </w:r>
    </w:p>
    <w:p>
      <w:pPr>
        <w:pStyle w:val="Style36"/>
        <w:keepNext/>
        <w:keepLines/>
        <w:widowControl w:val="0"/>
        <w:shd w:val="clear" w:color="auto" w:fill="auto"/>
        <w:tabs>
          <w:tab w:pos="345" w:val="left"/>
        </w:tabs>
        <w:bidi w:val="0"/>
        <w:spacing w:before="0" w:after="460" w:line="468" w:lineRule="exact"/>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8</w:t>
      </w:r>
      <w:bookmarkEnd w:id="782"/>
      <w:r>
        <w:rPr>
          <w:color w:val="000000"/>
          <w:spacing w:val="0"/>
          <w:w w:val="100"/>
          <w:position w:val="0"/>
        </w:rPr>
        <w:t>、</w:t>
        <w:tab/>
        <w:t>外币业务和外币报表折算</w:t>
      </w:r>
      <w:bookmarkEnd w:id="780"/>
      <w:bookmarkEnd w:id="781"/>
      <w:bookmarkEnd w:id="783"/>
    </w:p>
    <w:p>
      <w:pPr>
        <w:pStyle w:val="Style44"/>
        <w:keepNext w:val="0"/>
        <w:keepLines w:val="0"/>
        <w:widowControl w:val="0"/>
        <w:numPr>
          <w:ilvl w:val="0"/>
          <w:numId w:val="19"/>
        </w:numPr>
        <w:shd w:val="clear" w:color="auto" w:fill="auto"/>
        <w:bidi w:val="0"/>
        <w:spacing w:before="0" w:after="0" w:line="480" w:lineRule="auto"/>
        <w:ind w:left="0" w:right="0" w:firstLine="440"/>
        <w:jc w:val="both"/>
      </w:pPr>
      <w:bookmarkStart w:id="784" w:name="bookmark784"/>
      <w:bookmarkEnd w:id="784"/>
      <w:r>
        <w:rPr>
          <w:color w:val="000000"/>
          <w:spacing w:val="0"/>
          <w:w w:val="100"/>
          <w:position w:val="0"/>
        </w:rPr>
        <w:t>外币业务折算</w:t>
      </w:r>
    </w:p>
    <w:p>
      <w:pPr>
        <w:pStyle w:val="Style4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本公司对发生的外币交易，采用与交易发生日即期汇率折合本位币入账。资产负债表日外币货币性项 目按资产负债表日即期汇率折算，因该日的即期汇率与初始确认时或者前一资产负债表日即期汇率不同而 产生的汇兑差额，除符合资本化条件的外币专门借款的汇兑差额在资本化期间予以资本化计入相关资产的 成本外，均计入当期损益。以历史成本计量的外币非货币性项目，仍采用交易发生日的即期汇率折算，不 改变其记账本位币金额。以公允价值计量的外币非货币性项目，采用公允价值确定日的即期汇率折算，折 算后的记账本位币金额与原记账本位币金额的差额，作为公允价值变动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 或确认为其他综合收益。</w:t>
      </w:r>
    </w:p>
    <w:p>
      <w:pPr>
        <w:pStyle w:val="Style36"/>
        <w:keepNext/>
        <w:keepLines/>
        <w:widowControl w:val="0"/>
        <w:shd w:val="clear" w:color="auto" w:fill="auto"/>
        <w:tabs>
          <w:tab w:pos="345" w:val="left"/>
        </w:tabs>
        <w:bidi w:val="0"/>
        <w:spacing w:before="0" w:after="460" w:line="468" w:lineRule="exact"/>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9</w:t>
      </w:r>
      <w:bookmarkEnd w:id="787"/>
      <w:r>
        <w:rPr>
          <w:color w:val="000000"/>
          <w:spacing w:val="0"/>
          <w:w w:val="100"/>
          <w:position w:val="0"/>
        </w:rPr>
        <w:t>、</w:t>
        <w:tab/>
        <w:t>金融工具</w:t>
      </w:r>
      <w:bookmarkEnd w:id="785"/>
      <w:bookmarkEnd w:id="786"/>
      <w:bookmarkEnd w:id="788"/>
    </w:p>
    <w:p>
      <w:pPr>
        <w:pStyle w:val="Style44"/>
        <w:keepNext w:val="0"/>
        <w:keepLines w:val="0"/>
        <w:widowControl w:val="0"/>
        <w:numPr>
          <w:ilvl w:val="0"/>
          <w:numId w:val="21"/>
        </w:numPr>
        <w:shd w:val="clear" w:color="auto" w:fill="auto"/>
        <w:bidi w:val="0"/>
        <w:spacing w:before="0" w:after="0" w:line="480" w:lineRule="auto"/>
        <w:ind w:left="0" w:right="0" w:firstLine="440"/>
        <w:jc w:val="both"/>
      </w:pPr>
      <w:bookmarkStart w:id="789" w:name="bookmark789"/>
      <w:bookmarkEnd w:id="789"/>
      <w:r>
        <w:rPr>
          <w:color w:val="000000"/>
          <w:spacing w:val="0"/>
          <w:w w:val="100"/>
          <w:position w:val="0"/>
        </w:rPr>
        <w:t>金融工具的分类及重分类</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金融工具，是指形成一方的金融资产并形成其他方的金融负债或权益工具的合同。</w:t>
      </w:r>
    </w:p>
    <w:p>
      <w:pPr>
        <w:pStyle w:val="Style44"/>
        <w:keepNext w:val="0"/>
        <w:keepLines w:val="0"/>
        <w:widowControl w:val="0"/>
        <w:shd w:val="clear" w:color="auto" w:fill="auto"/>
        <w:bidi w:val="0"/>
        <w:spacing w:before="0" w:after="0" w:line="468" w:lineRule="exact"/>
        <w:ind w:left="0" w:right="0" w:firstLine="44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本公司将同时符合下列条件的金融资产分类为以摊余成本计量的金融资产：①本公司管理金融资产的 业务模式是以收取合同现金流量为目标；②该金融资产的合同条款规定，在特定日期产生的现金流量仅为 对本金和以未偿付本金金额为基础的利息的支付。</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本公司将同时符合下列条件的金融资产分类为以公允价值计量且其变动计入其他综合收益的金融资 产：①本公司管理金融资产的业务模式既以收取合同现金流量又以出售该金融资产为目标；②该金融资产 的合同条款规定，在特定日期产生的现金流量，仅为对本金和以未偿付本金金额为基础的利息的支付。</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对于非交易性权益工具投资，本公司可在初始确认时将其不可撤销地指定为以公允价值计量且其变动 计入其他综合收益的金融资产。该指定在单项投资的基础上作出，且相关投资从发行者的角度符合权益工 具的定义。</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除分类为以摊余成本计量的金融资产和以公允价值计量且其变动计入其他综合收益的金融资产之外 的金融资产，本公司将其分类为以公允价值计量且其变动计入当期损益的金融资产。在初始确认时，如果 能消除或减少会计错配，本公司可以将金融资产不可撤销地指定为以公允价值计量且其变动计入当期损益 的金融资产。</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本公司改变管理金融资产的业务模式时，将对所有受影响的相关金融资产在业务模式发生变更后的首 个报告期间的第一天进行重分类，且自重分类日起采用未来适用法进行相关会计处理，不对以前已经确认 </w:t>
      </w:r>
      <w:r>
        <w:rPr>
          <w:color w:val="000000"/>
          <w:spacing w:val="0"/>
          <w:w w:val="100"/>
          <w:position w:val="0"/>
        </w:rPr>
        <w:t>的利得、损失（包括减值损失或利得）或利息进行追溯调整。</w:t>
      </w:r>
    </w:p>
    <w:p>
      <w:pPr>
        <w:pStyle w:val="Style44"/>
        <w:keepNext w:val="0"/>
        <w:keepLines w:val="0"/>
        <w:widowControl w:val="0"/>
        <w:shd w:val="clear" w:color="auto" w:fill="auto"/>
        <w:bidi w:val="0"/>
        <w:spacing w:before="0" w:after="0" w:line="468" w:lineRule="exact"/>
        <w:ind w:left="0" w:right="0" w:firstLine="44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4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金融负债于初始确认时分类为：以公允价值计量且其变动计入当期损益的金融负债；金融资产转移不 符合终止确认条件或继续涉入被转移金融资产所形成的金融负债；以摊余成本计量的金融负债。所有的金 融负债不进行重分类。</w:t>
      </w:r>
    </w:p>
    <w:p>
      <w:pPr>
        <w:pStyle w:val="Style44"/>
        <w:keepNext w:val="0"/>
        <w:keepLines w:val="0"/>
        <w:widowControl w:val="0"/>
        <w:numPr>
          <w:ilvl w:val="0"/>
          <w:numId w:val="21"/>
        </w:numPr>
        <w:shd w:val="clear" w:color="auto" w:fill="auto"/>
        <w:bidi w:val="0"/>
        <w:spacing w:before="0" w:after="0" w:line="480" w:lineRule="auto"/>
        <w:ind w:left="0" w:right="0" w:firstLine="440"/>
        <w:jc w:val="both"/>
      </w:pPr>
      <w:bookmarkStart w:id="792" w:name="bookmark792"/>
      <w:bookmarkEnd w:id="792"/>
      <w:r>
        <w:rPr>
          <w:color w:val="000000"/>
          <w:spacing w:val="0"/>
          <w:w w:val="100"/>
          <w:position w:val="0"/>
        </w:rPr>
        <w:t>金融工具的计量</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本公司金融工具初始确认按照公允价值计量。对于以公允价值计量且其变动计入当期损益的金融资产 和金融负债，相关交易费用直接计入当期损益；对于其他类别的金融资产或金融负债，相关交易费用计入 初始确认金额。因销售产品或提供劳务而产生的、未包含或不考虑重大融资成分的应收账款或应收票据， 本公司按照预期有权收取的对价金额作为初始确认金额。金融工具的后续计量取决于其分类。</w:t>
      </w:r>
    </w:p>
    <w:p>
      <w:pPr>
        <w:pStyle w:val="Style44"/>
        <w:keepNext w:val="0"/>
        <w:keepLines w:val="0"/>
        <w:widowControl w:val="0"/>
        <w:shd w:val="clear" w:color="auto" w:fill="auto"/>
        <w:tabs>
          <w:tab w:pos="883" w:val="left"/>
        </w:tabs>
        <w:bidi w:val="0"/>
        <w:spacing w:before="0" w:after="0" w:line="468" w:lineRule="exact"/>
        <w:ind w:left="0" w:right="0" w:firstLine="44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1</w:t>
      </w:r>
      <w:r>
        <w:rPr>
          <w:color w:val="000000"/>
          <w:spacing w:val="0"/>
          <w:w w:val="100"/>
          <w:position w:val="0"/>
        </w:rPr>
        <w:t>）</w:t>
        <w:tab/>
        <w:t>金融资产</w:t>
      </w:r>
    </w:p>
    <w:p>
      <w:pPr>
        <w:pStyle w:val="Style44"/>
        <w:keepNext w:val="0"/>
        <w:keepLines w:val="0"/>
        <w:widowControl w:val="0"/>
        <w:numPr>
          <w:ilvl w:val="0"/>
          <w:numId w:val="23"/>
        </w:numPr>
        <w:shd w:val="clear" w:color="auto" w:fill="auto"/>
        <w:tabs>
          <w:tab w:pos="774" w:val="left"/>
        </w:tabs>
        <w:bidi w:val="0"/>
        <w:spacing w:before="0" w:after="0" w:line="468" w:lineRule="exact"/>
        <w:ind w:left="0" w:right="0" w:firstLine="440"/>
        <w:jc w:val="both"/>
      </w:pPr>
      <w:bookmarkStart w:id="794" w:name="bookmark794"/>
      <w:bookmarkEnd w:id="794"/>
      <w:r>
        <w:rPr>
          <w:color w:val="000000"/>
          <w:spacing w:val="0"/>
          <w:w w:val="100"/>
          <w:position w:val="0"/>
        </w:rPr>
        <w:t>以摊余成本计量的金融资产。初始确认后，对于该类金融资产采用实际利率法以摊余成本计量。以 摊余成本计量且不属于任何套期关系的金融资产所产生的利得或损失，在终止确认、重分类、按照实际利 率法摊销或确认减值时，计入当期损益。</w:t>
      </w:r>
    </w:p>
    <w:p>
      <w:pPr>
        <w:pStyle w:val="Style44"/>
        <w:keepNext w:val="0"/>
        <w:keepLines w:val="0"/>
        <w:widowControl w:val="0"/>
        <w:numPr>
          <w:ilvl w:val="0"/>
          <w:numId w:val="23"/>
        </w:numPr>
        <w:shd w:val="clear" w:color="auto" w:fill="auto"/>
        <w:tabs>
          <w:tab w:pos="764" w:val="left"/>
        </w:tabs>
        <w:bidi w:val="0"/>
        <w:spacing w:before="0" w:after="0" w:line="468" w:lineRule="exact"/>
        <w:ind w:left="0" w:right="0" w:firstLine="440"/>
        <w:jc w:val="both"/>
      </w:pPr>
      <w:bookmarkStart w:id="795" w:name="bookmark795"/>
      <w:bookmarkEnd w:id="795"/>
      <w:r>
        <w:rPr>
          <w:color w:val="000000"/>
          <w:spacing w:val="0"/>
          <w:w w:val="100"/>
          <w:position w:val="0"/>
        </w:rPr>
        <w:t>以公允价值计量且其变动计入当期损益的金融资产。初始确认后，对于该类金融资产（除属于套期 关系的一部分金融资产外），以公允价值进行后续计量，产生的利得或损失（包括利息和股利收入）计入 当期损益。</w:t>
      </w:r>
    </w:p>
    <w:p>
      <w:pPr>
        <w:pStyle w:val="Style44"/>
        <w:keepNext w:val="0"/>
        <w:keepLines w:val="0"/>
        <w:widowControl w:val="0"/>
        <w:numPr>
          <w:ilvl w:val="0"/>
          <w:numId w:val="23"/>
        </w:numPr>
        <w:shd w:val="clear" w:color="auto" w:fill="auto"/>
        <w:tabs>
          <w:tab w:pos="769" w:val="left"/>
        </w:tabs>
        <w:bidi w:val="0"/>
        <w:spacing w:before="0" w:after="0" w:line="468" w:lineRule="exact"/>
        <w:ind w:left="0" w:right="0" w:firstLine="440"/>
        <w:jc w:val="both"/>
      </w:pPr>
      <w:bookmarkStart w:id="796" w:name="bookmark796"/>
      <w:bookmarkEnd w:id="796"/>
      <w:r>
        <w:rPr>
          <w:color w:val="000000"/>
          <w:spacing w:val="0"/>
          <w:w w:val="100"/>
          <w:position w:val="0"/>
        </w:rPr>
        <w:t>以公允价值计量且其变动计入其他综合收益的债务工具投资。初始确认后，对于该类金融资产以公 允价值进行后续计量。采用实际利率法计算的利息、减值损失或利得及汇兑损益计入当期损益，其他利得 或损失均计入其他综合收益。终止确认时，将之前计入其他综合收益的累计利得或损失从其他综合收益中 转出，计入当期损益。</w:t>
      </w:r>
    </w:p>
    <w:p>
      <w:pPr>
        <w:pStyle w:val="Style44"/>
        <w:keepNext w:val="0"/>
        <w:keepLines w:val="0"/>
        <w:widowControl w:val="0"/>
        <w:numPr>
          <w:ilvl w:val="0"/>
          <w:numId w:val="23"/>
        </w:numPr>
        <w:shd w:val="clear" w:color="auto" w:fill="auto"/>
        <w:tabs>
          <w:tab w:pos="769" w:val="left"/>
        </w:tabs>
        <w:bidi w:val="0"/>
        <w:spacing w:before="0" w:after="0" w:line="468" w:lineRule="exact"/>
        <w:ind w:left="0" w:right="0" w:firstLine="440"/>
        <w:jc w:val="both"/>
      </w:pPr>
      <w:bookmarkStart w:id="797" w:name="bookmark797"/>
      <w:bookmarkEnd w:id="797"/>
      <w:r>
        <w:rPr>
          <w:color w:val="000000"/>
          <w:spacing w:val="0"/>
          <w:w w:val="100"/>
          <w:position w:val="0"/>
        </w:rPr>
        <w:t>指定为公允价值计量且其变动计入其他综合收益的非交易性权益工具投资。初始确认后，对于该类 金融资产以公允价值进行后续计量。除获得的股利（属于投资成本收回部分的除外）计入当期损益外，其 他相关利得和损失均计入其他综合收益，且后续不转入当期损益。</w:t>
      </w:r>
    </w:p>
    <w:p>
      <w:pPr>
        <w:pStyle w:val="Style44"/>
        <w:keepNext w:val="0"/>
        <w:keepLines w:val="0"/>
        <w:widowControl w:val="0"/>
        <w:shd w:val="clear" w:color="auto" w:fill="auto"/>
        <w:tabs>
          <w:tab w:pos="883" w:val="left"/>
        </w:tabs>
        <w:bidi w:val="0"/>
        <w:spacing w:before="0" w:after="0" w:line="468" w:lineRule="exact"/>
        <w:ind w:left="0" w:right="0" w:firstLine="44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w:t>
        <w:tab/>
        <w:t>金融负债</w:t>
      </w:r>
    </w:p>
    <w:p>
      <w:pPr>
        <w:pStyle w:val="Style44"/>
        <w:keepNext w:val="0"/>
        <w:keepLines w:val="0"/>
        <w:widowControl w:val="0"/>
        <w:numPr>
          <w:ilvl w:val="0"/>
          <w:numId w:val="25"/>
        </w:numPr>
        <w:shd w:val="clear" w:color="auto" w:fill="auto"/>
        <w:bidi w:val="0"/>
        <w:spacing w:before="0" w:after="0" w:line="468" w:lineRule="exact"/>
        <w:ind w:left="0" w:right="0" w:firstLine="440"/>
        <w:jc w:val="both"/>
      </w:pPr>
      <w:bookmarkStart w:id="799" w:name="bookmark799"/>
      <w:bookmarkEnd w:id="799"/>
      <w:r>
        <w:rPr>
          <w:color w:val="000000"/>
          <w:spacing w:val="0"/>
          <w:w w:val="100"/>
          <w:position w:val="0"/>
        </w:rPr>
        <w:t>以公允价值计量且其变动计入当期损益的金融负债。该类金融负债包括交易性金融负债</w:t>
      </w:r>
      <w:r>
        <w:rPr>
          <w:color w:val="000000"/>
          <w:spacing w:val="0"/>
          <w:w w:val="100"/>
          <w:position w:val="0"/>
        </w:rPr>
        <w:t>（</w:t>
      </w:r>
      <w:r>
        <w:rPr>
          <w:color w:val="000000"/>
          <w:spacing w:val="0"/>
          <w:w w:val="100"/>
          <w:position w:val="0"/>
        </w:rPr>
        <w:t>含属于金 融负债的衍生工具</w:t>
      </w:r>
      <w:r>
        <w:rPr>
          <w:color w:val="000000"/>
          <w:spacing w:val="0"/>
          <w:w w:val="100"/>
          <w:position w:val="0"/>
        </w:rPr>
        <w:t>）</w:t>
      </w:r>
      <w:r>
        <w:rPr>
          <w:color w:val="000000"/>
          <w:spacing w:val="0"/>
          <w:w w:val="100"/>
          <w:position w:val="0"/>
        </w:rPr>
        <w:t xml:space="preserve">和指定为以公允价值计量且其变动计入当期损益的金融负债。初始确认后，对于该类 金融负债以公允价值进行后续计量，除与套期会计有关外，交易性金融负债公允价值变动形成的利得或损 失（包括利息费用）计入当期损益。指定为以公允价值计量且其变动计入当期损益的金融负债的，由企业 自身信用风险变动引起的该金融负债公允价值的变动金额，计入其他综合收益，其他公允价值变动计入当 </w:t>
      </w:r>
      <w:r>
        <w:rPr>
          <w:color w:val="000000"/>
          <w:spacing w:val="0"/>
          <w:w w:val="100"/>
          <w:position w:val="0"/>
        </w:rPr>
        <w:t>期损益。如果对该金融负债的自身信用风险变动的影响计入其他综合收益会造成或扩大损益中的会计错配 的，本公司将该金融负债的全部利得或损失计入当期损益。</w:t>
      </w:r>
    </w:p>
    <w:p>
      <w:pPr>
        <w:pStyle w:val="Style44"/>
        <w:keepNext w:val="0"/>
        <w:keepLines w:val="0"/>
        <w:widowControl w:val="0"/>
        <w:numPr>
          <w:ilvl w:val="0"/>
          <w:numId w:val="25"/>
        </w:numPr>
        <w:shd w:val="clear" w:color="auto" w:fill="auto"/>
        <w:bidi w:val="0"/>
        <w:spacing w:before="0" w:after="220" w:line="469" w:lineRule="exact"/>
        <w:ind w:left="0" w:right="0" w:firstLine="440"/>
        <w:jc w:val="both"/>
      </w:pPr>
      <w:bookmarkStart w:id="800" w:name="bookmark800"/>
      <w:bookmarkEnd w:id="800"/>
      <w:r>
        <w:rPr>
          <w:color w:val="000000"/>
          <w:spacing w:val="0"/>
          <w:w w:val="100"/>
          <w:position w:val="0"/>
        </w:rPr>
        <w:t>以摊余成本计量的金融负债。初始确认后，对此类金融负债采用实际利率法以摊余成本计量。</w:t>
      </w:r>
    </w:p>
    <w:p>
      <w:pPr>
        <w:pStyle w:val="Style44"/>
        <w:keepNext w:val="0"/>
        <w:keepLines w:val="0"/>
        <w:widowControl w:val="0"/>
        <w:numPr>
          <w:ilvl w:val="0"/>
          <w:numId w:val="21"/>
        </w:numPr>
        <w:shd w:val="clear" w:color="auto" w:fill="auto"/>
        <w:tabs>
          <w:tab w:pos="754" w:val="left"/>
        </w:tabs>
        <w:bidi w:val="0"/>
        <w:spacing w:before="0" w:after="0" w:line="480" w:lineRule="auto"/>
        <w:ind w:left="0" w:right="0" w:firstLine="440"/>
        <w:jc w:val="both"/>
      </w:pPr>
      <w:bookmarkStart w:id="801" w:name="bookmark801"/>
      <w:bookmarkEnd w:id="801"/>
      <w:r>
        <w:rPr>
          <w:color w:val="000000"/>
          <w:spacing w:val="0"/>
          <w:w w:val="100"/>
          <w:position w:val="0"/>
        </w:rPr>
        <w:t>本公司对金融工具的公允价值的确认方法</w:t>
      </w:r>
    </w:p>
    <w:p>
      <w:pPr>
        <w:pStyle w:val="Style44"/>
        <w:keepNext w:val="0"/>
        <w:keepLines w:val="0"/>
        <w:widowControl w:val="0"/>
        <w:shd w:val="clear" w:color="auto" w:fill="auto"/>
        <w:bidi w:val="0"/>
        <w:spacing w:before="0" w:after="220" w:line="469" w:lineRule="exact"/>
        <w:ind w:left="0" w:right="0" w:firstLine="440"/>
        <w:jc w:val="both"/>
      </w:pPr>
      <w:bookmarkStart w:id="802" w:name="bookmark802"/>
      <w:r>
        <w:rPr>
          <w:color w:val="000000"/>
          <w:spacing w:val="0"/>
          <w:w w:val="100"/>
          <w:position w:val="0"/>
        </w:rPr>
        <w:t>如</w:t>
      </w:r>
      <w:bookmarkEnd w:id="802"/>
      <w:r>
        <w:rPr>
          <w:color w:val="000000"/>
          <w:spacing w:val="0"/>
          <w:w w:val="100"/>
          <w:position w:val="0"/>
        </w:rPr>
        <w:t>存在活跃市场的金融工具，以活跃市场中的报价确定其公允价值；如不存在活跃市场的金融工具， 采用估值技术确定其公允价值。估值技术主要包括市场法、收益法和成本法。在有限情况下，如果用以确 定公允价值的近期信息不足，或者公允价值的可能估计金额分布范围很广，而成本代表了该范围内对公允 价值的最佳估计的，该成本可代表其在该分布范围内对公允价值的恰当估计。本公司利用初始确认日后可 获得的关于被投资方业绩和经营的所有信息，判断成本能否代表公允价值。</w:t>
      </w:r>
    </w:p>
    <w:p>
      <w:pPr>
        <w:pStyle w:val="Style44"/>
        <w:keepNext w:val="0"/>
        <w:keepLines w:val="0"/>
        <w:widowControl w:val="0"/>
        <w:numPr>
          <w:ilvl w:val="0"/>
          <w:numId w:val="21"/>
        </w:numPr>
        <w:shd w:val="clear" w:color="auto" w:fill="auto"/>
        <w:tabs>
          <w:tab w:pos="754" w:val="left"/>
        </w:tabs>
        <w:bidi w:val="0"/>
        <w:spacing w:before="0" w:after="0" w:line="480" w:lineRule="auto"/>
        <w:ind w:left="0" w:right="0" w:firstLine="440"/>
        <w:jc w:val="both"/>
      </w:pPr>
      <w:bookmarkStart w:id="803" w:name="bookmark803"/>
      <w:bookmarkEnd w:id="803"/>
      <w:r>
        <w:rPr>
          <w:color w:val="000000"/>
          <w:spacing w:val="0"/>
          <w:w w:val="100"/>
          <w:position w:val="0"/>
        </w:rPr>
        <w:t>金融资产和金融负债转移的确认依据和计量方法</w:t>
      </w:r>
    </w:p>
    <w:p>
      <w:pPr>
        <w:pStyle w:val="Style44"/>
        <w:keepNext w:val="0"/>
        <w:keepLines w:val="0"/>
        <w:widowControl w:val="0"/>
        <w:shd w:val="clear" w:color="auto" w:fill="auto"/>
        <w:tabs>
          <w:tab w:pos="908" w:val="left"/>
        </w:tabs>
        <w:bidi w:val="0"/>
        <w:spacing w:before="0" w:after="0" w:line="469" w:lineRule="exact"/>
        <w:ind w:left="0" w:right="0" w:firstLine="44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金融资产</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本公司金融资产满足下列条件之一的，予以终止确认：①收取该金融资产现金流量的合同权利终止； ②该金融资产已转移，且本公司转移了金融资产所有权上几乎所有的风险和报酬；③该金融资产已转移， 虽然本公司既没有转移也没有保留金融资产所有权上几乎所有报酬的，但未保留对该金融资产的控制。</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本公司既没有转移也没有保留金融资产所有权上几乎所有报酬的，且保留了对该金融资产控制的，按 照继续涉入被转移金融资产的程度确认有关金融资产，并相应确认相关负债。</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金融资产转移整体满足终止确认条件的，将以下两项金额的差额计入当期损益：①被转移金融资产在 终止确认日的账面价值；②因转移金融资产而收到的对价，与原直接计入其他综合收益的公允价值变动累 计额中对应终止确认部分的金额（涉及转移的金融资产为分类为以公允价值计量且其变动计入其他综合收 益的金融资产）之和。</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止确认部分之间，先按照转移日各自的相对公允价值进行分摊，然后将以下两项金额的差额计入当期损益: ①终止确认部分在终止确认日的账面价值；②终止确认部分收到的对价，与原计入其他综合收益的公允价 值变动累计额中对应终止确认部分的金额（涉及转移的金融资产为分类为以公允价值计量且其变动计入其 他综合收益的金融资产）之和。</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针对本公司指定为公允价值计量且其变动计入其他综合收益的非交易性权益工具投资终止确认时，将 之前计入其他综合收益的累计利得或损失从其他综合收益中转出，计入留存收益。</w:t>
      </w:r>
    </w:p>
    <w:p>
      <w:pPr>
        <w:pStyle w:val="Style44"/>
        <w:keepNext w:val="0"/>
        <w:keepLines w:val="0"/>
        <w:widowControl w:val="0"/>
        <w:shd w:val="clear" w:color="auto" w:fill="auto"/>
        <w:tabs>
          <w:tab w:pos="908" w:val="left"/>
        </w:tabs>
        <w:bidi w:val="0"/>
        <w:spacing w:before="0" w:after="0" w:line="469" w:lineRule="exact"/>
        <w:ind w:left="0" w:right="0" w:firstLine="44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w:t>
        <w:tab/>
        <w:t>金融负债</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金融负债（或其一部分）的现时义务已经解除的，本公司终止确认该金融负债（或该部分金融负债）。</w:t>
      </w:r>
    </w:p>
    <w:p>
      <w:pPr>
        <w:pStyle w:val="Style44"/>
        <w:keepNext w:val="0"/>
        <w:keepLines w:val="0"/>
        <w:widowControl w:val="0"/>
        <w:shd w:val="clear" w:color="auto" w:fill="auto"/>
        <w:bidi w:val="0"/>
        <w:spacing w:before="0" w:line="469" w:lineRule="exact"/>
        <w:ind w:left="0" w:right="0" w:firstLine="440"/>
        <w:jc w:val="both"/>
      </w:pPr>
      <w:r>
        <w:rPr>
          <w:color w:val="000000"/>
          <w:spacing w:val="0"/>
          <w:w w:val="100"/>
          <w:position w:val="0"/>
        </w:rPr>
        <w:t xml:space="preserve">金融负债（或其一部分）终止确认的，本公司将其账面价值与支付的对价（包括转出的非现金资产或 </w:t>
      </w:r>
      <w:r>
        <w:rPr>
          <w:color w:val="000000"/>
          <w:spacing w:val="0"/>
          <w:w w:val="100"/>
          <w:position w:val="0"/>
        </w:rPr>
        <w:t>承担的负债）之间的差额，计入当期损益。</w:t>
      </w:r>
    </w:p>
    <w:p>
      <w:pPr>
        <w:pStyle w:val="Style36"/>
        <w:keepNext/>
        <w:keepLines/>
        <w:widowControl w:val="0"/>
        <w:shd w:val="clear" w:color="auto" w:fill="auto"/>
        <w:bidi w:val="0"/>
        <w:spacing w:before="0" w:after="440" w:line="468" w:lineRule="exact"/>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0</w:t>
      </w:r>
      <w:r>
        <w:rPr>
          <w:color w:val="000000"/>
          <w:spacing w:val="0"/>
          <w:w w:val="100"/>
          <w:position w:val="0"/>
        </w:rPr>
        <w:t>、预期信用损失的确定方法及会计处理方法</w:t>
      </w:r>
      <w:bookmarkEnd w:id="806"/>
      <w:bookmarkEnd w:id="807"/>
      <w:bookmarkEnd w:id="809"/>
    </w:p>
    <w:p>
      <w:pPr>
        <w:pStyle w:val="Style44"/>
        <w:keepNext w:val="0"/>
        <w:keepLines w:val="0"/>
        <w:widowControl w:val="0"/>
        <w:numPr>
          <w:ilvl w:val="0"/>
          <w:numId w:val="27"/>
        </w:numPr>
        <w:shd w:val="clear" w:color="auto" w:fill="auto"/>
        <w:bidi w:val="0"/>
        <w:spacing w:before="0" w:after="0" w:line="480" w:lineRule="auto"/>
        <w:ind w:left="0" w:right="0" w:firstLine="440"/>
        <w:jc w:val="both"/>
      </w:pPr>
      <w:bookmarkStart w:id="810" w:name="bookmark810"/>
      <w:bookmarkEnd w:id="810"/>
      <w:r>
        <w:rPr>
          <w:color w:val="000000"/>
          <w:spacing w:val="0"/>
          <w:w w:val="100"/>
          <w:position w:val="0"/>
        </w:rPr>
        <w:t>预期信用损失的确定方法</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本公司以预期信用损失为基础，对以摊余成本计量的金融资产（含应收款项）、分类为以公允价值计 量且其变动计入其他综合收益的金融资产（含应收款项融资）、租赁应收款、进行减值会计处理并确认损 失准备。</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本公司在每个资产负债表日评估相关金融工具的信用风险自初始确认后是否显著增加，将金融工具发 生信用减值的过程分为三个阶段，对于不同阶段的金融工具减值采用不同的会计处理方法：（</w:t>
      </w:r>
      <w:r>
        <w:rPr>
          <w:rFonts w:ascii="Times New Roman" w:eastAsia="Times New Roman" w:hAnsi="Times New Roman" w:cs="Times New Roman"/>
          <w:color w:val="000000"/>
          <w:spacing w:val="0"/>
          <w:w w:val="100"/>
          <w:position w:val="0"/>
        </w:rPr>
        <w:t>1</w:t>
      </w:r>
      <w:r>
        <w:rPr>
          <w:color w:val="000000"/>
          <w:spacing w:val="0"/>
          <w:w w:val="100"/>
          <w:position w:val="0"/>
        </w:rPr>
        <w:t>）第一阶 段，金融工具的信用风险自初始确认后未显著增加的，本公司按照该金融工具未来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 计量损失准备，并按照其账面余额（即未扣除减值准备）和实际利率计算利息收入；（</w:t>
      </w:r>
      <w:r>
        <w:rPr>
          <w:rFonts w:ascii="Times New Roman" w:eastAsia="Times New Roman" w:hAnsi="Times New Roman" w:cs="Times New Roman"/>
          <w:color w:val="000000"/>
          <w:spacing w:val="0"/>
          <w:w w:val="100"/>
          <w:position w:val="0"/>
        </w:rPr>
        <w:t>2</w:t>
      </w:r>
      <w:r>
        <w:rPr>
          <w:color w:val="000000"/>
          <w:spacing w:val="0"/>
          <w:w w:val="100"/>
          <w:position w:val="0"/>
        </w:rPr>
        <w:t>）第二阶段，金 融工具的信用风险自初始确认后已显著增加但未发生信用减值的，本公司按照该金融工具整个存续期的预 期信用损失计量损失准备，并按照其账面余额和实际利率计算利息收入；（</w:t>
      </w:r>
      <w:r>
        <w:rPr>
          <w:rFonts w:ascii="Times New Roman" w:eastAsia="Times New Roman" w:hAnsi="Times New Roman" w:cs="Times New Roman"/>
          <w:color w:val="000000"/>
          <w:spacing w:val="0"/>
          <w:w w:val="100"/>
          <w:position w:val="0"/>
        </w:rPr>
        <w:t>3</w:t>
      </w:r>
      <w:r>
        <w:rPr>
          <w:color w:val="000000"/>
          <w:spacing w:val="0"/>
          <w:w w:val="100"/>
          <w:position w:val="0"/>
        </w:rPr>
        <w:t>）第三阶段，初始确认后发 生信用减值的，本公司按照该金融工具整个存续期的预期信用损失计量损失准备，并按照其摊余成本（账 面余额减己计提减值准备）和实际利率计算利息收入。</w:t>
      </w:r>
    </w:p>
    <w:p>
      <w:pPr>
        <w:pStyle w:val="Style44"/>
        <w:keepNext w:val="0"/>
        <w:keepLines w:val="0"/>
        <w:widowControl w:val="0"/>
        <w:shd w:val="clear" w:color="auto" w:fill="auto"/>
        <w:tabs>
          <w:tab w:pos="893" w:val="left"/>
        </w:tabs>
        <w:bidi w:val="0"/>
        <w:spacing w:before="0" w:after="0" w:line="468" w:lineRule="exact"/>
        <w:ind w:left="0" w:right="0" w:firstLine="44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较低信用风险的金融工具计量损失准备的方法</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对于在资产负债表日具有较低信用风险的金融工具，本公司可以不用与其初始确认时的信用风险进行 比较，而直接做出该工具的信用风险自初始确认后未显著增加的假定。</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如果金融工具的违约风险较低，债务人在短期内履行其合同现金流量义务的能力很强，并且即便较长 时期内经济形势和经营环境存在不利变化但未必一定降低借款人履行其合同现金流量义务的能力，该金融 工具被视为具有较低的信用风险。</w:t>
      </w:r>
    </w:p>
    <w:p>
      <w:pPr>
        <w:pStyle w:val="Style44"/>
        <w:keepNext w:val="0"/>
        <w:keepLines w:val="0"/>
        <w:widowControl w:val="0"/>
        <w:shd w:val="clear" w:color="auto" w:fill="auto"/>
        <w:tabs>
          <w:tab w:pos="893" w:val="left"/>
        </w:tabs>
        <w:bidi w:val="0"/>
        <w:spacing w:before="0" w:after="0" w:line="468" w:lineRule="exact"/>
        <w:ind w:left="0" w:right="0" w:firstLine="44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应收款项、租赁应收款计量损失准备的方法</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①不包含重大融资成分的应收款项。对于由《企业会计准则第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号一收入》规范的交易形成的不含 重大融资成分的应收款项，本公司采用简化方法，即始终按整个存续期预期信用损失计量损失准备。</w:t>
      </w:r>
    </w:p>
    <w:p>
      <w:pPr>
        <w:pStyle w:val="Style44"/>
        <w:keepNext w:val="0"/>
        <w:keepLines w:val="0"/>
        <w:widowControl w:val="0"/>
        <w:shd w:val="clear" w:color="auto" w:fill="auto"/>
        <w:bidi w:val="0"/>
        <w:spacing w:before="0" w:line="468" w:lineRule="exact"/>
        <w:ind w:left="0" w:right="0" w:firstLine="440"/>
        <w:jc w:val="both"/>
      </w:pPr>
      <w:r>
        <w:rPr>
          <w:color w:val="000000"/>
          <w:spacing w:val="0"/>
          <w:w w:val="100"/>
          <w:position w:val="0"/>
        </w:rPr>
        <w:t>根据金融工具的性质，本公司以单项金融资产或金融资产组合为基础评估信用风险是否显著增加。除 了单项评估信用风险的应收款项外，本公司根据信用风险特征将应收票据、应收账款划分为若干组合，在 组合基础上计算预期信用损失，确定组合的依据如下：</w:t>
      </w:r>
    </w:p>
    <w:tbl>
      <w:tblPr>
        <w:tblOverlap w:val="never"/>
        <w:jc w:val="left"/>
        <w:tblLayout w:type="fixed"/>
      </w:tblPr>
      <w:tblGrid>
        <w:gridCol w:w="2242"/>
        <w:gridCol w:w="2131"/>
        <w:gridCol w:w="4363"/>
      </w:tblGrid>
      <w:tr>
        <w:trPr>
          <w:trHeight w:val="6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类似信用风险特征（账龄）</w:t>
            </w:r>
          </w:p>
        </w:tc>
      </w:tr>
    </w:tbl>
    <w:p>
      <w:pPr>
        <w:spacing w:lineRule="exact" w:line="1"/>
        <w:rPr>
          <w:sz w:val="2"/>
          <w:szCs w:val="2"/>
        </w:rPr>
      </w:pPr>
      <w:r>
        <w:br w:type="page"/>
      </w:r>
    </w:p>
    <w:tbl>
      <w:tblPr>
        <w:tblOverlap w:val="never"/>
        <w:jc w:val="left"/>
        <w:tblLayout w:type="fixed"/>
      </w:tblPr>
      <w:tblGrid>
        <w:gridCol w:w="2242"/>
        <w:gridCol w:w="2131"/>
        <w:gridCol w:w="4363"/>
      </w:tblGrid>
      <w:tr>
        <w:trPr>
          <w:trHeight w:val="112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0" w:line="240" w:lineRule="auto"/>
              <w:ind w:left="0" w:right="0" w:firstLine="0"/>
              <w:jc w:val="left"/>
            </w:pPr>
            <w:r>
              <w:rPr>
                <w:rFonts w:ascii="SimSun" w:eastAsia="SimSun" w:hAnsi="SimSun" w:cs="SimSun"/>
                <w:color w:val="000000"/>
                <w:spacing w:val="0"/>
                <w:w w:val="100"/>
                <w:position w:val="0"/>
              </w:rPr>
              <w:t>应收账款组合</w:t>
            </w:r>
            <w:r>
              <w:rPr>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0" w:line="240" w:lineRule="auto"/>
              <w:ind w:left="0" w:right="0" w:firstLine="0"/>
              <w:jc w:val="center"/>
            </w:pPr>
            <w:r>
              <w:rPr>
                <w:rFonts w:ascii="SimSun" w:eastAsia="SimSun" w:hAnsi="SimSun" w:cs="SimSun"/>
                <w:color w:val="000000"/>
                <w:spacing w:val="0"/>
                <w:w w:val="100"/>
                <w:position w:val="0"/>
              </w:rPr>
              <w:t>应收客户款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pPr>
            <w:r>
              <w:rPr>
                <w:rFonts w:ascii="SimSun" w:eastAsia="SimSun" w:hAnsi="SimSun" w:cs="SimSun"/>
                <w:color w:val="000000"/>
                <w:spacing w:val="0"/>
                <w:w w:val="100"/>
                <w:position w:val="0"/>
              </w:rPr>
              <w:t>本组合为向合并范围内关联方之外的客户销售或提供劳</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务产生的应收账款。</w:t>
            </w:r>
          </w:p>
        </w:tc>
      </w:tr>
      <w:tr>
        <w:trPr>
          <w:trHeight w:val="112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00" w:after="0" w:line="240" w:lineRule="auto"/>
              <w:ind w:left="0" w:right="0" w:firstLine="0"/>
              <w:jc w:val="left"/>
            </w:pPr>
            <w:r>
              <w:rPr>
                <w:rFonts w:ascii="SimSun" w:eastAsia="SimSun" w:hAnsi="SimSun" w:cs="SimSun"/>
                <w:color w:val="000000"/>
                <w:spacing w:val="0"/>
                <w:w w:val="100"/>
                <w:position w:val="0"/>
              </w:rPr>
              <w:t>应收账款组合</w:t>
            </w:r>
            <w:r>
              <w:rPr>
                <w:color w:val="000000"/>
                <w:spacing w:val="0"/>
                <w:w w:val="100"/>
                <w:position w:val="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0" w:line="240" w:lineRule="auto"/>
              <w:ind w:left="0" w:right="0" w:firstLine="0"/>
              <w:jc w:val="center"/>
            </w:pPr>
            <w:r>
              <w:rPr>
                <w:rFonts w:ascii="SimSun" w:eastAsia="SimSun" w:hAnsi="SimSun" w:cs="SimSun"/>
                <w:color w:val="000000"/>
                <w:spacing w:val="0"/>
                <w:w w:val="100"/>
                <w:position w:val="0"/>
              </w:rPr>
              <w:t>合并范围内关联方往来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66" w:lineRule="exact"/>
              <w:ind w:left="0" w:right="0" w:firstLine="0"/>
              <w:jc w:val="left"/>
            </w:pPr>
            <w:r>
              <w:rPr>
                <w:rFonts w:ascii="SimSun" w:eastAsia="SimSun" w:hAnsi="SimSun" w:cs="SimSun"/>
                <w:color w:val="000000"/>
                <w:spacing w:val="0"/>
                <w:w w:val="100"/>
                <w:position w:val="0"/>
              </w:rPr>
              <w:t>本组合为向合并范围内关联方销售或提供劳务产生的应 收账款。</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应收票据组合</w:t>
            </w: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本组合销售业务产生的信用度较高的银行承兑汇票</w:t>
            </w:r>
          </w:p>
        </w:tc>
      </w:tr>
      <w:tr>
        <w:trPr>
          <w:trHeight w:val="6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应收票据组合</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本组合销售业务产生的基于商业信用的商业承兑汇票</w:t>
            </w:r>
          </w:p>
        </w:tc>
      </w:tr>
    </w:tbl>
    <w:p>
      <w:pPr>
        <w:pStyle w:val="Style29"/>
        <w:keepNext w:val="0"/>
        <w:keepLines w:val="0"/>
        <w:widowControl w:val="0"/>
        <w:shd w:val="clear" w:color="auto" w:fill="auto"/>
        <w:tabs>
          <w:tab w:pos="3979" w:val="left"/>
        </w:tabs>
        <w:bidi w:val="0"/>
        <w:spacing w:before="0" w:after="0" w:line="240" w:lineRule="auto"/>
        <w:ind w:left="317" w:right="0" w:firstLine="0"/>
        <w:jc w:val="left"/>
        <w:rPr>
          <w:sz w:val="16"/>
          <w:szCs w:val="16"/>
        </w:rPr>
      </w:pPr>
      <w:r>
        <w:rPr>
          <w:color w:val="000000"/>
          <w:spacing w:val="0"/>
          <w:w w:val="100"/>
          <w:position w:val="0"/>
          <w:sz w:val="16"/>
          <w:szCs w:val="16"/>
        </w:rPr>
        <w:t>注：经测试，上述应收票据组合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和应收账款组合</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tab/>
        <w:t>一般情况下不计提预期信用损失。</w:t>
      </w:r>
    </w:p>
    <w:p>
      <w:pPr>
        <w:widowControl w:val="0"/>
        <w:spacing w:after="119" w:line="1" w:lineRule="exact"/>
      </w:pPr>
    </w:p>
    <w:p>
      <w:pPr>
        <w:pStyle w:val="Style4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对于划分为组合的应收账款，本公司参考历史信用损失经验，结合当前状况及对未来经济状况的预测, 编制应收账款账龄与整个存续期预期信用损失率对照表，计算预期信用损失。对于划分为组合的应收票据, 本公司参考历史信用损失经验，结合当前状况及对未来经济状况的预测，通过违约风险敞口和整个存续期 预期信用损失率，计算预期信用损失。</w:t>
      </w:r>
    </w:p>
    <w:p>
      <w:pPr>
        <w:pStyle w:val="Style44"/>
        <w:keepNext w:val="0"/>
        <w:keepLines w:val="0"/>
        <w:widowControl w:val="0"/>
        <w:shd w:val="clear" w:color="auto" w:fill="auto"/>
        <w:bidi w:val="0"/>
        <w:spacing w:before="0" w:after="220" w:line="485" w:lineRule="exact"/>
        <w:ind w:left="0" w:right="0" w:firstLine="440"/>
        <w:jc w:val="left"/>
      </w:pPr>
      <w:r>
        <w:rPr>
          <w:color w:val="000000"/>
          <w:spacing w:val="0"/>
          <w:w w:val="100"/>
          <w:position w:val="0"/>
        </w:rPr>
        <w:t>对于划分为组合</w:t>
      </w:r>
      <w:r>
        <w:rPr>
          <w:rFonts w:ascii="Times New Roman" w:eastAsia="Times New Roman" w:hAnsi="Times New Roman" w:cs="Times New Roman"/>
          <w:color w:val="000000"/>
          <w:spacing w:val="0"/>
          <w:w w:val="100"/>
          <w:position w:val="0"/>
        </w:rPr>
        <w:t>1</w:t>
      </w:r>
      <w:r>
        <w:rPr>
          <w:color w:val="000000"/>
          <w:spacing w:val="0"/>
          <w:w w:val="100"/>
          <w:position w:val="0"/>
        </w:rPr>
        <w:t>的应收账款和组合</w:t>
      </w:r>
      <w:r>
        <w:rPr>
          <w:rFonts w:ascii="Times New Roman" w:eastAsia="Times New Roman" w:hAnsi="Times New Roman" w:cs="Times New Roman"/>
          <w:color w:val="000000"/>
          <w:spacing w:val="0"/>
          <w:w w:val="100"/>
          <w:position w:val="0"/>
        </w:rPr>
        <w:t>2</w:t>
      </w:r>
      <w:r>
        <w:rPr>
          <w:color w:val="000000"/>
          <w:spacing w:val="0"/>
          <w:w w:val="100"/>
          <w:position w:val="0"/>
        </w:rPr>
        <w:t>的应收票据，基于所有合理且有依据的信息，对该应收账款坏账 准备的预期信用损失率进行估计如下：</w:t>
      </w:r>
    </w:p>
    <w:tbl>
      <w:tblPr>
        <w:tblOverlap w:val="never"/>
        <w:jc w:val="left"/>
        <w:tblLayout w:type="fixed"/>
      </w:tblPr>
      <w:tblGrid>
        <w:gridCol w:w="4368"/>
        <w:gridCol w:w="4368"/>
      </w:tblGrid>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预期信用损失率</w:t>
            </w:r>
            <w:r>
              <w:rPr>
                <w:color w:val="000000"/>
                <w:spacing w:val="0"/>
                <w:w w:val="100"/>
                <w:position w:val="0"/>
              </w:rPr>
              <w:t>（%）</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r>
              <w:rPr>
                <w:rFonts w:ascii="SimSun" w:eastAsia="SimSun" w:hAnsi="SimSun" w:cs="SimSun"/>
                <w:color w:val="000000"/>
                <w:spacing w:val="0"/>
                <w:w w:val="100"/>
                <w:position w:val="0"/>
              </w:rPr>
              <w:t>年以内（含</w:t>
            </w:r>
            <w:r>
              <w:rPr>
                <w:color w:val="000000"/>
                <w:spacing w:val="0"/>
                <w:w w:val="100"/>
                <w:position w:val="0"/>
              </w:rPr>
              <w:t>0.5</w:t>
            </w:r>
            <w:r>
              <w:rPr>
                <w:rFonts w:ascii="SimSun" w:eastAsia="SimSun" w:hAnsi="SimSun" w:cs="SimSun"/>
                <w:color w:val="000000"/>
                <w:spacing w:val="0"/>
                <w:w w:val="100"/>
                <w:position w:val="0"/>
              </w:rPr>
              <w:t>年，以下同）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6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pStyle w:val="Style4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如果有客观证据表明某项应收账款已经发生信用减值，则本公司对该应收账款单项计提坏账准备并确 认预期信用损失。</w:t>
      </w:r>
    </w:p>
    <w:p>
      <w:pPr>
        <w:pStyle w:val="Style44"/>
        <w:keepNext w:val="0"/>
        <w:keepLines w:val="0"/>
        <w:widowControl w:val="0"/>
        <w:shd w:val="clear" w:color="auto" w:fill="auto"/>
        <w:bidi w:val="0"/>
        <w:spacing w:before="0" w:after="0" w:line="469" w:lineRule="exact"/>
        <w:ind w:left="0" w:right="0" w:firstLine="440"/>
        <w:jc w:val="left"/>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3</w:t>
      </w:r>
      <w:r>
        <w:rPr>
          <w:color w:val="000000"/>
          <w:spacing w:val="0"/>
          <w:w w:val="100"/>
          <w:position w:val="0"/>
        </w:rPr>
        <w:t>）其他金融资产计量损失准备的方法</w:t>
      </w:r>
    </w:p>
    <w:p>
      <w:pPr>
        <w:pStyle w:val="Style44"/>
        <w:keepNext w:val="0"/>
        <w:keepLines w:val="0"/>
        <w:widowControl w:val="0"/>
        <w:shd w:val="clear" w:color="auto" w:fill="auto"/>
        <w:bidi w:val="0"/>
        <w:spacing w:before="0" w:after="120" w:line="469" w:lineRule="exact"/>
        <w:ind w:left="0" w:right="0" w:firstLine="440"/>
        <w:jc w:val="left"/>
      </w:pPr>
      <w:r>
        <w:rPr>
          <w:color w:val="000000"/>
          <w:spacing w:val="0"/>
          <w:w w:val="100"/>
          <w:position w:val="0"/>
        </w:rPr>
        <w:t>对于除上述以外的金融资产，如：债权投资、其他债权投资、其他应收款、除租赁应收款以外的长期 应收款等，本公司依据其他应收款信用风险自初始确认后是否已经显著增加，采用相当于未来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 或整个存续期的预期信用损失的金额计量减值损失。</w:t>
      </w:r>
      <w:r>
        <w:br w:type="page"/>
      </w:r>
    </w:p>
    <w:p>
      <w:pPr>
        <w:pStyle w:val="Style29"/>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除了单项评估信用风险的其他应收款外，基于其信用风险特征，将其划分为不同组合:</w:t>
      </w:r>
    </w:p>
    <w:tbl>
      <w:tblPr>
        <w:tblOverlap w:val="never"/>
        <w:jc w:val="left"/>
        <w:tblLayout w:type="fixed"/>
      </w:tblPr>
      <w:tblGrid>
        <w:gridCol w:w="2386"/>
        <w:gridCol w:w="2693"/>
        <w:gridCol w:w="3658"/>
      </w:tblGrid>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类似信用风险特征（账龄）</w:t>
            </w:r>
          </w:p>
        </w:tc>
      </w:tr>
      <w:tr>
        <w:trPr>
          <w:trHeight w:val="9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left"/>
            </w:pPr>
            <w:r>
              <w:rPr>
                <w:rFonts w:ascii="SimSun" w:eastAsia="SimSun" w:hAnsi="SimSun" w:cs="SimSun"/>
                <w:color w:val="000000"/>
                <w:spacing w:val="0"/>
                <w:w w:val="100"/>
                <w:position w:val="0"/>
              </w:rPr>
              <w:t>其他应收款组合</w:t>
            </w:r>
            <w:r>
              <w:rPr>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left"/>
            </w:pPr>
            <w:r>
              <w:rPr>
                <w:rFonts w:ascii="SimSun" w:eastAsia="SimSun" w:hAnsi="SimSun" w:cs="SimSun"/>
                <w:color w:val="000000"/>
                <w:spacing w:val="0"/>
                <w:w w:val="100"/>
                <w:position w:val="0"/>
              </w:rPr>
              <w:t>合并范围内关联方往来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70" w:lineRule="exact"/>
              <w:ind w:left="0" w:right="0" w:firstLine="0"/>
              <w:jc w:val="left"/>
            </w:pPr>
            <w:r>
              <w:rPr>
                <w:rFonts w:ascii="SimSun" w:eastAsia="SimSun" w:hAnsi="SimSun" w:cs="SimSun"/>
                <w:color w:val="000000"/>
                <w:spacing w:val="0"/>
                <w:w w:val="100"/>
                <w:position w:val="0"/>
              </w:rPr>
              <w:t>本组合为日常经常活动中与合并范围内关联方 产生的应收款项。</w:t>
            </w:r>
          </w:p>
        </w:tc>
      </w:tr>
      <w:tr>
        <w:trPr>
          <w:trHeight w:val="5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其他应收款组合</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应收其他款项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本组合为日常经常活动中的其他应收款项。</w:t>
            </w:r>
          </w:p>
        </w:tc>
      </w:tr>
    </w:tbl>
    <w:p>
      <w:pPr>
        <w:pStyle w:val="Style29"/>
        <w:keepNext w:val="0"/>
        <w:keepLines w:val="0"/>
        <w:widowControl w:val="0"/>
        <w:shd w:val="clear" w:color="auto" w:fill="auto"/>
        <w:bidi w:val="0"/>
        <w:spacing w:before="0" w:after="0" w:line="240" w:lineRule="auto"/>
        <w:ind w:left="317" w:right="0" w:firstLine="0"/>
        <w:jc w:val="left"/>
        <w:rPr>
          <w:sz w:val="16"/>
          <w:szCs w:val="16"/>
        </w:rPr>
      </w:pPr>
      <w:r>
        <w:rPr>
          <w:color w:val="000000"/>
          <w:spacing w:val="0"/>
          <w:w w:val="100"/>
          <w:position w:val="0"/>
          <w:sz w:val="16"/>
          <w:szCs w:val="16"/>
        </w:rPr>
        <w:t>注：经测试，上述其他应收款组合</w:t>
      </w: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6"/>
          <w:szCs w:val="16"/>
        </w:rPr>
        <w:t>一般情况下不计提预期信用损失。</w:t>
      </w:r>
    </w:p>
    <w:p>
      <w:pPr>
        <w:widowControl w:val="0"/>
        <w:spacing w:after="339" w:line="1" w:lineRule="exact"/>
      </w:pP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对于划分为应收其他款项组合</w:t>
      </w:r>
      <w:r>
        <w:rPr>
          <w:rFonts w:ascii="Times New Roman" w:eastAsia="Times New Roman" w:hAnsi="Times New Roman" w:cs="Times New Roman"/>
          <w:color w:val="000000"/>
          <w:spacing w:val="0"/>
          <w:w w:val="100"/>
          <w:position w:val="0"/>
        </w:rPr>
        <w:t>2</w:t>
      </w:r>
      <w:r>
        <w:rPr>
          <w:color w:val="000000"/>
          <w:spacing w:val="0"/>
          <w:w w:val="100"/>
          <w:position w:val="0"/>
        </w:rPr>
        <w:t>的其他应收账款，基于所有合理且有依据的信息，对该其他应收账款</w:t>
      </w:r>
    </w:p>
    <w:p>
      <w:pPr>
        <w:pStyle w:val="Style4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坏账准备的预期信用损失率进行估计如下：</w:t>
      </w:r>
    </w:p>
    <w:tbl>
      <w:tblPr>
        <w:tblOverlap w:val="never"/>
        <w:jc w:val="center"/>
        <w:tblLayout w:type="fixed"/>
      </w:tblPr>
      <w:tblGrid>
        <w:gridCol w:w="4234"/>
        <w:gridCol w:w="5285"/>
      </w:tblGrid>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预期信用损失率</w:t>
            </w: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r>
              <w:rPr>
                <w:rFonts w:ascii="SimSun" w:eastAsia="SimSun" w:hAnsi="SimSun" w:cs="SimSun"/>
                <w:color w:val="000000"/>
                <w:spacing w:val="0"/>
                <w:w w:val="100"/>
                <w:position w:val="0"/>
              </w:rPr>
              <w:t>年以内（含</w:t>
            </w:r>
            <w:r>
              <w:rPr>
                <w:color w:val="000000"/>
                <w:spacing w:val="0"/>
                <w:w w:val="100"/>
                <w:position w:val="0"/>
              </w:rPr>
              <w:t>0.5</w:t>
            </w:r>
            <w:r>
              <w:rPr>
                <w:rFonts w:ascii="SimSun" w:eastAsia="SimSun" w:hAnsi="SimSun" w:cs="SimSun"/>
                <w:color w:val="000000"/>
                <w:spacing w:val="0"/>
                <w:w w:val="100"/>
                <w:position w:val="0"/>
              </w:rPr>
              <w:t>年，以下同）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6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如果有客观证据表明某项其他应收账款已经发生信用减值，则本公司对该其他应收账款单项计提坏账 准备并确认预期信用损失。</w:t>
      </w:r>
    </w:p>
    <w:p>
      <w:pPr>
        <w:pStyle w:val="Style44"/>
        <w:keepNext w:val="0"/>
        <w:keepLines w:val="0"/>
        <w:widowControl w:val="0"/>
        <w:numPr>
          <w:ilvl w:val="0"/>
          <w:numId w:val="27"/>
        </w:numPr>
        <w:shd w:val="clear" w:color="auto" w:fill="auto"/>
        <w:bidi w:val="0"/>
        <w:spacing w:before="0" w:after="0" w:line="470" w:lineRule="exact"/>
        <w:ind w:left="0" w:right="0" w:firstLine="440"/>
        <w:jc w:val="both"/>
      </w:pPr>
      <w:bookmarkStart w:id="814" w:name="bookmark814"/>
      <w:bookmarkEnd w:id="814"/>
      <w:r>
        <w:rPr>
          <w:color w:val="000000"/>
          <w:spacing w:val="0"/>
          <w:w w:val="100"/>
          <w:position w:val="0"/>
        </w:rPr>
        <w:t>预期信用损失的会计处理方法</w:t>
      </w:r>
    </w:p>
    <w:p>
      <w:pPr>
        <w:pStyle w:val="Style4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失，由此形成的损失准备的增加或转回金额，应当作为减值损失或利得计入当期损益，并根据金融工具的 种类，抵减该金融资产在资产负债表中列示的账面价值或计入预计负债（贷款承诺或财务担保合同）或计 入其他综合收益（以公允价值计量且其变动计入其他综合收益的债权投资）。</w:t>
      </w:r>
    </w:p>
    <w:p>
      <w:pPr>
        <w:pStyle w:val="Style36"/>
        <w:keepNext/>
        <w:keepLines/>
        <w:widowControl w:val="0"/>
        <w:shd w:val="clear" w:color="auto" w:fill="auto"/>
        <w:bidi w:val="0"/>
        <w:spacing w:before="0" w:after="440" w:line="470" w:lineRule="exact"/>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815"/>
      <w:bookmarkEnd w:id="816"/>
      <w:bookmarkEnd w:id="818"/>
    </w:p>
    <w:p>
      <w:pPr>
        <w:pStyle w:val="Style44"/>
        <w:keepNext w:val="0"/>
        <w:keepLines w:val="0"/>
        <w:widowControl w:val="0"/>
        <w:numPr>
          <w:ilvl w:val="0"/>
          <w:numId w:val="29"/>
        </w:numPr>
        <w:shd w:val="clear" w:color="auto" w:fill="auto"/>
        <w:tabs>
          <w:tab w:pos="755" w:val="left"/>
        </w:tabs>
        <w:bidi w:val="0"/>
        <w:spacing w:before="0" w:after="0" w:line="492" w:lineRule="auto"/>
        <w:ind w:left="0" w:right="0" w:firstLine="440"/>
        <w:jc w:val="both"/>
      </w:pPr>
      <w:bookmarkStart w:id="819" w:name="bookmark819"/>
      <w:bookmarkEnd w:id="819"/>
      <w:r>
        <w:rPr>
          <w:color w:val="000000"/>
          <w:spacing w:val="0"/>
          <w:w w:val="100"/>
          <w:position w:val="0"/>
        </w:rPr>
        <w:t>存货的分类</w:t>
      </w:r>
    </w:p>
    <w:p>
      <w:pPr>
        <w:pStyle w:val="Style4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存货分类为：原材料、包装物、低值易耗品、在产品、库存商品、发出商品、委托加工物资等七大类。</w:t>
      </w:r>
    </w:p>
    <w:p>
      <w:pPr>
        <w:pStyle w:val="Style44"/>
        <w:keepNext w:val="0"/>
        <w:keepLines w:val="0"/>
        <w:widowControl w:val="0"/>
        <w:numPr>
          <w:ilvl w:val="0"/>
          <w:numId w:val="29"/>
        </w:numPr>
        <w:shd w:val="clear" w:color="auto" w:fill="auto"/>
        <w:tabs>
          <w:tab w:pos="774" w:val="left"/>
        </w:tabs>
        <w:bidi w:val="0"/>
        <w:spacing w:before="0" w:after="220" w:line="492" w:lineRule="auto"/>
        <w:ind w:left="0" w:right="0" w:firstLine="440"/>
        <w:jc w:val="both"/>
      </w:pPr>
      <w:bookmarkStart w:id="820" w:name="bookmark820"/>
      <w:bookmarkEnd w:id="820"/>
      <w:r>
        <w:rPr>
          <w:color w:val="000000"/>
          <w:spacing w:val="0"/>
          <w:w w:val="100"/>
          <w:position w:val="0"/>
        </w:rPr>
        <w:t>发出存货的计价方法</w:t>
      </w:r>
    </w:p>
    <w:p>
      <w:pPr>
        <w:pStyle w:val="Style44"/>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存货取得按照成本进行初始计量；存货发出按照加权平均法进行核算。</w:t>
      </w:r>
    </w:p>
    <w:p>
      <w:pPr>
        <w:pStyle w:val="Style44"/>
        <w:keepNext w:val="0"/>
        <w:keepLines w:val="0"/>
        <w:widowControl w:val="0"/>
        <w:numPr>
          <w:ilvl w:val="0"/>
          <w:numId w:val="29"/>
        </w:numPr>
        <w:shd w:val="clear" w:color="auto" w:fill="auto"/>
        <w:tabs>
          <w:tab w:pos="794" w:val="left"/>
        </w:tabs>
        <w:bidi w:val="0"/>
        <w:spacing w:before="0" w:after="0" w:line="480" w:lineRule="auto"/>
        <w:ind w:left="0" w:right="0" w:firstLine="460"/>
        <w:jc w:val="both"/>
      </w:pPr>
      <w:bookmarkStart w:id="821" w:name="bookmark821"/>
      <w:bookmarkEnd w:id="821"/>
      <w:r>
        <w:rPr>
          <w:color w:val="000000"/>
          <w:spacing w:val="0"/>
          <w:w w:val="100"/>
          <w:position w:val="0"/>
        </w:rPr>
        <w:t>存货跌价准备的计提方法</w:t>
      </w:r>
    </w:p>
    <w:p>
      <w:pPr>
        <w:pStyle w:val="Style4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销售价格为基础计算。期末按照单个存货项目计提存货跌价准备；但对于数量繁多、单价较低的存货，按 照存货类别计提存货跌价准备；与在同一地区生产和销售的产品系列相关、具有相同或类似最终用途或目 的，且难以与其他项目分开计量的存货，则合并计提存货跌价准备。</w:t>
      </w:r>
    </w:p>
    <w:p>
      <w:pPr>
        <w:pStyle w:val="Style4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除有明确证据表明资产负债表日市场价格异常外，存货项目的可变现净值以资产负债表日市场价格为 基础确定。</w:t>
      </w:r>
    </w:p>
    <w:p>
      <w:pPr>
        <w:pStyle w:val="Style44"/>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本期期末存货项目的可变现净值以资产负债表日市场价格为基础确定。</w:t>
      </w:r>
    </w:p>
    <w:p>
      <w:pPr>
        <w:pStyle w:val="Style44"/>
        <w:keepNext w:val="0"/>
        <w:keepLines w:val="0"/>
        <w:widowControl w:val="0"/>
        <w:numPr>
          <w:ilvl w:val="0"/>
          <w:numId w:val="29"/>
        </w:numPr>
        <w:shd w:val="clear" w:color="auto" w:fill="auto"/>
        <w:tabs>
          <w:tab w:pos="794" w:val="left"/>
        </w:tabs>
        <w:bidi w:val="0"/>
        <w:spacing w:before="0" w:after="0" w:line="480" w:lineRule="auto"/>
        <w:ind w:left="0" w:right="0" w:firstLine="460"/>
        <w:jc w:val="both"/>
      </w:pPr>
      <w:bookmarkStart w:id="822" w:name="bookmark822"/>
      <w:bookmarkEnd w:id="822"/>
      <w:r>
        <w:rPr>
          <w:color w:val="000000"/>
          <w:spacing w:val="0"/>
          <w:w w:val="100"/>
          <w:position w:val="0"/>
        </w:rPr>
        <w:t>存货的盘存制度</w:t>
      </w:r>
    </w:p>
    <w:p>
      <w:pPr>
        <w:pStyle w:val="Style44"/>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本公司的存货盘存制度为永续盘存制。</w:t>
      </w:r>
    </w:p>
    <w:p>
      <w:pPr>
        <w:pStyle w:val="Style44"/>
        <w:keepNext w:val="0"/>
        <w:keepLines w:val="0"/>
        <w:widowControl w:val="0"/>
        <w:numPr>
          <w:ilvl w:val="0"/>
          <w:numId w:val="29"/>
        </w:numPr>
        <w:shd w:val="clear" w:color="auto" w:fill="auto"/>
        <w:tabs>
          <w:tab w:pos="794" w:val="left"/>
        </w:tabs>
        <w:bidi w:val="0"/>
        <w:spacing w:before="0" w:after="0" w:line="480" w:lineRule="auto"/>
        <w:ind w:left="0" w:right="0" w:firstLine="460"/>
        <w:jc w:val="both"/>
      </w:pPr>
      <w:bookmarkStart w:id="823" w:name="bookmark823"/>
      <w:bookmarkEnd w:id="823"/>
      <w:r>
        <w:rPr>
          <w:color w:val="000000"/>
          <w:spacing w:val="0"/>
          <w:w w:val="100"/>
          <w:position w:val="0"/>
        </w:rPr>
        <w:t>低值易耗品和包装物的摊销方法</w:t>
      </w:r>
    </w:p>
    <w:p>
      <w:pPr>
        <w:pStyle w:val="Style44"/>
        <w:keepNext w:val="0"/>
        <w:keepLines w:val="0"/>
        <w:widowControl w:val="0"/>
        <w:shd w:val="clear" w:color="auto" w:fill="auto"/>
        <w:tabs>
          <w:tab w:pos="948" w:val="left"/>
        </w:tabs>
        <w:bidi w:val="0"/>
        <w:spacing w:before="0" w:after="0" w:line="469" w:lineRule="exact"/>
        <w:ind w:left="0" w:right="0" w:firstLine="46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44"/>
        <w:keepNext w:val="0"/>
        <w:keepLines w:val="0"/>
        <w:widowControl w:val="0"/>
        <w:shd w:val="clear" w:color="auto" w:fill="auto"/>
        <w:tabs>
          <w:tab w:pos="948" w:val="left"/>
        </w:tabs>
        <w:bidi w:val="0"/>
        <w:spacing w:before="0" w:after="460" w:line="469" w:lineRule="exact"/>
        <w:ind w:left="0" w:right="0" w:firstLine="46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6"/>
        <w:keepNext/>
        <w:keepLines/>
        <w:widowControl w:val="0"/>
        <w:shd w:val="clear" w:color="auto" w:fill="auto"/>
        <w:tabs>
          <w:tab w:pos="474" w:val="left"/>
        </w:tabs>
        <w:bidi w:val="0"/>
        <w:spacing w:before="0" w:after="0" w:line="48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26"/>
      <w:bookmarkEnd w:id="827"/>
      <w:bookmarkEnd w:id="829"/>
    </w:p>
    <w:p>
      <w:pPr>
        <w:pStyle w:val="Style44"/>
        <w:keepNext w:val="0"/>
        <w:keepLines w:val="0"/>
        <w:widowControl w:val="0"/>
        <w:shd w:val="clear" w:color="auto" w:fill="auto"/>
        <w:bidi w:val="0"/>
        <w:spacing w:before="0" w:after="0" w:line="458" w:lineRule="exact"/>
        <w:ind w:left="0" w:right="0" w:firstLine="460"/>
        <w:jc w:val="both"/>
      </w:pPr>
      <w:r>
        <w:rPr>
          <w:color w:val="000000"/>
          <w:spacing w:val="0"/>
          <w:w w:val="100"/>
          <w:position w:val="0"/>
        </w:rPr>
        <w:t>本公司将已向客户转让商品或服务而有权收取对价的权利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且该权利取决于时间流逝之外的其他因素</w:t>
      </w:r>
      <w:r>
        <w:rPr>
          <w:rFonts w:ascii="Times New Roman" w:eastAsia="Times New Roman" w:hAnsi="Times New Roman" w:cs="Times New Roman"/>
          <w:color w:val="000000"/>
          <w:spacing w:val="0"/>
          <w:w w:val="100"/>
          <w:position w:val="0"/>
        </w:rPr>
        <w:t xml:space="preserve">） </w:t>
      </w:r>
      <w:r>
        <w:rPr>
          <w:color w:val="000000"/>
          <w:spacing w:val="0"/>
          <w:w w:val="100"/>
          <w:position w:val="0"/>
        </w:rPr>
        <w:t>作为合同资产列示。合同资产的减值准备计提参照金融工具预期信用损失法。对于不包含重大融资成分的 合同资产，本公司采用简化方法计量损失准备。</w:t>
      </w:r>
    </w:p>
    <w:p>
      <w:pPr>
        <w:pStyle w:val="Style44"/>
        <w:keepNext w:val="0"/>
        <w:keepLines w:val="0"/>
        <w:widowControl w:val="0"/>
        <w:shd w:val="clear" w:color="auto" w:fill="auto"/>
        <w:bidi w:val="0"/>
        <w:spacing w:before="0" w:after="460" w:line="475" w:lineRule="exact"/>
        <w:ind w:left="0" w:right="0" w:firstLine="460"/>
        <w:jc w:val="both"/>
      </w:pPr>
      <w:r>
        <w:rPr>
          <w:color w:val="000000"/>
          <w:spacing w:val="0"/>
          <w:w w:val="100"/>
          <w:position w:val="0"/>
        </w:rPr>
        <w:t>合同资产发生减值损失，按应减记金额，借记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贷记合同资产减值准备；转回己计提 的资产减值准备时，做相反分录。</w:t>
      </w:r>
    </w:p>
    <w:p>
      <w:pPr>
        <w:pStyle w:val="Style36"/>
        <w:keepNext/>
        <w:keepLines/>
        <w:widowControl w:val="0"/>
        <w:shd w:val="clear" w:color="auto" w:fill="auto"/>
        <w:tabs>
          <w:tab w:pos="474" w:val="left"/>
        </w:tabs>
        <w:bidi w:val="0"/>
        <w:spacing w:before="0" w:after="220" w:line="48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830"/>
      <w:bookmarkEnd w:id="831"/>
      <w:bookmarkEnd w:id="833"/>
    </w:p>
    <w:p>
      <w:pPr>
        <w:pStyle w:val="Style44"/>
        <w:keepNext w:val="0"/>
        <w:keepLines w:val="0"/>
        <w:widowControl w:val="0"/>
        <w:numPr>
          <w:ilvl w:val="0"/>
          <w:numId w:val="31"/>
        </w:numPr>
        <w:shd w:val="clear" w:color="auto" w:fill="auto"/>
        <w:bidi w:val="0"/>
        <w:spacing w:before="0" w:after="0" w:line="480" w:lineRule="auto"/>
        <w:ind w:left="0" w:right="0" w:firstLine="460"/>
        <w:jc w:val="both"/>
      </w:pPr>
      <w:bookmarkStart w:id="834" w:name="bookmark834"/>
      <w:bookmarkEnd w:id="834"/>
      <w:r>
        <w:rPr>
          <w:color w:val="000000"/>
          <w:spacing w:val="0"/>
          <w:w w:val="100"/>
          <w:position w:val="0"/>
        </w:rPr>
        <w:t>初始投资成本确定</w:t>
      </w:r>
    </w:p>
    <w:p>
      <w:pPr>
        <w:pStyle w:val="Style44"/>
        <w:keepNext w:val="0"/>
        <w:keepLines w:val="0"/>
        <w:widowControl w:val="0"/>
        <w:shd w:val="clear" w:color="auto" w:fill="auto"/>
        <w:bidi w:val="0"/>
        <w:spacing w:before="0" w:line="466" w:lineRule="exact"/>
        <w:ind w:left="0" w:right="0" w:firstLine="460"/>
        <w:jc w:val="both"/>
      </w:pPr>
      <w:r>
        <w:rPr>
          <w:color w:val="000000"/>
          <w:spacing w:val="0"/>
          <w:w w:val="100"/>
          <w:position w:val="0"/>
        </w:rPr>
        <w:t xml:space="preserve">对于企业合并取得的长期股权投资，如为同一控制下的企业合并，应当在合并日按照被合并方所有者 权益在最终控制方合并财务报表中的账面价值的份额作为长期股权投资的初始投资成本；非同一控制下的 </w:t>
      </w:r>
      <w:r>
        <w:rPr>
          <w:color w:val="000000"/>
          <w:spacing w:val="0"/>
          <w:w w:val="100"/>
          <w:position w:val="0"/>
        </w:rPr>
        <w:t>企业合并，按照购买日确定的合并成本作为长期股权投资的初始投资成本；以支付现金取得的长期股权投 资，初始投资成本为实际支付的购买价款；以发行权益性证券取得的长期股权投资，初始投资成本为发行 权益性证券的公允价值；通过债务重组取得的长期股权投资，其初始投资成本按照《企业会计准则第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 —债务重组》的有关规定确定；非货币性资产交换取得的长期股权投资，初始投资成本按照《企业会计 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号——非货币性资产交换》的有关规定确定。</w:t>
      </w:r>
    </w:p>
    <w:p>
      <w:pPr>
        <w:pStyle w:val="Style44"/>
        <w:keepNext w:val="0"/>
        <w:keepLines w:val="0"/>
        <w:widowControl w:val="0"/>
        <w:numPr>
          <w:ilvl w:val="0"/>
          <w:numId w:val="31"/>
        </w:numPr>
        <w:shd w:val="clear" w:color="auto" w:fill="auto"/>
        <w:tabs>
          <w:tab w:pos="724" w:val="left"/>
        </w:tabs>
        <w:bidi w:val="0"/>
        <w:spacing w:before="0" w:after="0" w:line="480" w:lineRule="auto"/>
        <w:ind w:left="0" w:right="0" w:firstLine="440"/>
        <w:jc w:val="both"/>
      </w:pPr>
      <w:bookmarkStart w:id="835" w:name="bookmark835"/>
      <w:bookmarkEnd w:id="835"/>
      <w:r>
        <w:rPr>
          <w:color w:val="000000"/>
          <w:spacing w:val="0"/>
          <w:w w:val="100"/>
          <w:position w:val="0"/>
        </w:rPr>
        <w:t>后续计量及损益确认方法</w:t>
      </w:r>
    </w:p>
    <w:p>
      <w:pPr>
        <w:pStyle w:val="Style44"/>
        <w:keepNext w:val="0"/>
        <w:keepLines w:val="0"/>
        <w:widowControl w:val="0"/>
        <w:shd w:val="clear" w:color="auto" w:fill="auto"/>
        <w:bidi w:val="0"/>
        <w:spacing w:before="0" w:line="467" w:lineRule="exact"/>
        <w:ind w:left="0" w:right="0" w:firstLine="440"/>
        <w:jc w:val="both"/>
      </w:pPr>
      <w:r>
        <w:rPr>
          <w:color w:val="000000"/>
          <w:spacing w:val="0"/>
          <w:w w:val="100"/>
          <w:position w:val="0"/>
        </w:rPr>
        <w:t>本公司能够对被投资单位实施控制的长期股权投资采用成本法核算，对联营企业和合营企业的长期股 权投资采用权益法核算。本公司对联营企业的权益性投资，其中一部分通过风险投资机构、共同基金、信 托公司或包括投连险基金在内的类似主体间接持有的，无论以上主体是否对这部分投资具有重大影响，本 公司按照《企业会计准则第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号——金融工具确认和计量》的有关规定处理，并对其余部分采用权益法核 算。</w:t>
      </w:r>
    </w:p>
    <w:p>
      <w:pPr>
        <w:pStyle w:val="Style44"/>
        <w:keepNext w:val="0"/>
        <w:keepLines w:val="0"/>
        <w:widowControl w:val="0"/>
        <w:numPr>
          <w:ilvl w:val="0"/>
          <w:numId w:val="31"/>
        </w:numPr>
        <w:shd w:val="clear" w:color="auto" w:fill="auto"/>
        <w:bidi w:val="0"/>
        <w:spacing w:before="0" w:after="0" w:line="480" w:lineRule="auto"/>
        <w:ind w:left="0" w:right="0" w:firstLine="440"/>
        <w:jc w:val="both"/>
      </w:pPr>
      <w:bookmarkStart w:id="836" w:name="bookmark836"/>
      <w:bookmarkEnd w:id="836"/>
      <w:r>
        <w:rPr>
          <w:rFonts w:ascii="Times New Roman" w:eastAsia="Times New Roman" w:hAnsi="Times New Roman" w:cs="Times New Roman"/>
          <w:color w:val="000000"/>
          <w:spacing w:val="0"/>
          <w:w w:val="100"/>
          <w:position w:val="0"/>
        </w:rPr>
        <w:t xml:space="preserve"> </w:t>
      </w:r>
      <w:r>
        <w:rPr>
          <w:color w:val="000000"/>
          <w:spacing w:val="0"/>
          <w:w w:val="100"/>
          <w:position w:val="0"/>
        </w:rPr>
        <w:t>确定对被投资单位具有共同控制、重大影响的依据</w:t>
      </w:r>
    </w:p>
    <w:p>
      <w:pPr>
        <w:pStyle w:val="Style44"/>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对被投资单位具有共同控制，是指对某项安排的回报产生重大影响的活动必须经过分享控制权的参与 方一致同意后才能决策，包括商品或劳务的销售和购买、金融资产的管理、资产的购买和处置、研究与开 发活动以及融资活动等；对被投资单位具有重大影响，是指当持有被投资单位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 本时，具有重大影响。或虽不足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，但符合下列条件之一时，具有重大影响：在被投资单位的董事会或 类似的权力机构中派有代表；参与被投资单位的政策制定过程；向被投资单位派出管理人员；被投资单位 依赖投资公司的技术或技术资料；与被投资单位之间发生重要交易。</w:t>
      </w:r>
    </w:p>
    <w:p>
      <w:pPr>
        <w:pStyle w:val="Style36"/>
        <w:keepNext/>
        <w:keepLines/>
        <w:widowControl w:val="0"/>
        <w:shd w:val="clear" w:color="auto" w:fill="auto"/>
        <w:bidi w:val="0"/>
        <w:spacing w:before="0" w:after="140" w:line="480"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837"/>
      <w:bookmarkEnd w:id="838"/>
      <w:bookmarkEnd w:id="840"/>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本公司投资性房地产的类别，包括出租的土地使用权、出租的建筑物、持有并准备增值后转让的土地 使用权。投资性房地产按照成本进行初始计量，采用成本模式进行后续计量。</w:t>
      </w:r>
    </w:p>
    <w:p>
      <w:pPr>
        <w:pStyle w:val="Style44"/>
        <w:keepNext w:val="0"/>
        <w:keepLines w:val="0"/>
        <w:widowControl w:val="0"/>
        <w:shd w:val="clear" w:color="auto" w:fill="auto"/>
        <w:bidi w:val="0"/>
        <w:spacing w:before="0" w:after="180" w:line="472" w:lineRule="exact"/>
        <w:ind w:left="0" w:right="0" w:firstLine="440"/>
        <w:jc w:val="both"/>
      </w:pPr>
      <w:r>
        <w:rPr>
          <w:color w:val="000000"/>
          <w:spacing w:val="0"/>
          <w:w w:val="100"/>
          <w:position w:val="0"/>
        </w:rPr>
        <w:t>本公司投资性房地产中出租的建筑物采用年限平均法计提折旧，具体核算政策与固定资产部分相同。 投资性房地产中出租的土地使用权、持有并准备增值后转让的土地使用权采用直线法摊销，具体核算政策 与无形资产部分相同。</w:t>
      </w:r>
    </w:p>
    <w:p>
      <w:pPr>
        <w:pStyle w:val="Style36"/>
        <w:keepNext/>
        <w:keepLines/>
        <w:widowControl w:val="0"/>
        <w:shd w:val="clear" w:color="auto" w:fill="auto"/>
        <w:bidi w:val="0"/>
        <w:spacing w:before="0" w:after="3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41"/>
      <w:bookmarkEnd w:id="842"/>
      <w:bookmarkEnd w:id="844"/>
    </w:p>
    <w:p>
      <w:pPr>
        <w:pStyle w:val="Style36"/>
        <w:keepNext/>
        <w:keepLines/>
        <w:widowControl w:val="0"/>
        <w:shd w:val="clear" w:color="auto" w:fill="auto"/>
        <w:bidi w:val="0"/>
        <w:spacing w:before="0" w:after="440" w:line="240" w:lineRule="auto"/>
        <w:ind w:left="0" w:right="0" w:firstLine="0"/>
        <w:jc w:val="left"/>
      </w:pPr>
      <w:bookmarkStart w:id="841" w:name="bookmark841"/>
      <w:bookmarkStart w:id="842" w:name="bookmark842"/>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1"/>
      <w:bookmarkEnd w:id="842"/>
      <w:bookmarkEnd w:id="846"/>
    </w:p>
    <w:p>
      <w:pPr>
        <w:pStyle w:val="Style4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固定资产指为生产商品、提供劳务、出租或经营管理而持有的，使用寿命超过一个会计年度的有形资产。</w:t>
      </w:r>
    </w:p>
    <w:p>
      <w:pPr>
        <w:pStyle w:val="Style4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同时满足以下条件时予以确认：与该固定资产有关的经济利益很可能流入企业；该固定资产的成本能够可</w:t>
      </w:r>
    </w:p>
    <w:p>
      <w:pPr>
        <w:pStyle w:val="Style44"/>
        <w:keepNext w:val="0"/>
        <w:keepLines w:val="0"/>
        <w:widowControl w:val="0"/>
        <w:shd w:val="clear" w:color="auto" w:fill="auto"/>
        <w:bidi w:val="0"/>
        <w:spacing w:before="0" w:after="440" w:line="240" w:lineRule="auto"/>
        <w:ind w:left="0" w:right="0" w:firstLine="0"/>
        <w:jc w:val="left"/>
      </w:pPr>
      <w:r>
        <w:rPr>
          <w:color w:val="000000"/>
          <w:spacing w:val="0"/>
          <w:w w:val="100"/>
          <w:position w:val="0"/>
        </w:rPr>
        <w:t>靠地计量。</w:t>
      </w:r>
    </w:p>
    <w:p>
      <w:pPr>
        <w:pStyle w:val="Style29"/>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4.75-2.375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pStyle w:val="Style44"/>
        <w:keepNext w:val="0"/>
        <w:keepLines w:val="0"/>
        <w:widowControl w:val="0"/>
        <w:shd w:val="clear" w:color="auto" w:fill="auto"/>
        <w:bidi w:val="0"/>
        <w:spacing w:before="0" w:after="220" w:line="467" w:lineRule="exact"/>
        <w:ind w:left="0" w:right="0" w:firstLine="0"/>
        <w:jc w:val="left"/>
      </w:pPr>
      <w:r>
        <w:rPr>
          <w:color w:val="000000"/>
          <w:spacing w:val="0"/>
          <w:w w:val="100"/>
          <w:position w:val="0"/>
        </w:rPr>
        <w:t>本公司固定资产主要分为：房屋及建筑物、机器设备、电子设备、运输设备等；折旧方法采用年限平均法。 根据各类固定资产的性质和使用情况，确定固定资产的使用寿命和预计净残值。并在年度终了，对固定资 产的使用寿命、预计净残值和折旧方法进行复核，如与原先估计数存在差异的，进行相应的调整。除已提 足折旧仍继续使用的固定资产和单独计价入账的土地之外，本公司对所有固定资产计提折旧。</w:t>
      </w:r>
    </w:p>
    <w:p>
      <w:pPr>
        <w:pStyle w:val="Style36"/>
        <w:keepNext/>
        <w:keepLines/>
        <w:widowControl w:val="0"/>
        <w:shd w:val="clear" w:color="auto" w:fill="auto"/>
        <w:bidi w:val="0"/>
        <w:spacing w:before="0" w:after="220" w:line="468" w:lineRule="exact"/>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7"/>
      <w:bookmarkEnd w:id="848"/>
      <w:bookmarkEnd w:id="850"/>
    </w:p>
    <w:p>
      <w:pPr>
        <w:pStyle w:val="Style44"/>
        <w:keepNext w:val="0"/>
        <w:keepLines w:val="0"/>
        <w:widowControl w:val="0"/>
        <w:shd w:val="clear" w:color="auto" w:fill="auto"/>
        <w:bidi w:val="0"/>
        <w:spacing w:before="0" w:after="440" w:line="473" w:lineRule="exact"/>
        <w:ind w:left="0" w:right="0" w:firstLine="0"/>
        <w:jc w:val="left"/>
      </w:pPr>
      <w:r>
        <w:rPr>
          <w:color w:val="000000"/>
          <w:spacing w:val="0"/>
          <w:w w:val="100"/>
          <w:position w:val="0"/>
        </w:rPr>
        <w:t>融资租入固定资产为实质上转移了与资产所有权有关的全部风险和报酬的租赁。融资租入固定资产初始计 价为租赁期开始日租赁资产公允价值与最低租赁付款额现值较低者作为入账价值；融资租入固定资产后续 计价采用与自有固定资产相一致的折旧政策计提折旧及减值准备。</w:t>
      </w:r>
    </w:p>
    <w:p>
      <w:pPr>
        <w:pStyle w:val="Style36"/>
        <w:keepNext/>
        <w:keepLines/>
        <w:widowControl w:val="0"/>
        <w:shd w:val="clear" w:color="auto" w:fill="auto"/>
        <w:bidi w:val="0"/>
        <w:spacing w:before="0" w:after="0" w:line="48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51"/>
      <w:bookmarkEnd w:id="852"/>
      <w:bookmarkEnd w:id="854"/>
    </w:p>
    <w:p>
      <w:pPr>
        <w:pStyle w:val="Style44"/>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本公司在建工程分为自营方式建造和出包方式建造两种。在建工程在工程完工达到预定可使用状态 时，结转固定资产。预定可使用状态的判断标准，应符合下列情况之一：固定资产的实体建造（包括安装） 工作已经全部完成或实质上已经全部完成；已经试生产或试运行，并且其结果表明资产能够正常运行或能 够稳定地生产出合格产品，或者试运行结果表明其能够正常运转或营业；该项建造的固定资产上的支出金 额很少或者几乎不再发生；所购建的固定资产已经达到设计或合同要求，或与设计或合同要求基本相符。</w:t>
      </w:r>
    </w:p>
    <w:p>
      <w:pPr>
        <w:pStyle w:val="Style36"/>
        <w:keepNext/>
        <w:keepLines/>
        <w:widowControl w:val="0"/>
        <w:shd w:val="clear" w:color="auto" w:fill="auto"/>
        <w:tabs>
          <w:tab w:pos="506" w:val="left"/>
        </w:tabs>
        <w:bidi w:val="0"/>
        <w:spacing w:before="0" w:after="220" w:line="469" w:lineRule="exact"/>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55"/>
      <w:bookmarkEnd w:id="856"/>
      <w:bookmarkEnd w:id="858"/>
    </w:p>
    <w:p>
      <w:pPr>
        <w:pStyle w:val="Style44"/>
        <w:keepNext w:val="0"/>
        <w:keepLines w:val="0"/>
        <w:widowControl w:val="0"/>
        <w:numPr>
          <w:ilvl w:val="0"/>
          <w:numId w:val="33"/>
        </w:numPr>
        <w:shd w:val="clear" w:color="auto" w:fill="auto"/>
        <w:tabs>
          <w:tab w:pos="735" w:val="left"/>
        </w:tabs>
        <w:bidi w:val="0"/>
        <w:spacing w:before="0" w:after="0" w:line="469" w:lineRule="exact"/>
        <w:ind w:left="0" w:right="0" w:firstLine="440"/>
        <w:jc w:val="both"/>
      </w:pPr>
      <w:bookmarkStart w:id="859" w:name="bookmark859"/>
      <w:bookmarkEnd w:id="859"/>
      <w:r>
        <w:rPr>
          <w:color w:val="000000"/>
          <w:spacing w:val="0"/>
          <w:w w:val="100"/>
          <w:position w:val="0"/>
        </w:rPr>
        <w:t>借款费用资本化的确认原则</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相关资产成本；其他借款费用，在发生时根据其发生额确认为费用，计入当期损益。符合资本化条件的资 产，是指需要经过相当长时间的购建或者生产活动才能达到预定可使用或者可销售状态的固定资产、投资 性房地产和存货等资产。</w:t>
      </w:r>
    </w:p>
    <w:p>
      <w:pPr>
        <w:pStyle w:val="Style44"/>
        <w:keepNext w:val="0"/>
        <w:keepLines w:val="0"/>
        <w:widowControl w:val="0"/>
        <w:numPr>
          <w:ilvl w:val="0"/>
          <w:numId w:val="33"/>
        </w:numPr>
        <w:shd w:val="clear" w:color="auto" w:fill="auto"/>
        <w:tabs>
          <w:tab w:pos="754" w:val="left"/>
        </w:tabs>
        <w:bidi w:val="0"/>
        <w:spacing w:before="0" w:after="0" w:line="469" w:lineRule="exact"/>
        <w:ind w:left="0" w:right="0" w:firstLine="440"/>
        <w:jc w:val="both"/>
      </w:pPr>
      <w:bookmarkStart w:id="860" w:name="bookmark860"/>
      <w:bookmarkEnd w:id="860"/>
      <w:r>
        <w:rPr>
          <w:color w:val="000000"/>
          <w:spacing w:val="0"/>
          <w:w w:val="100"/>
          <w:position w:val="0"/>
        </w:rPr>
        <w:t>资本化金额计算方法</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资本化期间，是指从借款费用开始资本化时点到停止资本化时点的期间。借款费用暂停资本化的期间 不包括在内。在购建或生产过程中发生非正常中断、且中断时间连续超过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个月的，应当暂停借款费用的 资本化。</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借入专门借款，按照专门借款当期实际发生的利息费用，减去将尚未动用的借款资金存入银行取得的 利息收入或进行暂时性投资取得的投资收益后的金额确定；占用一般借款按照累计资产支出超过专门借款 部分的资产支出加权平均数乘以所占用一般借款的资本化率计算确定，资本化率为一般借款的加权平均利 率；借款存在折价或溢价的，按照实际利率法确定每一会计期间应摊销的折价或溢价金额，调整每期利息 金额。</w:t>
      </w:r>
    </w:p>
    <w:p>
      <w:pPr>
        <w:pStyle w:val="Style4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实际利率法是根据借款实际利率计算其摊余折价或溢价或利息费用的方法。其中实际利率是借款在预 期存续期间的未来现金流量，折现为该借款当前账面价值所使用的利率。</w:t>
      </w:r>
    </w:p>
    <w:p>
      <w:pPr>
        <w:pStyle w:val="Style36"/>
        <w:keepNext/>
        <w:keepLines/>
        <w:widowControl w:val="0"/>
        <w:shd w:val="clear" w:color="auto" w:fill="auto"/>
        <w:tabs>
          <w:tab w:pos="506" w:val="left"/>
        </w:tabs>
        <w:bidi w:val="0"/>
        <w:spacing w:before="0" w:after="140" w:line="469" w:lineRule="exact"/>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861"/>
      <w:bookmarkEnd w:id="862"/>
      <w:bookmarkEnd w:id="864"/>
    </w:p>
    <w:p>
      <w:pPr>
        <w:pStyle w:val="Style36"/>
        <w:keepNext/>
        <w:keepLines/>
        <w:widowControl w:val="0"/>
        <w:shd w:val="clear" w:color="auto" w:fill="auto"/>
        <w:bidi w:val="0"/>
        <w:spacing w:before="0" w:after="220" w:line="469" w:lineRule="exact"/>
        <w:ind w:left="0" w:right="0" w:firstLine="0"/>
        <w:jc w:val="left"/>
      </w:pPr>
      <w:bookmarkStart w:id="861" w:name="bookmark861"/>
      <w:bookmarkStart w:id="862" w:name="bookmark862"/>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61"/>
      <w:bookmarkEnd w:id="862"/>
      <w:bookmarkEnd w:id="866"/>
    </w:p>
    <w:p>
      <w:pPr>
        <w:pStyle w:val="Style44"/>
        <w:keepNext w:val="0"/>
        <w:keepLines w:val="0"/>
        <w:widowControl w:val="0"/>
        <w:numPr>
          <w:ilvl w:val="0"/>
          <w:numId w:val="35"/>
        </w:numPr>
        <w:shd w:val="clear" w:color="auto" w:fill="auto"/>
        <w:bidi w:val="0"/>
        <w:spacing w:before="0" w:after="0" w:line="471" w:lineRule="exact"/>
        <w:ind w:left="0" w:right="0" w:firstLine="440"/>
        <w:jc w:val="both"/>
      </w:pPr>
      <w:bookmarkStart w:id="867" w:name="bookmark867"/>
      <w:bookmarkEnd w:id="867"/>
      <w:r>
        <w:rPr>
          <w:color w:val="000000"/>
          <w:spacing w:val="0"/>
          <w:w w:val="100"/>
          <w:position w:val="0"/>
        </w:rPr>
        <w:t>无形资产的计价方法</w:t>
      </w:r>
    </w:p>
    <w:p>
      <w:pPr>
        <w:pStyle w:val="Style4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4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本公司无形资产后续计量方法分别为：使用寿命有限无形资产采用直线法摊销，并在年度终了，对无 形资产的使用寿命和摊销方法进行复核，如与原先估计数存在差异的，进行相应的调整；使用寿命不确定 的无形资产不摊销，但在年度终了，对使用寿命进行复核，当有确凿证据表明其使用寿命是有限的，则估 计其使用寿命，按直线法进行摊销。</w:t>
      </w:r>
    </w:p>
    <w:p>
      <w:pPr>
        <w:pStyle w:val="Style44"/>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使用寿命有限的无形资产摊销方法如下：</w:t>
      </w:r>
    </w:p>
    <w:tbl>
      <w:tblPr>
        <w:tblOverlap w:val="never"/>
        <w:jc w:val="left"/>
        <w:tblLayout w:type="fixed"/>
      </w:tblPr>
      <w:tblGrid>
        <w:gridCol w:w="2914"/>
        <w:gridCol w:w="2592"/>
        <w:gridCol w:w="3254"/>
      </w:tblGrid>
      <w:tr>
        <w:trPr>
          <w:trHeight w:val="5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预计使用寿命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土地使用权证规定使用年限</w:t>
            </w: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合同约定使用年限</w:t>
            </w: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游艇泊位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泊位合约书和协议约定使用年限</w:t>
            </w:r>
          </w:p>
        </w:tc>
      </w:tr>
      <w:tr>
        <w:trPr>
          <w:trHeight w:val="52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其他特许权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合同约定使用年限</w:t>
            </w:r>
          </w:p>
        </w:tc>
      </w:tr>
    </w:tbl>
    <w:p>
      <w:pPr>
        <w:pStyle w:val="Style29"/>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使用寿命不确定的判断依据</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本公司将无法预见该资产为公司带来经济利益的期限，或使用期限不确定的无形资产确定为使用寿命 不确定的无形资产。使用寿命不确定的判断依据为：来源于合同性权利或其他法定权利，但合同规定或法 律规定无明确使用年限；综合同行业情况或相关专家论证等，仍无法判断无形资产为公司带来经济利益的 期限。</w:t>
      </w:r>
    </w:p>
    <w:p>
      <w:pPr>
        <w:pStyle w:val="Style44"/>
        <w:keepNext w:val="0"/>
        <w:keepLines w:val="0"/>
        <w:widowControl w:val="0"/>
        <w:shd w:val="clear" w:color="auto" w:fill="auto"/>
        <w:bidi w:val="0"/>
        <w:spacing w:before="0" w:after="680" w:line="468" w:lineRule="exact"/>
        <w:ind w:left="0" w:right="0" w:firstLine="440"/>
        <w:jc w:val="both"/>
      </w:pPr>
      <w:r>
        <w:rPr>
          <w:color w:val="000000"/>
          <w:spacing w:val="0"/>
          <w:w w:val="100"/>
          <w:position w:val="0"/>
        </w:rPr>
        <w:t>每年年末，对使用寿命不确定的无形资产的使用寿命进行复核，主要采取自下而上的方式，由无形资 产使用相关部门进行基础复核，评价使用寿命不确定判断依据是否存在变化等。</w:t>
      </w:r>
    </w:p>
    <w:p>
      <w:pPr>
        <w:pStyle w:val="Style36"/>
        <w:keepNext/>
        <w:keepLines/>
        <w:widowControl w:val="0"/>
        <w:shd w:val="clear" w:color="auto" w:fill="auto"/>
        <w:bidi w:val="0"/>
        <w:spacing w:before="0" w:after="380" w:line="470" w:lineRule="exact"/>
        <w:ind w:left="0" w:right="0" w:firstLine="0"/>
        <w:jc w:val="both"/>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68"/>
      <w:bookmarkEnd w:id="869"/>
      <w:bookmarkEnd w:id="871"/>
    </w:p>
    <w:p>
      <w:pPr>
        <w:pStyle w:val="Style36"/>
        <w:keepNext/>
        <w:keepLines/>
        <w:widowControl w:val="0"/>
        <w:shd w:val="clear" w:color="auto" w:fill="auto"/>
        <w:bidi w:val="0"/>
        <w:spacing w:before="0" w:after="0" w:line="480" w:lineRule="auto"/>
        <w:ind w:left="0" w:right="0" w:firstLine="0"/>
        <w:jc w:val="both"/>
      </w:pPr>
      <w:bookmarkStart w:id="868" w:name="bookmark868"/>
      <w:bookmarkStart w:id="869" w:name="bookmark869"/>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868"/>
      <w:bookmarkEnd w:id="869"/>
      <w:bookmarkEnd w:id="873"/>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长期股权投资、采用成本模式计量的投资性房地产、固定资产、在建工程、采用成本模式计量的生产 性生物资产、油气资产、无形资产等长期资产于资产负债表日存在减值迹象的，进行减值测试。减值测试 结果表明资产的可收回金额低于其账面价值的，按其差额计提减值准备并计入减值损失。</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可收回金额为资产的公允价值减去处置费用后的净额与资产预计未来现金流量的现值两者之间的较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在财务报表中单独列示的商誉，无论是否存在减值迹象，至少每年进行减值测试。减值测试时，商誉 的账面价值分摊至预期从企业合并的协同效应中受益的资产组或资产组组合。测试结果表明包含分摊的商 誉的资产组或资产组组合的可收回金额低于其账面价值的，确认相应的减值损失。减值损失金额先抵减分 摊至该资产组或资产组组合的商誉的账面价值，再根据资产组或资产组组合中除商誉以外的其他各项资产 的账面价值所占比重，按比例抵减其他各项资产的账面价值。</w:t>
      </w:r>
    </w:p>
    <w:p>
      <w:pPr>
        <w:pStyle w:val="Style44"/>
        <w:keepNext w:val="0"/>
        <w:keepLines w:val="0"/>
        <w:widowControl w:val="0"/>
        <w:shd w:val="clear" w:color="auto" w:fill="auto"/>
        <w:bidi w:val="0"/>
        <w:spacing w:before="0" w:after="520" w:line="470" w:lineRule="exact"/>
        <w:ind w:left="0" w:right="0" w:firstLine="440"/>
        <w:jc w:val="left"/>
      </w:pPr>
      <w:r>
        <w:rPr>
          <w:color w:val="000000"/>
          <w:spacing w:val="0"/>
          <w:w w:val="100"/>
          <w:position w:val="0"/>
        </w:rPr>
        <w:t>上述资产减值损失一经确认，以后期间不予转回价值得以恢复的部分。</w:t>
      </w:r>
    </w:p>
    <w:p>
      <w:pPr>
        <w:pStyle w:val="Style36"/>
        <w:keepNext/>
        <w:keepLines/>
        <w:widowControl w:val="0"/>
        <w:shd w:val="clear" w:color="auto" w:fill="auto"/>
        <w:tabs>
          <w:tab w:pos="483" w:val="left"/>
        </w:tabs>
        <w:bidi w:val="0"/>
        <w:spacing w:before="0" w:after="200" w:line="468" w:lineRule="exact"/>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874"/>
      <w:bookmarkEnd w:id="875"/>
      <w:bookmarkEnd w:id="877"/>
    </w:p>
    <w:p>
      <w:pPr>
        <w:pStyle w:val="Style44"/>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本公司长期待摊费用是指已经支出，但受益期限在一年以上（不含一年）的各项费用。长期待摊费用 按费用项目的受益期限分期摊销。若长期待摊的费用项目不能使以后会计期间受益，则将尚未摊销的该项 目的摊余价值全部转入当期损益。</w:t>
      </w:r>
    </w:p>
    <w:p>
      <w:pPr>
        <w:pStyle w:val="Style36"/>
        <w:keepNext/>
        <w:keepLines/>
        <w:widowControl w:val="0"/>
        <w:shd w:val="clear" w:color="auto" w:fill="auto"/>
        <w:tabs>
          <w:tab w:pos="483" w:val="left"/>
        </w:tabs>
        <w:bidi w:val="0"/>
        <w:spacing w:before="0" w:after="140" w:line="468" w:lineRule="exact"/>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878"/>
      <w:bookmarkEnd w:id="879"/>
      <w:bookmarkEnd w:id="881"/>
    </w:p>
    <w:p>
      <w:pPr>
        <w:pStyle w:val="Style44"/>
        <w:keepNext w:val="0"/>
        <w:keepLines w:val="0"/>
        <w:widowControl w:val="0"/>
        <w:shd w:val="clear" w:color="auto" w:fill="auto"/>
        <w:bidi w:val="0"/>
        <w:spacing w:before="0" w:after="140" w:line="468" w:lineRule="exact"/>
        <w:ind w:left="0" w:right="0" w:firstLine="0"/>
        <w:jc w:val="left"/>
      </w:pPr>
      <w:r>
        <w:rPr>
          <w:color w:val="000000"/>
          <w:spacing w:val="0"/>
          <w:w w:val="100"/>
          <w:position w:val="0"/>
        </w:rPr>
        <w:t>本公司将已收或应收客户对价而应向客户转让商品或提供服务的义务列示为合同负债。</w:t>
      </w:r>
    </w:p>
    <w:p>
      <w:pPr>
        <w:pStyle w:val="Style36"/>
        <w:keepNext/>
        <w:keepLines/>
        <w:widowControl w:val="0"/>
        <w:shd w:val="clear" w:color="auto" w:fill="auto"/>
        <w:tabs>
          <w:tab w:pos="483" w:val="left"/>
        </w:tabs>
        <w:bidi w:val="0"/>
        <w:spacing w:before="0" w:after="140" w:line="468" w:lineRule="exact"/>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882"/>
      <w:bookmarkEnd w:id="883"/>
      <w:bookmarkEnd w:id="885"/>
    </w:p>
    <w:p>
      <w:pPr>
        <w:pStyle w:val="Style36"/>
        <w:keepNext/>
        <w:keepLines/>
        <w:widowControl w:val="0"/>
        <w:shd w:val="clear" w:color="auto" w:fill="auto"/>
        <w:tabs>
          <w:tab w:pos="493" w:val="left"/>
        </w:tabs>
        <w:bidi w:val="0"/>
        <w:spacing w:before="0" w:after="200" w:line="468" w:lineRule="exact"/>
        <w:ind w:left="0" w:right="0" w:firstLine="0"/>
        <w:jc w:val="left"/>
      </w:pPr>
      <w:bookmarkStart w:id="882" w:name="bookmark882"/>
      <w:bookmarkStart w:id="883" w:name="bookmark883"/>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82"/>
      <w:bookmarkEnd w:id="883"/>
      <w:bookmarkEnd w:id="887"/>
    </w:p>
    <w:p>
      <w:pPr>
        <w:pStyle w:val="Style44"/>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在职工为本公司提供服务的会计期间，将实际发生的短期薪酬确认为负债，并计入当期损益，企业会 计准则要求或允许计入资产成本的除外。本公司发生的职工福利费，在实际发生时根据实际发生额计入当 期损益或相关资产成本。职工福利费为非货币性福利的，按照公允价值计量。本公司为职工缴纳的医疗保 险费、工伤保险费、生育保险费等社会保险费和住房公积金，以及按规定提取的工会经费和职工教育经费, 在职工提供服务的会计期间，根据规定的计提基础和计提比例计算确定相应的职工薪酬金额，并确认相应 负债，计入当期损益或相关资产成本。</w:t>
      </w:r>
    </w:p>
    <w:p>
      <w:pPr>
        <w:pStyle w:val="Style36"/>
        <w:keepNext/>
        <w:keepLines/>
        <w:widowControl w:val="0"/>
        <w:shd w:val="clear" w:color="auto" w:fill="auto"/>
        <w:tabs>
          <w:tab w:pos="493" w:val="left"/>
        </w:tabs>
        <w:bidi w:val="0"/>
        <w:spacing w:before="0" w:after="200" w:line="468" w:lineRule="exact"/>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8"/>
      <w:bookmarkEnd w:id="889"/>
      <w:bookmarkEnd w:id="891"/>
    </w:p>
    <w:p>
      <w:pPr>
        <w:pStyle w:val="Style4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本公司在职工提供服务的会计期间，根据设定提存计划计算的应缴存金额确认为负债，并计入当期损 益或相关资产成本。根据预期累计福利单位法确定的公式将设定受益计划产生的福利义务归属于职工提供 服务的期间，并计入当期损益或相关资产成本。</w:t>
      </w:r>
    </w:p>
    <w:p>
      <w:pPr>
        <w:pStyle w:val="Style36"/>
        <w:keepNext/>
        <w:keepLines/>
        <w:widowControl w:val="0"/>
        <w:shd w:val="clear" w:color="auto" w:fill="auto"/>
        <w:tabs>
          <w:tab w:pos="493" w:val="left"/>
        </w:tabs>
        <w:bidi w:val="0"/>
        <w:spacing w:before="0" w:after="200" w:line="468" w:lineRule="exact"/>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2"/>
      <w:bookmarkEnd w:id="893"/>
      <w:bookmarkEnd w:id="895"/>
    </w:p>
    <w:p>
      <w:pPr>
        <w:pStyle w:val="Style44"/>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本公司向职工提供辞退福利时，在下列两者孰早日确认辞退福利产生的职工薪酬负债，并计入当期损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36"/>
        <w:keepNext/>
        <w:keepLines/>
        <w:widowControl w:val="0"/>
        <w:shd w:val="clear" w:color="auto" w:fill="auto"/>
        <w:tabs>
          <w:tab w:pos="493" w:val="left"/>
        </w:tabs>
        <w:bidi w:val="0"/>
        <w:spacing w:before="0" w:after="200" w:line="468" w:lineRule="exact"/>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6"/>
      <w:bookmarkEnd w:id="897"/>
      <w:bookmarkEnd w:id="899"/>
    </w:p>
    <w:p>
      <w:pPr>
        <w:pStyle w:val="Style44"/>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 xml:space="preserve">本公司向职工提供的其他长期职工福利，符合设定提存计划条件的，应当按照有关设定提存计划的规 </w:t>
      </w:r>
      <w:r>
        <w:rPr>
          <w:color w:val="000000"/>
          <w:spacing w:val="0"/>
          <w:w w:val="100"/>
          <w:position w:val="0"/>
        </w:rPr>
        <w:t>定进行处理；除此外，根据设定受益计划的有关规定，确认和计量其他长期职工福利净负债或净资产。</w:t>
      </w:r>
    </w:p>
    <w:p>
      <w:pPr>
        <w:pStyle w:val="Style36"/>
        <w:keepNext/>
        <w:keepLines/>
        <w:widowControl w:val="0"/>
        <w:shd w:val="clear" w:color="auto" w:fill="auto"/>
        <w:tabs>
          <w:tab w:pos="449" w:val="left"/>
        </w:tabs>
        <w:bidi w:val="0"/>
        <w:spacing w:before="0" w:after="140" w:line="480"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3</w:t>
      </w:r>
      <w:r>
        <w:rPr>
          <w:color w:val="000000"/>
          <w:spacing w:val="0"/>
          <w:w w:val="100"/>
          <w:position w:val="0"/>
        </w:rPr>
        <w:t>、</w:t>
        <w:tab/>
        <w:t>租赁负债</w:t>
      </w:r>
      <w:bookmarkEnd w:id="900"/>
      <w:bookmarkEnd w:id="901"/>
      <w:bookmarkEnd w:id="903"/>
    </w:p>
    <w:p>
      <w:pPr>
        <w:pStyle w:val="Style36"/>
        <w:keepNext/>
        <w:keepLines/>
        <w:widowControl w:val="0"/>
        <w:shd w:val="clear" w:color="auto" w:fill="auto"/>
        <w:tabs>
          <w:tab w:pos="449" w:val="left"/>
        </w:tabs>
        <w:bidi w:val="0"/>
        <w:spacing w:before="0" w:after="0" w:line="480" w:lineRule="auto"/>
        <w:ind w:left="0" w:right="0" w:firstLine="0"/>
        <w:jc w:val="both"/>
      </w:pPr>
      <w:bookmarkStart w:id="900" w:name="bookmark900"/>
      <w:bookmarkStart w:id="901" w:name="bookmark901"/>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900"/>
      <w:bookmarkEnd w:id="901"/>
      <w:bookmarkEnd w:id="905"/>
    </w:p>
    <w:p>
      <w:pPr>
        <w:pStyle w:val="Style44"/>
        <w:keepNext w:val="0"/>
        <w:keepLines w:val="0"/>
        <w:widowControl w:val="0"/>
        <w:shd w:val="clear" w:color="auto" w:fill="auto"/>
        <w:bidi w:val="0"/>
        <w:spacing w:before="0" w:after="0" w:line="468" w:lineRule="exact"/>
        <w:ind w:left="0" w:right="0" w:firstLine="220"/>
        <w:jc w:val="both"/>
      </w:pPr>
      <w:r>
        <w:rPr>
          <w:color w:val="000000"/>
          <w:spacing w:val="0"/>
          <w:w w:val="100"/>
          <w:position w:val="0"/>
        </w:rPr>
        <w:t>当与或有事项相关的义务是公司承担的现时义务，且履行该义务很可能导致经济利益流出，同时其金额 能够可靠地计量时确认该义务为预计负债。本公司按照履行相关现时义务所需支出的最佳估计数进行初始 计量，如所需支出存在一个连续范围，且该范围内各种结果发生的可能性相同，最佳估计数按照该范围内 的中间值确定；如涉及多个项目，按照各种可能结果及相关概率计算确定最佳估计数。</w:t>
      </w:r>
    </w:p>
    <w:p>
      <w:pPr>
        <w:pStyle w:val="Style44"/>
        <w:keepNext w:val="0"/>
        <w:keepLines w:val="0"/>
        <w:widowControl w:val="0"/>
        <w:shd w:val="clear" w:color="auto" w:fill="auto"/>
        <w:bidi w:val="0"/>
        <w:spacing w:before="0" w:after="460" w:line="468" w:lineRule="exact"/>
        <w:ind w:left="0" w:right="0" w:firstLine="220"/>
        <w:jc w:val="both"/>
      </w:pPr>
      <w:r>
        <w:rPr>
          <w:color w:val="000000"/>
          <w:spacing w:val="0"/>
          <w:w w:val="100"/>
          <w:position w:val="0"/>
        </w:rPr>
        <w:t>资产负债表日应当对预计负债账面价值进行复核，有确凿证据表明该账面价值不能真实反映当前最佳估 计数，应当按照当前最佳估计数对该账面价值进行调整。</w:t>
      </w:r>
    </w:p>
    <w:p>
      <w:pPr>
        <w:pStyle w:val="Style44"/>
        <w:keepNext w:val="0"/>
        <w:keepLines w:val="0"/>
        <w:widowControl w:val="0"/>
        <w:shd w:val="clear" w:color="auto" w:fill="auto"/>
        <w:tabs>
          <w:tab w:pos="449" w:val="left"/>
        </w:tabs>
        <w:bidi w:val="0"/>
        <w:spacing w:before="0" w:after="140" w:line="480" w:lineRule="auto"/>
        <w:ind w:left="0" w:right="0" w:firstLine="0"/>
        <w:jc w:val="left"/>
      </w:pPr>
      <w:bookmarkStart w:id="906" w:name="bookmark906"/>
      <w:r>
        <w:rPr>
          <w:rFonts w:ascii="Times New Roman" w:eastAsia="Times New Roman" w:hAnsi="Times New Roman" w:cs="Times New Roman"/>
          <w:b/>
          <w:bCs/>
          <w:color w:val="000000"/>
          <w:spacing w:val="0"/>
          <w:w w:val="100"/>
          <w:position w:val="0"/>
        </w:rPr>
        <w:t>2</w:t>
      </w:r>
      <w:bookmarkEnd w:id="90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股份支付</w:t>
      </w:r>
    </w:p>
    <w:p>
      <w:pPr>
        <w:pStyle w:val="Style44"/>
        <w:keepNext w:val="0"/>
        <w:keepLines w:val="0"/>
        <w:widowControl w:val="0"/>
        <w:shd w:val="clear" w:color="auto" w:fill="auto"/>
        <w:tabs>
          <w:tab w:pos="449" w:val="left"/>
        </w:tabs>
        <w:bidi w:val="0"/>
        <w:spacing w:before="0" w:after="140" w:line="480" w:lineRule="auto"/>
        <w:ind w:left="0" w:right="0" w:firstLine="0"/>
        <w:jc w:val="left"/>
      </w:pPr>
      <w:bookmarkStart w:id="907" w:name="bookmark907"/>
      <w:r>
        <w:rPr>
          <w:rFonts w:ascii="Times New Roman" w:eastAsia="Times New Roman" w:hAnsi="Times New Roman" w:cs="Times New Roman"/>
          <w:b/>
          <w:bCs/>
          <w:color w:val="000000"/>
          <w:spacing w:val="0"/>
          <w:w w:val="100"/>
          <w:position w:val="0"/>
        </w:rPr>
        <w:t>2</w:t>
      </w:r>
      <w:bookmarkEnd w:id="907"/>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优先股、永续债等其他金融工具</w:t>
      </w:r>
    </w:p>
    <w:p>
      <w:pPr>
        <w:pStyle w:val="Style44"/>
        <w:keepNext w:val="0"/>
        <w:keepLines w:val="0"/>
        <w:widowControl w:val="0"/>
        <w:shd w:val="clear" w:color="auto" w:fill="auto"/>
        <w:tabs>
          <w:tab w:pos="449" w:val="left"/>
        </w:tabs>
        <w:bidi w:val="0"/>
        <w:spacing w:before="0" w:after="140" w:line="480" w:lineRule="auto"/>
        <w:ind w:left="0" w:right="0" w:firstLine="0"/>
        <w:jc w:val="left"/>
      </w:pPr>
      <w:bookmarkStart w:id="908" w:name="bookmark908"/>
      <w:r>
        <w:rPr>
          <w:rFonts w:ascii="Times New Roman" w:eastAsia="Times New Roman" w:hAnsi="Times New Roman" w:cs="Times New Roman"/>
          <w:b/>
          <w:bCs/>
          <w:color w:val="000000"/>
          <w:spacing w:val="0"/>
          <w:w w:val="100"/>
          <w:position w:val="0"/>
        </w:rPr>
        <w:t>2</w:t>
      </w:r>
      <w:bookmarkEnd w:id="908"/>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收入</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收入确认和计量所采用的会计政策</w:t>
      </w:r>
    </w:p>
    <w:p>
      <w:pPr>
        <w:pStyle w:val="Style44"/>
        <w:keepNext w:val="0"/>
        <w:keepLines w:val="0"/>
        <w:widowControl w:val="0"/>
        <w:numPr>
          <w:ilvl w:val="0"/>
          <w:numId w:val="37"/>
        </w:numPr>
        <w:shd w:val="clear" w:color="auto" w:fill="auto"/>
        <w:bidi w:val="0"/>
        <w:spacing w:before="0" w:after="0" w:line="480" w:lineRule="auto"/>
        <w:ind w:left="0" w:right="0" w:firstLine="440"/>
        <w:jc w:val="both"/>
      </w:pPr>
      <w:bookmarkStart w:id="909" w:name="bookmark909"/>
      <w:bookmarkEnd w:id="909"/>
      <w:r>
        <w:rPr>
          <w:color w:val="000000"/>
          <w:spacing w:val="0"/>
          <w:w w:val="100"/>
          <w:position w:val="0"/>
        </w:rPr>
        <w:t>收入确认原则</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于合同开始日，公司对合同进行评估，识别合同所包含的各单项履约义务，并确定各单项履约义务是 在某一时段内履行，还是在某一时点履行。满足下列条件之一时，属于在某一时段内履行履约义务，否则， 属于在某一时点履行义务：①客户在公司履约的同时即取得并消耗公司履约所带来的经济利益；②客户能 够控制公司履约过程中在建商品或服务；③公司履约过程中所产出的商品或服务具有不可替代用途，且公 司在整个合同期间内有权就累计至今已完成的履约部分收取款项。</w:t>
      </w:r>
    </w:p>
    <w:p>
      <w:pPr>
        <w:pStyle w:val="Style44"/>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对于在某一时段内履行的履约义务，公司在该段时间内按照履约进度确认收入。履约进度不能合理确 定时，已经发生的成本预计能够得到补偿的，按照已经发生的成本金额确认收入，直到履约进度能够合理 确定为止。对于在某一时点履行的履约义务，在客户取得相关商品或服务控制权时点确认收入。在判断客 户是否已取得商品控制权时，公司考虑下列迹象：①公司就该商品享有现时收款权利，即客户就该商品负 有现时付款义务；②公司已将该商品的法定所有权转移给客户，即客户已拥有该商品的法定所有权；③公 司已将该商品实物转移给客户，即客户已实物占有该商品；④公司已将该商品所有权上的主要风险和报酬 转移给客户，即客户已取得该商品所有权上的主要风险和报酬；⑤客户已接受该商品；⑥其他表明客户已 取得商品控制权的迹象。</w:t>
      </w:r>
    </w:p>
    <w:p>
      <w:pPr>
        <w:pStyle w:val="Style44"/>
        <w:keepNext w:val="0"/>
        <w:keepLines w:val="0"/>
        <w:widowControl w:val="0"/>
        <w:numPr>
          <w:ilvl w:val="0"/>
          <w:numId w:val="37"/>
        </w:numPr>
        <w:shd w:val="clear" w:color="auto" w:fill="auto"/>
        <w:tabs>
          <w:tab w:pos="774" w:val="left"/>
        </w:tabs>
        <w:bidi w:val="0"/>
        <w:spacing w:before="0" w:after="0" w:line="470" w:lineRule="exact"/>
        <w:ind w:left="0" w:right="0" w:firstLine="440"/>
        <w:jc w:val="both"/>
      </w:pPr>
      <w:bookmarkStart w:id="910" w:name="bookmark910"/>
      <w:bookmarkEnd w:id="910"/>
      <w:r>
        <w:rPr>
          <w:color w:val="000000"/>
          <w:spacing w:val="0"/>
          <w:w w:val="100"/>
          <w:position w:val="0"/>
        </w:rPr>
        <w:t>收入计量原则</w:t>
      </w:r>
    </w:p>
    <w:p>
      <w:pPr>
        <w:pStyle w:val="Style44"/>
        <w:keepNext w:val="0"/>
        <w:keepLines w:val="0"/>
        <w:widowControl w:val="0"/>
        <w:numPr>
          <w:ilvl w:val="0"/>
          <w:numId w:val="39"/>
        </w:numPr>
        <w:shd w:val="clear" w:color="auto" w:fill="auto"/>
        <w:tabs>
          <w:tab w:pos="814" w:val="left"/>
        </w:tabs>
        <w:bidi w:val="0"/>
        <w:spacing w:before="0" w:after="0" w:line="470" w:lineRule="exact"/>
        <w:ind w:left="0" w:right="0" w:firstLine="440"/>
        <w:jc w:val="both"/>
      </w:pPr>
      <w:bookmarkStart w:id="911" w:name="bookmark911"/>
      <w:bookmarkEnd w:id="911"/>
      <w:r>
        <w:rPr>
          <w:color w:val="000000"/>
          <w:spacing w:val="0"/>
          <w:w w:val="100"/>
          <w:position w:val="0"/>
        </w:rPr>
        <w:t>公司按照分摊至各单项履约义务的交易价格计量收入。交易价格是公司因向客户转让商品或服务而 预期有权收取的对价金额，不包括代第三方收取的款项及预期将退还给客户的款项。</w:t>
      </w:r>
    </w:p>
    <w:p>
      <w:pPr>
        <w:pStyle w:val="Style44"/>
        <w:keepNext w:val="0"/>
        <w:keepLines w:val="0"/>
        <w:widowControl w:val="0"/>
        <w:numPr>
          <w:ilvl w:val="0"/>
          <w:numId w:val="39"/>
        </w:numPr>
        <w:shd w:val="clear" w:color="auto" w:fill="auto"/>
        <w:tabs>
          <w:tab w:pos="814" w:val="left"/>
        </w:tabs>
        <w:bidi w:val="0"/>
        <w:spacing w:before="0" w:after="0" w:line="470" w:lineRule="exact"/>
        <w:ind w:left="0" w:right="0" w:firstLine="440"/>
        <w:jc w:val="both"/>
      </w:pPr>
      <w:bookmarkStart w:id="912" w:name="bookmark912"/>
      <w:bookmarkEnd w:id="912"/>
      <w:r>
        <w:rPr>
          <w:color w:val="000000"/>
          <w:spacing w:val="0"/>
          <w:w w:val="100"/>
          <w:position w:val="0"/>
        </w:rPr>
        <w:t>合同中存在可变对价的，公司按照期望值或最可能发生金额确定可变对价的最佳估计数，但包含可 变对价的交易价格，不超过在相关不确定性消除时累计已确认收入极可能不会发生重大转回的金额。</w:t>
      </w:r>
    </w:p>
    <w:p>
      <w:pPr>
        <w:pStyle w:val="Style44"/>
        <w:keepNext w:val="0"/>
        <w:keepLines w:val="0"/>
        <w:widowControl w:val="0"/>
        <w:numPr>
          <w:ilvl w:val="0"/>
          <w:numId w:val="39"/>
        </w:numPr>
        <w:shd w:val="clear" w:color="auto" w:fill="auto"/>
        <w:tabs>
          <w:tab w:pos="814" w:val="left"/>
        </w:tabs>
        <w:bidi w:val="0"/>
        <w:spacing w:before="0" w:after="0" w:line="470" w:lineRule="exact"/>
        <w:ind w:left="0" w:right="0" w:firstLine="440"/>
        <w:jc w:val="both"/>
      </w:pPr>
      <w:bookmarkStart w:id="913" w:name="bookmark913"/>
      <w:bookmarkEnd w:id="913"/>
      <w:r>
        <w:rPr>
          <w:color w:val="000000"/>
          <w:spacing w:val="0"/>
          <w:w w:val="100"/>
          <w:position w:val="0"/>
        </w:rPr>
        <w:t>合同中存在重大融资成分的，公司按照假定客户在取得商品或服务控制权时即以现金支付的应付金 额确定交易价格。该交易价格与合同对价之间的差额，在合同期间内采用实际利率法摊销。</w:t>
      </w:r>
    </w:p>
    <w:p>
      <w:pPr>
        <w:pStyle w:val="Style44"/>
        <w:keepNext w:val="0"/>
        <w:keepLines w:val="0"/>
        <w:widowControl w:val="0"/>
        <w:numPr>
          <w:ilvl w:val="0"/>
          <w:numId w:val="39"/>
        </w:numPr>
        <w:shd w:val="clear" w:color="auto" w:fill="auto"/>
        <w:tabs>
          <w:tab w:pos="814" w:val="left"/>
        </w:tabs>
        <w:bidi w:val="0"/>
        <w:spacing w:before="0" w:after="0" w:line="470" w:lineRule="exact"/>
        <w:ind w:left="0" w:right="0" w:firstLine="440"/>
        <w:jc w:val="both"/>
      </w:pPr>
      <w:bookmarkStart w:id="914" w:name="bookmark914"/>
      <w:bookmarkEnd w:id="914"/>
      <w:r>
        <w:rPr>
          <w:color w:val="000000"/>
          <w:spacing w:val="0"/>
          <w:w w:val="100"/>
          <w:position w:val="0"/>
        </w:rPr>
        <w:t>合同中包含两项或多项履约义务的，公司于合同开始日，按照各单项履约义务所承诺商品的单独售 价的相对比例，将交易价格分摊至各单项履约义务。</w:t>
      </w:r>
    </w:p>
    <w:p>
      <w:pPr>
        <w:pStyle w:val="Style44"/>
        <w:keepNext w:val="0"/>
        <w:keepLines w:val="0"/>
        <w:widowControl w:val="0"/>
        <w:numPr>
          <w:ilvl w:val="0"/>
          <w:numId w:val="37"/>
        </w:numPr>
        <w:shd w:val="clear" w:color="auto" w:fill="auto"/>
        <w:tabs>
          <w:tab w:pos="774" w:val="left"/>
        </w:tabs>
        <w:bidi w:val="0"/>
        <w:spacing w:before="0" w:after="0" w:line="470" w:lineRule="exact"/>
        <w:ind w:left="0" w:right="0" w:firstLine="440"/>
        <w:jc w:val="both"/>
      </w:pPr>
      <w:bookmarkStart w:id="915" w:name="bookmark915"/>
      <w:bookmarkEnd w:id="915"/>
      <w:r>
        <w:rPr>
          <w:color w:val="000000"/>
          <w:spacing w:val="0"/>
          <w:w w:val="100"/>
          <w:position w:val="0"/>
        </w:rPr>
        <w:t>收入确认的具体方法</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版权技术业务：根据版权技术服务阶段性成果确认收入；</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版权保护业务：完成版权认证服务后确认收入；</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版权交易业务：根据交易平台数据核对后确认收入；</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版权增值业务：完成版权增值服务后确认收入；</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商务信息用纸：购货方收到货物并签收后确认收入；</w:t>
      </w:r>
    </w:p>
    <w:p>
      <w:pPr>
        <w:pStyle w:val="Style44"/>
        <w:keepNext w:val="0"/>
        <w:keepLines w:val="0"/>
        <w:widowControl w:val="0"/>
        <w:shd w:val="clear" w:color="auto" w:fill="auto"/>
        <w:bidi w:val="0"/>
        <w:spacing w:before="0" w:after="660" w:line="470" w:lineRule="exact"/>
        <w:ind w:left="0" w:right="0" w:firstLine="440"/>
        <w:jc w:val="left"/>
      </w:pPr>
      <w:r>
        <w:rPr>
          <w:color w:val="000000"/>
          <w:spacing w:val="0"/>
          <w:w w:val="100"/>
          <w:position w:val="0"/>
        </w:rPr>
        <w:t>影视剧投资业务：根据联合摄制主导方的实际结算单金额确认收入。</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同类业务采用不同经营模式导致收入确认会计政策存在差异的情况</w:t>
      </w:r>
    </w:p>
    <w:p>
      <w:pPr>
        <w:pStyle w:val="Style36"/>
        <w:keepNext/>
        <w:keepLines/>
        <w:widowControl w:val="0"/>
        <w:shd w:val="clear" w:color="auto" w:fill="auto"/>
        <w:bidi w:val="0"/>
        <w:spacing w:before="0" w:after="240" w:line="470" w:lineRule="exact"/>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916"/>
      <w:bookmarkEnd w:id="917"/>
      <w:bookmarkEnd w:id="919"/>
    </w:p>
    <w:p>
      <w:pPr>
        <w:pStyle w:val="Style44"/>
        <w:keepNext w:val="0"/>
        <w:keepLines w:val="0"/>
        <w:widowControl w:val="0"/>
        <w:numPr>
          <w:ilvl w:val="0"/>
          <w:numId w:val="41"/>
        </w:numPr>
        <w:shd w:val="clear" w:color="auto" w:fill="auto"/>
        <w:bidi w:val="0"/>
        <w:spacing w:before="0" w:after="0" w:line="467" w:lineRule="exact"/>
        <w:ind w:left="0" w:right="0" w:firstLine="440"/>
        <w:jc w:val="both"/>
      </w:pPr>
      <w:bookmarkStart w:id="920" w:name="bookmark920"/>
      <w:bookmarkEnd w:id="920"/>
      <w:r>
        <w:rPr>
          <w:color w:val="000000"/>
          <w:spacing w:val="0"/>
          <w:w w:val="100"/>
          <w:position w:val="0"/>
        </w:rPr>
        <w:t>政府补助的类型及会计处理</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政府补助是指本公司从政府无偿取得的货币性资产或非货币性资产（但不包括政府作为所有者投入的 资本）。政府补助为货币性资产的，应当按照收到或应收的金额计量。政府补助为非货币性资产的，应当 按照公允价值计量；公允价值不能可靠取得的，按照名义金额计量。</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与日常活动相关的政府补助，按照经济业务实质，计入其他收益。与日常活动无关的政府补助，计入 营业外收支。</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政府文件明确规定用于购建或以其他方式形成长期资产的政府补助，确认为与资产相关的政府补助。 政府文件未明确规定补助对象的，与资产相关的政府补助确认为递延收益。确认为递延收益的金额，在相 关资产使用寿命内按照合理、系统的方法分期计入当期损益。</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除与资产相关的政府补助之外的政府补助，确认为与收益相关的政府补助。与收益相关的政府补助用 </w:t>
      </w:r>
      <w:r>
        <w:rPr>
          <w:color w:val="000000"/>
          <w:spacing w:val="0"/>
          <w:w w:val="100"/>
          <w:position w:val="0"/>
        </w:rPr>
        <w:t>于补偿企业以后期间的相关费用或损失的，确认为递延收益，并在确认相关费用的期间，计入当期损益； 用于补偿企业已发生的相关费用或损失的，直接计入当期损益</w:t>
      </w:r>
    </w:p>
    <w:p>
      <w:pPr>
        <w:pStyle w:val="Style4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本公司取得政策性优惠贷款贴息，财政将贴息资金拨付给贷款银行，由贷款银行以政策性优惠利率向 本公司提供贷款的，以实际收到的借款金额作为借款的入账价值，按照借款本金和该政策性优惠利率计算 相关借款费用；财政将贴息资金直接拨付给本公司的，本公司将对应的贴息冲减相关借款费用。</w:t>
      </w:r>
    </w:p>
    <w:p>
      <w:pPr>
        <w:pStyle w:val="Style44"/>
        <w:keepNext w:val="0"/>
        <w:keepLines w:val="0"/>
        <w:widowControl w:val="0"/>
        <w:numPr>
          <w:ilvl w:val="0"/>
          <w:numId w:val="41"/>
        </w:numPr>
        <w:shd w:val="clear" w:color="auto" w:fill="auto"/>
        <w:bidi w:val="0"/>
        <w:spacing w:before="0" w:after="0" w:line="480" w:lineRule="auto"/>
        <w:ind w:left="0" w:right="0" w:firstLine="440"/>
        <w:jc w:val="both"/>
      </w:pPr>
      <w:bookmarkStart w:id="921" w:name="bookmark921"/>
      <w:bookmarkEnd w:id="921"/>
      <w:r>
        <w:rPr>
          <w:color w:val="000000"/>
          <w:spacing w:val="0"/>
          <w:w w:val="100"/>
          <w:position w:val="0"/>
        </w:rPr>
        <w:t>政府补助确认时点</w:t>
      </w:r>
    </w:p>
    <w:p>
      <w:pPr>
        <w:pStyle w:val="Style44"/>
        <w:keepNext w:val="0"/>
        <w:keepLines w:val="0"/>
        <w:widowControl w:val="0"/>
        <w:shd w:val="clear" w:color="auto" w:fill="auto"/>
        <w:bidi w:val="0"/>
        <w:spacing w:before="0" w:after="760" w:line="469" w:lineRule="exact"/>
        <w:ind w:left="0" w:right="0" w:firstLine="440"/>
        <w:jc w:val="both"/>
      </w:pPr>
      <w:r>
        <w:rPr>
          <w:color w:val="000000"/>
          <w:spacing w:val="0"/>
          <w:w w:val="100"/>
          <w:position w:val="0"/>
        </w:rPr>
        <w:t>政府补助在满足政府补助所附条件并能够收到时确认。按照应收金额计量的政府补助，在期末有确凿 证据表明能够符合财政扶持政策规定的相关条件且预计能够收到财政扶持资金时予以确认。除按照应收金 额计量的政府补助外的其他政府补助，在实际收到补助款项时予以确认。</w:t>
      </w:r>
    </w:p>
    <w:p>
      <w:pPr>
        <w:pStyle w:val="Style36"/>
        <w:keepNext/>
        <w:keepLines/>
        <w:widowControl w:val="0"/>
        <w:shd w:val="clear" w:color="auto" w:fill="auto"/>
        <w:tabs>
          <w:tab w:pos="474" w:val="left"/>
        </w:tabs>
        <w:bidi w:val="0"/>
        <w:spacing w:before="0" w:after="0" w:line="492"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9</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2"/>
      <w:bookmarkEnd w:id="923"/>
      <w:bookmarkEnd w:id="925"/>
    </w:p>
    <w:p>
      <w:pPr>
        <w:pStyle w:val="Style44"/>
        <w:keepNext w:val="0"/>
        <w:keepLines w:val="0"/>
        <w:widowControl w:val="0"/>
        <w:numPr>
          <w:ilvl w:val="0"/>
          <w:numId w:val="43"/>
        </w:numPr>
        <w:shd w:val="clear" w:color="auto" w:fill="auto"/>
        <w:bidi w:val="0"/>
        <w:spacing w:before="0" w:after="0" w:line="473" w:lineRule="exact"/>
        <w:ind w:left="0" w:right="0" w:firstLine="440"/>
        <w:jc w:val="both"/>
      </w:pPr>
      <w:bookmarkStart w:id="926" w:name="bookmark926"/>
      <w:bookmarkEnd w:id="926"/>
      <w:r>
        <w:rPr>
          <w:rFonts w:ascii="Times New Roman" w:eastAsia="Times New Roman" w:hAnsi="Times New Roman" w:cs="Times New Roman"/>
          <w:color w:val="000000"/>
          <w:spacing w:val="0"/>
          <w:w w:val="100"/>
          <w:position w:val="0"/>
        </w:rPr>
        <w:t xml:space="preserve"> </w:t>
      </w:r>
      <w:r>
        <w:rPr>
          <w:color w:val="000000"/>
          <w:spacing w:val="0"/>
          <w:w w:val="100"/>
          <w:position w:val="0"/>
        </w:rPr>
        <w:t>根据资产、负债的账面价值与其计税基础之间的差额（未作为资产和负债确认的项目按照税法规定 可以确定其计税基础的，确定该计税基础为其差额），按照预期收回该资产或清偿该负债期间的适用税率 计算确认递延所得税资产或递延所得税负债。</w:t>
      </w:r>
    </w:p>
    <w:p>
      <w:pPr>
        <w:pStyle w:val="Style44"/>
        <w:keepNext w:val="0"/>
        <w:keepLines w:val="0"/>
        <w:widowControl w:val="0"/>
        <w:numPr>
          <w:ilvl w:val="0"/>
          <w:numId w:val="43"/>
        </w:numPr>
        <w:shd w:val="clear" w:color="auto" w:fill="auto"/>
        <w:tabs>
          <w:tab w:pos="742" w:val="left"/>
        </w:tabs>
        <w:bidi w:val="0"/>
        <w:spacing w:before="0" w:after="0" w:line="472" w:lineRule="exact"/>
        <w:ind w:left="0" w:right="0" w:firstLine="440"/>
        <w:jc w:val="both"/>
      </w:pPr>
      <w:bookmarkStart w:id="927" w:name="bookmark927"/>
      <w:bookmarkEnd w:id="927"/>
      <w:r>
        <w:rPr>
          <w:color w:val="000000"/>
          <w:spacing w:val="0"/>
          <w:w w:val="100"/>
          <w:position w:val="0"/>
        </w:rPr>
        <w:t>递延所得税资产的确认以很可能取得用来抵扣可抵扣暂时性差异的应纳税所得额为限。资产负债表 日，有确凿证据表明未来期间很可能获得足够的应纳税所得额用来抵扣可抵扣暂时性差异的，确认以前会 计期间未确认的递延所得税资产。如未来期间很可能无法获得足够的应纳税所得额用以抵扣递延所得税资 产的，则减记递延所得税资产的账面价值。</w:t>
      </w:r>
    </w:p>
    <w:p>
      <w:pPr>
        <w:pStyle w:val="Style44"/>
        <w:keepNext w:val="0"/>
        <w:keepLines w:val="0"/>
        <w:widowControl w:val="0"/>
        <w:numPr>
          <w:ilvl w:val="0"/>
          <w:numId w:val="43"/>
        </w:numPr>
        <w:shd w:val="clear" w:color="auto" w:fill="auto"/>
        <w:bidi w:val="0"/>
        <w:spacing w:before="0" w:after="460" w:line="472" w:lineRule="exact"/>
        <w:ind w:left="0" w:right="0" w:firstLine="440"/>
        <w:jc w:val="both"/>
      </w:pPr>
      <w:bookmarkStart w:id="928" w:name="bookmark928"/>
      <w:bookmarkEnd w:id="928"/>
      <w:r>
        <w:rPr>
          <w:rFonts w:ascii="Times New Roman" w:eastAsia="Times New Roman" w:hAnsi="Times New Roman" w:cs="Times New Roman"/>
          <w:color w:val="000000"/>
          <w:spacing w:val="0"/>
          <w:w w:val="100"/>
          <w:position w:val="0"/>
        </w:rPr>
        <w:t xml:space="preserve"> </w:t>
      </w:r>
      <w:r>
        <w:rPr>
          <w:color w:val="000000"/>
          <w:spacing w:val="0"/>
          <w:w w:val="100"/>
          <w:position w:val="0"/>
        </w:rPr>
        <w:t>对与子公司及联营企业投资相关的应纳税暂时性差异，确认递延所得税负债，除非本公司能够控制 暂时性差异转回的时间且该暂时性差异在可预见的未来很可能不会转回。对与子公司及联营企业投资相关 的可抵扣暂时性差异，当该暂时性差异在可预见的未来很可能转回且未来很可能获得用来抵扣可抵扣暂时 性差异的应纳税所得额时，确认递延所得税资产。</w:t>
      </w:r>
    </w:p>
    <w:p>
      <w:pPr>
        <w:pStyle w:val="Style36"/>
        <w:keepNext/>
        <w:keepLines/>
        <w:widowControl w:val="0"/>
        <w:shd w:val="clear" w:color="auto" w:fill="auto"/>
        <w:tabs>
          <w:tab w:pos="474" w:val="left"/>
        </w:tabs>
        <w:bidi w:val="0"/>
        <w:spacing w:before="0" w:after="0" w:line="492" w:lineRule="auto"/>
        <w:ind w:left="0" w:right="0" w:firstLine="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0</w:t>
      </w:r>
      <w:r>
        <w:rPr>
          <w:color w:val="000000"/>
          <w:spacing w:val="0"/>
          <w:w w:val="100"/>
          <w:position w:val="0"/>
        </w:rPr>
        <w:t>、</w:t>
        <w:tab/>
        <w:t>租赁</w:t>
      </w:r>
      <w:bookmarkEnd w:id="929"/>
      <w:bookmarkEnd w:id="930"/>
      <w:bookmarkEnd w:id="932"/>
    </w:p>
    <w:p>
      <w:pPr>
        <w:pStyle w:val="Style36"/>
        <w:keepNext/>
        <w:keepLines/>
        <w:widowControl w:val="0"/>
        <w:shd w:val="clear" w:color="auto" w:fill="auto"/>
        <w:tabs>
          <w:tab w:pos="483" w:val="left"/>
        </w:tabs>
        <w:bidi w:val="0"/>
        <w:spacing w:before="0" w:after="120" w:line="472" w:lineRule="exact"/>
        <w:ind w:left="0" w:right="0" w:firstLine="0"/>
        <w:jc w:val="both"/>
      </w:pPr>
      <w:bookmarkStart w:id="929" w:name="bookmark929"/>
      <w:bookmarkStart w:id="930" w:name="bookmark930"/>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29"/>
      <w:bookmarkEnd w:id="930"/>
      <w:bookmarkEnd w:id="934"/>
    </w:p>
    <w:p>
      <w:pPr>
        <w:pStyle w:val="Style44"/>
        <w:keepNext w:val="0"/>
        <w:keepLines w:val="0"/>
        <w:widowControl w:val="0"/>
        <w:shd w:val="clear" w:color="auto" w:fill="auto"/>
        <w:bidi w:val="0"/>
        <w:spacing w:before="0" w:after="120" w:line="472" w:lineRule="exact"/>
        <w:ind w:left="0" w:right="0" w:firstLine="440"/>
        <w:jc w:val="both"/>
      </w:pPr>
      <w:r>
        <w:rPr>
          <w:color w:val="000000"/>
          <w:spacing w:val="0"/>
          <w:w w:val="100"/>
          <w:position w:val="0"/>
        </w:rPr>
        <w:t>经营租赁的租金支出在租赁期内按照直线法计入相关资产成本或当期损益。</w:t>
      </w:r>
    </w:p>
    <w:p>
      <w:pPr>
        <w:pStyle w:val="Style36"/>
        <w:keepNext/>
        <w:keepLines/>
        <w:widowControl w:val="0"/>
        <w:shd w:val="clear" w:color="auto" w:fill="auto"/>
        <w:tabs>
          <w:tab w:pos="483" w:val="left"/>
        </w:tabs>
        <w:bidi w:val="0"/>
        <w:spacing w:before="0" w:after="220" w:line="472" w:lineRule="exact"/>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35"/>
      <w:bookmarkEnd w:id="936"/>
      <w:bookmarkEnd w:id="938"/>
    </w:p>
    <w:p>
      <w:pPr>
        <w:pStyle w:val="Style44"/>
        <w:keepNext w:val="0"/>
        <w:keepLines w:val="0"/>
        <w:widowControl w:val="0"/>
        <w:shd w:val="clear" w:color="auto" w:fill="auto"/>
        <w:bidi w:val="0"/>
        <w:spacing w:before="0" w:after="760" w:line="472" w:lineRule="exact"/>
        <w:ind w:left="0" w:right="0" w:firstLine="440"/>
        <w:jc w:val="both"/>
      </w:pPr>
      <w:r>
        <w:rPr>
          <w:color w:val="000000"/>
          <w:spacing w:val="0"/>
          <w:w w:val="100"/>
          <w:position w:val="0"/>
        </w:rPr>
        <w:t xml:space="preserve">以租赁资产的公允价值与最低租赁付款额的现值两者中较低者作为租入资产的入账价值，租入资产的 </w:t>
      </w:r>
      <w:r>
        <w:rPr>
          <w:color w:val="000000"/>
          <w:spacing w:val="0"/>
          <w:w w:val="100"/>
          <w:position w:val="0"/>
        </w:rPr>
        <w:t>入账价值与最低租赁付款额之间的差额作为未确认融资费用，在租赁期内按实际利率法摊销。最低租赁付 款额扣除未确认融资费用后的余额作为长期应付款列示。</w:t>
      </w:r>
    </w:p>
    <w:p>
      <w:pPr>
        <w:pStyle w:val="Style44"/>
        <w:keepNext w:val="0"/>
        <w:keepLines w:val="0"/>
        <w:widowControl w:val="0"/>
        <w:shd w:val="clear" w:color="auto" w:fill="auto"/>
        <w:tabs>
          <w:tab w:pos="483" w:val="left"/>
        </w:tabs>
        <w:bidi w:val="0"/>
        <w:spacing w:before="0" w:after="120" w:line="480" w:lineRule="auto"/>
        <w:ind w:left="0" w:right="0" w:firstLine="0"/>
        <w:jc w:val="left"/>
      </w:pPr>
      <w:bookmarkStart w:id="939" w:name="bookmark939"/>
      <w:r>
        <w:rPr>
          <w:rFonts w:ascii="Times New Roman" w:eastAsia="Times New Roman" w:hAnsi="Times New Roman" w:cs="Times New Roman"/>
          <w:b/>
          <w:bCs/>
          <w:color w:val="000000"/>
          <w:spacing w:val="0"/>
          <w:w w:val="100"/>
          <w:position w:val="0"/>
        </w:rPr>
        <w:t>3</w:t>
      </w:r>
      <w:bookmarkEnd w:id="93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其他重要的会计政策和会计估计</w:t>
      </w:r>
    </w:p>
    <w:p>
      <w:pPr>
        <w:pStyle w:val="Style44"/>
        <w:keepNext w:val="0"/>
        <w:keepLines w:val="0"/>
        <w:widowControl w:val="0"/>
        <w:shd w:val="clear" w:color="auto" w:fill="auto"/>
        <w:tabs>
          <w:tab w:pos="483" w:val="left"/>
        </w:tabs>
        <w:bidi w:val="0"/>
        <w:spacing w:before="0" w:after="0" w:line="480" w:lineRule="auto"/>
        <w:ind w:left="0" w:right="0" w:firstLine="0"/>
        <w:jc w:val="left"/>
      </w:pPr>
      <w:bookmarkStart w:id="940" w:name="bookmark940"/>
      <w:r>
        <w:rPr>
          <w:rFonts w:ascii="Times New Roman" w:eastAsia="Times New Roman" w:hAnsi="Times New Roman" w:cs="Times New Roman"/>
          <w:b/>
          <w:bCs/>
          <w:color w:val="000000"/>
          <w:spacing w:val="0"/>
          <w:w w:val="100"/>
          <w:position w:val="0"/>
        </w:rPr>
        <w:t>3</w:t>
      </w:r>
      <w:bookmarkEnd w:id="94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重要会计政策和会计估计变更</w:t>
      </w:r>
    </w:p>
    <w:p>
      <w:pPr>
        <w:pStyle w:val="Style44"/>
        <w:keepNext w:val="0"/>
        <w:keepLines w:val="0"/>
        <w:widowControl w:val="0"/>
        <w:shd w:val="clear" w:color="auto" w:fill="auto"/>
        <w:bidi w:val="0"/>
        <w:spacing w:before="0" w:after="380" w:line="466" w:lineRule="exact"/>
        <w:ind w:left="0" w:right="0" w:firstLine="0"/>
        <w:jc w:val="left"/>
      </w:pPr>
      <w:bookmarkStart w:id="941" w:name="bookmark941"/>
      <w:r>
        <w:rPr>
          <w:b/>
          <w:bCs/>
          <w:color w:val="000000"/>
          <w:spacing w:val="0"/>
          <w:w w:val="100"/>
          <w:position w:val="0"/>
        </w:rPr>
        <w:t>（</w:t>
      </w:r>
      <w:bookmarkEnd w:id="941"/>
      <w:r>
        <w:rPr>
          <w:rFonts w:ascii="Times New Roman" w:eastAsia="Times New Roman" w:hAnsi="Times New Roman" w:cs="Times New Roman"/>
          <w:b/>
          <w:bCs/>
          <w:color w:val="000000"/>
          <w:spacing w:val="0"/>
          <w:w w:val="100"/>
          <w:position w:val="0"/>
        </w:rPr>
        <w:t>1</w:t>
      </w:r>
      <w:r>
        <w:rPr>
          <w:b/>
          <w:bCs/>
          <w:color w:val="000000"/>
          <w:spacing w:val="0"/>
          <w:w w:val="100"/>
          <w:position w:val="0"/>
        </w:rPr>
        <w:t>）重要会计政策变更</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财政部于</w:t>
            </w:r>
            <w:r>
              <w:rPr>
                <w:color w:val="000000"/>
                <w:spacing w:val="0"/>
                <w:w w:val="100"/>
                <w:position w:val="0"/>
              </w:rPr>
              <w:t>2017</w:t>
            </w:r>
            <w:r>
              <w:rPr>
                <w:rFonts w:ascii="SimSun" w:eastAsia="SimSun" w:hAnsi="SimSun" w:cs="SimSun"/>
                <w:color w:val="000000"/>
                <w:spacing w:val="0"/>
                <w:w w:val="100"/>
                <w:position w:val="0"/>
              </w:rPr>
              <w:t>年颁布了修订后的《企业 会计准则第</w:t>
            </w:r>
            <w:r>
              <w:rPr>
                <w:color w:val="000000"/>
                <w:spacing w:val="0"/>
                <w:w w:val="100"/>
                <w:position w:val="0"/>
              </w:rPr>
              <w:t>14</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 xml:space="preserve">收入》（以下简称 </w:t>
            </w:r>
            <w:r>
              <w:rPr>
                <w:color w:val="000000"/>
                <w:spacing w:val="0"/>
                <w:w w:val="100"/>
                <w:position w:val="0"/>
              </w:rPr>
              <w:t>“</w:t>
            </w:r>
            <w:r>
              <w:rPr>
                <w:rFonts w:ascii="SimSun" w:eastAsia="SimSun" w:hAnsi="SimSun" w:cs="SimSun"/>
                <w:color w:val="000000"/>
                <w:spacing w:val="0"/>
                <w:w w:val="100"/>
                <w:position w:val="0"/>
              </w:rPr>
              <w:t>新收入准则</w:t>
            </w:r>
            <w:r>
              <w:rPr>
                <w:color w:val="000000"/>
                <w:spacing w:val="0"/>
                <w:w w:val="100"/>
                <w:position w:val="0"/>
              </w:rPr>
              <w:t>”</w:t>
            </w:r>
            <w:r>
              <w:rPr>
                <w:rFonts w:ascii="SimSun" w:eastAsia="SimSun" w:hAnsi="SimSun" w:cs="SimSun"/>
                <w:color w:val="000000"/>
                <w:spacing w:val="0"/>
                <w:w w:val="100"/>
                <w:position w:val="0"/>
              </w:rPr>
              <w:t>）。本公司于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 xml:space="preserve">1 </w:t>
            </w:r>
            <w:r>
              <w:rPr>
                <w:rFonts w:ascii="SimSun" w:eastAsia="SimSun" w:hAnsi="SimSun" w:cs="SimSun"/>
                <w:color w:val="000000"/>
                <w:spacing w:val="0"/>
                <w:w w:val="100"/>
                <w:position w:val="0"/>
              </w:rPr>
              <w:t>日起执行新收入准则以及通知，对会计 政策相关内容进行调整。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第五届董事会第二次会、第五届监事会 第二次会议审议通过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新收入准则取代了财政部于</w:t>
      </w:r>
      <w:r>
        <w:rPr>
          <w:rFonts w:ascii="Times New Roman" w:eastAsia="Times New Roman" w:hAnsi="Times New Roman" w:cs="Times New Roman"/>
          <w:color w:val="000000"/>
          <w:spacing w:val="0"/>
          <w:w w:val="100"/>
          <w:position w:val="0"/>
        </w:rPr>
        <w:t>2006</w:t>
      </w:r>
      <w:r>
        <w:rPr>
          <w:color w:val="000000"/>
          <w:spacing w:val="0"/>
          <w:w w:val="100"/>
          <w:position w:val="0"/>
        </w:rPr>
        <w:t>年颁布的《企业会计准则第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收入》及《企业会计准则第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建造合同》</w:t>
      </w:r>
      <w:r>
        <w:rPr>
          <w:color w:val="000000"/>
          <w:spacing w:val="0"/>
          <w:w w:val="100"/>
          <w:position w:val="0"/>
        </w:rPr>
        <w:t>（</w:t>
      </w:r>
      <w:r>
        <w:rPr>
          <w:color w:val="000000"/>
          <w:spacing w:val="0"/>
          <w:w w:val="100"/>
          <w:position w:val="0"/>
        </w:rPr>
        <w:t>统称</w:t>
      </w:r>
      <w:r>
        <w:rPr>
          <w:rFonts w:ascii="Times New Roman" w:eastAsia="Times New Roman" w:hAnsi="Times New Roman" w:cs="Times New Roman"/>
          <w:color w:val="000000"/>
          <w:spacing w:val="0"/>
          <w:w w:val="100"/>
          <w:position w:val="0"/>
        </w:rPr>
        <w:t>“</w:t>
      </w:r>
      <w:r>
        <w:rPr>
          <w:color w:val="000000"/>
          <w:spacing w:val="0"/>
          <w:w w:val="100"/>
          <w:position w:val="0"/>
        </w:rPr>
        <w:t>原收入准则在原收入准则下，本公司以风险报酬转移作为收入确认时点的判断标准。 新收入准则引入了收入确认计量的</w:t>
      </w:r>
      <w:r>
        <w:rPr>
          <w:rFonts w:ascii="Times New Roman" w:eastAsia="Times New Roman" w:hAnsi="Times New Roman" w:cs="Times New Roman"/>
          <w:color w:val="000000"/>
          <w:spacing w:val="0"/>
          <w:w w:val="100"/>
          <w:position w:val="0"/>
        </w:rPr>
        <w:t>“</w:t>
      </w:r>
      <w:r>
        <w:rPr>
          <w:color w:val="000000"/>
          <w:spacing w:val="0"/>
          <w:w w:val="100"/>
          <w:position w:val="0"/>
        </w:rPr>
        <w:t>五步法</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并针对特定交易或事项提供了更多的指引，在新收入准则下， 本公司以控制权转移作为收入确认时点的判断标准，具体收入确认和计量的会计政策参见附注三、（二十 三）。</w:t>
      </w:r>
    </w:p>
    <w:p>
      <w:pPr>
        <w:pStyle w:val="Style44"/>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日起执行上述修订后的准则和财务报表格式，对会计政策相关内容进行调整。</w:t>
      </w:r>
    </w:p>
    <w:p>
      <w:pPr>
        <w:pStyle w:val="Style44"/>
        <w:keepNext w:val="0"/>
        <w:keepLines w:val="0"/>
        <w:widowControl w:val="0"/>
        <w:numPr>
          <w:ilvl w:val="0"/>
          <w:numId w:val="35"/>
        </w:numPr>
        <w:shd w:val="clear" w:color="auto" w:fill="auto"/>
        <w:bidi w:val="0"/>
        <w:spacing w:before="0" w:after="0" w:line="492" w:lineRule="auto"/>
        <w:ind w:left="0" w:right="0" w:firstLine="440"/>
        <w:jc w:val="both"/>
      </w:pPr>
      <w:bookmarkStart w:id="942" w:name="bookmark942"/>
      <w:bookmarkEnd w:id="942"/>
      <w:r>
        <w:rPr>
          <w:color w:val="000000"/>
          <w:spacing w:val="0"/>
          <w:w w:val="100"/>
          <w:position w:val="0"/>
        </w:rPr>
        <w:t>会计政策变更的影响</w:t>
      </w:r>
    </w:p>
    <w:p>
      <w:pPr>
        <w:pStyle w:val="Style44"/>
        <w:keepNext w:val="0"/>
        <w:keepLines w:val="0"/>
        <w:widowControl w:val="0"/>
        <w:shd w:val="clear" w:color="auto" w:fill="auto"/>
        <w:bidi w:val="0"/>
        <w:spacing w:before="0" w:after="0" w:line="471" w:lineRule="exact"/>
        <w:ind w:left="0" w:right="0" w:firstLine="44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）执行新收入准则的影响</w:t>
      </w:r>
    </w:p>
    <w:p>
      <w:pPr>
        <w:pStyle w:val="Style44"/>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本公司根据首次执行新收入准则的累计影响数，调整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日财务报表相关项目金额，对可比期 间信息不予调整，本公司仅对在首次执行日尚未完成的合同的累计影响数进行调整，影响如下：</w:t>
      </w:r>
    </w:p>
    <w:p>
      <w:pPr>
        <w:pStyle w:val="Style44"/>
        <w:keepNext w:val="0"/>
        <w:keepLines w:val="0"/>
        <w:widowControl w:val="0"/>
        <w:shd w:val="clear" w:color="auto" w:fill="auto"/>
        <w:bidi w:val="0"/>
        <w:spacing w:before="0" w:after="120" w:line="240" w:lineRule="auto"/>
        <w:ind w:left="0" w:right="740" w:firstLine="0"/>
        <w:jc w:val="right"/>
      </w:pPr>
      <w:r>
        <w:rPr>
          <w:color w:val="000000"/>
          <w:spacing w:val="0"/>
          <w:w w:val="100"/>
          <w:position w:val="0"/>
        </w:rPr>
        <w:t>单位（元）</w:t>
      </w:r>
    </w:p>
    <w:tbl>
      <w:tblPr>
        <w:tblOverlap w:val="never"/>
        <w:jc w:val="center"/>
        <w:tblLayout w:type="fixed"/>
      </w:tblPr>
      <w:tblGrid>
        <w:gridCol w:w="2611"/>
        <w:gridCol w:w="2270"/>
        <w:gridCol w:w="1858"/>
        <w:gridCol w:w="1997"/>
      </w:tblGrid>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合并报表项目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影响金额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23,622,184.32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-23,489,042.82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133,141.50</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20,992,512.83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20,992,512.83</w:t>
            </w:r>
          </w:p>
        </w:tc>
      </w:tr>
      <w:tr>
        <w:trPr>
          <w:trHeight w:val="5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2,496,529.99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2,496,529.99</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除以上影响外，公司实施新收入准则对于公司业务模式、合同条款、收入确认等方面不会产生影响。</w:t>
      </w:r>
    </w:p>
    <w:p>
      <w:pPr>
        <w:pStyle w:val="Style36"/>
        <w:keepNext/>
        <w:keepLines/>
        <w:widowControl w:val="0"/>
        <w:numPr>
          <w:ilvl w:val="0"/>
          <w:numId w:val="45"/>
        </w:numPr>
        <w:shd w:val="clear" w:color="auto" w:fill="auto"/>
        <w:tabs>
          <w:tab w:pos="493" w:val="left"/>
        </w:tabs>
        <w:bidi w:val="0"/>
        <w:spacing w:before="0" w:line="240" w:lineRule="auto"/>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重要会计估计变更</w:t>
      </w:r>
      <w:bookmarkEnd w:id="944"/>
      <w:bookmarkEnd w:id="945"/>
      <w:bookmarkEnd w:id="947"/>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numPr>
          <w:ilvl w:val="0"/>
          <w:numId w:val="45"/>
        </w:numPr>
        <w:shd w:val="clear" w:color="auto" w:fill="auto"/>
        <w:tabs>
          <w:tab w:pos="493" w:val="left"/>
        </w:tabs>
        <w:bidi w:val="0"/>
        <w:spacing w:before="0" w:line="240" w:lineRule="auto"/>
        <w:ind w:left="0" w:right="0" w:firstLine="0"/>
        <w:jc w:val="left"/>
      </w:pPr>
      <w:bookmarkStart w:id="948" w:name="bookmark948"/>
      <w:bookmarkStart w:id="949" w:name="bookmark949"/>
      <w:bookmarkStart w:id="950" w:name="bookmark950"/>
      <w:bookmarkStart w:id="951" w:name="bookmark951"/>
      <w:bookmarkEnd w:id="950"/>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48"/>
      <w:bookmarkEnd w:id="949"/>
      <w:bookmarkEnd w:id="95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246,277,834.10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246,277,834.10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631,118,272.22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631,118,272.22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6,942,662.40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6,942,662.40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265,547,099.10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265,547,099.10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11,399,062.74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11,399,062.74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30,214,360.26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30,214,360.26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45,538,396.92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45,538,396.92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21,331,823.44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21,331,823.44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1,258,369,511.18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1,258,369,511.18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42,440,282.11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42,440,282.11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173,249,000.00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173,249,000.00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1,261,765.00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1,261,765.00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42,328,459.70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42,328,459.70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162,982,988.67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162,982,988.67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43,716,840.90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43,716,840.90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523,045,473.57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523,045,473.57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1,565,140.16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1,565,140.16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2,089,399.43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2,089,399.43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4,514,185.00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4,514,185.00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997,193,534.54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997,193,534.54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2,255,563,045.72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2,255,563,045.72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141,161,137.71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141,161,137.71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70,973,323.91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70,973,323.91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68,199,617.05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68,199,617.05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23,622,184.32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-23,622,184.32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23,622,184.32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23,622,184.32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13,312,042.28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13,312,042.28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10,818,245.60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10,818,245.60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53,104,234.84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53,104,234.84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11,008,708.34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11,008,708.34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6,882,772.30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6,882,772.30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399,082,266.35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399,082,266.35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279,568.05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279,568.05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279,568.05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279,568.05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399,361,834.40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399,361,834.40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581,744,284.00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581,744,284.00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both"/>
            </w:pPr>
            <w:r>
              <w:rPr>
                <w:rFonts w:ascii="SimSun" w:eastAsia="SimSun" w:hAnsi="SimSun" w:cs="SimSun"/>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1,420,361,197.76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1,420,361,197.76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11,151,410.00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11,151,410.00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19,602,961.52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19,602,961.52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-154,290,478.67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-154,290,478.67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1,856,266,554.61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1,856,266,554.61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-65,343.29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-65,343.29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1,856,201,211.32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1,856,201,211.32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2,255,563,045.72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2,255,563,045.72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440" w:line="326" w:lineRule="exact"/>
        <w:ind w:left="0" w:right="0" w:firstLine="0"/>
        <w:jc w:val="left"/>
      </w:pPr>
      <w:r>
        <w:rPr>
          <w:color w:val="000000"/>
          <w:spacing w:val="0"/>
          <w:w w:val="100"/>
          <w:position w:val="0"/>
        </w:rPr>
        <w:t>公司按照财政部于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日起执行调整相关科目。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57,590,203.09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57,590,203.09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584,919,305.55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584,919,305.55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40,733,877.35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40,733,877.35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419,570.72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419,570.72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93,017,108.56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93,017,108.56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3,607,190.77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3,607,190.77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406,521.06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406,521.06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780,693,777.10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780,693,777.10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1,183,728,597.83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1,183,728,597.83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161,969,000.00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161,969,000.00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1,261,765.00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1,261,765.00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23,998,587.47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23,998,587.47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4,486,309.85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4,486,309.85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3,644,593.84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3,644,593.84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4,514,185.00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4,514,185.00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1,383,603,038.99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1,383,603,038.99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2,164,296,816.09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2,164,296,816.09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20,005,625.24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20,005,625.24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18,817,876.89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18,817,876.89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1,369,888.74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-1,369,888.74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1,369,888.74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1,369,888.74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1,082,313.81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1,082,313.81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322,188.05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322,188.05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242,233,003.63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242,233,003.63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1,092,212.50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1,092,212.50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11,008,708.34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11,008,708.34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both"/>
            </w:pPr>
            <w:r>
              <w:rPr>
                <w:color w:val="000000"/>
                <w:spacing w:val="0"/>
                <w:w w:val="100"/>
                <w:position w:val="0"/>
              </w:rPr>
              <w:t>565,694.95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565,694.95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295,405,299.65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295,405,299.65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229,826.38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229,826.38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229,826.38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229,826.38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295,635,126.03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295,635,126.03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581,744,284.00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581,744,284.00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1,420,988,198.23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1,420,988,198.23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11,151,410.00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11,151,410.00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16,741,846.44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16,741,846.44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-139,661,228.61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-139,661,228.61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1,868,661,690.06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1,868,661,690.06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2,164,296,816.09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2,164,296,816.09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公司按照财政部于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日起执行调整相关科目。</w:t>
      </w:r>
    </w:p>
    <w:p>
      <w:pPr>
        <w:pStyle w:val="Style36"/>
        <w:keepNext/>
        <w:keepLines/>
        <w:widowControl w:val="0"/>
        <w:shd w:val="clear" w:color="auto" w:fill="auto"/>
        <w:bidi w:val="0"/>
        <w:spacing w:before="0" w:after="38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52"/>
      <w:bookmarkEnd w:id="953"/>
      <w:bookmarkEnd w:id="955"/>
    </w:p>
    <w:p>
      <w:pPr>
        <w:pStyle w:val="Style31"/>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3</w:t>
      </w:r>
      <w:r>
        <w:rPr>
          <w:color w:val="000000"/>
          <w:spacing w:val="0"/>
          <w:w w:val="100"/>
          <w:position w:val="0"/>
        </w:rPr>
        <w:t>、其他</w:t>
      </w:r>
      <w:bookmarkEnd w:id="956"/>
      <w:bookmarkEnd w:id="957"/>
      <w:bookmarkEnd w:id="959"/>
    </w:p>
    <w:p>
      <w:pPr>
        <w:pStyle w:val="Style26"/>
        <w:keepNext/>
        <w:keepLines/>
        <w:widowControl w:val="0"/>
        <w:shd w:val="clear" w:color="auto" w:fill="auto"/>
        <w:bidi w:val="0"/>
        <w:spacing w:before="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sz w:val="24"/>
          <w:szCs w:val="24"/>
        </w:rPr>
        <w:t>六</w:t>
      </w:r>
      <w:bookmarkEnd w:id="962"/>
      <w:r>
        <w:rPr>
          <w:color w:val="000000"/>
          <w:spacing w:val="0"/>
          <w:w w:val="100"/>
          <w:position w:val="0"/>
          <w:sz w:val="24"/>
          <w:szCs w:val="24"/>
        </w:rPr>
        <w:t>、税项</w:t>
      </w:r>
      <w:bookmarkEnd w:id="960"/>
      <w:bookmarkEnd w:id="961"/>
      <w:bookmarkEnd w:id="963"/>
    </w:p>
    <w:p>
      <w:pPr>
        <w:pStyle w:val="Style36"/>
        <w:keepNext/>
        <w:keepLines/>
        <w:widowControl w:val="0"/>
        <w:shd w:val="clear" w:color="auto" w:fill="auto"/>
        <w:bidi w:val="0"/>
        <w:spacing w:before="0" w:after="340" w:line="240" w:lineRule="auto"/>
        <w:ind w:left="0" w:right="0" w:firstLine="0"/>
        <w:jc w:val="left"/>
      </w:pPr>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64"/>
      <w:bookmarkEnd w:id="965"/>
      <w:bookmarkEnd w:id="96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13.00</w:t>
            </w:r>
            <w:r>
              <w:rPr>
                <w:rFonts w:ascii="SimSun" w:eastAsia="SimSun" w:hAnsi="SimSun" w:cs="SimSun"/>
                <w:color w:val="000000"/>
                <w:spacing w:val="0"/>
                <w:w w:val="100"/>
                <w:position w:val="0"/>
              </w:rPr>
              <w:t>、</w:t>
            </w:r>
            <w:r>
              <w:rPr>
                <w:rFonts w:ascii="Arial Narrow" w:eastAsia="Arial Narrow" w:hAnsi="Arial Narrow" w:cs="Arial Narrow"/>
                <w:color w:val="000000"/>
                <w:spacing w:val="0"/>
                <w:w w:val="100"/>
                <w:position w:val="0"/>
              </w:rPr>
              <w:t>6.00</w:t>
            </w:r>
            <w:r>
              <w:rPr>
                <w:rFonts w:ascii="SimSun" w:eastAsia="SimSun" w:hAnsi="SimSun" w:cs="SimSun"/>
                <w:color w:val="000000"/>
                <w:spacing w:val="0"/>
                <w:w w:val="100"/>
                <w:position w:val="0"/>
              </w:rPr>
              <w:t>、</w:t>
            </w:r>
            <w:r>
              <w:rPr>
                <w:rFonts w:ascii="Arial Narrow" w:eastAsia="Arial Narrow" w:hAnsi="Arial Narrow" w:cs="Arial Narrow"/>
                <w:color w:val="000000"/>
                <w:spacing w:val="0"/>
                <w:w w:val="100"/>
                <w:position w:val="0"/>
              </w:rPr>
              <w:t>5.00</w:t>
            </w:r>
            <w:r>
              <w:rPr>
                <w:rFonts w:ascii="SimSun" w:eastAsia="SimSun" w:hAnsi="SimSun" w:cs="SimSun"/>
                <w:color w:val="000000"/>
                <w:spacing w:val="0"/>
                <w:w w:val="100"/>
                <w:position w:val="0"/>
              </w:rPr>
              <w:t>、</w:t>
            </w:r>
            <w:r>
              <w:rPr>
                <w:rFonts w:ascii="Arial Narrow" w:eastAsia="Arial Narrow" w:hAnsi="Arial Narrow" w:cs="Arial Narrow"/>
                <w:color w:val="000000"/>
                <w:spacing w:val="0"/>
                <w:w w:val="100"/>
                <w:position w:val="0"/>
              </w:rPr>
              <w:t>3.00</w:t>
            </w:r>
            <w:r>
              <w:rPr>
                <w:rFonts w:ascii="SimSun" w:eastAsia="SimSun" w:hAnsi="SimSun" w:cs="SimSun"/>
                <w:color w:val="000000"/>
                <w:spacing w:val="0"/>
                <w:w w:val="100"/>
                <w:position w:val="0"/>
              </w:rPr>
              <w:t>、</w:t>
            </w:r>
            <w:r>
              <w:rPr>
                <w:rFonts w:ascii="Arial Narrow" w:eastAsia="Arial Narrow" w:hAnsi="Arial Narrow" w:cs="Arial Narrow"/>
                <w:color w:val="000000"/>
                <w:spacing w:val="0"/>
                <w:w w:val="100"/>
                <w:position w:val="0"/>
              </w:rPr>
              <w:t>1.00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按实际缴纳的营业税、增值税及消费税 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25.00</w:t>
            </w:r>
            <w:r>
              <w:rPr>
                <w:rFonts w:ascii="SimSun" w:eastAsia="SimSun" w:hAnsi="SimSun" w:cs="SimSun"/>
                <w:color w:val="000000"/>
                <w:spacing w:val="0"/>
                <w:w w:val="100"/>
                <w:position w:val="0"/>
              </w:rPr>
              <w:t>、</w:t>
            </w:r>
            <w:r>
              <w:rPr>
                <w:rFonts w:ascii="Arial Narrow" w:eastAsia="Arial Narrow" w:hAnsi="Arial Narrow" w:cs="Arial Narrow"/>
                <w:color w:val="000000"/>
                <w:spacing w:val="0"/>
                <w:w w:val="100"/>
                <w:position w:val="0"/>
              </w:rPr>
              <w:t>16.50</w:t>
            </w:r>
            <w:r>
              <w:rPr>
                <w:rFonts w:ascii="SimSun" w:eastAsia="SimSun" w:hAnsi="SimSun" w:cs="SimSun"/>
                <w:color w:val="000000"/>
                <w:spacing w:val="0"/>
                <w:w w:val="100"/>
                <w:position w:val="0"/>
              </w:rPr>
              <w:t>、</w:t>
            </w:r>
            <w:r>
              <w:rPr>
                <w:rFonts w:ascii="Arial Narrow" w:eastAsia="Arial Narrow" w:hAnsi="Arial Narrow" w:cs="Arial Narrow"/>
                <w:color w:val="000000"/>
                <w:spacing w:val="0"/>
                <w:w w:val="100"/>
                <w:position w:val="0"/>
              </w:rPr>
              <w:t>15.00</w:t>
            </w:r>
            <w:r>
              <w:rPr>
                <w:rFonts w:ascii="SimSun" w:eastAsia="SimSun" w:hAnsi="SimSun" w:cs="SimSun"/>
                <w:color w:val="000000"/>
                <w:spacing w:val="0"/>
                <w:w w:val="100"/>
                <w:position w:val="0"/>
              </w:rPr>
              <w:t>、</w:t>
            </w:r>
            <w:r>
              <w:rPr>
                <w:rFonts w:ascii="Arial Narrow" w:eastAsia="Arial Narrow" w:hAnsi="Arial Narrow" w:cs="Arial Narrow"/>
                <w:color w:val="000000"/>
                <w:spacing w:val="0"/>
                <w:w w:val="100"/>
                <w:position w:val="0"/>
              </w:rPr>
              <w:t>20.00</w:t>
            </w:r>
            <w:r>
              <w:rPr>
                <w:rFonts w:ascii="SimSun" w:eastAsia="SimSun" w:hAnsi="SimSun" w:cs="SimSun"/>
                <w:color w:val="000000"/>
                <w:spacing w:val="0"/>
                <w:w w:val="100"/>
                <w:position w:val="0"/>
              </w:rPr>
              <w:t>，</w:t>
            </w:r>
            <w:r>
              <w:rPr>
                <w:rFonts w:ascii="Arial Narrow" w:eastAsia="Arial Narrow" w:hAnsi="Arial Narrow" w:cs="Arial Narrow"/>
                <w:color w:val="000000"/>
                <w:spacing w:val="0"/>
                <w:w w:val="100"/>
                <w:position w:val="0"/>
              </w:rPr>
              <w:t>5.00</w:t>
            </w:r>
            <w:r>
              <w:rPr>
                <w:rFonts w:ascii="SimSun" w:eastAsia="SimSun" w:hAnsi="SimSun" w:cs="SimSun"/>
                <w:color w:val="000000"/>
                <w:spacing w:val="0"/>
                <w:w w:val="100"/>
                <w:position w:val="0"/>
              </w:rPr>
              <w:t>、</w:t>
            </w:r>
            <w:r>
              <w:rPr>
                <w:rFonts w:ascii="Arial Narrow" w:eastAsia="Arial Narrow" w:hAnsi="Arial Narrow" w:cs="Arial Narrow"/>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按实际缴纳的营业税、增值税及消费税 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按实际缴纳的营业税、增值税及消费税 计缴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厦门安妮企业有限公司（</w:t>
            </w:r>
            <w:r>
              <w:rPr>
                <w:color w:val="000000"/>
                <w:spacing w:val="0"/>
                <w:w w:val="100"/>
                <w:position w:val="0"/>
              </w:rPr>
              <w:t>"</w:t>
            </w:r>
            <w:r>
              <w:rPr>
                <w:rFonts w:ascii="SimSun" w:eastAsia="SimSun" w:hAnsi="SimSun" w:cs="SimSun"/>
                <w:color w:val="000000"/>
                <w:spacing w:val="0"/>
                <w:w w:val="100"/>
                <w:position w:val="0"/>
              </w:rPr>
              <w:t>安妮企业</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济南安妮纸业有限公司（</w:t>
            </w:r>
            <w:r>
              <w:rPr>
                <w:color w:val="000000"/>
                <w:spacing w:val="0"/>
                <w:w w:val="100"/>
                <w:position w:val="0"/>
              </w:rPr>
              <w:t>"</w:t>
            </w:r>
            <w:r>
              <w:rPr>
                <w:rFonts w:ascii="SimSun" w:eastAsia="SimSun" w:hAnsi="SimSun" w:cs="SimSun"/>
                <w:color w:val="000000"/>
                <w:spacing w:val="0"/>
                <w:w w:val="100"/>
                <w:position w:val="0"/>
              </w:rPr>
              <w:t>济南安妮</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厦门安妮商务信息用纸有限公司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商务信息</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上海安妮企业有限公司（</w:t>
            </w:r>
            <w:r>
              <w:rPr>
                <w:color w:val="000000"/>
                <w:spacing w:val="0"/>
                <w:w w:val="100"/>
                <w:position w:val="0"/>
              </w:rPr>
              <w:t>"</w:t>
            </w:r>
            <w:r>
              <w:rPr>
                <w:rFonts w:ascii="SimSun" w:eastAsia="SimSun" w:hAnsi="SimSun" w:cs="SimSun"/>
                <w:color w:val="000000"/>
                <w:spacing w:val="0"/>
                <w:w w:val="100"/>
                <w:position w:val="0"/>
              </w:rPr>
              <w:t>上海安妮</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福州安妮全办公用品有限公司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福州安妮</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成都安妮全办公用品有限公司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成都安妮</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湖南安妮特种涂布纸有限公司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湖南安妮</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南京安妮纸业有限公司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南京安妮</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天津安妮纸业销售有限公司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天津安妮</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安妮（香港）有限公司（</w:t>
            </w:r>
            <w:r>
              <w:rPr>
                <w:color w:val="000000"/>
                <w:spacing w:val="0"/>
                <w:w w:val="100"/>
                <w:position w:val="0"/>
              </w:rPr>
              <w:t>"</w:t>
            </w:r>
            <w:r>
              <w:rPr>
                <w:rFonts w:ascii="SimSun" w:eastAsia="SimSun" w:hAnsi="SimSun" w:cs="SimSun"/>
                <w:color w:val="000000"/>
                <w:spacing w:val="0"/>
                <w:w w:val="100"/>
                <w:position w:val="0"/>
              </w:rPr>
              <w:t>香港安妮</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上海超级标贴系统有限公司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上海超级</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上海鸿晟物业管理有限公司（</w:t>
            </w:r>
            <w:r>
              <w:rPr>
                <w:color w:val="000000"/>
                <w:spacing w:val="0"/>
                <w:w w:val="100"/>
                <w:position w:val="0"/>
              </w:rPr>
              <w:t>”</w:t>
            </w:r>
            <w:r>
              <w:rPr>
                <w:rFonts w:ascii="SimSun" w:eastAsia="SimSun" w:hAnsi="SimSun" w:cs="SimSun"/>
                <w:color w:val="000000"/>
                <w:spacing w:val="0"/>
                <w:w w:val="100"/>
                <w:position w:val="0"/>
              </w:rPr>
              <w:t>上海鸿晟</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北京至美数码防伪印务有限公司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北京至美</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北京联移合通科技有限公司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北京联移</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深圳市微梦想网络技术有限公司（</w:t>
            </w:r>
            <w:r>
              <w:rPr>
                <w:color w:val="000000"/>
                <w:spacing w:val="0"/>
                <w:w w:val="100"/>
                <w:position w:val="0"/>
              </w:rPr>
              <w:t>"</w:t>
            </w:r>
            <w:r>
              <w:rPr>
                <w:rFonts w:ascii="SimSun" w:eastAsia="SimSun" w:hAnsi="SimSun" w:cs="SimSun"/>
                <w:color w:val="000000"/>
                <w:spacing w:val="0"/>
                <w:w w:val="100"/>
                <w:position w:val="0"/>
              </w:rPr>
              <w:t>微梦想</w:t>
            </w:r>
            <w:r>
              <w:rPr>
                <w:color w:val="000000"/>
                <w:spacing w:val="0"/>
                <w:w w:val="100"/>
                <w:position w:val="0"/>
              </w:rPr>
              <w:t>"</w:t>
            </w:r>
            <w:r>
              <w:rPr>
                <w:rFonts w:ascii="SimSun" w:eastAsia="SimSun" w:hAnsi="SimSun" w:cs="SimSun"/>
                <w:color w:val="000000"/>
                <w:spacing w:val="0"/>
                <w:w w:val="100"/>
                <w:position w:val="0"/>
              </w:rPr>
              <w:t>）（本期已处置）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深圳市微推客网络技术有限公司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微推客</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（本期已处置）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深圳市微广盟网络技术有限公司（</w:t>
            </w:r>
            <w:r>
              <w:rPr>
                <w:color w:val="000000"/>
                <w:spacing w:val="0"/>
                <w:w w:val="100"/>
                <w:position w:val="0"/>
              </w:rPr>
              <w:t>"</w:t>
            </w:r>
            <w:r>
              <w:rPr>
                <w:rFonts w:ascii="SimSun" w:eastAsia="SimSun" w:hAnsi="SimSun" w:cs="SimSun"/>
                <w:color w:val="000000"/>
                <w:spacing w:val="0"/>
                <w:w w:val="100"/>
                <w:position w:val="0"/>
              </w:rPr>
              <w:t>微广盟</w:t>
            </w:r>
            <w:r>
              <w:rPr>
                <w:color w:val="000000"/>
                <w:spacing w:val="0"/>
                <w:w w:val="100"/>
                <w:position w:val="0"/>
              </w:rPr>
              <w:t>"</w:t>
            </w:r>
            <w:r>
              <w:rPr>
                <w:rFonts w:ascii="SimSun" w:eastAsia="SimSun" w:hAnsi="SimSun" w:cs="SimSun"/>
                <w:color w:val="000000"/>
                <w:spacing w:val="0"/>
                <w:w w:val="100"/>
                <w:position w:val="0"/>
              </w:rPr>
              <w:t>）（本期已处置）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新疆安云网络科技有限公司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新疆安云</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（本期已处置）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北京畅元国讯科技有限公司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畅元国讯</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华云在线（北京）数字版权技术有限公司（</w:t>
            </w:r>
            <w:r>
              <w:rPr>
                <w:color w:val="000000"/>
                <w:spacing w:val="0"/>
                <w:w w:val="100"/>
                <w:position w:val="0"/>
              </w:rPr>
              <w:t>"</w:t>
            </w:r>
            <w:r>
              <w:rPr>
                <w:rFonts w:ascii="SimSun" w:eastAsia="SimSun" w:hAnsi="SimSun" w:cs="SimSun"/>
                <w:color w:val="000000"/>
                <w:spacing w:val="0"/>
                <w:w w:val="100"/>
                <w:position w:val="0"/>
              </w:rPr>
              <w:t>华云在线</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北京华迪希艾科技发展有限公司（"华迪希艾</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（本期已注销）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新疆安讯网络科技有限公司（</w:t>
            </w:r>
            <w:r>
              <w:rPr>
                <w:color w:val="000000"/>
                <w:spacing w:val="0"/>
                <w:w w:val="100"/>
                <w:position w:val="0"/>
              </w:rPr>
              <w:t>"</w:t>
            </w:r>
            <w:r>
              <w:rPr>
                <w:rFonts w:ascii="SimSun" w:eastAsia="SimSun" w:hAnsi="SimSun" w:cs="SimSun"/>
                <w:color w:val="000000"/>
                <w:spacing w:val="0"/>
                <w:w w:val="100"/>
                <w:position w:val="0"/>
              </w:rPr>
              <w:t>新疆安迅</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畅元国讯（天津）科技有限公司（</w:t>
            </w:r>
            <w:r>
              <w:rPr>
                <w:color w:val="000000"/>
                <w:spacing w:val="0"/>
                <w:w w:val="100"/>
                <w:position w:val="0"/>
              </w:rPr>
              <w:t>"</w:t>
            </w:r>
            <w:r>
              <w:rPr>
                <w:rFonts w:ascii="SimSun" w:eastAsia="SimSun" w:hAnsi="SimSun" w:cs="SimSun"/>
                <w:color w:val="000000"/>
                <w:spacing w:val="0"/>
                <w:w w:val="100"/>
                <w:position w:val="0"/>
              </w:rPr>
              <w:t>天津畅元</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北京畅华科技有限公司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北京畅华</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成都博艾科技有限公司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成都博艾</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霍尔果斯畅元世纪文化传播有限公司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世纪文化</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霍尔果斯林沛文化服务有限公司（"林沛文化</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本期已处置）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厦门恒千物业管理有限公司（</w:t>
            </w:r>
            <w:r>
              <w:rPr>
                <w:color w:val="000000"/>
                <w:spacing w:val="0"/>
                <w:w w:val="100"/>
                <w:position w:val="0"/>
              </w:rPr>
              <w:t>"</w:t>
            </w:r>
            <w:r>
              <w:rPr>
                <w:rFonts w:ascii="SimSun" w:eastAsia="SimSun" w:hAnsi="SimSun" w:cs="SimSun"/>
                <w:color w:val="000000"/>
                <w:spacing w:val="0"/>
                <w:w w:val="100"/>
                <w:position w:val="0"/>
              </w:rPr>
              <w:t>恒千物业</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厦门千实物业管理有限公司（</w:t>
            </w:r>
            <w:r>
              <w:rPr>
                <w:color w:val="000000"/>
                <w:spacing w:val="0"/>
                <w:w w:val="100"/>
                <w:position w:val="0"/>
              </w:rPr>
              <w:t>"</w:t>
            </w:r>
            <w:r>
              <w:rPr>
                <w:rFonts w:ascii="SimSun" w:eastAsia="SimSun" w:hAnsi="SimSun" w:cs="SimSun"/>
                <w:color w:val="000000"/>
                <w:spacing w:val="0"/>
                <w:w w:val="100"/>
                <w:position w:val="0"/>
              </w:rPr>
              <w:t>厦门千实</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北京安妮全版权科技发展有限公司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全版权</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北京版全家科技发展有限公司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版全家</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厦门安妮知识产权服务有限公司（</w:t>
            </w:r>
            <w:r>
              <w:rPr>
                <w:color w:val="000000"/>
                <w:spacing w:val="0"/>
                <w:w w:val="100"/>
                <w:position w:val="0"/>
              </w:rPr>
              <w:t>"</w:t>
            </w:r>
            <w:r>
              <w:rPr>
                <w:rFonts w:ascii="SimSun" w:eastAsia="SimSun" w:hAnsi="SimSun" w:cs="SimSun"/>
                <w:color w:val="000000"/>
                <w:spacing w:val="0"/>
                <w:w w:val="100"/>
                <w:position w:val="0"/>
              </w:rPr>
              <w:t>知识产权</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厦门版全家科技有限公司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厦门版全家</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厦门安妮大数据科技有限公司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安妮大数据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本期已注销）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北京市淘智惠科技管理有限公司（</w:t>
            </w:r>
            <w:r>
              <w:rPr>
                <w:color w:val="000000"/>
                <w:spacing w:val="0"/>
                <w:w w:val="100"/>
                <w:position w:val="0"/>
              </w:rPr>
              <w:t>"</w:t>
            </w:r>
            <w:r>
              <w:rPr>
                <w:rFonts w:ascii="SimSun" w:eastAsia="SimSun" w:hAnsi="SimSun" w:cs="SimSun"/>
                <w:color w:val="000000"/>
                <w:spacing w:val="0"/>
                <w:w w:val="100"/>
                <w:position w:val="0"/>
              </w:rPr>
              <w:t>淘智惠</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北京稿稿文化传播有限公司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稿稿文化</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（本期已注销）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厦门文化产业开发有限公司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安妮文化产业</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厦门安普农食品有限公司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安普农</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（本期已处置）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小微企业纳税所得额减半然后再减按</w:t>
            </w: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安妮欧森营地（北京）教育有限公司</w:t>
            </w:r>
            <w:r>
              <w:rPr>
                <w:color w:val="000000"/>
                <w:spacing w:val="0"/>
                <w:w w:val="100"/>
                <w:position w:val="0"/>
              </w:rPr>
              <w:t>（"</w:t>
            </w:r>
            <w:r>
              <w:rPr>
                <w:rFonts w:ascii="SimSun" w:eastAsia="SimSun" w:hAnsi="SimSun" w:cs="SimSun"/>
                <w:color w:val="000000"/>
                <w:spacing w:val="0"/>
                <w:w w:val="100"/>
                <w:position w:val="0"/>
              </w:rPr>
              <w:t>欧森北京</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欧森香草园（厦门）营地有限公司</w:t>
            </w:r>
            <w:r>
              <w:rPr>
                <w:color w:val="000000"/>
                <w:spacing w:val="0"/>
                <w:w w:val="100"/>
                <w:position w:val="0"/>
              </w:rPr>
              <w:t>（"</w:t>
            </w:r>
            <w:r>
              <w:rPr>
                <w:rFonts w:ascii="SimSun" w:eastAsia="SimSun" w:hAnsi="SimSun" w:cs="SimSun"/>
                <w:color w:val="000000"/>
                <w:spacing w:val="0"/>
                <w:w w:val="100"/>
                <w:position w:val="0"/>
              </w:rPr>
              <w:t>欧森香草园</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欧森营地（厦门）教育科技有限公司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欧森厦门</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欧森营地（晋江）教育科技有限公司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欧森晋江</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晋江市海丝研学旅行有限公司</w:t>
            </w:r>
            <w:r>
              <w:rPr>
                <w:color w:val="000000"/>
                <w:spacing w:val="0"/>
                <w:w w:val="100"/>
                <w:position w:val="0"/>
              </w:rPr>
              <w:t>（"</w:t>
            </w:r>
            <w:r>
              <w:rPr>
                <w:rFonts w:ascii="SimSun" w:eastAsia="SimSun" w:hAnsi="SimSun" w:cs="SimSun"/>
                <w:color w:val="000000"/>
                <w:spacing w:val="0"/>
                <w:w w:val="100"/>
                <w:position w:val="0"/>
              </w:rPr>
              <w:t>欧森海丝</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欧森营地（深圳）教育科技有限公司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欧森深圳</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厦门动感柠檬教育咨询有限公司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动感柠檬</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北京一叶常青教育科技有限公司（</w:t>
            </w:r>
            <w:r>
              <w:rPr>
                <w:color w:val="000000"/>
                <w:spacing w:val="0"/>
                <w:w w:val="100"/>
                <w:position w:val="0"/>
              </w:rPr>
              <w:t>"</w:t>
            </w:r>
            <w:r>
              <w:rPr>
                <w:rFonts w:ascii="SimSun" w:eastAsia="SimSun" w:hAnsi="SimSun" w:cs="SimSun"/>
                <w:color w:val="000000"/>
                <w:spacing w:val="0"/>
                <w:w w:val="100"/>
                <w:position w:val="0"/>
              </w:rPr>
              <w:t>一叶长青</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桐乡乌镇欧森营地管理有限公司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欧森乌镇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安妮版权创新发展科技（深圳）有限公司</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创新发展</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r>
    </w:tbl>
    <w:p>
      <w:pPr>
        <w:widowControl w:val="0"/>
        <w:spacing w:after="119" w:line="1" w:lineRule="exact"/>
      </w:pPr>
    </w:p>
    <w:p>
      <w:pPr>
        <w:pStyle w:val="Style36"/>
        <w:keepNext/>
        <w:keepLines/>
        <w:widowControl w:val="0"/>
        <w:shd w:val="clear" w:color="auto" w:fill="auto"/>
        <w:tabs>
          <w:tab w:pos="378" w:val="left"/>
        </w:tabs>
        <w:bidi w:val="0"/>
        <w:spacing w:before="0" w:after="220" w:line="464" w:lineRule="exact"/>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color w:val="000000"/>
          <w:spacing w:val="0"/>
          <w:w w:val="100"/>
          <w:position w:val="0"/>
        </w:rPr>
        <w:t>、</w:t>
        <w:tab/>
        <w:t>税收优惠</w:t>
      </w:r>
      <w:bookmarkEnd w:id="967"/>
      <w:bookmarkEnd w:id="968"/>
      <w:bookmarkEnd w:id="970"/>
    </w:p>
    <w:p>
      <w:pPr>
        <w:pStyle w:val="Style44"/>
        <w:keepNext w:val="0"/>
        <w:keepLines w:val="0"/>
        <w:widowControl w:val="0"/>
        <w:shd w:val="clear" w:color="auto" w:fill="auto"/>
        <w:bidi w:val="0"/>
        <w:spacing w:before="0" w:after="0" w:line="464" w:lineRule="exact"/>
        <w:ind w:left="0" w:right="0" w:firstLine="420"/>
        <w:jc w:val="both"/>
      </w:pPr>
      <w:r>
        <w:rPr>
          <w:color w:val="000000"/>
          <w:spacing w:val="0"/>
          <w:w w:val="100"/>
          <w:position w:val="0"/>
        </w:rPr>
        <w:t>各分公司、分厂异地独立缴纳企业所得税的说明：</w:t>
      </w:r>
    </w:p>
    <w:p>
      <w:pPr>
        <w:pStyle w:val="Style44"/>
        <w:keepNext w:val="0"/>
        <w:keepLines w:val="0"/>
        <w:widowControl w:val="0"/>
        <w:shd w:val="clear" w:color="auto" w:fill="auto"/>
        <w:bidi w:val="0"/>
        <w:spacing w:before="0" w:after="0" w:line="464" w:lineRule="exact"/>
        <w:ind w:left="0" w:right="0" w:firstLine="420"/>
        <w:jc w:val="both"/>
      </w:pPr>
      <w:r>
        <w:rPr>
          <w:color w:val="000000"/>
          <w:spacing w:val="0"/>
          <w:w w:val="100"/>
          <w:position w:val="0"/>
        </w:rPr>
        <w:t>本公司分支机构北京分公司、南京分公司、天津分公司、武汉分公司，与母公司采用“统一计算、分 级管理、就地预缴、汇总清算”的企业所得税征收管理办法计缴企业所得税。</w:t>
      </w:r>
    </w:p>
    <w:p>
      <w:pPr>
        <w:pStyle w:val="Style44"/>
        <w:keepNext w:val="0"/>
        <w:keepLines w:val="0"/>
        <w:widowControl w:val="0"/>
        <w:shd w:val="clear" w:color="auto" w:fill="auto"/>
        <w:bidi w:val="0"/>
        <w:spacing w:before="0" w:after="0" w:line="464" w:lineRule="exact"/>
        <w:ind w:left="0" w:right="0" w:firstLine="420"/>
        <w:jc w:val="both"/>
      </w:pPr>
      <w:r>
        <w:rPr>
          <w:color w:val="000000"/>
          <w:spacing w:val="0"/>
          <w:w w:val="100"/>
          <w:position w:val="0"/>
        </w:rPr>
        <w:t>本报告期内产品出口实行免抵退核算，商业表格纸、</w:t>
      </w:r>
      <w:r>
        <w:rPr>
          <w:color w:val="000000"/>
          <w:spacing w:val="0"/>
          <w:w w:val="100"/>
          <w:position w:val="0"/>
        </w:rPr>
        <w:t>AMT</w:t>
      </w:r>
      <w:r>
        <w:rPr>
          <w:color w:val="000000"/>
          <w:spacing w:val="0"/>
          <w:w w:val="100"/>
          <w:position w:val="0"/>
        </w:rPr>
        <w:t>热敏纸退税率13.00%,多联商业表格纸2009 年4月1日退税率由11.00%变更为13.00%,其他产品出口退税率为</w:t>
      </w:r>
      <w:r>
        <w:rPr>
          <w:color w:val="000000"/>
          <w:spacing w:val="0"/>
          <w:w w:val="100"/>
          <w:position w:val="0"/>
        </w:rPr>
        <w:t xml:space="preserve">0. </w:t>
      </w:r>
      <w:r>
        <w:rPr>
          <w:color w:val="000000"/>
          <w:spacing w:val="0"/>
          <w:w w:val="100"/>
          <w:position w:val="0"/>
        </w:rPr>
        <w:t>00%。</w:t>
      </w:r>
    </w:p>
    <w:p>
      <w:pPr>
        <w:pStyle w:val="Style44"/>
        <w:keepNext w:val="0"/>
        <w:keepLines w:val="0"/>
        <w:widowControl w:val="0"/>
        <w:shd w:val="clear" w:color="auto" w:fill="auto"/>
        <w:bidi w:val="0"/>
        <w:spacing w:before="0" w:after="0" w:line="464" w:lineRule="exact"/>
        <w:ind w:left="0" w:right="0" w:firstLine="420"/>
        <w:jc w:val="both"/>
      </w:pPr>
      <w:r>
        <w:rPr>
          <w:color w:val="000000"/>
          <w:spacing w:val="0"/>
          <w:w w:val="100"/>
          <w:position w:val="0"/>
        </w:rPr>
        <w:t>新疆安讯在2016年1月1日至2020年12月31日享受新疆喀什、霍尔果斯特殊经济开发区新办企业定期免 征企业所得税的优惠政策，具体依据《财政部国家税务总局关于新疆喀什霍尔果斯两个特殊经济开发区企 业所得税优惠政策的通知》财税[2011]112号第一条，2020年执行0.00%的企业所得税税率。</w:t>
      </w:r>
    </w:p>
    <w:p>
      <w:pPr>
        <w:pStyle w:val="Style44"/>
        <w:keepNext w:val="0"/>
        <w:keepLines w:val="0"/>
        <w:widowControl w:val="0"/>
        <w:shd w:val="clear" w:color="auto" w:fill="auto"/>
        <w:bidi w:val="0"/>
        <w:spacing w:before="0" w:after="0" w:line="464" w:lineRule="exact"/>
        <w:ind w:left="0" w:right="0" w:firstLine="420"/>
        <w:jc w:val="both"/>
      </w:pPr>
      <w:r>
        <w:rPr>
          <w:color w:val="000000"/>
          <w:spacing w:val="0"/>
          <w:w w:val="100"/>
          <w:position w:val="0"/>
        </w:rPr>
        <w:t>世纪文化在2017年1月1日至2021年12月31日享受新疆喀什、霍尔果斯特殊经济开发区新办企业定期免 征企业所得税的优惠政策，具体依据《财政部国家税务总局关于新疆喀什霍尔果斯两个特殊经济开发区企 业所得税优惠政策的通知》财税[2011]112号第一条，2020年执行0.00%的企业所得税税率。</w:t>
      </w:r>
    </w:p>
    <w:p>
      <w:pPr>
        <w:pStyle w:val="Style44"/>
        <w:keepNext w:val="0"/>
        <w:keepLines w:val="0"/>
        <w:widowControl w:val="0"/>
        <w:shd w:val="clear" w:color="auto" w:fill="auto"/>
        <w:bidi w:val="0"/>
        <w:spacing w:before="0" w:after="0" w:line="464" w:lineRule="exact"/>
        <w:ind w:left="0" w:right="0" w:firstLine="420"/>
        <w:jc w:val="both"/>
      </w:pPr>
      <w:r>
        <w:rPr>
          <w:color w:val="000000"/>
          <w:spacing w:val="0"/>
          <w:w w:val="100"/>
          <w:position w:val="0"/>
        </w:rPr>
        <w:t xml:space="preserve">北京至美数码防伪印务有限公司、畅元国讯2019年被认定为高新技术企业，有效期为三年，在 </w:t>
      </w:r>
      <w:r>
        <w:rPr>
          <w:color w:val="000000"/>
          <w:spacing w:val="0"/>
          <w:w w:val="100"/>
          <w:position w:val="0"/>
        </w:rPr>
        <w:t>2019-2021</w:t>
      </w:r>
      <w:r>
        <w:rPr>
          <w:color w:val="000000"/>
          <w:spacing w:val="0"/>
          <w:w w:val="100"/>
          <w:position w:val="0"/>
        </w:rPr>
        <w:t>年度间执行</w:t>
      </w:r>
      <w:r>
        <w:rPr>
          <w:color w:val="000000"/>
          <w:spacing w:val="0"/>
          <w:w w:val="100"/>
          <w:position w:val="0"/>
        </w:rPr>
        <w:t xml:space="preserve">15. </w:t>
      </w:r>
      <w:r>
        <w:rPr>
          <w:color w:val="000000"/>
          <w:spacing w:val="0"/>
          <w:w w:val="100"/>
          <w:position w:val="0"/>
        </w:rPr>
        <w:t>00%的企业所得税税率。</w:t>
      </w:r>
    </w:p>
    <w:p>
      <w:pPr>
        <w:pStyle w:val="Style44"/>
        <w:keepNext w:val="0"/>
        <w:keepLines w:val="0"/>
        <w:widowControl w:val="0"/>
        <w:shd w:val="clear" w:color="auto" w:fill="auto"/>
        <w:bidi w:val="0"/>
        <w:spacing w:before="0" w:after="0" w:line="456" w:lineRule="exact"/>
        <w:ind w:left="0" w:right="0" w:firstLine="420"/>
        <w:jc w:val="both"/>
      </w:pPr>
      <w:r>
        <w:rPr>
          <w:color w:val="000000"/>
          <w:spacing w:val="0"/>
          <w:w w:val="100"/>
          <w:position w:val="0"/>
        </w:rPr>
        <w:t>北京安妮全版权科技发展有限公司、北京版全家科技发展有限公司、上海超级标贴系统有限公司2020 年被认定为高新技术企业，有效期三年，在</w:t>
      </w:r>
      <w:r>
        <w:rPr>
          <w:color w:val="000000"/>
          <w:spacing w:val="0"/>
          <w:w w:val="100"/>
          <w:position w:val="0"/>
        </w:rPr>
        <w:t>2020-202</w:t>
      </w:r>
      <w:r>
        <w:rPr>
          <w:color w:val="000000"/>
          <w:spacing w:val="0"/>
          <w:w w:val="100"/>
          <w:position w:val="0"/>
        </w:rPr>
        <w:t>2年度执行15.00%的所得税率.</w:t>
      </w:r>
    </w:p>
    <w:p>
      <w:pPr>
        <w:pStyle w:val="Style44"/>
        <w:keepNext w:val="0"/>
        <w:keepLines w:val="0"/>
        <w:widowControl w:val="0"/>
        <w:shd w:val="clear" w:color="auto" w:fill="auto"/>
        <w:bidi w:val="0"/>
        <w:spacing w:before="0" w:after="220" w:line="463" w:lineRule="exact"/>
        <w:ind w:left="0" w:right="0" w:firstLine="420"/>
        <w:jc w:val="both"/>
      </w:pPr>
      <w:r>
        <w:rPr>
          <w:color w:val="000000"/>
          <w:spacing w:val="0"/>
          <w:w w:val="100"/>
          <w:position w:val="0"/>
        </w:rPr>
        <w:t>安妮版权创新发展科技（深圳）有限公司、济南安妮纸业有限公司、福州安妮全办公用品有限公司、 厦门安普农食品有限公司、成都安妮被认定为小微企业，公司2020执行小微企业所得税率，公司所得税按 所得额减半然后再减按20%计算，实际执行税率5%。</w:t>
      </w:r>
    </w:p>
    <w:p>
      <w:pPr>
        <w:pStyle w:val="Style44"/>
        <w:keepNext w:val="0"/>
        <w:keepLines w:val="0"/>
        <w:widowControl w:val="0"/>
        <w:shd w:val="clear" w:color="auto" w:fill="auto"/>
        <w:tabs>
          <w:tab w:pos="378" w:val="left"/>
        </w:tabs>
        <w:bidi w:val="0"/>
        <w:spacing w:before="0" w:after="360" w:line="464" w:lineRule="exact"/>
        <w:ind w:left="0" w:right="0" w:firstLine="0"/>
        <w:jc w:val="both"/>
      </w:pPr>
      <w:bookmarkStart w:id="971" w:name="bookmark971"/>
      <w:r>
        <w:rPr>
          <w:rFonts w:ascii="Times New Roman" w:eastAsia="Times New Roman" w:hAnsi="Times New Roman" w:cs="Times New Roman"/>
          <w:b/>
          <w:bCs/>
          <w:color w:val="000000"/>
          <w:spacing w:val="0"/>
          <w:w w:val="100"/>
          <w:position w:val="0"/>
        </w:rPr>
        <w:t>3</w:t>
      </w:r>
      <w:bookmarkEnd w:id="971"/>
      <w:r>
        <w:rPr>
          <w:b/>
          <w:bCs/>
          <w:color w:val="000000"/>
          <w:spacing w:val="0"/>
          <w:w w:val="100"/>
          <w:position w:val="0"/>
        </w:rPr>
        <w:t>、</w:t>
        <w:tab/>
        <w:t>其他</w:t>
      </w:r>
    </w:p>
    <w:p>
      <w:pPr>
        <w:pStyle w:val="Style26"/>
        <w:keepNext/>
        <w:keepLines/>
        <w:widowControl w:val="0"/>
        <w:shd w:val="clear" w:color="auto" w:fill="auto"/>
        <w:bidi w:val="0"/>
        <w:spacing w:before="0" w:after="120" w:line="240" w:lineRule="auto"/>
        <w:ind w:left="0" w:right="0" w:firstLine="0"/>
        <w:jc w:val="both"/>
      </w:pPr>
      <w:bookmarkStart w:id="972" w:name="bookmark972"/>
      <w:bookmarkStart w:id="973" w:name="bookmark973"/>
      <w:bookmarkStart w:id="974" w:name="bookmark974"/>
      <w:bookmarkStart w:id="975" w:name="bookmark975"/>
      <w:r>
        <w:rPr>
          <w:color w:val="000000"/>
          <w:spacing w:val="0"/>
          <w:w w:val="100"/>
          <w:position w:val="0"/>
          <w:sz w:val="24"/>
          <w:szCs w:val="24"/>
        </w:rPr>
        <w:t>七</w:t>
      </w:r>
      <w:bookmarkEnd w:id="974"/>
      <w:r>
        <w:rPr>
          <w:color w:val="000000"/>
          <w:spacing w:val="0"/>
          <w:w w:val="100"/>
          <w:position w:val="0"/>
          <w:sz w:val="24"/>
          <w:szCs w:val="24"/>
        </w:rPr>
        <w:t>、合并财务报表项目注释</w:t>
      </w:r>
      <w:bookmarkEnd w:id="972"/>
      <w:bookmarkEnd w:id="973"/>
      <w:bookmarkEnd w:id="975"/>
    </w:p>
    <w:p>
      <w:pPr>
        <w:pStyle w:val="Style36"/>
        <w:keepNext/>
        <w:keepLines/>
        <w:widowControl w:val="0"/>
        <w:shd w:val="clear" w:color="auto" w:fill="auto"/>
        <w:bidi w:val="0"/>
        <w:spacing w:before="0" w:line="464" w:lineRule="exact"/>
        <w:ind w:left="0" w:right="0" w:firstLine="0"/>
        <w:jc w:val="both"/>
      </w:pPr>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76"/>
      <w:bookmarkEnd w:id="977"/>
      <w:bookmarkEnd w:id="9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72,329.06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157,888.37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216,667,206.33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219,463,828.20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9,747,630.02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26,656,117.53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226,487,165.41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246,277,834.10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因抵押、质押或冻结等对使用</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9,432,737.74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26,419,738.97</w:t>
            </w:r>
          </w:p>
        </w:tc>
      </w:tr>
    </w:tbl>
    <w:p>
      <w:pPr>
        <w:widowControl w:val="0"/>
        <w:spacing w:after="7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140" w:line="240" w:lineRule="auto"/>
        <w:ind w:left="0" w:right="0"/>
        <w:jc w:val="left"/>
      </w:pPr>
      <w:r>
        <w:rPr>
          <w:color w:val="000000"/>
          <w:spacing w:val="0"/>
          <w:w w:val="100"/>
          <w:position w:val="0"/>
        </w:rPr>
        <w:t>其中因抵押、质押或冻结等对使用有限制，以及放在境外且资金汇回受到限制的货币资金明细如下</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3091"/>
        <w:gridCol w:w="2981"/>
        <w:gridCol w:w="3586"/>
      </w:tblGrid>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9,432,737.74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25,213,013.60</w:t>
            </w:r>
          </w:p>
        </w:tc>
      </w:tr>
      <w:tr>
        <w:trPr>
          <w:trHeight w:val="34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1,206,725.37</w:t>
            </w:r>
          </w:p>
        </w:tc>
      </w:tr>
      <w:tr>
        <w:trPr>
          <w:trHeight w:val="34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受限制账户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4,225.20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9,436,962.94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26,419,738.97</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color w:val="000000"/>
          <w:spacing w:val="0"/>
          <w:w w:val="100"/>
          <w:position w:val="0"/>
        </w:rPr>
        <w:t>、交易性金融资产</w:t>
      </w:r>
      <w:bookmarkEnd w:id="979"/>
      <w:bookmarkEnd w:id="980"/>
      <w:bookmarkEnd w:id="98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610,830,888.89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631,118,272.22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结构性存款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610,830,888.89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631,118,272.22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610,830,888.89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631,118,272.22</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tabs>
          <w:tab w:pos="378" w:val="left"/>
        </w:tabs>
        <w:bidi w:val="0"/>
        <w:spacing w:before="0" w:line="240" w:lineRule="auto"/>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color w:val="000000"/>
          <w:spacing w:val="0"/>
          <w:w w:val="100"/>
          <w:position w:val="0"/>
        </w:rPr>
        <w:t>、</w:t>
        <w:tab/>
        <w:t>衍生金融资产</w:t>
      </w:r>
      <w:bookmarkEnd w:id="983"/>
      <w:bookmarkEnd w:id="984"/>
      <w:bookmarkEnd w:id="986"/>
    </w:p>
    <w:p>
      <w:pPr>
        <w:pStyle w:val="Style36"/>
        <w:keepNext/>
        <w:keepLines/>
        <w:widowControl w:val="0"/>
        <w:shd w:val="clear" w:color="auto" w:fill="auto"/>
        <w:tabs>
          <w:tab w:pos="378" w:val="left"/>
        </w:tabs>
        <w:bidi w:val="0"/>
        <w:spacing w:before="0" w:line="240" w:lineRule="auto"/>
        <w:ind w:left="0" w:right="0" w:firstLine="0"/>
        <w:jc w:val="both"/>
      </w:pPr>
      <w:bookmarkStart w:id="983" w:name="bookmark983"/>
      <w:bookmarkStart w:id="984" w:name="bookmark984"/>
      <w:bookmarkStart w:id="987" w:name="bookmark987"/>
      <w:bookmarkStart w:id="988" w:name="bookmark988"/>
      <w:r>
        <w:rPr>
          <w:rFonts w:ascii="Times New Roman" w:eastAsia="Times New Roman" w:hAnsi="Times New Roman" w:cs="Times New Roman"/>
          <w:color w:val="000000"/>
          <w:spacing w:val="0"/>
          <w:w w:val="100"/>
          <w:position w:val="0"/>
        </w:rPr>
        <w:t>4</w:t>
      </w:r>
      <w:bookmarkEnd w:id="987"/>
      <w:r>
        <w:rPr>
          <w:color w:val="000000"/>
          <w:spacing w:val="0"/>
          <w:w w:val="100"/>
          <w:position w:val="0"/>
        </w:rPr>
        <w:t>、</w:t>
        <w:tab/>
        <w:t>应收票据</w:t>
      </w:r>
      <w:bookmarkEnd w:id="983"/>
      <w:bookmarkEnd w:id="984"/>
      <w:bookmarkEnd w:id="988"/>
    </w:p>
    <w:p>
      <w:pPr>
        <w:pStyle w:val="Style36"/>
        <w:keepNext/>
        <w:keepLines/>
        <w:widowControl w:val="0"/>
        <w:shd w:val="clear" w:color="auto" w:fill="auto"/>
        <w:bidi w:val="0"/>
        <w:spacing w:before="0" w:line="240" w:lineRule="auto"/>
        <w:ind w:left="0" w:right="0" w:firstLine="0"/>
        <w:jc w:val="both"/>
      </w:pPr>
      <w:bookmarkStart w:id="983" w:name="bookmark983"/>
      <w:bookmarkStart w:id="984" w:name="bookmark984"/>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83"/>
      <w:bookmarkEnd w:id="984"/>
      <w:bookmarkEnd w:id="99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6,942,662.40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6,942,662.40</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14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5</w:t>
      </w:r>
      <w:bookmarkEnd w:id="993"/>
      <w:r>
        <w:rPr>
          <w:color w:val="000000"/>
          <w:spacing w:val="0"/>
          <w:w w:val="100"/>
          <w:position w:val="0"/>
        </w:rPr>
        <w:t>、应收账款</w:t>
      </w:r>
      <w:bookmarkEnd w:id="991"/>
      <w:bookmarkEnd w:id="992"/>
      <w:bookmarkEnd w:id="994"/>
    </w:p>
    <w:p>
      <w:pPr>
        <w:pStyle w:val="Style36"/>
        <w:keepNext/>
        <w:keepLines/>
        <w:widowControl w:val="0"/>
        <w:numPr>
          <w:ilvl w:val="0"/>
          <w:numId w:val="47"/>
        </w:numPr>
        <w:shd w:val="clear" w:color="auto" w:fill="auto"/>
        <w:bidi w:val="0"/>
        <w:spacing w:before="0" w:line="240" w:lineRule="auto"/>
        <w:ind w:left="0" w:right="0" w:firstLine="140"/>
        <w:jc w:val="left"/>
      </w:pPr>
      <w:bookmarkStart w:id="991" w:name="bookmark991"/>
      <w:bookmarkStart w:id="992" w:name="bookmark992"/>
      <w:bookmarkStart w:id="995" w:name="bookmark995"/>
      <w:bookmarkStart w:id="996" w:name="bookmark996"/>
      <w:bookmarkEnd w:id="995"/>
      <w:r>
        <w:rPr>
          <w:color w:val="000000"/>
          <w:spacing w:val="0"/>
          <w:w w:val="100"/>
          <w:position w:val="0"/>
        </w:rPr>
        <w:t>应收账款分类披露</w:t>
      </w:r>
      <w:bookmarkEnd w:id="991"/>
      <w:bookmarkEnd w:id="992"/>
      <w:bookmarkEnd w:id="996"/>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p>
      <w:pPr>
        <w:pStyle w:val="Style44"/>
        <w:keepNext w:val="0"/>
        <w:keepLines w:val="0"/>
        <w:widowControl w:val="0"/>
        <w:numPr>
          <w:ilvl w:val="0"/>
          <w:numId w:val="49"/>
        </w:numPr>
        <w:shd w:val="clear" w:color="auto" w:fill="auto"/>
        <w:bidi w:val="0"/>
        <w:spacing w:before="0" w:after="180" w:line="240" w:lineRule="auto"/>
        <w:ind w:left="0" w:right="0" w:firstLine="580"/>
        <w:jc w:val="left"/>
      </w:pPr>
      <w:bookmarkStart w:id="997" w:name="bookmark997"/>
      <w:bookmarkEnd w:id="997"/>
      <w:r>
        <w:rPr>
          <w:color w:val="000000"/>
          <w:spacing w:val="0"/>
          <w:w w:val="100"/>
          <w:position w:val="0"/>
        </w:rPr>
        <w:t>应收账款分类披露</w:t>
      </w:r>
    </w:p>
    <w:tbl>
      <w:tblPr>
        <w:tblOverlap w:val="never"/>
        <w:jc w:val="center"/>
        <w:tblLayout w:type="fixed"/>
      </w:tblPr>
      <w:tblGrid>
        <w:gridCol w:w="3845"/>
        <w:gridCol w:w="1848"/>
        <w:gridCol w:w="1195"/>
        <w:gridCol w:w="1603"/>
        <w:gridCol w:w="1445"/>
      </w:tblGrid>
      <w:tr>
        <w:trPr>
          <w:trHeight w:val="374"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538" w:val="left"/>
              </w:tabs>
              <w:bidi w:val="0"/>
              <w:spacing w:before="0" w:after="0" w:line="240" w:lineRule="auto"/>
              <w:ind w:left="0" w:right="0" w:firstLine="0"/>
              <w:jc w:val="center"/>
            </w:pPr>
            <w:r>
              <w:rPr>
                <w:rFonts w:ascii="SimSun" w:eastAsia="SimSun" w:hAnsi="SimSun" w:cs="SimSun"/>
                <w:color w:val="000000"/>
                <w:spacing w:val="0"/>
                <w:w w:val="100"/>
                <w:position w:val="0"/>
              </w:rPr>
              <w:t>类</w:t>
              <w:tab/>
              <w:t>别</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按单项评估计提坏账准备的应收账款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rPr>
              <w:t>147,678,549.33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71,727,989.33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48.57</w:t>
            </w:r>
          </w:p>
        </w:tc>
      </w:tr>
      <w:tr>
        <w:trPr>
          <w:trHeight w:val="55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140" w:right="0" w:firstLine="0"/>
              <w:jc w:val="left"/>
            </w:pPr>
            <w:r>
              <w:rPr>
                <w:rFonts w:ascii="SimSun" w:eastAsia="SimSun" w:hAnsi="SimSun" w:cs="SimSun"/>
                <w:color w:val="000000"/>
                <w:spacing w:val="0"/>
                <w:w w:val="100"/>
                <w:position w:val="0"/>
              </w:rPr>
              <w:t>按信用风险特征组合计提坏账准备的应收账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rPr>
              <w:t>133,801,903.70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18,114,230.71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13.54</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应收客户款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rPr>
              <w:t>133,801,903.70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47.54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18,114,230.71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13.54</w:t>
            </w:r>
          </w:p>
        </w:tc>
      </w:tr>
      <w:tr>
        <w:trPr>
          <w:trHeight w:val="44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rPr>
              <w:t>133,801,903.70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47.54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18,114,230.71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13.54</w:t>
            </w:r>
          </w:p>
        </w:tc>
      </w:tr>
      <w:tr>
        <w:trPr>
          <w:trHeight w:val="43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rPr>
              <w:t>281,480,453.03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89,842,220.04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31.92</w:t>
            </w:r>
          </w:p>
        </w:tc>
      </w:tr>
    </w:tbl>
    <w:p>
      <w:pPr>
        <w:widowControl w:val="0"/>
        <w:spacing w:after="299" w:line="1" w:lineRule="exact"/>
      </w:pPr>
    </w:p>
    <w:tbl>
      <w:tblPr>
        <w:tblOverlap w:val="never"/>
        <w:jc w:val="center"/>
        <w:tblLayout w:type="fixed"/>
      </w:tblPr>
      <w:tblGrid>
        <w:gridCol w:w="3888"/>
        <w:gridCol w:w="1502"/>
        <w:gridCol w:w="1502"/>
        <w:gridCol w:w="1502"/>
        <w:gridCol w:w="1541"/>
      </w:tblGrid>
      <w:tr>
        <w:trPr>
          <w:trHeight w:val="374"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538" w:val="left"/>
              </w:tabs>
              <w:bidi w:val="0"/>
              <w:spacing w:before="0" w:after="0" w:line="240" w:lineRule="auto"/>
              <w:ind w:left="0" w:right="0" w:firstLine="0"/>
              <w:jc w:val="center"/>
            </w:pPr>
            <w:r>
              <w:rPr>
                <w:rFonts w:ascii="SimSun" w:eastAsia="SimSun" w:hAnsi="SimSun" w:cs="SimSun"/>
                <w:color w:val="000000"/>
                <w:spacing w:val="0"/>
                <w:w w:val="100"/>
                <w:position w:val="0"/>
              </w:rPr>
              <w:t>类</w:t>
              <w:tab/>
              <w:t>别</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按单项评估计提坏账准备的应收账款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12,052,549.33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12,052,549.33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按信用风险特征组合计提坏账准备的应收账款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288,145,626.19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22,598,527.09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7.84</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应收客户款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288,145,626.19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22,598,527.09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7.84</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288,145,626.19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22,598,527.09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7.84</w:t>
            </w:r>
          </w:p>
        </w:tc>
      </w:tr>
      <w:tr>
        <w:trPr>
          <w:trHeight w:val="3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300,198,175.52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34,651,076.42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11.54</w:t>
            </w:r>
          </w:p>
        </w:tc>
      </w:tr>
    </w:tbl>
    <w:p>
      <w:pPr>
        <w:pStyle w:val="Style29"/>
        <w:keepNext w:val="0"/>
        <w:keepLines w:val="0"/>
        <w:widowControl w:val="0"/>
        <w:shd w:val="clear" w:color="auto" w:fill="auto"/>
        <w:bidi w:val="0"/>
        <w:spacing w:before="0" w:after="0" w:line="240" w:lineRule="auto"/>
        <w:ind w:left="23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)按单项计提坏账准备:</w:t>
      </w:r>
    </w:p>
    <w:p>
      <w:pPr>
        <w:widowControl w:val="0"/>
        <w:spacing w:after="79" w:line="1" w:lineRule="exact"/>
      </w:pP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136"/>
        <w:gridCol w:w="1843"/>
        <w:gridCol w:w="1272"/>
        <w:gridCol w:w="1277"/>
        <w:gridCol w:w="306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72,250,000.00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31,790,000.00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根据债务人资产负责情况综合分析合 理预计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63,376,000.00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27,885,440.00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根据债务人资产负责情况综合分析合 理预计</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广州市紫昊纸业有限公司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1,281,501.86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1,281,501.86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根据诉讼进展预计难以收回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湖南奥林特种纸有限公司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1,508,967.04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1,508,967.04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债务人停产难以偿还债务</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湖南中冶美隆纸业有限公司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1,989,551.38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1,989,551.38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债务人停产难以偿还债务</w:t>
            </w:r>
          </w:p>
        </w:tc>
      </w:tr>
      <w:tr>
        <w:trPr>
          <w:trHeight w:val="53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武汉亿信天脉信息技术有限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根据诉讼进展预计难以收回</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刘正君</w:t>
            </w:r>
            <w:r>
              <w:rPr>
                <w:rFonts w:ascii="SimSun" w:eastAsia="SimSun" w:hAnsi="SimSun" w:cs="SimSun"/>
                <w:color w:val="000000"/>
                <w:spacing w:val="0"/>
                <w:w w:val="100"/>
                <w:position w:val="0"/>
                <w:sz w:val="17"/>
                <w:szCs w:val="17"/>
              </w:rPr>
              <w:t>(JCK</w:t>
            </w:r>
            <w:r>
              <w:rPr>
                <w:rFonts w:ascii="SimSun" w:eastAsia="SimSun" w:hAnsi="SimSun" w:cs="SimSun"/>
                <w:color w:val="000000"/>
                <w:spacing w:val="0"/>
                <w:w w:val="100"/>
                <w:position w:val="0"/>
                <w:sz w:val="17"/>
                <w:szCs w:val="17"/>
              </w:rPr>
              <w:t>株式会社)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1,622,899.06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1,622,899.06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根据诉讼进展预计难以收回</w:t>
            </w:r>
          </w:p>
        </w:tc>
      </w:tr>
    </w:tbl>
    <w:p>
      <w:pPr>
        <w:spacing w:lineRule="exact" w:line="1"/>
        <w:rPr>
          <w:sz w:val="2"/>
          <w:szCs w:val="2"/>
        </w:rPr>
      </w:pPr>
      <w:r>
        <w:br w:type="page"/>
      </w:r>
    </w:p>
    <w:tbl>
      <w:tblPr>
        <w:tblOverlap w:val="never"/>
        <w:jc w:val="center"/>
        <w:tblLayout w:type="fixed"/>
      </w:tblPr>
      <w:tblGrid>
        <w:gridCol w:w="2136"/>
        <w:gridCol w:w="1843"/>
        <w:gridCol w:w="1272"/>
        <w:gridCol w:w="1277"/>
        <w:gridCol w:w="3062"/>
      </w:tblGrid>
      <w:tr>
        <w:trPr>
          <w:trHeight w:val="53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艾迪芙文化用品（深圳）有限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830,462.61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830,462.61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根据诉讼预计无法收回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北京旌旗源弘科贸有限公司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1,638,615.45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1,638,615.45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根据诉讼预计无法收回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北京市艺联兴商贸公司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207,173.36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207,173.36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预计无法回收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北京龙文倡达商贸有限公司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预计无法回收</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147,678,549.33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71,727,989.33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r>
    </w:tbl>
    <w:p>
      <w:pPr>
        <w:pStyle w:val="Style31"/>
        <w:keepNext w:val="0"/>
        <w:keepLines w:val="0"/>
        <w:widowControl w:val="0"/>
        <w:shd w:val="clear" w:color="auto" w:fill="auto"/>
        <w:bidi w:val="0"/>
        <w:spacing w:before="0" w:after="0" w:line="341" w:lineRule="exact"/>
        <w:ind w:left="0" w:right="0" w:firstLine="14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0" w:line="341" w:lineRule="exact"/>
        <w:ind w:left="14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20" w:line="341" w:lineRule="exact"/>
        <w:ind w:left="0" w:right="0" w:firstLine="140"/>
        <w:jc w:val="left"/>
      </w:pPr>
      <w:r>
        <w:rPr>
          <w:color w:val="000000"/>
          <w:spacing w:val="0"/>
          <w:w w:val="100"/>
          <w:position w:val="0"/>
        </w:rPr>
        <w:t>（2）</w:t>
      </w:r>
      <w:r>
        <w:rPr>
          <w:color w:val="000000"/>
          <w:spacing w:val="0"/>
          <w:w w:val="100"/>
          <w:position w:val="0"/>
        </w:rPr>
        <w:t>按组合计提坏账准备的应收账款</w:t>
      </w:r>
    </w:p>
    <w:p>
      <w:pPr>
        <w:pStyle w:val="Style29"/>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①组合</w:t>
      </w:r>
      <w:r>
        <w:rPr>
          <w:color w:val="000000"/>
          <w:spacing w:val="0"/>
          <w:w w:val="100"/>
          <w:position w:val="0"/>
        </w:rPr>
        <w:t>1：</w:t>
      </w:r>
      <w:r>
        <w:rPr>
          <w:color w:val="000000"/>
          <w:spacing w:val="0"/>
          <w:w w:val="100"/>
          <w:position w:val="0"/>
        </w:rPr>
        <w:t>应收客户款</w:t>
      </w:r>
    </w:p>
    <w:tbl>
      <w:tblPr>
        <w:tblOverlap w:val="never"/>
        <w:jc w:val="center"/>
        <w:tblLayout w:type="fixed"/>
      </w:tblPr>
      <w:tblGrid>
        <w:gridCol w:w="1886"/>
        <w:gridCol w:w="1406"/>
        <w:gridCol w:w="1286"/>
        <w:gridCol w:w="1315"/>
        <w:gridCol w:w="1406"/>
        <w:gridCol w:w="1286"/>
        <w:gridCol w:w="1349"/>
      </w:tblGrid>
      <w:tr>
        <w:trPr>
          <w:trHeight w:val="379"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坏账准备</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14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0-6</w:t>
            </w:r>
            <w:r>
              <w:rPr>
                <w:rFonts w:ascii="SimSun" w:eastAsia="SimSun" w:hAnsi="SimSun" w:cs="SimSun"/>
                <w:color w:val="000000"/>
                <w:spacing w:val="0"/>
                <w:w w:val="100"/>
                <w:position w:val="0"/>
              </w:rPr>
              <w:t>个月（含</w:t>
            </w:r>
            <w:r>
              <w:rPr>
                <w:rFonts w:ascii="SimSun" w:eastAsia="SimSun" w:hAnsi="SimSun" w:cs="SimSun"/>
                <w:color w:val="000000"/>
                <w:spacing w:val="0"/>
                <w:w w:val="100"/>
                <w:position w:val="0"/>
              </w:rPr>
              <w:t xml:space="preserve">6 </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55,007,587.27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1,100,338.01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87,115,524.40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1,742,310.47</w:t>
            </w:r>
          </w:p>
        </w:tc>
      </w:tr>
      <w:tr>
        <w:trPr>
          <w:trHeight w:val="55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140" w:right="0" w:firstLine="0"/>
              <w:jc w:val="left"/>
            </w:pPr>
            <w:r>
              <w:rPr>
                <w:rFonts w:ascii="SimSun" w:eastAsia="SimSun" w:hAnsi="SimSun" w:cs="SimSun"/>
                <w:color w:val="000000"/>
                <w:spacing w:val="0"/>
                <w:w w:val="100"/>
                <w:position w:val="0"/>
              </w:rPr>
              <w:t>7-12</w:t>
            </w:r>
            <w:r>
              <w:rPr>
                <w:rFonts w:ascii="SimSun" w:eastAsia="SimSun" w:hAnsi="SimSun" w:cs="SimSun"/>
                <w:color w:val="000000"/>
                <w:spacing w:val="0"/>
                <w:w w:val="100"/>
                <w:position w:val="0"/>
              </w:rPr>
              <w:t>个月（含</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 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7,786,793.05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389,339.65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22,173,411.42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1,108,670.58</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62,794,380.32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1,489,677.66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109,288,935.82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2,850,981.05</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34,139,691.77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3,413,969.18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175,667,526.98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17,566,752.70</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33,796,068.21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10,138,820.47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1,440,528.64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432,158.59</w:t>
            </w:r>
          </w:p>
        </w:tc>
      </w:tr>
      <w:tr>
        <w:trPr>
          <w:trHeight w:val="39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3,071,763.40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3,071,763.40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1,748,634.75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1,748,634.75</w:t>
            </w:r>
          </w:p>
        </w:tc>
      </w:tr>
      <w:tr>
        <w:trPr>
          <w:trHeight w:val="43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133,801,903.70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18,114,230.71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288,145,626.19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22,598,527.09</w:t>
            </w:r>
          </w:p>
        </w:tc>
      </w:tr>
    </w:tbl>
    <w:p>
      <w:pPr>
        <w:widowControl w:val="0"/>
        <w:spacing w:after="419" w:line="1" w:lineRule="exact"/>
      </w:pPr>
    </w:p>
    <w:p>
      <w:pPr>
        <w:pStyle w:val="Style3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color w:val="000000"/>
                <w:spacing w:val="0"/>
                <w:w w:val="100"/>
                <w:position w:val="0"/>
              </w:rPr>
              <w:t>62,794,380.32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color w:val="000000"/>
                <w:spacing w:val="0"/>
                <w:w w:val="100"/>
                <w:position w:val="0"/>
              </w:rPr>
              <w:t>55,007,587.27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0.5-1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7,786,793.05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34,139,691.77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172,322,068.21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12,224,312.73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12,224,312.73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281,480,453.03</w:t>
            </w:r>
          </w:p>
        </w:tc>
      </w:tr>
    </w:tbl>
    <w:p>
      <w:pPr>
        <w:spacing w:lineRule="exact" w:line="1"/>
        <w:rPr>
          <w:sz w:val="2"/>
          <w:szCs w:val="2"/>
        </w:rPr>
      </w:pPr>
      <w:r>
        <w:br w:type="page"/>
      </w:r>
    </w:p>
    <w:p>
      <w:pPr>
        <w:pStyle w:val="Style36"/>
        <w:keepNext/>
        <w:keepLines/>
        <w:widowControl w:val="0"/>
        <w:numPr>
          <w:ilvl w:val="0"/>
          <w:numId w:val="47"/>
        </w:numPr>
        <w:shd w:val="clear" w:color="auto" w:fill="auto"/>
        <w:bidi w:val="0"/>
        <w:spacing w:before="0" w:after="380" w:line="240" w:lineRule="auto"/>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按欠款方归集的期末余额前五名的应收账款情况</w:t>
      </w:r>
      <w:bookmarkEnd w:id="1001"/>
      <w:bookmarkEnd w:id="998"/>
      <w:bookmarkEnd w:id="99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72,250,000.00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31,790,000.00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63,376,000.00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27,885,440.00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17,249,990.00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1,724,999.00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9,072,587.45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2,170,549.51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7,433,160.17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552,183.02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169,381,737.62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60.18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6</w:t>
      </w:r>
      <w:bookmarkEnd w:id="1004"/>
      <w:r>
        <w:rPr>
          <w:color w:val="000000"/>
          <w:spacing w:val="0"/>
          <w:w w:val="100"/>
          <w:position w:val="0"/>
        </w:rPr>
        <w:t>、应收款项融资</w:t>
      </w:r>
      <w:bookmarkEnd w:id="1002"/>
      <w:bookmarkEnd w:id="1003"/>
      <w:bookmarkEnd w:id="100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应收银行票据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719,032.74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719,032.74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7</w:t>
      </w:r>
      <w:bookmarkEnd w:id="1008"/>
      <w:r>
        <w:rPr>
          <w:color w:val="000000"/>
          <w:spacing w:val="0"/>
          <w:w w:val="100"/>
          <w:position w:val="0"/>
        </w:rPr>
        <w:t>、预付款项</w:t>
      </w:r>
      <w:bookmarkEnd w:id="1006"/>
      <w:bookmarkEnd w:id="1007"/>
      <w:bookmarkEnd w:id="1009"/>
    </w:p>
    <w:p>
      <w:pPr>
        <w:pStyle w:val="Style36"/>
        <w:keepNext/>
        <w:keepLines/>
        <w:widowControl w:val="0"/>
        <w:numPr>
          <w:ilvl w:val="0"/>
          <w:numId w:val="51"/>
        </w:numPr>
        <w:shd w:val="clear" w:color="auto" w:fill="auto"/>
        <w:bidi w:val="0"/>
        <w:spacing w:before="0" w:after="340" w:line="240" w:lineRule="auto"/>
        <w:ind w:left="0" w:right="0" w:firstLine="0"/>
        <w:jc w:val="left"/>
      </w:pPr>
      <w:bookmarkStart w:id="1006" w:name="bookmark1006"/>
      <w:bookmarkStart w:id="1007" w:name="bookmark1007"/>
      <w:bookmarkStart w:id="1010" w:name="bookmark1010"/>
      <w:bookmarkStart w:id="1011" w:name="bookmark1011"/>
      <w:bookmarkEnd w:id="1010"/>
      <w:r>
        <w:rPr>
          <w:color w:val="000000"/>
          <w:spacing w:val="0"/>
          <w:w w:val="100"/>
          <w:position w:val="0"/>
        </w:rPr>
        <w:t>预付款项按账龄列示</w:t>
      </w:r>
      <w:bookmarkEnd w:id="1006"/>
      <w:bookmarkEnd w:id="1007"/>
      <w:bookmarkEnd w:id="1011"/>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10,649,246.89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5,679,389.47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1,274,804.99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5,524,920.81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191,654.45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15,924,051.88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11,399,062.74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r>
        <w:br w:type="page"/>
      </w:r>
    </w:p>
    <w:p>
      <w:pPr>
        <w:pStyle w:val="Style36"/>
        <w:keepNext/>
        <w:keepLines/>
        <w:widowControl w:val="0"/>
        <w:shd w:val="clear" w:color="auto" w:fill="auto"/>
        <w:bidi w:val="0"/>
        <w:spacing w:before="0" w:after="320" w:line="240" w:lineRule="auto"/>
        <w:ind w:left="0" w:right="0" w:firstLine="26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12"/>
      <w:bookmarkEnd w:id="1013"/>
      <w:bookmarkEnd w:id="1015"/>
    </w:p>
    <w:tbl>
      <w:tblPr>
        <w:tblOverlap w:val="never"/>
        <w:jc w:val="center"/>
        <w:tblLayout w:type="fixed"/>
      </w:tblPr>
      <w:tblGrid>
        <w:gridCol w:w="3326"/>
        <w:gridCol w:w="3288"/>
        <w:gridCol w:w="3317"/>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占预付款项总额的比例（%）</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北京水源影业文化传媒有限公司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33.28</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浙江励合水原文化传播有限公司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25.12</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北京林夕影业有限公司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6.28</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广东冠豪高新技术股份有限公司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955,374.96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上海金光纸业产品服务有限公司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879,596.88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5.52</w:t>
            </w:r>
          </w:p>
        </w:tc>
      </w:tr>
      <w:tr>
        <w:trPr>
          <w:trHeight w:val="3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12,134,971.84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76.20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14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8</w:t>
      </w:r>
      <w:bookmarkEnd w:id="1018"/>
      <w:r>
        <w:rPr>
          <w:color w:val="000000"/>
          <w:spacing w:val="0"/>
          <w:w w:val="100"/>
          <w:position w:val="0"/>
        </w:rPr>
        <w:t>、其他应收款</w:t>
      </w:r>
      <w:bookmarkEnd w:id="1016"/>
      <w:bookmarkEnd w:id="1017"/>
      <w:bookmarkEnd w:id="1019"/>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23,401,750.31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30,214,360.26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23,401,750.31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30,214,360.26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20"/>
      <w:bookmarkEnd w:id="1021"/>
      <w:bookmarkEnd w:id="1023"/>
    </w:p>
    <w:p>
      <w:pPr>
        <w:pStyle w:val="Style36"/>
        <w:keepNext/>
        <w:keepLines/>
        <w:widowControl w:val="0"/>
        <w:shd w:val="clear" w:color="auto" w:fill="auto"/>
        <w:bidi w:val="0"/>
        <w:spacing w:before="0" w:after="380" w:line="240" w:lineRule="auto"/>
        <w:ind w:left="0" w:right="0" w:firstLine="140"/>
        <w:jc w:val="left"/>
      </w:pPr>
      <w:bookmarkStart w:id="1020" w:name="bookmark1020"/>
      <w:bookmarkStart w:id="1021" w:name="bookmark1021"/>
      <w:bookmarkStart w:id="1024" w:name="bookmark1024"/>
      <w:bookmarkStart w:id="1025" w:name="bookmark1025"/>
      <w:r>
        <w:rPr>
          <w:rFonts w:ascii="Times New Roman" w:eastAsia="Times New Roman" w:hAnsi="Times New Roman" w:cs="Times New Roman"/>
          <w:color w:val="000000"/>
          <w:spacing w:val="0"/>
          <w:w w:val="100"/>
          <w:position w:val="0"/>
        </w:rPr>
        <w:t>1</w:t>
      </w:r>
      <w:bookmarkEnd w:id="1024"/>
      <w:r>
        <w:rPr>
          <w:color w:val="000000"/>
          <w:spacing w:val="0"/>
          <w:w w:val="100"/>
          <w:position w:val="0"/>
        </w:rPr>
        <w:t>）其他应收款按款项性质分类情况</w:t>
      </w:r>
      <w:bookmarkEnd w:id="1020"/>
      <w:bookmarkEnd w:id="1021"/>
      <w:bookmarkEnd w:id="1025"/>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保证金、押金等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4,040,305.36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3,426,035.69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28,073,497.31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33,144,635.32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-8,712,052.36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-6,356,310.75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23,401,750.31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30,214,360.26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color w:val="000000"/>
          <w:spacing w:val="0"/>
          <w:w w:val="100"/>
          <w:position w:val="0"/>
        </w:rPr>
        <w:t>）坏账准备计提情况</w:t>
      </w:r>
      <w:bookmarkEnd w:id="1026"/>
      <w:bookmarkEnd w:id="1027"/>
      <w:bookmarkEnd w:id="1029"/>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195,111.26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4,261,199.49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1,900,000.00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6,356,310.75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 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3,666,465.53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3,666,465.53</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10,723.92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184,387.34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7,927,665.02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8,712,052.36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color w:val="000000"/>
                <w:spacing w:val="0"/>
                <w:w w:val="100"/>
                <w:position w:val="0"/>
              </w:rPr>
              <w:t>6,715,241.57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color w:val="000000"/>
                <w:spacing w:val="0"/>
                <w:w w:val="100"/>
                <w:position w:val="0"/>
              </w:rPr>
              <w:t>5,101,824.46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0.5-1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1,613,417.11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4,015,668.55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19,068,025.12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2,314,867.43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2,314,867.43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32,113,802.67</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color w:val="000000"/>
          <w:spacing w:val="0"/>
          <w:w w:val="100"/>
          <w:position w:val="0"/>
        </w:rPr>
        <w:t>）按欠款方归集的期末余额前五名的其他应收款情况</w:t>
      </w:r>
      <w:bookmarkEnd w:id="1030"/>
      <w:bookmarkEnd w:id="1031"/>
      <w:bookmarkEnd w:id="103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联合摄制投资款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3,189,000.00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联合宣发款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250,500.00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243,000.00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23,045,000.00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6,832,500.00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9</w:t>
      </w:r>
      <w:bookmarkEnd w:id="1036"/>
      <w:r>
        <w:rPr>
          <w:color w:val="000000"/>
          <w:spacing w:val="0"/>
          <w:w w:val="100"/>
          <w:position w:val="0"/>
        </w:rPr>
        <w:t>、存货</w:t>
      </w:r>
      <w:bookmarkEnd w:id="1034"/>
      <w:bookmarkEnd w:id="1035"/>
      <w:bookmarkEnd w:id="1037"/>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both"/>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38"/>
      <w:bookmarkEnd w:id="1039"/>
      <w:bookmarkEnd w:id="1041"/>
    </w:p>
    <w:p>
      <w:pPr>
        <w:pStyle w:val="Style31"/>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15,993,882.07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1,730,885.95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14,262,996.12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11,261,681.20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2,310,335.79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8,951,345.41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6,387,243.31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6,387,243.31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1,276,222.59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1,276,222.59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23,749,112.61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9,217,597.61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14,531,515.00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30,398,162.29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2,089,215.78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28,308,946.51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1,793,352.41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76,361.74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1,716,990.67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5,004,433.57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88,507.27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4,915,926.30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低值易耗品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3,565,395.87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3,565,395.87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2,099,955.22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2,085,956.11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51,488,986.27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11,024,845.30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40,464,140.97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50,040,454.87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4,502,057.95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45,538,396.92</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42"/>
      <w:bookmarkEnd w:id="1043"/>
      <w:bookmarkEnd w:id="104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2,310,335.79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1,730,885.95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2,310,335.79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1,730,885.95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2,089,215.78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9,217,597.61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2,089,215.78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9,217,597.61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低值易耗品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13,999.11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88,507.27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88,507.27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76,361.74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4,502,057.95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11,024,845.30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4,502,057.95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11,024,845.30</w:t>
            </w:r>
          </w:p>
        </w:tc>
      </w:tr>
    </w:tbl>
    <w:p>
      <w:pPr>
        <w:widowControl w:val="0"/>
        <w:spacing w:after="359" w:line="1" w:lineRule="exact"/>
      </w:pPr>
    </w:p>
    <w:p>
      <w:pPr>
        <w:pStyle w:val="Style36"/>
        <w:keepNext/>
        <w:keepLines/>
        <w:widowControl w:val="0"/>
        <w:shd w:val="clear" w:color="auto" w:fill="auto"/>
        <w:tabs>
          <w:tab w:pos="493" w:val="left"/>
        </w:tabs>
        <w:bidi w:val="0"/>
        <w:spacing w:before="0" w:line="240" w:lineRule="auto"/>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46"/>
      <w:bookmarkEnd w:id="1047"/>
      <w:bookmarkEnd w:id="1049"/>
    </w:p>
    <w:p>
      <w:pPr>
        <w:pStyle w:val="Style36"/>
        <w:keepNext/>
        <w:keepLines/>
        <w:widowControl w:val="0"/>
        <w:shd w:val="clear" w:color="auto" w:fill="auto"/>
        <w:tabs>
          <w:tab w:pos="493" w:val="left"/>
        </w:tabs>
        <w:bidi w:val="0"/>
        <w:spacing w:before="0" w:line="240" w:lineRule="auto"/>
        <w:ind w:left="0" w:right="0" w:firstLine="0"/>
        <w:jc w:val="both"/>
      </w:pPr>
      <w:bookmarkStart w:id="1046" w:name="bookmark1046"/>
      <w:bookmarkStart w:id="1047" w:name="bookmark1047"/>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046"/>
      <w:bookmarkEnd w:id="1047"/>
      <w:bookmarkEnd w:id="1051"/>
    </w:p>
    <w:p>
      <w:pPr>
        <w:pStyle w:val="Style36"/>
        <w:keepNext/>
        <w:keepLines/>
        <w:widowControl w:val="0"/>
        <w:shd w:val="clear" w:color="auto" w:fill="auto"/>
        <w:bidi w:val="0"/>
        <w:spacing w:before="0" w:line="240" w:lineRule="auto"/>
        <w:ind w:left="0" w:right="0" w:firstLine="0"/>
        <w:jc w:val="both"/>
      </w:pPr>
      <w:bookmarkStart w:id="1046" w:name="bookmark1046"/>
      <w:bookmarkStart w:id="1047" w:name="bookmark1047"/>
      <w:bookmarkStart w:id="1052" w:name="bookmark1052"/>
      <w:bookmarkStart w:id="1053" w:name="bookmark1053"/>
      <w:r>
        <w:rPr>
          <w:rFonts w:ascii="Times New Roman" w:eastAsia="Times New Roman" w:hAnsi="Times New Roman" w:cs="Times New Roman"/>
          <w:color w:val="000000"/>
          <w:spacing w:val="0"/>
          <w:w w:val="100"/>
          <w:position w:val="0"/>
        </w:rPr>
        <w:t>1</w:t>
      </w:r>
      <w:bookmarkEnd w:id="1052"/>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046"/>
      <w:bookmarkEnd w:id="1047"/>
      <w:bookmarkEnd w:id="105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待抵扣进项税（注</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14,884,163.70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19,767,215.69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207,652.91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208,499.71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549,586.76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544,197.08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保险及其他等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1,186,250.16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811,910.96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16,827,653.53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21,331,823.44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054"/>
      <w:bookmarkEnd w:id="1055"/>
      <w:bookmarkEnd w:id="10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期初余额</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期末余额</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USEON.</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62,632.26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62,632.26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62,632.26</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计易数据 科技</w:t>
            </w:r>
            <w:r>
              <w:rPr>
                <w:color w:val="000000"/>
                <w:spacing w:val="0"/>
                <w:w w:val="100"/>
                <w:position w:val="0"/>
              </w:rPr>
              <w:t>（</w:t>
            </w:r>
            <w:r>
              <w:rPr>
                <w:rFonts w:ascii="SimSun" w:eastAsia="SimSun" w:hAnsi="SimSun" w:cs="SimSun"/>
                <w:color w:val="000000"/>
                <w:spacing w:val="0"/>
                <w:w w:val="100"/>
                <w:position w:val="0"/>
              </w:rPr>
              <w:t>上 海</w:t>
            </w:r>
            <w:r>
              <w:rPr>
                <w:color w:val="000000"/>
                <w:spacing w:val="0"/>
                <w:w w:val="100"/>
                <w:position w:val="0"/>
              </w:rPr>
              <w:t>）</w:t>
            </w:r>
            <w:r>
              <w:rPr>
                <w:rFonts w:ascii="SimSun" w:eastAsia="SimSun" w:hAnsi="SimSun" w:cs="SimSun"/>
                <w:color w:val="000000"/>
                <w:spacing w:val="0"/>
                <w:w w:val="100"/>
                <w:position w:val="0"/>
              </w:rPr>
              <w:t>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31,538,10</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3,984,155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35,522,25</w:t>
            </w:r>
          </w:p>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9.95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颐麦科技 （北京）</w:t>
            </w:r>
          </w:p>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10,902,17</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-2,271,57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8,630,602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北京线安 泓文科技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41,693.05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286,693.0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泉州市志 森营地服 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-44,890.6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991,513.6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946,622.9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42,502,91</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1,709,382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991,513.6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45,448,81</w:t>
            </w:r>
          </w:p>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62,632.26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42,502,91</w:t>
            </w:r>
          </w:p>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1,709,382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991,513.6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45,448,81</w:t>
            </w:r>
          </w:p>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0.76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62,632.26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60" w:line="240" w:lineRule="auto"/>
        <w:ind w:left="0" w:right="0" w:firstLine="0"/>
        <w:jc w:val="left"/>
        <w:rPr>
          <w:sz w:val="16"/>
          <w:szCs w:val="16"/>
        </w:rPr>
      </w:pPr>
      <w:r>
        <w:rPr>
          <w:rFonts w:ascii="SimSun" w:eastAsia="SimSun" w:hAnsi="SimSun" w:cs="SimSun"/>
          <w:color w:val="000000"/>
          <w:spacing w:val="0"/>
          <w:w w:val="100"/>
          <w:position w:val="0"/>
          <w:sz w:val="16"/>
          <w:szCs w:val="16"/>
        </w:rPr>
        <w:t>注：其他增加泉州志森营地服务有限公司系本期收购子公司欧森营地（厦门）教育科技有限公司增加所致</w:t>
      </w:r>
    </w:p>
    <w:p>
      <w:pPr>
        <w:pStyle w:val="Style36"/>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1</w:t>
      </w:r>
      <w:bookmarkEnd w:id="1060"/>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058"/>
      <w:bookmarkEnd w:id="1059"/>
      <w:bookmarkEnd w:id="106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九次方大数据信息集团有限公司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赛博坦科技有限公司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50,417,000.00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50,417,000.00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平潭凯智谦益投资合伙企业</w:t>
            </w:r>
            <w:r>
              <w:rPr>
                <w:color w:val="000000"/>
                <w:spacing w:val="0"/>
                <w:w w:val="100"/>
                <w:position w:val="0"/>
              </w:rPr>
              <w:t>（</w:t>
            </w: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22,000,000.00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庆云巨棒文化产业投资中心（有限合伙）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北京红橙天宜科技有限公司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深圳国金天使投资企业</w:t>
            </w:r>
            <w:r>
              <w:rPr>
                <w:color w:val="000000"/>
                <w:spacing w:val="0"/>
                <w:w w:val="100"/>
                <w:position w:val="0"/>
              </w:rPr>
              <w:t>（</w:t>
            </w: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2,648,000.00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3,552,000.00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成都幸运节拍数字技术有限公司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1,810,000.00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成都思品科技有限公司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1,810,000.00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厦门市虹约产品设计有限公司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任我游（厦门）科技发展有限公司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深圳市尚彩科技有限公司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杭州拾贝知识产权服务有限公司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上海桎影数码科技有限公司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中防联盟（北京）技术开发有限公司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中广云（北京）科技有限公司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北京知图美信息技术有限公司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厦门安卓共盈股权投资合伙企业</w:t>
            </w:r>
            <w:r>
              <w:rPr>
                <w:color w:val="000000"/>
                <w:spacing w:val="0"/>
                <w:w w:val="100"/>
                <w:position w:val="0"/>
              </w:rPr>
              <w:t>（</w:t>
            </w:r>
            <w:r>
              <w:rPr>
                <w:rFonts w:ascii="SimSun" w:eastAsia="SimSun" w:hAnsi="SimSun" w:cs="SimSun"/>
                <w:color w:val="000000"/>
                <w:spacing w:val="0"/>
                <w:w w:val="100"/>
                <w:position w:val="0"/>
              </w:rPr>
              <w:t>有限合 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智屏时代（北京）文化传播有限公司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189,565,000.00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173,249,000.00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1</w:t>
      </w:r>
      <w:bookmarkEnd w:id="1064"/>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062"/>
      <w:bookmarkEnd w:id="1063"/>
      <w:bookmarkEnd w:id="106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庆云剧派网络科技有限公司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1,261,765.00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1,261,765.00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江西卓坤网络科技有限公司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1,761,765.00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1,261,765.00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1</w:t>
      </w:r>
      <w:bookmarkEnd w:id="1068"/>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066"/>
      <w:bookmarkEnd w:id="1067"/>
      <w:bookmarkEnd w:id="1069"/>
    </w:p>
    <w:p>
      <w:pPr>
        <w:pStyle w:val="Style36"/>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66"/>
      <w:bookmarkEnd w:id="1067"/>
      <w:bookmarkEnd w:id="1071"/>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50,876,923.18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517,898.62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51,394,821.80</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）存货</w:t>
            </w:r>
            <w:r>
              <w:rPr>
                <w:color w:val="000000"/>
                <w:spacing w:val="0"/>
                <w:w w:val="100"/>
                <w:position w:val="0"/>
              </w:rPr>
              <w:t>'</w:t>
            </w:r>
            <w:r>
              <w:rPr>
                <w:rFonts w:ascii="SimSun" w:eastAsia="SimSun" w:hAnsi="SimSun" w:cs="SimSun"/>
                <w:color w:val="000000"/>
                <w:spacing w:val="0"/>
                <w:w w:val="100"/>
                <w:position w:val="0"/>
              </w:rPr>
              <w:t>固定资产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50,876,923.18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517,898.62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51,394,821.80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8,887,687.30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9,066,362.10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1,378,135.81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1,384,753.22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1,378,135.81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1,384,753.22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10,265,823.11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185,292.21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10,451,115.32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40,611,100.07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332,606.41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40,943,706.48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41,989,235.88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339,223.82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42,328,459.70</w:t>
            </w:r>
          </w:p>
        </w:tc>
      </w:tr>
    </w:tbl>
    <w:p>
      <w:pPr>
        <w:spacing w:lineRule="exact" w:line="1"/>
        <w:rPr>
          <w:sz w:val="2"/>
          <w:szCs w:val="2"/>
        </w:rPr>
      </w:pPr>
      <w:r>
        <w:br w:type="page"/>
      </w:r>
    </w:p>
    <w:p>
      <w:pPr>
        <w:pStyle w:val="Style36"/>
        <w:keepNext/>
        <w:keepLines/>
        <w:widowControl w:val="0"/>
        <w:numPr>
          <w:ilvl w:val="0"/>
          <w:numId w:val="51"/>
        </w:numPr>
        <w:shd w:val="clear" w:color="auto" w:fill="auto"/>
        <w:tabs>
          <w:tab w:pos="493" w:val="left"/>
        </w:tabs>
        <w:bidi w:val="0"/>
        <w:spacing w:before="0" w:after="38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采用公允价值计量模式的投资性房地产</w:t>
      </w:r>
      <w:bookmarkEnd w:id="1072"/>
      <w:bookmarkEnd w:id="1073"/>
      <w:bookmarkEnd w:id="107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numPr>
          <w:ilvl w:val="0"/>
          <w:numId w:val="51"/>
        </w:numPr>
        <w:shd w:val="clear" w:color="auto" w:fill="auto"/>
        <w:tabs>
          <w:tab w:pos="493" w:val="left"/>
        </w:tabs>
        <w:bidi w:val="0"/>
        <w:spacing w:before="0" w:after="38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未办妥产权证书的投资性房地产情况</w:t>
      </w:r>
      <w:bookmarkEnd w:id="1076"/>
      <w:bookmarkEnd w:id="1077"/>
      <w:bookmarkEnd w:id="107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080"/>
      <w:bookmarkEnd w:id="1081"/>
      <w:bookmarkEnd w:id="108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152,736,781.02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162,982,988.67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152,736,781.02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162,982,988.67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84"/>
      <w:bookmarkEnd w:id="1085"/>
      <w:bookmarkEnd w:id="108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165,529,361.11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135,641,954.48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16,074,601.70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17,585,822.56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334,831,739.85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667,699.13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494,975.63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787,112.01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1,949,786.77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667,699.13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493,376.63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650,125.63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1,811,201.39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)在建工程</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136,986.38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138,585.38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4,836,220.45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975,029.60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2,758,139.54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8,569,389.59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4,836,220.45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975,029.60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2,758,139.54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8,569,389.59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165,529,361.11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131,473,433.16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15,594,547.73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15,614,795.03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328,212,137.03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37,970,873.01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103,796,376.38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13,827,780.92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14,254,902.21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169,849,932.52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4,585,791.80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5,304,927.97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425,592.89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996,664.61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11,312,977.27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4,585,791.80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5,304,927.97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425,390.35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918,254.22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11,234,364.34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78,410.39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78,612.93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4,337,403.35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922,383.11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2,427,251.98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7,687,038.44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4,337,403.35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922,383.11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2,427,251.98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7,687,038.44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42,556,664.81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104,763,901.00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13,330,990.70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12,824,314.84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173,475,871.35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1,958,180.82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1,998,818.66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1,958,180.82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1,999,484.66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122,972,696.30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24,751,351.34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2,263,557.03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2,749,176.35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152,736,781.02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127,558,488.10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29,887,397.28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2,246,820.78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3,290,282.51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162,982,988.67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w:t>
      </w:r>
      <w:bookmarkEnd w:id="108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087"/>
      <w:bookmarkEnd w:id="1088"/>
      <w:bookmarkEnd w:id="109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r>
              <w:rPr>
                <w:color w:val="000000"/>
                <w:spacing w:val="0"/>
                <w:w w:val="100"/>
                <w:position w:val="0"/>
              </w:rPr>
              <w:t>/</w:t>
            </w:r>
            <w:r>
              <w:rPr>
                <w:rFonts w:ascii="SimSun" w:eastAsia="SimSun" w:hAnsi="SimSun" w:cs="SimSun"/>
                <w:color w:val="000000"/>
                <w:spacing w:val="0"/>
                <w:w w:val="100"/>
                <w:position w:val="0"/>
              </w:rPr>
              <w:t>畅元国讯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因公司未取得小客车配置指标，以股东 杨超的名义购买一辆汽车，杨超承诺待 畅元国讯取得小客车配置指标后，配合 将该车辆过户至畅元国讯名下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r>
              <w:rPr>
                <w:color w:val="000000"/>
                <w:spacing w:val="0"/>
                <w:w w:val="100"/>
                <w:position w:val="0"/>
              </w:rPr>
              <w:t>/</w:t>
            </w:r>
            <w:r>
              <w:rPr>
                <w:rFonts w:ascii="SimSun" w:eastAsia="SimSun" w:hAnsi="SimSun" w:cs="SimSun"/>
                <w:color w:val="000000"/>
                <w:spacing w:val="0"/>
                <w:w w:val="100"/>
                <w:position w:val="0"/>
              </w:rPr>
              <w:t>北京至美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62,848,174.61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北京至美房屋产权正在办理过程中</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r>
              <w:rPr>
                <w:color w:val="000000"/>
                <w:spacing w:val="0"/>
                <w:w w:val="100"/>
                <w:position w:val="0"/>
              </w:rPr>
              <w:t>/</w:t>
            </w:r>
            <w:r>
              <w:rPr>
                <w:rFonts w:ascii="SimSun" w:eastAsia="SimSun" w:hAnsi="SimSun" w:cs="SimSun"/>
                <w:color w:val="000000"/>
                <w:spacing w:val="0"/>
                <w:w w:val="100"/>
                <w:position w:val="0"/>
              </w:rPr>
              <w:t>湖南安妮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534,540.16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土地使用权为中冶美隆所有，房屋为湖 南安妮建造，无法办理权证；两个门卫 室金额太小，未办理产权</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63,415,767.77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091"/>
      <w:bookmarkEnd w:id="1092"/>
      <w:bookmarkEnd w:id="1094"/>
    </w:p>
    <w:p>
      <w:pPr>
        <w:pStyle w:val="Style36"/>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5" w:name="bookmark10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91"/>
      <w:bookmarkEnd w:id="1092"/>
      <w:bookmarkEnd w:id="109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电脑软件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游艇泊位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其他特许权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27,627,034.81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42,899,918.73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2,393,494.00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17,270,062.08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90,190,509.62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2.</w:t>
            </w:r>
            <w:r>
              <w:rPr>
                <w:rFonts w:ascii="SimSun" w:eastAsia="SimSun" w:hAnsi="SimSun" w:cs="SimSun"/>
                <w:color w:val="000000"/>
                <w:spacing w:val="0"/>
                <w:w w:val="100"/>
                <w:position w:val="0"/>
              </w:rPr>
              <w:t>本期增</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475,541.43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198,019.80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673,561.23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475,541.43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198,019.80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673,561.23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527,573.16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13,493,402.69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14,020,975.85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527,573.16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13,493,402.69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14,020,975.85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00"/>
              <w:jc w:val="left"/>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27,627,034.81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42,847,887.00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2,393,494.00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3,974,679.19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76,843,095.00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6,417,197.49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21,178,080.24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478,699.20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12,452,048.73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40,526,025.66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2.</w:t>
            </w:r>
            <w:r>
              <w:rPr>
                <w:rFonts w:ascii="SimSun" w:eastAsia="SimSun" w:hAnsi="SimSun" w:cs="SimSun"/>
                <w:color w:val="000000"/>
                <w:spacing w:val="0"/>
                <w:w w:val="100"/>
                <w:position w:val="0"/>
              </w:rPr>
              <w:t>本期增</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553,025.13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3,575,840.55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53,188.80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44,591.99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4,226,646.47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553,025.13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3,575,840.55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53,188.80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44,591.99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4,226,646.47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8,738,379.96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8,741,929.96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8,738,379.96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8,741,929.96</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6,970,222.62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24,750,370.79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531,888.00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3,758,260.76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36,010,742.17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1,166,029.72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4,781,613.34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5,947,643.06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13,269,416.52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13,269,416.52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13,269,416.52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13,269,416.52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4,781,613.34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4,781,613.34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4,781,613.34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4,781,613.34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14,435,446.24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14,435,446.24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1.</w:t>
            </w:r>
            <w:r>
              <w:rPr>
                <w:rFonts w:ascii="SimSun" w:eastAsia="SimSun" w:hAnsi="SimSun" w:cs="SimSun"/>
                <w:color w:val="000000"/>
                <w:spacing w:val="0"/>
                <w:w w:val="100"/>
                <w:position w:val="0"/>
              </w:rPr>
              <w:t>期末账 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20,656,812.19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3,662,069.97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1,861,606.00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216,418.43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26,396,906.59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21,209,837.32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20,555,808.77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1,914,794.80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36,400.01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43,716,840.90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096"/>
      <w:bookmarkEnd w:id="1097"/>
      <w:bookmarkEnd w:id="1099"/>
    </w:p>
    <w:p>
      <w:pPr>
        <w:pStyle w:val="Style36"/>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100" w:name="bookmark1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96"/>
      <w:bookmarkEnd w:id="1097"/>
      <w:bookmarkEnd w:id="110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被投资单位名称</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或形成商誉的事</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欧森营地（厦门） 教育科技有限公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17,217,761.54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17,217,761.54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北京至美数码防 伪印务有限公司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1,958,144.00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1,958,144.00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北京联移合通科 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308,315.00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308,315.00</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上海超级标贴系 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395,191.02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395,191.02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深圳市微梦想网</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络技术有限公司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85,244,292.85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85,244,292.85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北京畅元国讯科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1,041,006,026.82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1,041,006,026.82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北京华迪希艾科 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2,685,623.92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2,685,623.92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成都博艾科技有</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143,813.31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143,813.31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北京淘智惠科技 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2,549,999.32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2,549,999.32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1,134,291,406.24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17,217,761.54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87,929,916.77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1,063,579,251.01</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01"/>
      <w:bookmarkEnd w:id="1102"/>
      <w:bookmarkEnd w:id="110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被投资单位名称</w:t>
            </w:r>
          </w:p>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或形成商誉的事</w:t>
            </w:r>
          </w:p>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北京至美数码防 伪印务有限公司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1,958,144.00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1,958,144.00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北京联移合通科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308,315.00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308,315.00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深圳市微梦想网</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络技术有限公司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85,244,292.85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85,244,292.85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北京畅元国讯科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523,591,367.51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517,414,659.31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1,041,006,026.82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成都博艾科技有</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143,813.31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143,813.31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611,245,932.67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517,414,659.31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85,244,292.85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1,043,416,299.13</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商誉所在资产组或资产组组合的相关信息</w:t>
      </w:r>
    </w:p>
    <w:p>
      <w:pPr>
        <w:pStyle w:val="Style74"/>
        <w:keepNext w:val="0"/>
        <w:keepLines w:val="0"/>
        <w:widowControl w:val="0"/>
        <w:shd w:val="clear" w:color="auto" w:fill="auto"/>
        <w:bidi w:val="0"/>
        <w:spacing w:before="0" w:after="0" w:line="240" w:lineRule="auto"/>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：上海超级为公司控股子公司，商誉值非常小，目前公司经营现金流情况稳定，经公司测试表明包含分摊商誉的资产组的可收回金 </w:t>
      </w:r>
      <w:r>
        <w:rPr>
          <w:color w:val="000000"/>
          <w:spacing w:val="0"/>
          <w:w w:val="100"/>
          <w:position w:val="0"/>
        </w:rPr>
        <w:t>额未低于其账面价值，故商誉不存在减值。</w:t>
      </w:r>
    </w:p>
    <w:p>
      <w:pPr>
        <w:pStyle w:val="Style74"/>
        <w:keepNext w:val="0"/>
        <w:keepLines w:val="0"/>
        <w:widowControl w:val="0"/>
        <w:shd w:val="clear" w:color="auto" w:fill="auto"/>
        <w:bidi w:val="0"/>
        <w:spacing w:before="0" w:after="0" w:line="32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：华迪希艾为北京畅元旗下控股子司，本期已注销。</w:t>
      </w:r>
    </w:p>
    <w:p>
      <w:pPr>
        <w:pStyle w:val="Style74"/>
        <w:keepNext w:val="0"/>
        <w:keepLines w:val="0"/>
        <w:widowControl w:val="0"/>
        <w:shd w:val="clear" w:color="auto" w:fill="auto"/>
        <w:bidi w:val="0"/>
        <w:spacing w:before="0" w:after="0" w:line="32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：淘智惠为公司控股子公司，商誉值较小，经公司测试表明包含分摊商誉的资产组的可收回金额未低于其账面价值，故商誉不存在 减值。</w:t>
      </w:r>
    </w:p>
    <w:p>
      <w:pPr>
        <w:pStyle w:val="Style74"/>
        <w:keepNext w:val="0"/>
        <w:keepLines w:val="0"/>
        <w:widowControl w:val="0"/>
        <w:shd w:val="clear" w:color="auto" w:fill="auto"/>
        <w:bidi w:val="0"/>
        <w:spacing w:before="0" w:after="0" w:line="31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欧森营地（厦门）教育科技有限公司为本期新购入公司，购买时间较短，经公司测试表明包含分摊商誉的资产组的可收回金额未 低于其账面价值，故商誉不存在减值。</w:t>
      </w:r>
    </w:p>
    <w:p>
      <w:pPr>
        <w:pStyle w:val="Style74"/>
        <w:keepNext w:val="0"/>
        <w:keepLines w:val="0"/>
        <w:widowControl w:val="0"/>
        <w:shd w:val="clear" w:color="auto" w:fill="auto"/>
        <w:bidi w:val="0"/>
        <w:spacing w:before="0" w:after="240" w:line="31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：本期微梦想商誉减少系本期将其进行了处置所致。</w:t>
      </w:r>
    </w:p>
    <w:p>
      <w:pPr>
        <w:pStyle w:val="Style31"/>
        <w:keepNext w:val="0"/>
        <w:keepLines w:val="0"/>
        <w:widowControl w:val="0"/>
        <w:shd w:val="clear" w:color="auto" w:fill="auto"/>
        <w:bidi w:val="0"/>
        <w:spacing w:before="0" w:after="200" w:line="312" w:lineRule="exact"/>
        <w:ind w:left="14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1"/>
        <w:keepNext w:val="0"/>
        <w:keepLines w:val="0"/>
        <w:widowControl w:val="0"/>
        <w:shd w:val="clear" w:color="auto" w:fill="auto"/>
        <w:bidi w:val="0"/>
        <w:spacing w:before="0" w:after="520" w:line="458" w:lineRule="exact"/>
        <w:ind w:left="140" w:right="0" w:firstLine="360"/>
        <w:jc w:val="both"/>
      </w:pPr>
      <w:r>
        <w:rPr>
          <w:color w:val="000000"/>
          <w:spacing w:val="0"/>
          <w:w w:val="100"/>
          <w:position w:val="0"/>
        </w:rPr>
        <w:t>公司期末对与商誉相关的北京畅元国讯科技有限公司各资产组进行了减值测试，首先将该商誉及归属于少数股东权益的 商誉包括在内，调整各资产组的账面价值，然后将调整后的各资产组账面价值与其可收回金额进行比较，以确定各资产组（包 括商誉）是否发生了减值。</w:t>
      </w:r>
    </w:p>
    <w:p>
      <w:pPr>
        <w:pStyle w:val="Style29"/>
        <w:keepNext w:val="0"/>
        <w:keepLines w:val="0"/>
        <w:widowControl w:val="0"/>
        <w:shd w:val="clear" w:color="auto" w:fill="auto"/>
        <w:bidi w:val="0"/>
        <w:spacing w:before="0" w:after="0" w:line="240" w:lineRule="auto"/>
        <w:ind w:left="590" w:right="0" w:firstLine="0"/>
        <w:jc w:val="left"/>
      </w:pPr>
      <w:r>
        <w:rPr>
          <w:color w:val="000000"/>
          <w:spacing w:val="0"/>
          <w:w w:val="100"/>
          <w:position w:val="0"/>
        </w:rPr>
        <w:t>（1）</w:t>
      </w:r>
      <w:r>
        <w:rPr>
          <w:color w:val="000000"/>
          <w:spacing w:val="0"/>
          <w:w w:val="100"/>
          <w:position w:val="0"/>
        </w:rPr>
        <w:t>商誉减值测试情况如下:</w:t>
      </w:r>
    </w:p>
    <w:tbl>
      <w:tblPr>
        <w:tblOverlap w:val="never"/>
        <w:jc w:val="center"/>
        <w:tblLayout w:type="fixed"/>
      </w:tblPr>
      <w:tblGrid>
        <w:gridCol w:w="5453"/>
        <w:gridCol w:w="4478"/>
      </w:tblGrid>
      <w:tr>
        <w:trPr>
          <w:trHeight w:val="42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北京畅元国讯科技有限公司</w:t>
            </w:r>
          </w:p>
        </w:tc>
      </w:tr>
      <w:tr>
        <w:trPr>
          <w:trHeight w:val="39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商誉账面余额①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1,041,006,026.82</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商誉减值准备余额②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523,591,367.51</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商誉的账面价值③=①-②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517,414,659.31</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未确认归属于少数股东权益的商誉价值④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r>
        <w:trPr>
          <w:trHeight w:val="39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调整后整体商誉的账面价值⑤</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517,414,659.31</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资产组的账面价值⑥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15,953,021.78</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包含整体商誉的资产组的账面价值⑦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533,367,681.09</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资产组预计未来现金流量的现值（可回收金额）⑧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12,384,052.78</w:t>
            </w:r>
          </w:p>
        </w:tc>
      </w:tr>
      <w:tr>
        <w:trPr>
          <w:trHeight w:val="39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包含整体商誉的资产组减值损失（⑧小于⑦）⑨二⑦-⑧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520,983,628.31</w:t>
            </w:r>
          </w:p>
        </w:tc>
      </w:tr>
      <w:tr>
        <w:trPr>
          <w:trHeight w:val="43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其中：商誉减值损失⑩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517,414,659.31</w:t>
            </w:r>
          </w:p>
        </w:tc>
      </w:tr>
    </w:tbl>
    <w:p>
      <w:pPr>
        <w:widowControl w:val="0"/>
        <w:spacing w:after="119" w:line="1" w:lineRule="exact"/>
      </w:pPr>
    </w:p>
    <w:p>
      <w:pPr>
        <w:pStyle w:val="Style31"/>
        <w:keepNext w:val="0"/>
        <w:keepLines w:val="0"/>
        <w:widowControl w:val="0"/>
        <w:shd w:val="clear" w:color="auto" w:fill="auto"/>
        <w:tabs>
          <w:tab w:pos="938" w:val="left"/>
        </w:tabs>
        <w:bidi w:val="0"/>
        <w:spacing w:before="0" w:after="40" w:line="451" w:lineRule="exact"/>
        <w:ind w:left="0" w:right="0" w:firstLine="500"/>
        <w:jc w:val="both"/>
      </w:pPr>
      <w:bookmarkStart w:id="1105" w:name="bookmark1105"/>
      <w:r>
        <w:rPr>
          <w:color w:val="000000"/>
          <w:spacing w:val="0"/>
          <w:w w:val="100"/>
          <w:position w:val="0"/>
        </w:rPr>
        <w:t>（</w:t>
      </w:r>
      <w:bookmarkEnd w:id="1105"/>
      <w:r>
        <w:rPr>
          <w:color w:val="000000"/>
          <w:spacing w:val="0"/>
          <w:w w:val="100"/>
          <w:position w:val="0"/>
        </w:rPr>
        <w:t>2）</w:t>
        <w:tab/>
      </w:r>
      <w:r>
        <w:rPr>
          <w:color w:val="000000"/>
          <w:spacing w:val="0"/>
          <w:w w:val="100"/>
          <w:position w:val="0"/>
        </w:rPr>
        <w:t>商誉所在资产组或资产组组合的相关信息</w:t>
      </w:r>
    </w:p>
    <w:p>
      <w:pPr>
        <w:pStyle w:val="Style31"/>
        <w:keepNext w:val="0"/>
        <w:keepLines w:val="0"/>
        <w:widowControl w:val="0"/>
        <w:shd w:val="clear" w:color="auto" w:fill="auto"/>
        <w:tabs>
          <w:tab w:pos="1024" w:val="left"/>
        </w:tabs>
        <w:bidi w:val="0"/>
        <w:spacing w:before="0" w:after="40" w:line="451" w:lineRule="exact"/>
        <w:ind w:left="0" w:right="0" w:firstLine="500"/>
        <w:jc w:val="both"/>
      </w:pPr>
      <w:bookmarkStart w:id="1106" w:name="bookmark1106"/>
      <w:r>
        <w:rPr>
          <w:color w:val="000000"/>
          <w:spacing w:val="0"/>
          <w:w w:val="100"/>
          <w:position w:val="0"/>
        </w:rPr>
        <w:t>（</w:t>
      </w:r>
      <w:bookmarkEnd w:id="1106"/>
      <w:r>
        <w:rPr>
          <w:color w:val="000000"/>
          <w:spacing w:val="0"/>
          <w:w w:val="100"/>
          <w:position w:val="0"/>
        </w:rPr>
        <w:t>I）</w:t>
        <w:tab/>
      </w:r>
      <w:r>
        <w:rPr>
          <w:color w:val="000000"/>
          <w:spacing w:val="0"/>
          <w:w w:val="100"/>
          <w:position w:val="0"/>
        </w:rPr>
        <w:t>商誉减值的资产组或资产组组合的构成情况</w:t>
      </w:r>
    </w:p>
    <w:p>
      <w:pPr>
        <w:pStyle w:val="Style31"/>
        <w:keepNext w:val="0"/>
        <w:keepLines w:val="0"/>
        <w:widowControl w:val="0"/>
        <w:shd w:val="clear" w:color="auto" w:fill="auto"/>
        <w:bidi w:val="0"/>
        <w:spacing w:before="0" w:after="40" w:line="451" w:lineRule="exact"/>
        <w:ind w:left="140" w:right="0" w:firstLine="360"/>
        <w:jc w:val="both"/>
      </w:pPr>
      <w:r>
        <w:rPr>
          <w:color w:val="000000"/>
          <w:spacing w:val="0"/>
          <w:w w:val="100"/>
          <w:position w:val="0"/>
        </w:rPr>
        <w:t>北京畅元国讯科技有限公司资产组与购买日及以前年度商誉减值测试时所确定的资产组一致，范围包括组成资产组的固 定资产、无形资产及其他相关经营性资产。</w:t>
      </w:r>
    </w:p>
    <w:p>
      <w:pPr>
        <w:pStyle w:val="Style31"/>
        <w:keepNext w:val="0"/>
        <w:keepLines w:val="0"/>
        <w:widowControl w:val="0"/>
        <w:shd w:val="clear" w:color="auto" w:fill="auto"/>
        <w:tabs>
          <w:tab w:pos="1024" w:val="left"/>
        </w:tabs>
        <w:bidi w:val="0"/>
        <w:spacing w:before="0" w:after="40" w:line="451" w:lineRule="exact"/>
        <w:ind w:left="0" w:right="0" w:firstLine="500"/>
        <w:jc w:val="both"/>
      </w:pPr>
      <w:bookmarkStart w:id="1107" w:name="bookmark1107"/>
      <w:r>
        <w:rPr>
          <w:color w:val="000000"/>
          <w:spacing w:val="0"/>
          <w:w w:val="100"/>
          <w:position w:val="0"/>
        </w:rPr>
        <w:t>（</w:t>
      </w:r>
      <w:bookmarkEnd w:id="1107"/>
      <w:r>
        <w:rPr>
          <w:color w:val="000000"/>
          <w:spacing w:val="0"/>
          <w:w w:val="100"/>
          <w:position w:val="0"/>
        </w:rPr>
        <w:t>II）</w:t>
        <w:tab/>
      </w:r>
      <w:r>
        <w:rPr>
          <w:color w:val="000000"/>
          <w:spacing w:val="0"/>
          <w:w w:val="100"/>
          <w:position w:val="0"/>
        </w:rPr>
        <w:t>资产组预计未来现金流量现值（可收回金额）的评估结果</w:t>
      </w:r>
    </w:p>
    <w:p>
      <w:pPr>
        <w:pStyle w:val="Style31"/>
        <w:keepNext w:val="0"/>
        <w:keepLines w:val="0"/>
        <w:widowControl w:val="0"/>
        <w:shd w:val="clear" w:color="auto" w:fill="auto"/>
        <w:bidi w:val="0"/>
        <w:spacing w:before="0" w:after="40" w:line="444" w:lineRule="exact"/>
        <w:ind w:left="140" w:right="0" w:firstLine="360"/>
        <w:jc w:val="both"/>
      </w:pPr>
      <w:r>
        <w:rPr>
          <w:color w:val="000000"/>
          <w:spacing w:val="0"/>
          <w:w w:val="100"/>
          <w:position w:val="0"/>
        </w:rPr>
        <w:t xml:space="preserve">北京畅元国讯科技有限公司资产组预计未来现金流量现值（可收回金额）利用了中京民信（北京）资产评估有限公司 </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日出具的《厦门安妮股份有限公司拟实施商誉减值测试涉及的北京畅元国讯科技有限公司与商誉相关资产组 价值资产评估报告》京信评报字</w:t>
      </w:r>
      <w:r>
        <w:rPr>
          <w:color w:val="000000"/>
          <w:spacing w:val="0"/>
          <w:w w:val="100"/>
          <w:position w:val="0"/>
        </w:rPr>
        <w:t>（2021）</w:t>
      </w:r>
      <w:r>
        <w:rPr>
          <w:color w:val="000000"/>
          <w:spacing w:val="0"/>
          <w:w w:val="100"/>
          <w:position w:val="0"/>
        </w:rPr>
        <w:t>第</w:t>
      </w:r>
      <w:r>
        <w:rPr>
          <w:color w:val="000000"/>
          <w:spacing w:val="0"/>
          <w:w w:val="100"/>
          <w:position w:val="0"/>
        </w:rPr>
        <w:t>152</w:t>
      </w:r>
      <w:r>
        <w:rPr>
          <w:color w:val="000000"/>
          <w:spacing w:val="0"/>
          <w:w w:val="100"/>
          <w:position w:val="0"/>
        </w:rPr>
        <w:t>号</w:t>
      </w:r>
    </w:p>
    <w:p>
      <w:pPr>
        <w:pStyle w:val="Style31"/>
        <w:keepNext w:val="0"/>
        <w:keepLines w:val="0"/>
        <w:widowControl w:val="0"/>
        <w:shd w:val="clear" w:color="auto" w:fill="auto"/>
        <w:tabs>
          <w:tab w:pos="938" w:val="left"/>
        </w:tabs>
        <w:bidi w:val="0"/>
        <w:spacing w:before="0" w:after="40" w:line="451" w:lineRule="exact"/>
        <w:ind w:left="0" w:right="0" w:firstLine="500"/>
        <w:jc w:val="both"/>
      </w:pPr>
      <w:bookmarkStart w:id="1108" w:name="bookmark1108"/>
      <w:r>
        <w:rPr>
          <w:color w:val="000000"/>
          <w:spacing w:val="0"/>
          <w:w w:val="100"/>
          <w:position w:val="0"/>
        </w:rPr>
        <w:t>（</w:t>
      </w:r>
      <w:bookmarkEnd w:id="1108"/>
      <w:r>
        <w:rPr>
          <w:color w:val="000000"/>
          <w:spacing w:val="0"/>
          <w:w w:val="100"/>
          <w:position w:val="0"/>
        </w:rPr>
        <w:t>3）</w:t>
        <w:tab/>
      </w:r>
      <w:r>
        <w:rPr>
          <w:color w:val="000000"/>
          <w:spacing w:val="0"/>
          <w:w w:val="100"/>
          <w:position w:val="0"/>
        </w:rPr>
        <w:t>商誉减值测试过程、参数及商誉减值损失的确认方法</w:t>
      </w:r>
    </w:p>
    <w:p>
      <w:pPr>
        <w:pStyle w:val="Style31"/>
        <w:keepNext w:val="0"/>
        <w:keepLines w:val="0"/>
        <w:widowControl w:val="0"/>
        <w:shd w:val="clear" w:color="auto" w:fill="auto"/>
        <w:bidi w:val="0"/>
        <w:spacing w:before="0" w:after="40" w:line="451" w:lineRule="exact"/>
        <w:ind w:left="0" w:right="0" w:firstLine="500"/>
        <w:jc w:val="both"/>
      </w:pPr>
      <w:r>
        <w:rPr>
          <w:color w:val="000000"/>
          <w:spacing w:val="0"/>
          <w:w w:val="100"/>
          <w:position w:val="0"/>
        </w:rPr>
        <w:t>（I）</w:t>
      </w:r>
      <w:r>
        <w:rPr>
          <w:color w:val="000000"/>
          <w:spacing w:val="0"/>
          <w:w w:val="100"/>
          <w:position w:val="0"/>
        </w:rPr>
        <w:t>重要假设及依据</w:t>
      </w:r>
    </w:p>
    <w:p>
      <w:pPr>
        <w:pStyle w:val="Style31"/>
        <w:keepNext w:val="0"/>
        <w:keepLines w:val="0"/>
        <w:widowControl w:val="0"/>
        <w:numPr>
          <w:ilvl w:val="0"/>
          <w:numId w:val="53"/>
        </w:numPr>
        <w:shd w:val="clear" w:color="auto" w:fill="auto"/>
        <w:bidi w:val="0"/>
        <w:spacing w:before="0" w:after="40" w:line="456" w:lineRule="exact"/>
        <w:ind w:left="140" w:right="0" w:firstLine="360"/>
        <w:jc w:val="both"/>
      </w:pPr>
      <w:bookmarkStart w:id="1109" w:name="bookmark1109"/>
      <w:bookmarkEnd w:id="1109"/>
      <w:r>
        <w:rPr>
          <w:color w:val="000000"/>
          <w:spacing w:val="0"/>
          <w:w w:val="100"/>
          <w:position w:val="0"/>
        </w:rPr>
        <w:t>假设评估基准日后国家现行的有关法律法规及政策、国家宏观经济形势无重大变化，被评估单位所处地区的政治、经 济和社会环境无重大变化；</w:t>
      </w:r>
    </w:p>
    <w:p>
      <w:pPr>
        <w:pStyle w:val="Style31"/>
        <w:keepNext w:val="0"/>
        <w:keepLines w:val="0"/>
        <w:widowControl w:val="0"/>
        <w:numPr>
          <w:ilvl w:val="0"/>
          <w:numId w:val="53"/>
        </w:numPr>
        <w:shd w:val="clear" w:color="auto" w:fill="auto"/>
        <w:tabs>
          <w:tab w:pos="873" w:val="left"/>
        </w:tabs>
        <w:bidi w:val="0"/>
        <w:spacing w:before="0" w:after="280" w:line="240" w:lineRule="auto"/>
        <w:ind w:left="0" w:right="0" w:firstLine="500"/>
        <w:jc w:val="left"/>
      </w:pPr>
      <w:bookmarkStart w:id="1110" w:name="bookmark1110"/>
      <w:bookmarkEnd w:id="1110"/>
      <w:r>
        <w:rPr>
          <w:color w:val="000000"/>
          <w:spacing w:val="0"/>
          <w:w w:val="100"/>
          <w:position w:val="0"/>
        </w:rPr>
        <w:t>假设评估基准日后被评估单位的经营者是负责的，并且公司管理层有能力担当其职务；</w:t>
      </w:r>
    </w:p>
    <w:p>
      <w:pPr>
        <w:pStyle w:val="Style31"/>
        <w:keepNext w:val="0"/>
        <w:keepLines w:val="0"/>
        <w:widowControl w:val="0"/>
        <w:numPr>
          <w:ilvl w:val="0"/>
          <w:numId w:val="53"/>
        </w:numPr>
        <w:shd w:val="clear" w:color="auto" w:fill="auto"/>
        <w:tabs>
          <w:tab w:pos="873" w:val="left"/>
        </w:tabs>
        <w:bidi w:val="0"/>
        <w:spacing w:before="0" w:after="280" w:line="240" w:lineRule="auto"/>
        <w:ind w:left="0" w:right="0" w:firstLine="500"/>
        <w:jc w:val="left"/>
      </w:pPr>
      <w:bookmarkStart w:id="1111" w:name="bookmark1111"/>
      <w:bookmarkEnd w:id="1111"/>
      <w:r>
        <w:rPr>
          <w:color w:val="000000"/>
          <w:spacing w:val="0"/>
          <w:w w:val="100"/>
          <w:position w:val="0"/>
        </w:rPr>
        <w:t>假设被评估单位完全遵守所有有关的法律法规；</w:t>
      </w:r>
    </w:p>
    <w:p>
      <w:pPr>
        <w:pStyle w:val="Style31"/>
        <w:keepNext w:val="0"/>
        <w:keepLines w:val="0"/>
        <w:widowControl w:val="0"/>
        <w:numPr>
          <w:ilvl w:val="0"/>
          <w:numId w:val="53"/>
        </w:numPr>
        <w:shd w:val="clear" w:color="auto" w:fill="auto"/>
        <w:tabs>
          <w:tab w:pos="873" w:val="left"/>
        </w:tabs>
        <w:bidi w:val="0"/>
        <w:spacing w:before="0" w:after="280" w:line="240" w:lineRule="auto"/>
        <w:ind w:left="0" w:right="0" w:firstLine="500"/>
        <w:jc w:val="left"/>
      </w:pPr>
      <w:bookmarkStart w:id="1112" w:name="bookmark1112"/>
      <w:bookmarkEnd w:id="1112"/>
      <w:r>
        <w:rPr>
          <w:color w:val="000000"/>
          <w:spacing w:val="0"/>
          <w:w w:val="100"/>
          <w:position w:val="0"/>
        </w:rPr>
        <w:t>假设和被评估单位相关的利率、汇率、赋税基准及税率、政策性征收费用等评估基准日后不发生重大变化;</w:t>
      </w:r>
    </w:p>
    <w:p>
      <w:pPr>
        <w:pStyle w:val="Style31"/>
        <w:keepNext w:val="0"/>
        <w:keepLines w:val="0"/>
        <w:widowControl w:val="0"/>
        <w:numPr>
          <w:ilvl w:val="0"/>
          <w:numId w:val="53"/>
        </w:numPr>
        <w:shd w:val="clear" w:color="auto" w:fill="auto"/>
        <w:tabs>
          <w:tab w:pos="873" w:val="left"/>
        </w:tabs>
        <w:bidi w:val="0"/>
        <w:spacing w:before="0" w:after="280" w:line="240" w:lineRule="auto"/>
        <w:ind w:left="0" w:right="0" w:firstLine="500"/>
        <w:jc w:val="left"/>
      </w:pPr>
      <w:bookmarkStart w:id="1113" w:name="bookmark1113"/>
      <w:bookmarkEnd w:id="1113"/>
      <w:r>
        <w:rPr>
          <w:color w:val="000000"/>
          <w:spacing w:val="0"/>
          <w:w w:val="100"/>
          <w:position w:val="0"/>
        </w:rPr>
        <w:t>假设评估基准日后无其他人力不可抗拒因素及不可预见因素对企业造成重大不利影响。</w:t>
      </w:r>
    </w:p>
    <w:p>
      <w:pPr>
        <w:pStyle w:val="Style31"/>
        <w:keepNext w:val="0"/>
        <w:keepLines w:val="0"/>
        <w:widowControl w:val="0"/>
        <w:numPr>
          <w:ilvl w:val="0"/>
          <w:numId w:val="53"/>
        </w:numPr>
        <w:shd w:val="clear" w:color="auto" w:fill="auto"/>
        <w:tabs>
          <w:tab w:pos="873" w:val="left"/>
        </w:tabs>
        <w:bidi w:val="0"/>
        <w:spacing w:before="0" w:after="280" w:line="240" w:lineRule="auto"/>
        <w:ind w:left="0" w:right="0" w:firstLine="500"/>
        <w:jc w:val="left"/>
      </w:pPr>
      <w:bookmarkStart w:id="1114" w:name="bookmark1114"/>
      <w:bookmarkEnd w:id="1114"/>
      <w:r>
        <w:rPr>
          <w:color w:val="000000"/>
          <w:spacing w:val="0"/>
          <w:w w:val="100"/>
          <w:position w:val="0"/>
        </w:rPr>
        <w:t>假设评估基准日后被评估单位在现有管理方式和管理水平的基础上，经营范围、方式与目前保持一致；</w:t>
      </w:r>
    </w:p>
    <w:p>
      <w:pPr>
        <w:pStyle w:val="Style31"/>
        <w:keepNext w:val="0"/>
        <w:keepLines w:val="0"/>
        <w:widowControl w:val="0"/>
        <w:numPr>
          <w:ilvl w:val="0"/>
          <w:numId w:val="53"/>
        </w:numPr>
        <w:shd w:val="clear" w:color="auto" w:fill="auto"/>
        <w:tabs>
          <w:tab w:pos="873" w:val="left"/>
        </w:tabs>
        <w:bidi w:val="0"/>
        <w:spacing w:before="0" w:after="280" w:line="240" w:lineRule="auto"/>
        <w:ind w:left="0" w:right="0" w:firstLine="500"/>
        <w:jc w:val="left"/>
      </w:pPr>
      <w:bookmarkStart w:id="1115" w:name="bookmark1115"/>
      <w:bookmarkEnd w:id="1115"/>
      <w:r>
        <w:rPr>
          <w:color w:val="000000"/>
          <w:spacing w:val="0"/>
          <w:w w:val="100"/>
          <w:position w:val="0"/>
        </w:rPr>
        <w:t>被评估单位不改变经营方向，资产组运行稳定，其对未来收益的预测能够实现；</w:t>
      </w:r>
    </w:p>
    <w:p>
      <w:pPr>
        <w:pStyle w:val="Style31"/>
        <w:keepNext w:val="0"/>
        <w:keepLines w:val="0"/>
        <w:widowControl w:val="0"/>
        <w:shd w:val="clear" w:color="auto" w:fill="auto"/>
        <w:bidi w:val="0"/>
        <w:spacing w:before="0" w:after="160" w:line="240" w:lineRule="auto"/>
        <w:ind w:left="0" w:right="0" w:firstLine="500"/>
        <w:jc w:val="both"/>
      </w:pPr>
      <w:r>
        <w:rPr>
          <w:rFonts w:ascii="Arial Narrow" w:eastAsia="Arial Narrow" w:hAnsi="Arial Narrow" w:cs="Arial Narrow"/>
          <w:color w:val="000000"/>
          <w:spacing w:val="0"/>
          <w:w w:val="100"/>
          <w:position w:val="0"/>
        </w:rPr>
        <w:t>(II)</w:t>
      </w:r>
      <w:r>
        <w:rPr>
          <w:color w:val="000000"/>
          <w:spacing w:val="0"/>
          <w:w w:val="100"/>
          <w:position w:val="0"/>
        </w:rPr>
        <w:t>关键参数</w:t>
      </w:r>
    </w:p>
    <w:tbl>
      <w:tblPr>
        <w:tblOverlap w:val="never"/>
        <w:jc w:val="center"/>
        <w:tblLayout w:type="fixed"/>
      </w:tblPr>
      <w:tblGrid>
        <w:gridCol w:w="1613"/>
        <w:gridCol w:w="1118"/>
        <w:gridCol w:w="960"/>
        <w:gridCol w:w="1282"/>
        <w:gridCol w:w="1118"/>
        <w:gridCol w:w="1925"/>
        <w:gridCol w:w="1920"/>
      </w:tblGrid>
      <w:tr>
        <w:trPr>
          <w:trHeight w:val="422"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项目</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关键参数</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预测期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预测期增 长率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稳定期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稳定期增 长率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折现率(税前加权平</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均资本成本)</w:t>
            </w:r>
          </w:p>
        </w:tc>
      </w:tr>
      <w:tr>
        <w:trPr>
          <w:trHeight w:val="74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0"/>
              <w:jc w:val="left"/>
            </w:pPr>
            <w:r>
              <w:rPr>
                <w:rFonts w:ascii="SimSun" w:eastAsia="SimSun" w:hAnsi="SimSun" w:cs="SimSun"/>
                <w:color w:val="000000"/>
                <w:spacing w:val="0"/>
                <w:w w:val="100"/>
                <w:position w:val="0"/>
              </w:rPr>
              <w:t>北京畅元国讯科 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2021-2026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rFonts w:ascii="Arial Narrow" w:eastAsia="Arial Narrow" w:hAnsi="Arial Narrow" w:cs="Arial Narrow"/>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2026</w:t>
            </w:r>
            <w:r>
              <w:rPr>
                <w:rFonts w:ascii="SimSun" w:eastAsia="SimSun" w:hAnsi="SimSun" w:cs="SimSun"/>
                <w:color w:val="000000"/>
                <w:spacing w:val="0"/>
                <w:w w:val="100"/>
                <w:position w:val="0"/>
              </w:rPr>
              <w:t>年以后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根据预测的收入、成</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本、费用等计算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13.91%</w:t>
            </w:r>
          </w:p>
        </w:tc>
      </w:tr>
    </w:tbl>
    <w:p>
      <w:pPr>
        <w:pStyle w:val="Style29"/>
        <w:keepNext w:val="0"/>
        <w:keepLines w:val="0"/>
        <w:widowControl w:val="0"/>
        <w:shd w:val="clear" w:color="auto" w:fill="auto"/>
        <w:bidi w:val="0"/>
        <w:spacing w:before="0" w:after="0" w:line="240" w:lineRule="auto"/>
        <w:ind w:left="0" w:right="0" w:firstLine="0"/>
        <w:jc w:val="distribute"/>
        <w:rPr>
          <w:sz w:val="16"/>
          <w:szCs w:val="16"/>
        </w:rPr>
      </w:pPr>
      <w:r>
        <w:rPr>
          <w:color w:val="000000"/>
          <w:spacing w:val="0"/>
          <w:w w:val="100"/>
          <w:position w:val="0"/>
          <w:sz w:val="16"/>
          <w:szCs w:val="16"/>
        </w:rPr>
        <w:t>注：根据北京畅元管理层提供的未来发展规划、历年经营趋势等因素综合分析，对预测日未来</w:t>
      </w:r>
      <w:r>
        <w:rPr>
          <w:color w:val="000000"/>
          <w:spacing w:val="0"/>
          <w:w w:val="100"/>
          <w:position w:val="0"/>
          <w:sz w:val="16"/>
          <w:szCs w:val="16"/>
        </w:rPr>
        <w:t>5</w:t>
      </w:r>
      <w:r>
        <w:rPr>
          <w:color w:val="000000"/>
          <w:spacing w:val="0"/>
          <w:w w:val="100"/>
          <w:position w:val="0"/>
          <w:sz w:val="16"/>
          <w:szCs w:val="16"/>
        </w:rPr>
        <w:t>年的收入、成本、费用等进行预测。</w:t>
      </w:r>
    </w:p>
    <w:p>
      <w:pPr>
        <w:widowControl w:val="0"/>
        <w:spacing w:after="159" w:line="1" w:lineRule="exact"/>
      </w:pPr>
    </w:p>
    <w:p>
      <w:pPr>
        <w:pStyle w:val="Style74"/>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根据公司</w:t>
      </w:r>
      <w:r>
        <w:rPr>
          <w:color w:val="000000"/>
          <w:spacing w:val="0"/>
          <w:w w:val="100"/>
          <w:position w:val="0"/>
          <w:sz w:val="16"/>
          <w:szCs w:val="16"/>
        </w:rPr>
        <w:t>2018</w:t>
      </w:r>
      <w:r>
        <w:rPr>
          <w:color w:val="000000"/>
          <w:spacing w:val="0"/>
          <w:w w:val="100"/>
          <w:position w:val="0"/>
        </w:rPr>
        <w:t>年一</w:t>
      </w:r>
      <w:r>
        <w:rPr>
          <w:color w:val="000000"/>
          <w:spacing w:val="0"/>
          <w:w w:val="100"/>
          <w:position w:val="0"/>
          <w:sz w:val="16"/>
          <w:szCs w:val="16"/>
        </w:rPr>
        <w:t>2020</w:t>
      </w:r>
      <w:r>
        <w:rPr>
          <w:color w:val="000000"/>
          <w:spacing w:val="0"/>
          <w:w w:val="100"/>
          <w:position w:val="0"/>
        </w:rPr>
        <w:t>年的经营数据，参考各类业务板块的营业收入结构，并基于</w:t>
      </w:r>
      <w:r>
        <w:rPr>
          <w:color w:val="000000"/>
          <w:spacing w:val="0"/>
          <w:w w:val="100"/>
          <w:position w:val="0"/>
          <w:sz w:val="16"/>
          <w:szCs w:val="16"/>
        </w:rPr>
        <w:t>2020</w:t>
      </w:r>
      <w:r>
        <w:rPr>
          <w:color w:val="000000"/>
          <w:spacing w:val="0"/>
          <w:w w:val="100"/>
          <w:position w:val="0"/>
        </w:rPr>
        <w:t>年公司的实际运营情况，北京畅元</w:t>
      </w:r>
      <w:r>
        <w:rPr>
          <w:color w:val="000000"/>
          <w:spacing w:val="0"/>
          <w:w w:val="100"/>
          <w:position w:val="0"/>
          <w:sz w:val="16"/>
          <w:szCs w:val="16"/>
        </w:rPr>
        <w:t>2021</w:t>
      </w:r>
      <w:r>
        <w:rPr>
          <w:color w:val="000000"/>
          <w:spacing w:val="0"/>
          <w:w w:val="100"/>
          <w:position w:val="0"/>
        </w:rPr>
        <w:t>年至</w:t>
      </w:r>
      <w:r>
        <w:rPr>
          <w:color w:val="000000"/>
          <w:spacing w:val="0"/>
          <w:w w:val="100"/>
          <w:position w:val="0"/>
          <w:sz w:val="16"/>
          <w:szCs w:val="16"/>
        </w:rPr>
        <w:t>2025</w:t>
      </w:r>
    </w:p>
    <w:p>
      <w:pPr>
        <w:pStyle w:val="Style74"/>
        <w:keepNext w:val="0"/>
        <w:keepLines w:val="0"/>
        <w:widowControl w:val="0"/>
        <w:shd w:val="clear" w:color="auto" w:fill="auto"/>
        <w:bidi w:val="0"/>
        <w:spacing w:before="0" w:after="460" w:line="240" w:lineRule="auto"/>
        <w:ind w:left="0" w:right="0" w:firstLine="140"/>
        <w:jc w:val="left"/>
      </w:pPr>
      <w:r>
        <w:rPr>
          <w:color w:val="000000"/>
          <w:spacing w:val="0"/>
          <w:w w:val="100"/>
          <w:position w:val="0"/>
        </w:rPr>
        <w:t>年预计营业收入增长率分别为</w:t>
      </w:r>
      <w:r>
        <w:rPr>
          <w:color w:val="000000"/>
          <w:spacing w:val="0"/>
          <w:w w:val="100"/>
          <w:position w:val="0"/>
          <w:sz w:val="16"/>
          <w:szCs w:val="16"/>
        </w:rPr>
        <w:t>61.90%</w:t>
      </w:r>
      <w:r>
        <w:rPr>
          <w:color w:val="000000"/>
          <w:spacing w:val="0"/>
          <w:w w:val="100"/>
          <w:position w:val="0"/>
        </w:rPr>
        <w:t>、</w:t>
      </w:r>
      <w:r>
        <w:rPr>
          <w:color w:val="000000"/>
          <w:spacing w:val="0"/>
          <w:w w:val="100"/>
          <w:position w:val="0"/>
          <w:sz w:val="16"/>
          <w:szCs w:val="16"/>
        </w:rPr>
        <w:t>6.97%</w:t>
      </w:r>
      <w:r>
        <w:rPr>
          <w:color w:val="000000"/>
          <w:spacing w:val="0"/>
          <w:w w:val="100"/>
          <w:position w:val="0"/>
        </w:rPr>
        <w:t>、</w:t>
      </w:r>
      <w:r>
        <w:rPr>
          <w:color w:val="000000"/>
          <w:spacing w:val="0"/>
          <w:w w:val="100"/>
          <w:position w:val="0"/>
          <w:sz w:val="16"/>
          <w:szCs w:val="16"/>
        </w:rPr>
        <w:t>8.05%</w:t>
      </w:r>
      <w:r>
        <w:rPr>
          <w:color w:val="000000"/>
          <w:spacing w:val="0"/>
          <w:w w:val="100"/>
          <w:position w:val="0"/>
        </w:rPr>
        <w:t>、</w:t>
      </w:r>
      <w:r>
        <w:rPr>
          <w:color w:val="000000"/>
          <w:spacing w:val="0"/>
          <w:w w:val="100"/>
          <w:position w:val="0"/>
          <w:sz w:val="16"/>
          <w:szCs w:val="16"/>
        </w:rPr>
        <w:t>8.15%</w:t>
      </w:r>
      <w:r>
        <w:rPr>
          <w:color w:val="000000"/>
          <w:spacing w:val="0"/>
          <w:w w:val="100"/>
          <w:position w:val="0"/>
        </w:rPr>
        <w:t>、</w:t>
      </w:r>
      <w:r>
        <w:rPr>
          <w:color w:val="000000"/>
          <w:spacing w:val="0"/>
          <w:w w:val="100"/>
          <w:position w:val="0"/>
          <w:sz w:val="16"/>
          <w:szCs w:val="16"/>
        </w:rPr>
        <w:t xml:space="preserve">8. </w:t>
      </w:r>
      <w:r>
        <w:rPr>
          <w:color w:val="000000"/>
          <w:spacing w:val="0"/>
          <w:w w:val="100"/>
          <w:position w:val="0"/>
          <w:sz w:val="16"/>
          <w:szCs w:val="16"/>
        </w:rPr>
        <w:t>25%，2026</w:t>
      </w:r>
      <w:r>
        <w:rPr>
          <w:color w:val="000000"/>
          <w:spacing w:val="0"/>
          <w:w w:val="100"/>
          <w:position w:val="0"/>
        </w:rPr>
        <w:t>年度以后各年营业收入稳定在</w:t>
      </w:r>
      <w:r>
        <w:rPr>
          <w:color w:val="000000"/>
          <w:spacing w:val="0"/>
          <w:w w:val="100"/>
          <w:position w:val="0"/>
          <w:sz w:val="16"/>
          <w:szCs w:val="16"/>
        </w:rPr>
        <w:t>2025</w:t>
      </w:r>
      <w:r>
        <w:rPr>
          <w:color w:val="000000"/>
          <w:spacing w:val="0"/>
          <w:w w:val="100"/>
          <w:position w:val="0"/>
        </w:rPr>
        <w:t>年的水平。</w:t>
      </w:r>
    </w:p>
    <w:p>
      <w:pPr>
        <w:pStyle w:val="Style31"/>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商誉减值测试的影响</w:t>
      </w:r>
    </w:p>
    <w:p>
      <w:pPr>
        <w:pStyle w:val="Style31"/>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14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16"/>
      <w:bookmarkEnd w:id="1117"/>
      <w:bookmarkEnd w:id="1119"/>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1,413,363.75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1,471,381.40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555,655.59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2,329,089.56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发票防伪系统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45,029.16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9,890.64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106,747.25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106,747.25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1,565,140.16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1,471,381.40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697,541.36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2,338,980.20</w:t>
            </w:r>
          </w:p>
        </w:tc>
      </w:tr>
    </w:tbl>
    <w:p>
      <w:pPr>
        <w:widowControl w:val="0"/>
        <w:spacing w:after="59" w:line="1" w:lineRule="exact"/>
      </w:pPr>
    </w:p>
    <w:p>
      <w:pPr>
        <w:pStyle w:val="Style31"/>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14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0"/>
      <w:bookmarkEnd w:id="1121"/>
      <w:bookmarkEnd w:id="1123"/>
    </w:p>
    <w:p>
      <w:pPr>
        <w:pStyle w:val="Style36"/>
        <w:keepNext/>
        <w:keepLines/>
        <w:widowControl w:val="0"/>
        <w:shd w:val="clear" w:color="auto" w:fill="auto"/>
        <w:bidi w:val="0"/>
        <w:spacing w:before="0" w:after="380" w:line="240" w:lineRule="auto"/>
        <w:ind w:left="0" w:right="0" w:firstLine="260"/>
        <w:jc w:val="left"/>
      </w:pPr>
      <w:bookmarkStart w:id="1120" w:name="bookmark1120"/>
      <w:bookmarkStart w:id="1121" w:name="bookmark1121"/>
      <w:bookmarkStart w:id="1124" w:name="bookmark112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20"/>
      <w:bookmarkEnd w:id="1121"/>
      <w:bookmarkEnd w:id="1124"/>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可抵扣暂时性差异</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可抵扣暂时性差异</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r>
    </w:tbl>
    <w:p>
      <w:pPr>
        <w:sectPr>
          <w:headerReference w:type="default" r:id="rId29"/>
          <w:footerReference w:type="default" r:id="rId30"/>
          <w:footnotePr>
            <w:pos w:val="pageBottom"/>
            <w:numFmt w:val="decimal"/>
            <w:numRestart w:val="continuous"/>
          </w:footnotePr>
          <w:pgSz w:w="11900" w:h="16840"/>
          <w:pgMar w:top="1244" w:right="989" w:bottom="1451" w:left="975" w:header="0" w:footer="3" w:gutter="0"/>
          <w:pgNumType w:start="101"/>
          <w:cols w:space="720"/>
          <w:noEndnote/>
          <w:rtlGutter w:val="0"/>
          <w:docGrid w:linePitch="360"/>
        </w:sectPr>
      </w:pP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11,533,345.56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2,883,336.39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10,538,073.53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1,992,773.25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438,874.36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109,718.59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386,504.73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96,626.18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11,972,219.92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2,993,054.98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10,924,578.26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2,089,399.43</w:t>
            </w:r>
          </w:p>
        </w:tc>
      </w:tr>
    </w:tbl>
    <w:p>
      <w:pPr>
        <w:widowControl w:val="0"/>
        <w:spacing w:after="319" w:line="1" w:lineRule="exact"/>
      </w:pPr>
    </w:p>
    <w:p>
      <w:pPr>
        <w:pStyle w:val="Style36"/>
        <w:keepNext/>
        <w:keepLines/>
        <w:widowControl w:val="0"/>
        <w:numPr>
          <w:ilvl w:val="0"/>
          <w:numId w:val="55"/>
        </w:numPr>
        <w:shd w:val="clear" w:color="auto" w:fill="auto"/>
        <w:bidi w:val="0"/>
        <w:spacing w:before="0" w:after="380" w:line="240" w:lineRule="auto"/>
        <w:ind w:left="0" w:right="0" w:firstLine="14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未经抵销的递延所得税负债</w:t>
      </w:r>
      <w:bookmarkEnd w:id="1125"/>
      <w:bookmarkEnd w:id="1126"/>
      <w:bookmarkEnd w:id="11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指定为以公允价值计量 且其变动计入当期损益 的金融资产公允价值变 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674,888.89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168,722.22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1,118,272.22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279,568.05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674,888.89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168,722.22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1,118,272.22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279,568.05</w:t>
            </w:r>
          </w:p>
        </w:tc>
      </w:tr>
    </w:tbl>
    <w:p>
      <w:pPr>
        <w:widowControl w:val="0"/>
        <w:spacing w:after="319" w:line="1" w:lineRule="exact"/>
      </w:pPr>
    </w:p>
    <w:p>
      <w:pPr>
        <w:pStyle w:val="Style36"/>
        <w:keepNext/>
        <w:keepLines/>
        <w:widowControl w:val="0"/>
        <w:numPr>
          <w:ilvl w:val="0"/>
          <w:numId w:val="55"/>
        </w:numPr>
        <w:shd w:val="clear" w:color="auto" w:fill="auto"/>
        <w:bidi w:val="0"/>
        <w:spacing w:before="0" w:after="380" w:line="240" w:lineRule="auto"/>
        <w:ind w:left="0" w:right="0" w:firstLine="14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以抵销后净额列示的递延所得税资产或负债</w:t>
      </w:r>
      <w:bookmarkEnd w:id="1129"/>
      <w:bookmarkEnd w:id="1130"/>
      <w:bookmarkEnd w:id="11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2,993,054.98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2,089,399.43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279,568.05</w:t>
            </w:r>
          </w:p>
        </w:tc>
      </w:tr>
    </w:tbl>
    <w:p>
      <w:pPr>
        <w:widowControl w:val="0"/>
        <w:spacing w:after="319" w:line="1" w:lineRule="exact"/>
      </w:pPr>
    </w:p>
    <w:p>
      <w:pPr>
        <w:pStyle w:val="Style36"/>
        <w:keepNext/>
        <w:keepLines/>
        <w:widowControl w:val="0"/>
        <w:numPr>
          <w:ilvl w:val="0"/>
          <w:numId w:val="55"/>
        </w:numPr>
        <w:shd w:val="clear" w:color="auto" w:fill="auto"/>
        <w:bidi w:val="0"/>
        <w:spacing w:before="0" w:after="380" w:line="240" w:lineRule="auto"/>
        <w:ind w:left="0" w:right="0" w:firstLine="14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未确认递延所得税资产明细</w:t>
      </w:r>
      <w:bookmarkEnd w:id="1133"/>
      <w:bookmarkEnd w:id="1134"/>
      <w:bookmarkEnd w:id="113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1,012,427,466.20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674,141,839.97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269,748,502.90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293,537,186.67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1,282,175,969.10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967,679,026.64</w:t>
            </w:r>
          </w:p>
        </w:tc>
      </w:tr>
    </w:tbl>
    <w:p>
      <w:pPr>
        <w:widowControl w:val="0"/>
        <w:spacing w:after="319" w:line="1" w:lineRule="exact"/>
      </w:pPr>
    </w:p>
    <w:p>
      <w:pPr>
        <w:pStyle w:val="Style36"/>
        <w:keepNext/>
        <w:keepLines/>
        <w:widowControl w:val="0"/>
        <w:numPr>
          <w:ilvl w:val="0"/>
          <w:numId w:val="55"/>
        </w:numPr>
        <w:shd w:val="clear" w:color="auto" w:fill="auto"/>
        <w:bidi w:val="0"/>
        <w:spacing w:before="0" w:after="380" w:line="240" w:lineRule="auto"/>
        <w:ind w:left="0" w:right="0" w:firstLine="14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未确认递延所得税资产的可抵扣亏损将于以下年度到期</w:t>
      </w:r>
      <w:bookmarkEnd w:id="1137"/>
      <w:bookmarkEnd w:id="1138"/>
      <w:bookmarkEnd w:id="114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2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bookmarkEnd w:id="1143"/>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141"/>
      <w:bookmarkEnd w:id="1142"/>
      <w:bookmarkEnd w:id="1144"/>
      <w:r>
        <w:br w:type="page"/>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黑石号沉船文物一批(</w:t>
            </w:r>
            <w:r>
              <w:rPr>
                <w:color w:val="000000"/>
                <w:spacing w:val="0"/>
                <w:w w:val="100"/>
                <w:position w:val="0"/>
              </w:rPr>
              <w:t>189</w:t>
            </w:r>
            <w:r>
              <w:rPr>
                <w:rFonts w:ascii="SimSun" w:eastAsia="SimSun" w:hAnsi="SimSun" w:cs="SimSun"/>
                <w:color w:val="000000"/>
                <w:spacing w:val="0"/>
                <w:w w:val="100"/>
                <w:position w:val="0"/>
              </w:rPr>
              <w:t>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4,551,178.23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4,551,178.23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4,514,185.00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4,514,185.00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1,708,045.00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1,708,045.00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6,744,023.23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6,744,023.23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4,514,185.00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4,514,185.00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2</w:t>
      </w:r>
      <w:bookmarkEnd w:id="1147"/>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145"/>
      <w:bookmarkEnd w:id="1146"/>
      <w:bookmarkEnd w:id="1148"/>
    </w:p>
    <w:p>
      <w:pPr>
        <w:pStyle w:val="Style36"/>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9" w:name="bookmark114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45"/>
      <w:bookmarkEnd w:id="1146"/>
      <w:bookmarkEnd w:id="114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105,894,354.11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260,385.48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161,137.71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171,154,739.59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141,161,137.71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79" w:line="1" w:lineRule="exact"/>
      </w:pPr>
    </w:p>
    <w:tbl>
      <w:tblPr>
        <w:tblOverlap w:val="never"/>
        <w:jc w:val="center"/>
        <w:tblLayout w:type="fixed"/>
      </w:tblPr>
      <w:tblGrid>
        <w:gridCol w:w="3216"/>
        <w:gridCol w:w="1507"/>
        <w:gridCol w:w="1330"/>
        <w:gridCol w:w="1339"/>
        <w:gridCol w:w="2266"/>
      </w:tblGrid>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借款条件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借款开始日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借款到期日</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厦门银行股份有限公司海沧支行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2021-3-24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厦门银行股份有限公司海沧支行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2021-4-2</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厦门银行股份有限公司海沧支行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2021-1-15</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厦门银行股份有限公司海沧支行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2021-3-24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浦发银行厦门分行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2021-10-14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浦发银行厦门分行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5,894,354.11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2021-8-21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招商银行股份有限公司厦门分行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2021-2-9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浦发银行厦门分行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2021-8-27</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厦门银行股份有限公司海沧支行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2021-3-24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兴业银行股份有限公司厦门湖里支行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2021-8-19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招商银行股份有限公司厦门分行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2021-1-30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厦门银行股份有限公司海沧支行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2021-5-19</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170,894,354.11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续上表:</w:t>
      </w:r>
    </w:p>
    <w:tbl>
      <w:tblPr>
        <w:tblOverlap w:val="never"/>
        <w:jc w:val="center"/>
        <w:tblLayout w:type="fixed"/>
      </w:tblPr>
      <w:tblGrid>
        <w:gridCol w:w="3235"/>
        <w:gridCol w:w="3259"/>
        <w:gridCol w:w="3163"/>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担保或抵押合同编号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综合授信合同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担保或抵押人</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GSHT2019126248-1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GSHT2019126248-1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)厦银授字第</w:t>
            </w:r>
            <w:r>
              <w:rPr>
                <w:color w:val="000000"/>
                <w:spacing w:val="0"/>
                <w:w w:val="100"/>
                <w:position w:val="0"/>
              </w:rPr>
              <w:t>091</w:t>
            </w:r>
            <w:r>
              <w:rPr>
                <w:rFonts w:ascii="SimSun" w:eastAsia="SimSun" w:hAnsi="SimSun" w:cs="SimSun"/>
                <w:color w:val="000000"/>
                <w:spacing w:val="0"/>
                <w:w w:val="100"/>
                <w:position w:val="0"/>
              </w:rPr>
              <w:t>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35"/>
        <w:gridCol w:w="3259"/>
        <w:gridCol w:w="3163"/>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GSHT2019126248-3 </w:t>
            </w:r>
            <w:r>
              <w:rPr>
                <w:rFonts w:ascii="SimSun" w:eastAsia="SimSun" w:hAnsi="SimSun" w:cs="SimSun"/>
                <w:color w:val="000000"/>
                <w:spacing w:val="0"/>
                <w:w w:val="100"/>
                <w:position w:val="0"/>
              </w:rPr>
              <w:t>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GSHT2019126248-3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保证合同：</w:t>
            </w:r>
            <w:r>
              <w:rPr>
                <w:color w:val="000000"/>
                <w:spacing w:val="0"/>
                <w:w w:val="100"/>
                <w:position w:val="0"/>
              </w:rPr>
              <w:t>ZB3606202000000002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BC2020032300000842</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保证合同：</w:t>
            </w:r>
            <w:r>
              <w:rPr>
                <w:color w:val="000000"/>
                <w:spacing w:val="0"/>
                <w:w w:val="100"/>
                <w:position w:val="0"/>
              </w:rPr>
              <w:t>ZB3606202000000002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BC2020032300000842</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最高额不可撤销担保书：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592XY201901620401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授信协议</w:t>
            </w:r>
            <w:r>
              <w:rPr>
                <w:color w:val="000000"/>
                <w:spacing w:val="0"/>
                <w:w w:val="100"/>
                <w:position w:val="0"/>
              </w:rPr>
              <w:t>:592XY2019016204;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授信合同：</w:t>
            </w:r>
            <w:r>
              <w:rPr>
                <w:color w:val="000000"/>
                <w:spacing w:val="0"/>
                <w:w w:val="100"/>
                <w:position w:val="0"/>
              </w:rPr>
              <w:t>BC2020032300000843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保证合同：</w:t>
            </w:r>
            <w:r>
              <w:rPr>
                <w:color w:val="000000"/>
                <w:spacing w:val="0"/>
                <w:w w:val="100"/>
                <w:position w:val="0"/>
              </w:rPr>
              <w:t>ZB3606202000000001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GSHT2019126248-2</w:t>
            </w:r>
            <w:r>
              <w:rPr>
                <w:rFonts w:ascii="SimSun" w:eastAsia="SimSun" w:hAnsi="SimSun" w:cs="SimSun"/>
                <w:color w:val="000000"/>
                <w:spacing w:val="0"/>
                <w:w w:val="100"/>
                <w:position w:val="0"/>
              </w:rPr>
              <w:t>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GSHT2019126248-2</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兴银厦湖业额保字</w:t>
            </w:r>
            <w:r>
              <w:rPr>
                <w:color w:val="000000"/>
                <w:spacing w:val="0"/>
                <w:w w:val="100"/>
                <w:position w:val="0"/>
              </w:rPr>
              <w:t>2020305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兴银厦湖业额字</w:t>
            </w:r>
            <w:r>
              <w:rPr>
                <w:color w:val="000000"/>
                <w:spacing w:val="0"/>
                <w:w w:val="100"/>
                <w:position w:val="0"/>
              </w:rPr>
              <w:t>2020305</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最高额不可撤销担保书：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592XY201901620401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授信协议</w:t>
            </w:r>
            <w:r>
              <w:rPr>
                <w:color w:val="000000"/>
                <w:spacing w:val="0"/>
                <w:w w:val="100"/>
                <w:position w:val="0"/>
              </w:rPr>
              <w:t>:592XY2019016204;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GSHT2019126248-5 </w:t>
            </w:r>
            <w:r>
              <w:rPr>
                <w:rFonts w:ascii="SimSun" w:eastAsia="SimSun" w:hAnsi="SimSun" w:cs="SimSun"/>
                <w:color w:val="000000"/>
                <w:spacing w:val="0"/>
                <w:w w:val="100"/>
                <w:position w:val="0"/>
              </w:rPr>
              <w:t>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GSHT2019126248-5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厦门安妮股份有限公司</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150"/>
      <w:bookmarkEnd w:id="1151"/>
      <w:bookmarkEnd w:id="115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27,178,442.06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70,973,323.91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27,178,442.06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70,973,323.91</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36"/>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154"/>
      <w:bookmarkEnd w:id="1155"/>
      <w:bookmarkEnd w:id="1157"/>
    </w:p>
    <w:p>
      <w:pPr>
        <w:pStyle w:val="Style36"/>
        <w:keepNext/>
        <w:keepLines/>
        <w:widowControl w:val="0"/>
        <w:shd w:val="clear" w:color="auto" w:fill="auto"/>
        <w:bidi w:val="0"/>
        <w:spacing w:before="0" w:line="240" w:lineRule="auto"/>
        <w:ind w:left="0" w:right="0" w:firstLine="140"/>
        <w:jc w:val="left"/>
      </w:pPr>
      <w:bookmarkStart w:id="1154" w:name="bookmark1154"/>
      <w:bookmarkStart w:id="1155" w:name="bookmark1155"/>
      <w:bookmarkStart w:id="1158" w:name="bookmark115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54"/>
      <w:bookmarkEnd w:id="1155"/>
      <w:bookmarkEnd w:id="115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37,842,373.50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51,585,284.09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30,250,459.81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16,614,332.96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68,092,833.31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68,199,617.05</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bookmarkEnd w:id="1161"/>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159"/>
      <w:bookmarkEnd w:id="1160"/>
      <w:bookmarkEnd w:id="1162"/>
    </w:p>
    <w:p>
      <w:pPr>
        <w:pStyle w:val="Style36"/>
        <w:keepNext/>
        <w:keepLines/>
        <w:widowControl w:val="0"/>
        <w:shd w:val="clear" w:color="auto" w:fill="auto"/>
        <w:bidi w:val="0"/>
        <w:spacing w:before="0" w:line="240" w:lineRule="auto"/>
        <w:ind w:left="0" w:right="0" w:firstLine="140"/>
        <w:jc w:val="left"/>
      </w:pPr>
      <w:bookmarkStart w:id="1159" w:name="bookmark1159"/>
      <w:bookmarkStart w:id="1160" w:name="bookmark1160"/>
      <w:bookmarkStart w:id="1163" w:name="bookmark11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59"/>
      <w:bookmarkEnd w:id="1160"/>
      <w:bookmarkEnd w:id="116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132,309.54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132,309.54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both"/>
      </w:pPr>
      <w:bookmarkStart w:id="1164" w:name="bookmark1164"/>
      <w:bookmarkStart w:id="1165" w:name="bookmark1165"/>
      <w:bookmarkStart w:id="1166" w:name="bookmark11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64"/>
      <w:bookmarkEnd w:id="1165"/>
      <w:bookmarkEnd w:id="1166"/>
    </w:p>
    <w:p>
      <w:pPr>
        <w:pStyle w:val="Style36"/>
        <w:keepNext/>
        <w:keepLines/>
        <w:widowControl w:val="0"/>
        <w:shd w:val="clear" w:color="auto" w:fill="auto"/>
        <w:bidi w:val="0"/>
        <w:spacing w:before="0" w:after="380" w:line="240" w:lineRule="auto"/>
        <w:ind w:left="0" w:right="0" w:firstLine="0"/>
        <w:jc w:val="both"/>
      </w:pPr>
      <w:bookmarkStart w:id="1164" w:name="bookmark1164"/>
      <w:bookmarkStart w:id="1165" w:name="bookmark1165"/>
      <w:bookmarkStart w:id="1167" w:name="bookmark1167"/>
      <w:bookmarkStart w:id="1168" w:name="bookmark1168"/>
      <w:r>
        <w:rPr>
          <w:rFonts w:ascii="Times New Roman" w:eastAsia="Times New Roman" w:hAnsi="Times New Roman" w:cs="Times New Roman"/>
          <w:color w:val="000000"/>
          <w:spacing w:val="0"/>
          <w:w w:val="100"/>
          <w:position w:val="0"/>
        </w:rPr>
        <w:t>2</w:t>
      </w:r>
      <w:bookmarkEnd w:id="1167"/>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164"/>
      <w:bookmarkEnd w:id="1165"/>
      <w:bookmarkEnd w:id="1168"/>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10,726,456.22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19,528,864.07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4,582,816.46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4,093,320.25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15,309,272.68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23,622,184.32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bookmarkEnd w:id="1171"/>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169"/>
      <w:bookmarkEnd w:id="1170"/>
      <w:bookmarkEnd w:id="1172"/>
    </w:p>
    <w:p>
      <w:pPr>
        <w:pStyle w:val="Style36"/>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69"/>
      <w:bookmarkEnd w:id="1170"/>
      <w:bookmarkEnd w:id="11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12,583,120.98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73,273,365.99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71,858,867.79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13,997,619.18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 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728,921.30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2,304,084.42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2,736,448.01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296,557.71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2,655,213.38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rPr>
              <w:t>523,889.50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2,131,323.88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13,312,042.28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78,232,663.79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75,119,205.30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16,425,500.77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both"/>
      </w:pPr>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74"/>
      <w:bookmarkEnd w:id="1175"/>
      <w:bookmarkEnd w:id="11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11,796,801.64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63,125,929.32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61,368,032.67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13,554,698.29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54,053.00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3,349,133.12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3,364,366.12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409,168.19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3,748,723.51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3,810,915.90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346,975.80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372,553.75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3,496,450.63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3,542,483.85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326,520.53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14,842.27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22,950.56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26,605.99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237,430.61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rPr>
              <w:t>245,481.49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18,555.11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2,793,896.23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2,794,418.23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322,576.15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255,683.81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rPr>
              <w:t>521,134.87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57,125.09</w:t>
            </w:r>
          </w:p>
        </w:tc>
      </w:tr>
    </w:tbl>
    <w:p>
      <w:pPr>
        <w:sectPr>
          <w:headerReference w:type="default" r:id="rId31"/>
          <w:footerReference w:type="default" r:id="rId32"/>
          <w:headerReference w:type="first" r:id="rId33"/>
          <w:footerReference w:type="first" r:id="rId34"/>
          <w:footnotePr>
            <w:pos w:val="pageBottom"/>
            <w:numFmt w:val="decimal"/>
            <w:numRestart w:val="continuous"/>
          </w:footnotePr>
          <w:pgSz w:w="11900" w:h="16840"/>
          <w:pgMar w:top="1244" w:right="989" w:bottom="1451" w:left="975" w:header="0" w:footer="3" w:gutter="0"/>
          <w:cols w:space="720"/>
          <w:noEndnote/>
          <w:titlePg/>
          <w:rtlGutter w:val="0"/>
          <w:docGrid w:linePitch="360"/>
        </w:sectPr>
      </w:pP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12,583,120.98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73,273,365.99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71,858,867.79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13,997,619.18</w:t>
            </w:r>
          </w:p>
        </w:tc>
      </w:tr>
    </w:tbl>
    <w:p>
      <w:pPr>
        <w:widowControl w:val="0"/>
        <w:spacing w:after="319" w:line="1" w:lineRule="exact"/>
      </w:pPr>
    </w:p>
    <w:p>
      <w:pPr>
        <w:pStyle w:val="Style36"/>
        <w:keepNext/>
        <w:keepLines/>
        <w:widowControl w:val="0"/>
        <w:numPr>
          <w:ilvl w:val="0"/>
          <w:numId w:val="57"/>
        </w:numPr>
        <w:shd w:val="clear" w:color="auto" w:fill="auto"/>
        <w:bidi w:val="0"/>
        <w:spacing w:before="0" w:after="380" w:line="240" w:lineRule="auto"/>
        <w:ind w:left="0" w:right="0" w:firstLine="14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设定提存计划列示</w:t>
      </w:r>
      <w:bookmarkEnd w:id="1177"/>
      <w:bookmarkEnd w:id="1178"/>
      <w:bookmarkEnd w:id="11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702,456.34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2,252,646.13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2,667,085.08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288,017.39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51,438.29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69,362.93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8,540.32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728,921.30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2,304,084.42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2,736,448.01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296,557.71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2</w:t>
      </w:r>
      <w:bookmarkEnd w:id="1183"/>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181"/>
      <w:bookmarkEnd w:id="1182"/>
      <w:bookmarkEnd w:id="118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1,536,361.65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8,178,265.64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244,479.56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1,727,359.27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197,179.46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407,449.34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pPr>
            <w:r>
              <w:rPr>
                <w:color w:val="000000"/>
                <w:spacing w:val="0"/>
                <w:w w:val="100"/>
                <w:position w:val="0"/>
              </w:rPr>
              <w:t>88,566.02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82,517.84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181,376.56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31,359.57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pPr>
            <w:r>
              <w:rPr>
                <w:color w:val="000000"/>
                <w:spacing w:val="0"/>
                <w:w w:val="100"/>
                <w:position w:val="0"/>
              </w:rPr>
              <w:t>81,908.24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59,432.85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59,608.29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123,360.17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330,041.17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2,512,664.51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10,818,245.60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bookmarkEnd w:id="1187"/>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185"/>
      <w:bookmarkEnd w:id="1186"/>
      <w:bookmarkEnd w:id="118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43,003,451.27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53,104,234.84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43,003,451.27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53,104,234.84</w:t>
            </w:r>
          </w:p>
        </w:tc>
      </w:tr>
    </w:tbl>
    <w:p>
      <w:pPr>
        <w:widowControl w:val="0"/>
        <w:spacing w:after="319" w:line="1" w:lineRule="exact"/>
      </w:pPr>
    </w:p>
    <w:p>
      <w:pPr>
        <w:pStyle w:val="Style36"/>
        <w:keepNext/>
        <w:keepLines/>
        <w:widowControl w:val="0"/>
        <w:numPr>
          <w:ilvl w:val="0"/>
          <w:numId w:val="59"/>
        </w:numPr>
        <w:shd w:val="clear" w:color="auto" w:fill="auto"/>
        <w:bidi w:val="0"/>
        <w:spacing w:before="0" w:after="38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其他应付款</w:t>
      </w:r>
      <w:bookmarkEnd w:id="1189"/>
      <w:bookmarkEnd w:id="1190"/>
      <w:bookmarkEnd w:id="1192"/>
    </w:p>
    <w:p>
      <w:pPr>
        <w:pStyle w:val="Style36"/>
        <w:keepNext/>
        <w:keepLines/>
        <w:widowControl w:val="0"/>
        <w:numPr>
          <w:ilvl w:val="0"/>
          <w:numId w:val="61"/>
        </w:numPr>
        <w:shd w:val="clear" w:color="auto" w:fill="auto"/>
        <w:bidi w:val="0"/>
        <w:spacing w:before="0" w:after="340" w:line="240" w:lineRule="auto"/>
        <w:ind w:left="0" w:right="0" w:firstLine="0"/>
        <w:jc w:val="left"/>
      </w:pPr>
      <w:bookmarkStart w:id="1189" w:name="bookmark1189"/>
      <w:bookmarkStart w:id="1190" w:name="bookmark1190"/>
      <w:bookmarkStart w:id="1193" w:name="bookmark1193"/>
      <w:bookmarkStart w:id="1194" w:name="bookmark1194"/>
      <w:bookmarkEnd w:id="1193"/>
      <w:r>
        <w:rPr>
          <w:color w:val="000000"/>
          <w:spacing w:val="0"/>
          <w:w w:val="100"/>
          <w:position w:val="0"/>
        </w:rPr>
        <w:t>按款项性质列示其他应付款</w:t>
      </w:r>
      <w:bookmarkEnd w:id="1189"/>
      <w:bookmarkEnd w:id="1190"/>
      <w:bookmarkEnd w:id="1194"/>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978,554.88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630,145.75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314,649.21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14,140,270.00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36,681,014.31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36,511,796.03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5,029,232.87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1,822,023.06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43,003,451.27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53,104,234.84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9</w:t>
      </w:r>
      <w:r>
        <w:rPr>
          <w:color w:val="000000"/>
          <w:spacing w:val="0"/>
          <w:w w:val="100"/>
          <w:position w:val="0"/>
        </w:rPr>
        <w:t>、一年内到期的非流动负债</w:t>
      </w:r>
      <w:bookmarkEnd w:id="1195"/>
      <w:bookmarkEnd w:id="1196"/>
      <w:bookmarkEnd w:id="119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8,708.34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11,008,708.34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3</w:t>
      </w:r>
      <w:bookmarkEnd w:id="1201"/>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199"/>
      <w:bookmarkEnd w:id="1200"/>
      <w:bookmarkEnd w:id="120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加工费、租金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1,212,663.39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389,689.21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运费、维修费及其他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5,616,000.72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4,542,435.79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暂估销项税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3,773,580.68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1,950,647.30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10,602,244.79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6,882,772.30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3</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、长期借款</w:t>
      </w:r>
      <w:bookmarkEnd w:id="1203"/>
      <w:bookmarkEnd w:id="1204"/>
      <w:bookmarkEnd w:id="1206"/>
    </w:p>
    <w:p>
      <w:pPr>
        <w:pStyle w:val="Style36"/>
        <w:keepNext/>
        <w:keepLines/>
        <w:widowControl w:val="0"/>
        <w:shd w:val="clear" w:color="auto" w:fill="auto"/>
        <w:bidi w:val="0"/>
        <w:spacing w:before="0" w:after="380" w:line="240" w:lineRule="auto"/>
        <w:ind w:left="0" w:right="0" w:firstLine="140"/>
        <w:jc w:val="both"/>
      </w:pPr>
      <w:bookmarkStart w:id="1203" w:name="bookmark1203"/>
      <w:bookmarkStart w:id="1204" w:name="bookmark1204"/>
      <w:bookmarkStart w:id="1207" w:name="bookmark12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03"/>
      <w:bookmarkEnd w:id="1204"/>
      <w:bookmarkEnd w:id="120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其他说明，包括利率区间:</w:t>
      </w:r>
      <w:r>
        <w:br w:type="page"/>
      </w:r>
    </w:p>
    <w:p>
      <w:pPr>
        <w:pStyle w:val="Style36"/>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3</w:t>
      </w:r>
      <w:bookmarkEnd w:id="1210"/>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1208"/>
      <w:bookmarkEnd w:id="1209"/>
      <w:bookmarkEnd w:id="121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杭州斯凯数据科技集团有限 公司与畅元国讯就合同纠纷 达成和解，畅元国讯支付</w:t>
            </w:r>
            <w:r>
              <w:rPr>
                <w:color w:val="000000"/>
                <w:spacing w:val="0"/>
                <w:w w:val="100"/>
                <w:position w:val="0"/>
              </w:rPr>
              <w:t xml:space="preserve">55 </w:t>
            </w:r>
            <w:r>
              <w:rPr>
                <w:rFonts w:ascii="SimSun" w:eastAsia="SimSun" w:hAnsi="SimSun" w:cs="SimSun"/>
                <w:color w:val="000000"/>
                <w:spacing w:val="0"/>
                <w:w w:val="100"/>
                <w:position w:val="0"/>
              </w:rPr>
              <w:t>万元后双方再无争议。</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6"/>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3</w:t>
      </w:r>
      <w:bookmarkEnd w:id="1214"/>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212"/>
      <w:bookmarkEnd w:id="1213"/>
      <w:bookmarkEnd w:id="121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3</w:t>
      </w:r>
      <w:bookmarkEnd w:id="1218"/>
      <w:r>
        <w:rPr>
          <w:rFonts w:ascii="Times New Roman" w:eastAsia="Times New Roman" w:hAnsi="Times New Roman" w:cs="Times New Roman"/>
          <w:color w:val="000000"/>
          <w:spacing w:val="0"/>
          <w:w w:val="100"/>
          <w:position w:val="0"/>
        </w:rPr>
        <w:t>4</w:t>
      </w:r>
      <w:r>
        <w:rPr>
          <w:color w:val="000000"/>
          <w:spacing w:val="0"/>
          <w:w w:val="100"/>
          <w:position w:val="0"/>
        </w:rPr>
        <w:t>、股本</w:t>
      </w:r>
      <w:bookmarkEnd w:id="1216"/>
      <w:bookmarkEnd w:id="1217"/>
      <w:bookmarkEnd w:id="121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581,744,284.00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579,572,284.00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因</w:t>
      </w:r>
      <w:r>
        <w:rPr>
          <w:rFonts w:ascii="Times New Roman" w:eastAsia="Times New Roman" w:hAnsi="Times New Roman" w:cs="Times New Roman"/>
          <w:color w:val="000000"/>
          <w:spacing w:val="0"/>
          <w:w w:val="100"/>
          <w:position w:val="0"/>
        </w:rPr>
        <w:t>2018</w:t>
      </w:r>
      <w:r>
        <w:rPr>
          <w:color w:val="000000"/>
          <w:spacing w:val="0"/>
          <w:w w:val="100"/>
          <w:position w:val="0"/>
        </w:rPr>
        <w:t>年实施股权激励业绩未达到要求，注销与该股权激励相关的部分限制性股票导致股本减少</w:t>
      </w:r>
      <w:r>
        <w:rPr>
          <w:rFonts w:ascii="Times New Roman" w:eastAsia="Times New Roman" w:hAnsi="Times New Roman" w:cs="Times New Roman"/>
          <w:color w:val="000000"/>
          <w:spacing w:val="0"/>
          <w:w w:val="100"/>
          <w:position w:val="0"/>
        </w:rPr>
        <w:t>2,172,000.00</w:t>
      </w:r>
      <w:r>
        <w:rPr>
          <w:color w:val="000000"/>
          <w:spacing w:val="0"/>
          <w:w w:val="100"/>
          <w:position w:val="0"/>
        </w:rPr>
        <w:t>股。</w:t>
      </w:r>
    </w:p>
    <w:p>
      <w:pPr>
        <w:pStyle w:val="Style36"/>
        <w:keepNext/>
        <w:keepLines/>
        <w:widowControl w:val="0"/>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3</w:t>
      </w:r>
      <w:bookmarkEnd w:id="1222"/>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220"/>
      <w:bookmarkEnd w:id="1221"/>
      <w:bookmarkEnd w:id="1223"/>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1,407,234,113.63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1,407,234,113.63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13,127,084.13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8,979,411.00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9,156,123.13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1,420,361,197.76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5,008,450.00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8,979,411.00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1,416,390,236.76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74"/>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：其他资本公积本期减少</w:t>
      </w:r>
      <w:r>
        <w:rPr>
          <w:rFonts w:ascii="Times New Roman" w:eastAsia="Times New Roman" w:hAnsi="Times New Roman" w:cs="Times New Roman"/>
          <w:color w:val="000000"/>
          <w:spacing w:val="0"/>
          <w:w w:val="100"/>
          <w:position w:val="0"/>
        </w:rPr>
        <w:t>8,979,411.00</w:t>
      </w:r>
      <w:r>
        <w:rPr>
          <w:color w:val="000000"/>
          <w:spacing w:val="0"/>
          <w:w w:val="100"/>
          <w:position w:val="0"/>
        </w:rPr>
        <w:t>元，系本期注销</w:t>
      </w:r>
      <w:r>
        <w:rPr>
          <w:rFonts w:ascii="Times New Roman" w:eastAsia="Times New Roman" w:hAnsi="Times New Roman" w:cs="Times New Roman"/>
          <w:color w:val="000000"/>
          <w:spacing w:val="0"/>
          <w:w w:val="100"/>
          <w:position w:val="0"/>
        </w:rPr>
        <w:t>2,172,000.00</w:t>
      </w:r>
      <w:r>
        <w:rPr>
          <w:color w:val="000000"/>
          <w:spacing w:val="0"/>
          <w:w w:val="100"/>
          <w:position w:val="0"/>
        </w:rPr>
        <w:t>股限制性股票冲减其他资本公积所致。</w:t>
      </w:r>
    </w:p>
    <w:p>
      <w:pPr>
        <w:pStyle w:val="Style7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：其他资本公积本期增加中</w:t>
      </w:r>
      <w:r>
        <w:rPr>
          <w:rFonts w:ascii="Times New Roman" w:eastAsia="Times New Roman" w:hAnsi="Times New Roman" w:cs="Times New Roman"/>
          <w:color w:val="000000"/>
          <w:spacing w:val="0"/>
          <w:w w:val="100"/>
          <w:position w:val="0"/>
        </w:rPr>
        <w:t>5,000,000.00</w:t>
      </w:r>
      <w:r>
        <w:rPr>
          <w:color w:val="000000"/>
          <w:spacing w:val="0"/>
          <w:w w:val="100"/>
          <w:position w:val="0"/>
        </w:rPr>
        <w:t>元，系公司收到补偿款所致。</w:t>
      </w:r>
    </w:p>
    <w:p>
      <w:pPr>
        <w:pStyle w:val="Style36"/>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224"/>
      <w:bookmarkEnd w:id="1225"/>
      <w:bookmarkEnd w:id="1227"/>
    </w:p>
    <w:p>
      <w:pPr>
        <w:pStyle w:val="Style31"/>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11,151,410.00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11,151,410.00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11,151,410.00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11,151,410.00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其他说明，包括本期增减变动情况、变动原因说明：</w:t>
      </w:r>
    </w:p>
    <w:p>
      <w:pPr>
        <w:pStyle w:val="Style74"/>
        <w:keepNext w:val="0"/>
        <w:keepLines w:val="0"/>
        <w:widowControl w:val="0"/>
        <w:shd w:val="clear" w:color="auto" w:fill="auto"/>
        <w:bidi w:val="0"/>
        <w:spacing w:before="0" w:after="380" w:line="240" w:lineRule="auto"/>
        <w:ind w:left="0" w:right="0" w:firstLine="140"/>
        <w:jc w:val="both"/>
      </w:pPr>
      <w:r>
        <w:rPr>
          <w:color w:val="000000"/>
          <w:spacing w:val="0"/>
          <w:w w:val="100"/>
          <w:position w:val="0"/>
        </w:rPr>
        <w:t>库存股本期减少原因系本期注销</w:t>
      </w:r>
      <w:r>
        <w:rPr>
          <w:rFonts w:ascii="Times New Roman" w:eastAsia="Times New Roman" w:hAnsi="Times New Roman" w:cs="Times New Roman"/>
          <w:color w:val="000000"/>
          <w:spacing w:val="0"/>
          <w:w w:val="100"/>
          <w:position w:val="0"/>
        </w:rPr>
        <w:t>2,172,000.00</w:t>
      </w:r>
      <w:r>
        <w:rPr>
          <w:color w:val="000000"/>
          <w:spacing w:val="0"/>
          <w:w w:val="100"/>
          <w:position w:val="0"/>
        </w:rPr>
        <w:t>股限制性股票所致。</w:t>
      </w:r>
    </w:p>
    <w:p>
      <w:pPr>
        <w:pStyle w:val="Style36"/>
        <w:keepNext/>
        <w:keepLines/>
        <w:widowControl w:val="0"/>
        <w:shd w:val="clear" w:color="auto" w:fill="auto"/>
        <w:bidi w:val="0"/>
        <w:spacing w:before="0" w:after="380" w:line="240" w:lineRule="auto"/>
        <w:ind w:left="0" w:right="0" w:firstLine="14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228"/>
      <w:bookmarkEnd w:id="1229"/>
      <w:bookmarkEnd w:id="123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本期所得 税前发生</w:t>
            </w:r>
          </w:p>
          <w:p>
            <w:pPr>
              <w:pStyle w:val="Style23"/>
              <w:keepNext w:val="0"/>
              <w:keepLines w:val="0"/>
              <w:widowControl w:val="0"/>
              <w:shd w:val="clear" w:color="auto" w:fill="auto"/>
              <w:bidi w:val="0"/>
              <w:spacing w:before="0" w:after="0" w:line="312" w:lineRule="exact"/>
              <w:ind w:left="0" w:right="0" w:firstLine="340"/>
              <w:jc w:val="left"/>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减：所得</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税费用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税后归属 于母公司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-2,780,000</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-2,780,0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580"/>
              <w:jc w:val="left"/>
            </w:pP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-2,780,000</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-2,780,0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-2,780,000</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-2,780,0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140"/>
        <w:jc w:val="both"/>
      </w:pPr>
      <w:r>
        <w:rPr>
          <w:color w:val="000000"/>
          <w:spacing w:val="0"/>
          <w:w w:val="100"/>
          <w:position w:val="0"/>
        </w:rPr>
        <w:t>其他说明，包括对现金流量套期损益的有效部分转为被套期项目初始确认金额调整:</w:t>
      </w:r>
    </w:p>
    <w:p>
      <w:pPr>
        <w:pStyle w:val="Style36"/>
        <w:keepNext/>
        <w:keepLines/>
        <w:widowControl w:val="0"/>
        <w:shd w:val="clear" w:color="auto" w:fill="auto"/>
        <w:bidi w:val="0"/>
        <w:spacing w:before="0" w:after="380" w:line="240" w:lineRule="auto"/>
        <w:ind w:left="0" w:right="0" w:firstLine="14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232"/>
      <w:bookmarkEnd w:id="1233"/>
      <w:bookmarkEnd w:id="12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19,602,961.52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19,602,961.52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19,602,961.52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19,602,961.52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140"/>
        <w:jc w:val="both"/>
      </w:pPr>
      <w:r>
        <w:rPr>
          <w:color w:val="000000"/>
          <w:spacing w:val="0"/>
          <w:w w:val="100"/>
          <w:position w:val="0"/>
        </w:rPr>
        <w:t>盈余公积说明，包括本期增减变动情况、变动原因说明:</w:t>
      </w:r>
    </w:p>
    <w:p>
      <w:pPr>
        <w:pStyle w:val="Style36"/>
        <w:keepNext/>
        <w:keepLines/>
        <w:widowControl w:val="0"/>
        <w:shd w:val="clear" w:color="auto" w:fill="auto"/>
        <w:bidi w:val="0"/>
        <w:spacing w:before="0" w:after="380" w:line="240" w:lineRule="auto"/>
        <w:ind w:left="0" w:right="0" w:firstLine="14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236"/>
      <w:bookmarkEnd w:id="1237"/>
      <w:bookmarkEnd w:id="1239"/>
    </w:p>
    <w:p>
      <w:pPr>
        <w:pStyle w:val="Style29"/>
        <w:keepNext w:val="0"/>
        <w:keepLines w:val="0"/>
        <w:widowControl w:val="0"/>
        <w:shd w:val="clear" w:color="auto" w:fill="auto"/>
        <w:bidi w:val="0"/>
        <w:spacing w:before="0" w:after="0" w:line="240" w:lineRule="auto"/>
        <w:ind w:left="9058" w:right="0" w:firstLine="0"/>
        <w:jc w:val="left"/>
      </w:pPr>
      <w:r>
        <w:rPr>
          <w:color w:val="000000"/>
          <w:spacing w:val="0"/>
          <w:w w:val="100"/>
          <w:position w:val="0"/>
        </w:rPr>
        <w:t>单位：元</w:t>
      </w:r>
    </w:p>
    <w:tbl>
      <w:tblPr>
        <w:tblOverlap w:val="never"/>
        <w:jc w:val="center"/>
        <w:tblLayout w:type="fixed"/>
      </w:tblPr>
      <w:tblGrid>
        <w:gridCol w:w="4963"/>
        <w:gridCol w:w="2746"/>
        <w:gridCol w:w="2222"/>
      </w:tblGrid>
      <w:tr>
        <w:trPr>
          <w:trHeight w:val="37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提取或分配比例</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-154,290,478.67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调整期初未分配利润合计数（调增+,调减-）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企业合并转入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-6,467,622.58</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63"/>
        <w:gridCol w:w="2746"/>
        <w:gridCol w:w="2222"/>
      </w:tblGrid>
      <w:tr>
        <w:trPr>
          <w:trHeight w:val="42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Arial Narrow" w:eastAsia="Arial Narrow" w:hAnsi="Arial Narrow" w:cs="Arial Narrow"/>
                <w:color w:val="000000"/>
                <w:spacing w:val="0"/>
                <w:w w:val="100"/>
                <w:position w:val="0"/>
              </w:rPr>
              <w:t>-160,758,101.25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Arial Narrow" w:eastAsia="Arial Narrow" w:hAnsi="Arial Narrow" w:cs="Arial Narrow"/>
                <w:color w:val="000000"/>
                <w:spacing w:val="0"/>
                <w:w w:val="100"/>
                <w:position w:val="0"/>
              </w:rPr>
              <w:t>-622,522,185.55</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Arial Narrow" w:eastAsia="Arial Narrow" w:hAnsi="Arial Narrow" w:cs="Arial Narrow"/>
                <w:color w:val="000000"/>
                <w:spacing w:val="0"/>
                <w:w w:val="100"/>
                <w:position w:val="0"/>
              </w:rPr>
              <w:t>-783,280,286.80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调整期初未分配利润明细：</w:t>
      </w:r>
    </w:p>
    <w:p>
      <w:pPr>
        <w:pStyle w:val="Style31"/>
        <w:keepNext w:val="0"/>
        <w:keepLines w:val="0"/>
        <w:widowControl w:val="0"/>
        <w:shd w:val="clear" w:color="auto" w:fill="auto"/>
        <w:tabs>
          <w:tab w:pos="470" w:val="left"/>
        </w:tabs>
        <w:bidi w:val="0"/>
        <w:spacing w:before="0" w:after="120" w:line="240" w:lineRule="auto"/>
        <w:ind w:left="0" w:right="0" w:firstLine="140"/>
        <w:jc w:val="left"/>
      </w:pPr>
      <w:bookmarkStart w:id="1240" w:name="bookmark1240"/>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31"/>
        <w:keepNext w:val="0"/>
        <w:keepLines w:val="0"/>
        <w:widowControl w:val="0"/>
        <w:shd w:val="clear" w:color="auto" w:fill="auto"/>
        <w:tabs>
          <w:tab w:pos="489" w:val="left"/>
        </w:tabs>
        <w:bidi w:val="0"/>
        <w:spacing w:before="0" w:after="120" w:line="240" w:lineRule="auto"/>
        <w:ind w:left="0" w:right="0" w:firstLine="140"/>
        <w:jc w:val="left"/>
      </w:pPr>
      <w:bookmarkStart w:id="1241" w:name="bookmark1241"/>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31"/>
        <w:keepNext w:val="0"/>
        <w:keepLines w:val="0"/>
        <w:widowControl w:val="0"/>
        <w:shd w:val="clear" w:color="auto" w:fill="auto"/>
        <w:tabs>
          <w:tab w:pos="489" w:val="left"/>
        </w:tabs>
        <w:bidi w:val="0"/>
        <w:spacing w:before="0" w:after="120" w:line="240" w:lineRule="auto"/>
        <w:ind w:left="0" w:right="0" w:firstLine="140"/>
        <w:jc w:val="left"/>
      </w:pPr>
      <w:bookmarkStart w:id="1242" w:name="bookmark1242"/>
      <w:r>
        <w:rPr>
          <w:rFonts w:ascii="Times New Roman" w:eastAsia="Times New Roman" w:hAnsi="Times New Roman" w:cs="Times New Roman"/>
          <w:color w:val="000000"/>
          <w:spacing w:val="0"/>
          <w:w w:val="100"/>
          <w:position w:val="0"/>
        </w:rPr>
        <w:t>3</w:t>
      </w:r>
      <w:bookmarkEnd w:id="124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489" w:val="left"/>
        </w:tabs>
        <w:bidi w:val="0"/>
        <w:spacing w:before="0" w:after="120" w:line="240" w:lineRule="auto"/>
        <w:ind w:left="0" w:right="0" w:firstLine="140"/>
        <w:jc w:val="left"/>
      </w:pPr>
      <w:bookmarkStart w:id="1243" w:name="bookmark1243"/>
      <w:r>
        <w:rPr>
          <w:rFonts w:ascii="Times New Roman" w:eastAsia="Times New Roman" w:hAnsi="Times New Roman" w:cs="Times New Roman"/>
          <w:color w:val="000000"/>
          <w:spacing w:val="0"/>
          <w:w w:val="100"/>
          <w:position w:val="0"/>
        </w:rPr>
        <w:t>4</w:t>
      </w:r>
      <w:bookmarkEnd w:id="124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31"/>
        <w:keepNext w:val="0"/>
        <w:keepLines w:val="0"/>
        <w:widowControl w:val="0"/>
        <w:shd w:val="clear" w:color="auto" w:fill="auto"/>
        <w:tabs>
          <w:tab w:pos="489" w:val="left"/>
        </w:tabs>
        <w:bidi w:val="0"/>
        <w:spacing w:before="0" w:after="400" w:line="240" w:lineRule="auto"/>
        <w:ind w:left="0" w:right="0" w:firstLine="140"/>
        <w:jc w:val="left"/>
      </w:pPr>
      <w:bookmarkStart w:id="1244" w:name="bookmark1244"/>
      <w:r>
        <w:rPr>
          <w:rFonts w:ascii="Times New Roman" w:eastAsia="Times New Roman" w:hAnsi="Times New Roman" w:cs="Times New Roman"/>
          <w:color w:val="000000"/>
          <w:spacing w:val="0"/>
          <w:w w:val="100"/>
          <w:position w:val="0"/>
        </w:rPr>
        <w:t>5</w:t>
      </w:r>
      <w:bookmarkEnd w:id="124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6"/>
        <w:keepNext/>
        <w:keepLines/>
        <w:widowControl w:val="0"/>
        <w:shd w:val="clear" w:color="auto" w:fill="auto"/>
        <w:bidi w:val="0"/>
        <w:spacing w:before="0" w:line="240" w:lineRule="auto"/>
        <w:ind w:left="0" w:right="0" w:firstLine="14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4</w:t>
      </w:r>
      <w:bookmarkEnd w:id="1247"/>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245"/>
      <w:bookmarkEnd w:id="1246"/>
      <w:bookmarkEnd w:id="12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325,977,824.75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253,401,484.36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420,706,008.63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289,519,522.75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8,794,744.02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4,893,443.51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12,046,740.20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4,616,393.10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334,772,568.77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258,294,927.87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432,752,748.83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294,135,915.85</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334,772,568.77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432,752,748.83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与主营业务无关</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的业务收入小计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不具备商业实质</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334,772,568.77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432,752,748.83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4</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249"/>
      <w:bookmarkEnd w:id="1250"/>
      <w:bookmarkEnd w:id="1252"/>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625,177.93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587,228.89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461,827.85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410,017.06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1,402,109.95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1,883,956.90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541,334.04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405,151.28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22,499.28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27,272.00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981,606.52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696,719.68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堤防费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32,327.36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8,938.21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81,497.70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17,529.46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4,148,380.63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4,036,813.48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4</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253"/>
      <w:bookmarkEnd w:id="1254"/>
      <w:bookmarkEnd w:id="125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22,821,699.56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23,831,796.95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7,873,704.08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汽车费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674,882.76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933,811.91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1,009,174.45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1,038,612.75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2,489,624.03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3,381,642.40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2,180,855.96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3,610,276.93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681,732.36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1,188,617.47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575,886.92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1,297,874.98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640,065.04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294,480.94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495,341.71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246,603.83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11,022,568.38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2,008,289.78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42,591,831.17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45,705,712.02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820" w:line="240" w:lineRule="auto"/>
        <w:ind w:left="0" w:right="0" w:firstLine="440"/>
        <w:jc w:val="left"/>
      </w:pPr>
      <w:r>
        <w:rPr>
          <w:color w:val="000000"/>
          <w:spacing w:val="0"/>
          <w:w w:val="100"/>
          <w:position w:val="0"/>
        </w:rPr>
        <w:t>新收入准则规定，运输费用属于履约成本，应计入公司营业成本中，故本期运输费金额为</w:t>
      </w:r>
      <w:r>
        <w:rPr>
          <w:rFonts w:ascii="Times New Roman" w:eastAsia="Times New Roman" w:hAnsi="Times New Roman" w:cs="Times New Roman"/>
          <w:color w:val="000000"/>
          <w:spacing w:val="0"/>
          <w:w w:val="100"/>
          <w:position w:val="0"/>
        </w:rPr>
        <w:t>0.</w:t>
      </w:r>
    </w:p>
    <w:p>
      <w:pPr>
        <w:pStyle w:val="Style36"/>
        <w:keepNext/>
        <w:keepLines/>
        <w:widowControl w:val="0"/>
        <w:shd w:val="clear" w:color="auto" w:fill="auto"/>
        <w:bidi w:val="0"/>
        <w:spacing w:before="0" w:after="380" w:line="240" w:lineRule="auto"/>
        <w:ind w:left="0" w:right="0" w:firstLine="0"/>
        <w:jc w:val="both"/>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4</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257"/>
      <w:bookmarkEnd w:id="1258"/>
      <w:bookmarkEnd w:id="126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19,718,952.73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19,012,849.06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3,130,359.92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5,998,731.98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6,706,035.64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7,678,735.63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2,050,949.95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3,281,353.64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1,290,764.69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2,181,911.85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3,669,393.40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2,969,688.81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2,922,173.28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1,311,657.64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573,654.26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481,958.62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汽车费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611,683.53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727,839.12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1,098,311.45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1,184,442.01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财产保险费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337,367.61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699,455.29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1,083,371.74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409,281.39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326,968.75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1,232,296.24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16,092,760.52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12,046,298.97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59,612,747.47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59,216,500.25</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4</w:t>
      </w:r>
      <w:bookmarkEnd w:id="1263"/>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261"/>
      <w:bookmarkEnd w:id="1262"/>
      <w:bookmarkEnd w:id="126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职工薪酬及福利等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8,686,181.31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18,038,708.23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133,809.50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委外研发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2,213,426.78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190,912.12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172,502.90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6,338.50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52,472.76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3,298,876.22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3,673,680.21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14,332,893.81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22,134,614.72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4</w:t>
      </w:r>
      <w:bookmarkEnd w:id="1267"/>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265"/>
      <w:bookmarkEnd w:id="1266"/>
      <w:bookmarkEnd w:id="126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7,726,883.97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8,472,829.45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2,340,553.27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2,734,953.72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rFonts w:ascii="Arial Narrow" w:eastAsia="Arial Narrow" w:hAnsi="Arial Narrow" w:cs="Arial Narrow"/>
                <w:color w:val="000000"/>
                <w:spacing w:val="0"/>
                <w:w w:val="100"/>
                <w:position w:val="0"/>
              </w:rPr>
              <w:t>183,283.55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16,813.98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减：汇兑收益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both"/>
            </w:pPr>
            <w:r>
              <w:rPr>
                <w:rFonts w:ascii="Arial Narrow" w:eastAsia="Arial Narrow" w:hAnsi="Arial Narrow" w:cs="Arial Narrow"/>
                <w:color w:val="000000"/>
                <w:spacing w:val="0"/>
                <w:w w:val="100"/>
                <w:position w:val="0"/>
              </w:rPr>
              <w:t>167.39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72,731.27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rFonts w:ascii="Arial Narrow" w:eastAsia="Arial Narrow" w:hAnsi="Arial Narrow" w:cs="Arial Narrow"/>
                <w:color w:val="000000"/>
                <w:spacing w:val="0"/>
                <w:w w:val="100"/>
                <w:position w:val="0"/>
              </w:rPr>
              <w:t>320,950.53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433,803.01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both"/>
            </w:pPr>
            <w:r>
              <w:rPr>
                <w:rFonts w:ascii="Arial Narrow" w:eastAsia="Arial Narrow" w:hAnsi="Arial Narrow" w:cs="Arial Narrow"/>
                <w:color w:val="000000"/>
                <w:spacing w:val="0"/>
                <w:w w:val="100"/>
                <w:position w:val="0"/>
              </w:rPr>
              <w:t>504.46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7,762.35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5,890,901.85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6,123,523.80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4</w:t>
      </w:r>
      <w:bookmarkEnd w:id="1271"/>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269"/>
      <w:bookmarkEnd w:id="1270"/>
      <w:bookmarkEnd w:id="127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厦门市工业和信息化局能源管理体系认 证补助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厦门市工业和信息化局绿色制造补助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社保补贴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24,778.97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61,249.32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315,503.39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40,032.90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个税手续费补贴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86,462.38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9,310.88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补助收入（文创项目）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上海市残疾人就业服务中心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both"/>
            </w:pPr>
            <w:r>
              <w:rPr>
                <w:color w:val="000000"/>
                <w:spacing w:val="0"/>
                <w:w w:val="100"/>
                <w:position w:val="0"/>
              </w:rPr>
              <w:t>3,225.60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税务奖励返还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both"/>
            </w:pPr>
            <w:r>
              <w:rPr>
                <w:color w:val="000000"/>
                <w:spacing w:val="0"/>
                <w:w w:val="100"/>
                <w:position w:val="0"/>
              </w:rPr>
              <w:t>2,598.12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企业知识产权管理体系贯标补贴费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增值税加计抵减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255,111.66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262,232.54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国税三代手续费返还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10,013.58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13,266.46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both"/>
            </w:pPr>
            <w:r>
              <w:rPr>
                <w:color w:val="000000"/>
                <w:spacing w:val="0"/>
                <w:w w:val="100"/>
                <w:position w:val="0"/>
              </w:rPr>
              <w:t>2,925.21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科学技术委员会补助技术补助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支持企业增产增效</w:t>
            </w:r>
            <w:r>
              <w:rPr>
                <w:color w:val="000000"/>
                <w:spacing w:val="0"/>
                <w:w w:val="100"/>
                <w:position w:val="0"/>
              </w:rPr>
              <w:t>"</w:t>
            </w:r>
            <w:r>
              <w:rPr>
                <w:rFonts w:ascii="SimSun" w:eastAsia="SimSun" w:hAnsi="SimSun" w:cs="SimSun"/>
                <w:color w:val="000000"/>
                <w:spacing w:val="0"/>
                <w:w w:val="100"/>
                <w:position w:val="0"/>
              </w:rPr>
              <w:t>奖励金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11,688.00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文产扶持项目经费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685,500.00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融合管理体系贯标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展位费补助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both"/>
            </w:pPr>
            <w:r>
              <w:rPr>
                <w:color w:val="000000"/>
                <w:spacing w:val="0"/>
                <w:w w:val="100"/>
                <w:position w:val="0"/>
              </w:rPr>
              <w:t>4,900.00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疫情期间技能培训补贴款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color w:val="000000"/>
                <w:spacing w:val="0"/>
                <w:w w:val="100"/>
                <w:position w:val="0"/>
              </w:rPr>
              <w:t>53,000.00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厦门集美区工业和信息化局扶持经费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中关村科学城管理委员会补贴款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房租通</w:t>
            </w:r>
            <w:r>
              <w:rPr>
                <w:color w:val="000000"/>
                <w:spacing w:val="0"/>
                <w:w w:val="100"/>
                <w:position w:val="0"/>
              </w:rPr>
              <w:t>"</w:t>
            </w:r>
            <w:r>
              <w:rPr>
                <w:rFonts w:ascii="SimSun" w:eastAsia="SimSun" w:hAnsi="SimSun" w:cs="SimSun"/>
                <w:color w:val="000000"/>
                <w:spacing w:val="0"/>
                <w:w w:val="100"/>
                <w:position w:val="0"/>
              </w:rPr>
              <w:t>北京市国有文化资产补贴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266,906.00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359,536.77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3,612,149.68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1,389,940.48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4</w:t>
      </w:r>
      <w:bookmarkEnd w:id="1275"/>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273"/>
      <w:bookmarkEnd w:id="1274"/>
      <w:bookmarkEnd w:id="127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1,709,382.79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-1,581,214.33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-2,870,946.84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4,911,765.00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21,922,496.02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24,392,637.55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895,219.81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21,656,151.78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27,723,188.22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4</w:t>
      </w:r>
      <w:bookmarkEnd w:id="1279"/>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277"/>
      <w:bookmarkEnd w:id="1278"/>
      <w:bookmarkEnd w:id="128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1,118,272.22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830,888.89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1,118,272.22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4</w:t>
      </w:r>
      <w:bookmarkEnd w:id="1283"/>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281"/>
      <w:bookmarkEnd w:id="1282"/>
      <w:bookmarkEnd w:id="128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-4,201,354.96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-1,514,656.63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-55,325,158.61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-14,730,461.03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-59,526,513.57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-16,245,117.66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5</w:t>
      </w:r>
      <w:bookmarkEnd w:id="1287"/>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285"/>
      <w:bookmarkEnd w:id="1286"/>
      <w:bookmarkEnd w:id="128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-8,295,396.05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-3,715,602.06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十、无形资产减值损失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-13,269,416.58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十一、商誉减值损失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-517,414,659.31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-220,614,798.62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-538,979,471.94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-224,330,400.68</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5</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289"/>
      <w:bookmarkEnd w:id="1290"/>
      <w:bookmarkEnd w:id="129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-624,030.21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6,838,274.51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-624,030.21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6,838,274.51</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5</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293"/>
      <w:bookmarkEnd w:id="1294"/>
      <w:bookmarkEnd w:id="129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600,147.00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业绩赔偿收入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234,293,545.20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951,625.35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878,075.54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951,625.35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975,925.35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235,802,067.74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975,925.35</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5</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297"/>
      <w:bookmarkEnd w:id="1298"/>
      <w:bookmarkEnd w:id="130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388,167.66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7,019,173.92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388,167.66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非流动资产损坏报废损失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640,856.99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640,856.99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1,149,062.81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1,022,620.21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1,149,062.81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2,178,087.46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8,043,142.28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2,178,087.46</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5</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01"/>
      <w:bookmarkEnd w:id="1302"/>
      <w:bookmarkEnd w:id="1304"/>
    </w:p>
    <w:p>
      <w:pPr>
        <w:pStyle w:val="Style36"/>
        <w:keepNext/>
        <w:keepLines/>
        <w:widowControl w:val="0"/>
        <w:shd w:val="clear" w:color="auto" w:fill="auto"/>
        <w:bidi w:val="0"/>
        <w:spacing w:before="0" w:line="240" w:lineRule="auto"/>
        <w:ind w:left="0" w:right="0" w:firstLine="140"/>
        <w:jc w:val="left"/>
      </w:pPr>
      <w:bookmarkStart w:id="1301" w:name="bookmark1301"/>
      <w:bookmarkStart w:id="1302" w:name="bookmark1302"/>
      <w:bookmarkStart w:id="1305" w:name="bookmark13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01"/>
      <w:bookmarkEnd w:id="1302"/>
      <w:bookmarkEnd w:id="1305"/>
    </w:p>
    <w:p>
      <w:pPr>
        <w:pStyle w:val="Style31"/>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250,209.09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1,718,653.92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-1,014,501.38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672,951.34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-121,069.00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-696,167.96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-885,361.29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1,695,437.30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left"/>
      </w:pPr>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06"/>
      <w:bookmarkEnd w:id="1307"/>
      <w:bookmarkEnd w:id="130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-624,332,101.51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-156,083,025.38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2,984,443.98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-121,069.00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134,247,281.30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-3,247,018.00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21,950,307.21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研发费用加计扣除的影响（负数列示）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-570,647.83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-45,633.57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-885,361.29</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5</w:t>
      </w:r>
      <w:bookmarkEnd w:id="1311"/>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309"/>
      <w:bookmarkEnd w:id="1310"/>
      <w:bookmarkEnd w:id="131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5</w:t>
      </w:r>
      <w:bookmarkEnd w:id="1315"/>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313"/>
      <w:bookmarkEnd w:id="1314"/>
      <w:bookmarkEnd w:id="1316"/>
    </w:p>
    <w:p>
      <w:pPr>
        <w:pStyle w:val="Style36"/>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13"/>
      <w:bookmarkEnd w:id="1314"/>
      <w:bookmarkEnd w:id="131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补贴收入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3,612,149.68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1,947,912.12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2,340,553.27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1,577,737.85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收到的往来款项及其他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28,894,434.96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34,097,754.52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34,847,137.91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37,623,404.49</w:t>
            </w: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18"/>
      <w:bookmarkEnd w:id="1319"/>
      <w:bookmarkEnd w:id="132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付现管理费用和销售费用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48,493,325.86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42,823,212.07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支付的往来款项及其他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36,316,763.36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41,115,724.96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84,810,089.22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83,938,937.03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21"/>
      <w:bookmarkEnd w:id="1322"/>
      <w:bookmarkEnd w:id="132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结构性存款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1,427,328,662.48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1,205,704,055.56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1,427,328,662.48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1,205,704,055.56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25"/>
      <w:bookmarkEnd w:id="1326"/>
      <w:bookmarkEnd w:id="132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结构性存款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1,406,973,000.00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1,195,000,000.00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1,406,973,000.00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1,195,000,000.00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29"/>
      <w:bookmarkEnd w:id="1330"/>
      <w:bookmarkEnd w:id="133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33"/>
      <w:bookmarkEnd w:id="1334"/>
      <w:bookmarkEnd w:id="133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5,201,820.00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5,201,820.00</w:t>
            </w: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5</w:t>
      </w:r>
      <w:bookmarkEnd w:id="1339"/>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337"/>
      <w:bookmarkEnd w:id="1338"/>
      <w:bookmarkEnd w:id="1340"/>
    </w:p>
    <w:p>
      <w:pPr>
        <w:pStyle w:val="Style36"/>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41" w:name="bookmark13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37"/>
      <w:bookmarkEnd w:id="1338"/>
      <w:bookmarkEnd w:id="134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-623,446,740.22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23,957,313.96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598,505,985.51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240,575,518.34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固定资产折旧、油气资产折耗、</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12,619,117.56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13,373,732.33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4,226,646.48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5,785,657.65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697,541.36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1,853,354.26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处置固定资产、无形资产和其他 长期资产的损失（收益以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624,030.21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-6,838,274.51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616,785.63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-1,118,272.22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7,726,883.97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8,472,829.45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-21,922,496.02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-27,723,188.22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60" w:line="240" w:lineRule="auto"/>
              <w:ind w:left="0" w:right="0" w:firstLine="740"/>
              <w:jc w:val="left"/>
            </w:pPr>
            <w:r>
              <w:rPr>
                <w:rFonts w:ascii="SimSun" w:eastAsia="SimSun" w:hAnsi="SimSun" w:cs="SimSun"/>
                <w:color w:val="000000"/>
                <w:spacing w:val="0"/>
                <w:w w:val="100"/>
                <w:position w:val="0"/>
              </w:rPr>
              <w:t>递延所得税资产减少（增加以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-903,655.55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490,475.10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60" w:line="240" w:lineRule="auto"/>
              <w:ind w:left="0" w:right="0" w:firstLine="740"/>
              <w:jc w:val="left"/>
            </w:pPr>
            <w:r>
              <w:rPr>
                <w:rFonts w:ascii="SimSun" w:eastAsia="SimSun" w:hAnsi="SimSun" w:cs="SimSun"/>
                <w:color w:val="000000"/>
                <w:spacing w:val="0"/>
                <w:w w:val="100"/>
                <w:position w:val="0"/>
              </w:rPr>
              <w:t>递延所得税负债增加（减少以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-110,845.83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103,554.16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1,448,531.40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-2,166,770.46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78" w:lineRule="exact"/>
              <w:ind w:left="0" w:right="0" w:firstLine="740"/>
              <w:jc w:val="left"/>
            </w:pPr>
            <w:r>
              <w:rPr>
                <w:rFonts w:ascii="SimSun" w:eastAsia="SimSun" w:hAnsi="SimSun" w:cs="SimSun"/>
                <w:color w:val="000000"/>
                <w:spacing w:val="0"/>
                <w:w w:val="100"/>
                <w:position w:val="0"/>
              </w:rPr>
              <w:t xml:space="preserve">经营性应收项目的减少（增加以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53,497,113.31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8,679,689.20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78" w:lineRule="exact"/>
              <w:ind w:left="0" w:right="0" w:firstLine="740"/>
              <w:jc w:val="left"/>
            </w:pPr>
            <w:r>
              <w:rPr>
                <w:rFonts w:ascii="SimSun" w:eastAsia="SimSun" w:hAnsi="SimSun" w:cs="SimSun"/>
                <w:color w:val="000000"/>
                <w:spacing w:val="0"/>
                <w:w w:val="100"/>
                <w:position w:val="0"/>
              </w:rPr>
              <w:t xml:space="preserve">经营性应付项目的增加（减少以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-74,664,409.72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38,802,960.34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-234,293,545.20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-41,916,400.80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69,955,034.18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217,050,202.47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219,858,095.13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219,858,095.13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169,814,227.69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-2,807,892.66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50,043,867.44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42"/>
      <w:bookmarkEnd w:id="1343"/>
      <w:bookmarkEnd w:id="134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9,991,860.00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欧森营地（厦门）教育科技有限公司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9,991,860.00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329,558.44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329,558.44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其中：欧森营地（厦门）教育科技有限公司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329,558.44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9,662,301.56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345"/>
      <w:bookmarkEnd w:id="1346"/>
      <w:bookmarkEnd w:id="134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厦门安普农有限公司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深圳市微梦想技术有限公司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厦门安普农有限公司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深圳市微梦想技术有限公司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numPr>
          <w:ilvl w:val="0"/>
          <w:numId w:val="59"/>
        </w:numPr>
        <w:shd w:val="clear" w:color="auto" w:fill="auto"/>
        <w:bidi w:val="0"/>
        <w:spacing w:before="0" w:after="380" w:line="240" w:lineRule="auto"/>
        <w:ind w:left="0" w:right="0" w:firstLine="14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现金和现金等价物的构成</w:t>
      </w:r>
      <w:bookmarkEnd w:id="1349"/>
      <w:bookmarkEnd w:id="1350"/>
      <w:bookmarkEnd w:id="135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217,050,202.47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219,858,095.13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157,888.37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216,674,288.19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219,463,828.20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310,667.08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236,378.56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217,050,202.47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219,858,095.13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5</w:t>
      </w:r>
      <w:bookmarkEnd w:id="1355"/>
      <w:r>
        <w:rPr>
          <w:rFonts w:ascii="Times New Roman" w:eastAsia="Times New Roman" w:hAnsi="Times New Roman" w:cs="Times New Roman"/>
          <w:color w:val="000000"/>
          <w:spacing w:val="0"/>
          <w:w w:val="100"/>
          <w:position w:val="0"/>
        </w:rPr>
        <w:t>8</w:t>
      </w:r>
      <w:r>
        <w:rPr>
          <w:color w:val="000000"/>
          <w:spacing w:val="0"/>
          <w:w w:val="100"/>
          <w:position w:val="0"/>
        </w:rPr>
        <w:t>、</w:t>
        <w:tab/>
        <w:t>所有者权益变动表项目注释</w:t>
      </w:r>
      <w:bookmarkEnd w:id="1353"/>
      <w:bookmarkEnd w:id="1354"/>
      <w:bookmarkEnd w:id="135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5</w:t>
      </w:r>
      <w:bookmarkEnd w:id="1359"/>
      <w:r>
        <w:rPr>
          <w:rFonts w:ascii="Times New Roman" w:eastAsia="Times New Roman" w:hAnsi="Times New Roman" w:cs="Times New Roman"/>
          <w:color w:val="000000"/>
          <w:spacing w:val="0"/>
          <w:w w:val="100"/>
          <w:position w:val="0"/>
        </w:rPr>
        <w:t>9</w:t>
      </w:r>
      <w:r>
        <w:rPr>
          <w:color w:val="000000"/>
          <w:spacing w:val="0"/>
          <w:w w:val="100"/>
          <w:position w:val="0"/>
        </w:rPr>
        <w:t>、</w:t>
        <w:tab/>
        <w:t>所有权或使用权受到限制的资产</w:t>
      </w:r>
      <w:bookmarkEnd w:id="1357"/>
      <w:bookmarkEnd w:id="1358"/>
      <w:bookmarkEnd w:id="136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9,432,737.74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账户被限制或冻结</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9,436,962.94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6</w:t>
      </w:r>
      <w:bookmarkEnd w:id="1363"/>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361"/>
      <w:bookmarkEnd w:id="1362"/>
      <w:bookmarkEnd w:id="1364"/>
    </w:p>
    <w:p>
      <w:pPr>
        <w:pStyle w:val="Style36"/>
        <w:keepNext/>
        <w:keepLines/>
        <w:widowControl w:val="0"/>
        <w:shd w:val="clear" w:color="auto" w:fill="auto"/>
        <w:bidi w:val="0"/>
        <w:spacing w:before="0" w:after="380" w:line="240" w:lineRule="auto"/>
        <w:ind w:left="0" w:right="0" w:firstLine="140"/>
        <w:jc w:val="left"/>
      </w:pPr>
      <w:bookmarkStart w:id="1361" w:name="bookmark1361"/>
      <w:bookmarkStart w:id="1362" w:name="bookmark1362"/>
      <w:bookmarkStart w:id="1365" w:name="bookmark136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61"/>
      <w:bookmarkEnd w:id="1362"/>
      <w:bookmarkEnd w:id="136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426,658.79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2,783,905.95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31,012,184.98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0.06324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1,961,086.53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4.93140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1,865,995.00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0.06324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117,998.06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13,563.51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80" w:line="240" w:lineRule="auto"/>
        <w:ind w:left="0" w:right="0" w:firstLine="0"/>
        <w:jc w:val="left"/>
      </w:pPr>
      <w:bookmarkStart w:id="1366" w:name="bookmark1366"/>
      <w:bookmarkStart w:id="1367" w:name="bookmark1367"/>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w:t>
      </w:r>
      <w:bookmarkEnd w:id="1366"/>
      <w:bookmarkEnd w:id="1367"/>
      <w:bookmarkEnd w:id="1368"/>
    </w:p>
    <w:p>
      <w:pPr>
        <w:pStyle w:val="Style36"/>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9" w:name="bookmark1369"/>
      <w:r>
        <w:rPr>
          <w:color w:val="000000"/>
          <w:spacing w:val="0"/>
          <w:w w:val="100"/>
          <w:position w:val="0"/>
        </w:rPr>
        <w:t>依据，记账本位币发生变化的还应披露原因。</w:t>
      </w:r>
      <w:bookmarkEnd w:id="1366"/>
      <w:bookmarkEnd w:id="1367"/>
      <w:bookmarkEnd w:id="1369"/>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6</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w:t>
        <w:tab/>
        <w:t>套期</w:t>
      </w:r>
      <w:bookmarkEnd w:id="1370"/>
      <w:bookmarkEnd w:id="1371"/>
      <w:bookmarkEnd w:id="137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6</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1374"/>
      <w:bookmarkEnd w:id="1375"/>
      <w:bookmarkEnd w:id="1377"/>
    </w:p>
    <w:p>
      <w:pPr>
        <w:pStyle w:val="Style36"/>
        <w:keepNext/>
        <w:keepLines/>
        <w:widowControl w:val="0"/>
        <w:shd w:val="clear" w:color="auto" w:fill="auto"/>
        <w:tabs>
          <w:tab w:pos="493" w:val="left"/>
        </w:tabs>
        <w:bidi w:val="0"/>
        <w:spacing w:before="0" w:after="380" w:line="240" w:lineRule="auto"/>
        <w:ind w:left="0" w:right="0" w:firstLine="0"/>
        <w:jc w:val="left"/>
      </w:pPr>
      <w:bookmarkStart w:id="1374" w:name="bookmark1374"/>
      <w:bookmarkStart w:id="1375" w:name="bookmark1375"/>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w:t>
        <w:tab/>
        <w:t>政府补助基本情况</w:t>
      </w:r>
      <w:bookmarkEnd w:id="1374"/>
      <w:bookmarkEnd w:id="1375"/>
      <w:bookmarkEnd w:id="1379"/>
    </w:p>
    <w:p>
      <w:pPr>
        <w:pStyle w:val="Style36"/>
        <w:keepNext/>
        <w:keepLines/>
        <w:widowControl w:val="0"/>
        <w:shd w:val="clear" w:color="auto" w:fill="auto"/>
        <w:tabs>
          <w:tab w:pos="493" w:val="left"/>
        </w:tabs>
        <w:bidi w:val="0"/>
        <w:spacing w:before="0" w:after="380" w:line="240" w:lineRule="auto"/>
        <w:ind w:left="0" w:right="0" w:firstLine="0"/>
        <w:jc w:val="left"/>
      </w:pPr>
      <w:bookmarkStart w:id="1374" w:name="bookmark1374"/>
      <w:bookmarkStart w:id="1375" w:name="bookmark1375"/>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w:t>
        <w:tab/>
        <w:t>政府补助退回情况</w:t>
      </w:r>
      <w:bookmarkEnd w:id="1374"/>
      <w:bookmarkEnd w:id="1375"/>
      <w:bookmarkEnd w:id="1381"/>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6</w:t>
      </w:r>
      <w:bookmarkEnd w:id="1384"/>
      <w:r>
        <w:rPr>
          <w:rFonts w:ascii="Times New Roman" w:eastAsia="Times New Roman" w:hAnsi="Times New Roman" w:cs="Times New Roman"/>
          <w:color w:val="000000"/>
          <w:spacing w:val="0"/>
          <w:w w:val="100"/>
          <w:position w:val="0"/>
        </w:rPr>
        <w:t>3</w:t>
      </w:r>
      <w:r>
        <w:rPr>
          <w:color w:val="000000"/>
          <w:spacing w:val="0"/>
          <w:w w:val="100"/>
          <w:position w:val="0"/>
        </w:rPr>
        <w:t>、</w:t>
        <w:tab/>
        <w:t>其他</w:t>
      </w:r>
      <w:bookmarkEnd w:id="1382"/>
      <w:bookmarkEnd w:id="1383"/>
      <w:bookmarkEnd w:id="1385"/>
    </w:p>
    <w:p>
      <w:pPr>
        <w:pStyle w:val="Style26"/>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sz w:val="24"/>
          <w:szCs w:val="24"/>
        </w:rPr>
        <w:t>八</w:t>
      </w:r>
      <w:bookmarkEnd w:id="1388"/>
      <w:r>
        <w:rPr>
          <w:color w:val="000000"/>
          <w:spacing w:val="0"/>
          <w:w w:val="100"/>
          <w:position w:val="0"/>
          <w:sz w:val="24"/>
          <w:szCs w:val="24"/>
        </w:rPr>
        <w:t>、合并范围的变更</w:t>
      </w:r>
      <w:bookmarkEnd w:id="1386"/>
      <w:bookmarkEnd w:id="1387"/>
      <w:bookmarkEnd w:id="1389"/>
    </w:p>
    <w:p>
      <w:pPr>
        <w:pStyle w:val="Style36"/>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90"/>
      <w:bookmarkEnd w:id="1391"/>
      <w:bookmarkEnd w:id="1392"/>
    </w:p>
    <w:p>
      <w:pPr>
        <w:pStyle w:val="Style36"/>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3" w:name="bookmark13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90"/>
      <w:bookmarkEnd w:id="1391"/>
      <w:bookmarkEnd w:id="139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购买日至期 末被购买方</w:t>
            </w:r>
          </w:p>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购买日至期 末被购买方 的净利润</w:t>
            </w:r>
          </w:p>
        </w:tc>
      </w:tr>
    </w:tbl>
    <w:p>
      <w:pPr>
        <w:spacing w:lineRule="exact" w:line="1"/>
        <w:rPr>
          <w:sz w:val="2"/>
          <w:szCs w:val="2"/>
        </w:rPr>
      </w:pPr>
      <w:r>
        <w:br w:type="page"/>
      </w:r>
    </w:p>
    <w:tbl>
      <w:tblPr>
        <w:tblOverlap w:val="never"/>
        <w:jc w:val="center"/>
        <w:tblLayout w:type="fixed"/>
      </w:tblPr>
      <w:tblGrid>
        <w:gridCol w:w="1070"/>
        <w:gridCol w:w="1066"/>
        <w:gridCol w:w="1066"/>
        <w:gridCol w:w="1061"/>
        <w:gridCol w:w="1066"/>
        <w:gridCol w:w="1066"/>
        <w:gridCol w:w="1061"/>
        <w:gridCol w:w="1061"/>
        <w:gridCol w:w="1070"/>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欧森营地（厦 门）教育科技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现金收购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工商注册股 东信息变更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09" w:lineRule="exact"/>
        <w:ind w:left="0" w:right="0" w:firstLine="0"/>
        <w:jc w:val="left"/>
        <w:rPr>
          <w:sz w:val="16"/>
          <w:szCs w:val="16"/>
        </w:rPr>
      </w:pPr>
      <w:r>
        <w:rPr>
          <w:color w:val="000000"/>
          <w:spacing w:val="0"/>
          <w:w w:val="100"/>
          <w:position w:val="0"/>
          <w:sz w:val="16"/>
          <w:szCs w:val="16"/>
        </w:rPr>
        <w:t>注：本公司子公司厦门安妮文化产业开发有限公司（以下简称</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安妮文化</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）于</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21</w:t>
      </w:r>
      <w:r>
        <w:rPr>
          <w:color w:val="000000"/>
          <w:spacing w:val="0"/>
          <w:w w:val="100"/>
          <w:position w:val="0"/>
          <w:sz w:val="16"/>
          <w:szCs w:val="16"/>
        </w:rPr>
        <w:t>日与欧森营地（厦门）教育科技有限公司</w:t>
      </w:r>
    </w:p>
    <w:p>
      <w:pPr>
        <w:pStyle w:val="Style74"/>
        <w:keepNext w:val="0"/>
        <w:keepLines w:val="0"/>
        <w:widowControl w:val="0"/>
        <w:shd w:val="clear" w:color="auto" w:fill="auto"/>
        <w:bidi w:val="0"/>
        <w:spacing w:before="0" w:after="380" w:line="309"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欧森（厦门）</w:t>
      </w:r>
      <w:r>
        <w:rPr>
          <w:rFonts w:ascii="Times New Roman" w:eastAsia="Times New Roman" w:hAnsi="Times New Roman" w:cs="Times New Roman"/>
          <w:color w:val="000000"/>
          <w:spacing w:val="0"/>
          <w:w w:val="100"/>
          <w:position w:val="0"/>
        </w:rPr>
        <w:t>”</w:t>
      </w:r>
      <w:r>
        <w:rPr>
          <w:color w:val="000000"/>
          <w:spacing w:val="0"/>
          <w:w w:val="100"/>
          <w:position w:val="0"/>
        </w:rPr>
        <w:t xml:space="preserve">）相关股东（丛小书、彭彩凤、许志川、北京景文教育科技有限公司、陈新、佟学军）签订股权购买协议，以 </w:t>
      </w:r>
      <w:r>
        <w:rPr>
          <w:rFonts w:ascii="Times New Roman" w:eastAsia="Times New Roman" w:hAnsi="Times New Roman" w:cs="Times New Roman"/>
          <w:color w:val="000000"/>
          <w:spacing w:val="0"/>
          <w:w w:val="100"/>
          <w:position w:val="0"/>
        </w:rPr>
        <w:t>600.00</w:t>
      </w:r>
      <w:r>
        <w:rPr>
          <w:color w:val="000000"/>
          <w:spacing w:val="0"/>
          <w:w w:val="100"/>
          <w:position w:val="0"/>
        </w:rPr>
        <w:t>万元购买上述股东持有的</w:t>
      </w:r>
      <w:r>
        <w:rPr>
          <w:rFonts w:ascii="Times New Roman" w:eastAsia="Times New Roman" w:hAnsi="Times New Roman" w:cs="Times New Roman"/>
          <w:color w:val="000000"/>
          <w:spacing w:val="0"/>
          <w:w w:val="100"/>
          <w:position w:val="0"/>
        </w:rPr>
        <w:t>30%</w:t>
      </w:r>
      <w:r>
        <w:rPr>
          <w:color w:val="000000"/>
          <w:spacing w:val="0"/>
          <w:w w:val="100"/>
          <w:position w:val="0"/>
        </w:rPr>
        <w:t>股权；同时，该协议约定安妮文化向欧森（厦门）增资</w:t>
      </w:r>
      <w:r>
        <w:rPr>
          <w:rFonts w:ascii="Times New Roman" w:eastAsia="Times New Roman" w:hAnsi="Times New Roman" w:cs="Times New Roman"/>
          <w:color w:val="000000"/>
          <w:spacing w:val="0"/>
          <w:w w:val="100"/>
          <w:position w:val="0"/>
        </w:rPr>
        <w:t>900.00</w:t>
      </w:r>
      <w:r>
        <w:rPr>
          <w:color w:val="000000"/>
          <w:spacing w:val="0"/>
          <w:w w:val="100"/>
          <w:position w:val="0"/>
        </w:rPr>
        <w:t>万元人民币，其中</w:t>
      </w:r>
      <w:r>
        <w:rPr>
          <w:rFonts w:ascii="Times New Roman" w:eastAsia="Times New Roman" w:hAnsi="Times New Roman" w:cs="Times New Roman"/>
          <w:color w:val="000000"/>
          <w:spacing w:val="0"/>
          <w:w w:val="100"/>
          <w:position w:val="0"/>
        </w:rPr>
        <w:t>287.14</w:t>
      </w:r>
      <w:r>
        <w:rPr>
          <w:color w:val="000000"/>
          <w:spacing w:val="0"/>
          <w:w w:val="100"/>
          <w:position w:val="0"/>
        </w:rPr>
        <w:t>万元人民币 用于实缴公司新增注册资本，剩余</w:t>
      </w:r>
      <w:r>
        <w:rPr>
          <w:rFonts w:ascii="Times New Roman" w:eastAsia="Times New Roman" w:hAnsi="Times New Roman" w:cs="Times New Roman"/>
          <w:color w:val="000000"/>
          <w:spacing w:val="0"/>
          <w:w w:val="100"/>
          <w:position w:val="0"/>
        </w:rPr>
        <w:t>612.86</w:t>
      </w:r>
      <w:r>
        <w:rPr>
          <w:color w:val="000000"/>
          <w:spacing w:val="0"/>
          <w:w w:val="100"/>
          <w:position w:val="0"/>
        </w:rPr>
        <w:t>万元人民币计入目标公司资本公积，上述事项构成一揽子交易，本公司作为一揽子交易进行相应 的会计处理，相关交易完成工商登记日为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日，故选择</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日作为纳入合并报表日。</w:t>
      </w:r>
    </w:p>
    <w:p>
      <w:pPr>
        <w:pStyle w:val="Style36"/>
        <w:keepNext/>
        <w:keepLines/>
        <w:widowControl w:val="0"/>
        <w:shd w:val="clear" w:color="auto" w:fill="auto"/>
        <w:bidi w:val="0"/>
        <w:spacing w:before="0" w:after="380" w:line="240" w:lineRule="auto"/>
        <w:ind w:left="0" w:right="0" w:firstLine="0"/>
        <w:jc w:val="both"/>
      </w:pPr>
      <w:bookmarkStart w:id="1394" w:name="bookmark1394"/>
      <w:bookmarkStart w:id="1395" w:name="bookmark1395"/>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94"/>
      <w:bookmarkEnd w:id="1395"/>
      <w:bookmarkEnd w:id="139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欧森营地（厦门）教育科技有限公司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-2,217,761.54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商誉</w:t>
            </w:r>
            <w:r>
              <w:rPr>
                <w:color w:val="000000"/>
                <w:spacing w:val="0"/>
                <w:w w:val="100"/>
                <w:position w:val="0"/>
              </w:rPr>
              <w:t>/</w:t>
            </w:r>
            <w:r>
              <w:rPr>
                <w:rFonts w:ascii="SimSun" w:eastAsia="SimSun" w:hAnsi="SimSun" w:cs="SimSun"/>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17,217,761.54</w:t>
            </w:r>
          </w:p>
        </w:tc>
      </w:tr>
    </w:tbl>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397"/>
      <w:bookmarkEnd w:id="1398"/>
      <w:bookmarkEnd w:id="1400"/>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欧森营地（厦门）教育科技有限公司</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2,071,709.32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2,071,709.32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329,558.44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329,558.44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pPr>
            <w:r>
              <w:rPr>
                <w:color w:val="000000"/>
                <w:spacing w:val="0"/>
                <w:w w:val="100"/>
                <w:position w:val="0"/>
              </w:rPr>
              <w:t>29,400.00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pPr>
            <w:r>
              <w:rPr>
                <w:color w:val="000000"/>
                <w:spacing w:val="0"/>
                <w:w w:val="100"/>
                <w:position w:val="0"/>
              </w:rPr>
              <w:t>64,886.00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64,886.00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449,870.01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449,870.01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pPr>
            <w:r>
              <w:rPr>
                <w:color w:val="000000"/>
                <w:spacing w:val="0"/>
                <w:w w:val="100"/>
                <w:position w:val="0"/>
              </w:rPr>
              <w:t>22,495.66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22,495.66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991,513.60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991,513.60</w:t>
            </w: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color w:val="000000"/>
                <w:spacing w:val="0"/>
                <w:w w:val="100"/>
                <w:position w:val="0"/>
              </w:rPr>
              <w:t>59,972.45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59,972.45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118,289.41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118,289.41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6,318,761.27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6,318,761.27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183,733.22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183,733.22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219,041.24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219,041.24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color w:val="000000"/>
                <w:spacing w:val="0"/>
                <w:w w:val="100"/>
                <w:position w:val="0"/>
              </w:rPr>
              <w:t>67,954.80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67,954.80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5,829,470.74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5,829,470.74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18,561.27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18,561.27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-4,247,051.94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-4,247,051.94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-2,217,761.54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-2,217,761.54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购买日之前持有的股权按照公允价值重新计量产生的利得或损失</w:t>
      </w:r>
      <w:bookmarkEnd w:id="1401"/>
      <w:bookmarkEnd w:id="1402"/>
      <w:bookmarkEnd w:id="140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numPr>
          <w:ilvl w:val="0"/>
          <w:numId w:val="63"/>
        </w:numPr>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 xml:space="preserve"> 购买日或合并当期期末无法合理确定合并对价或被购买方可辨认资产、负债公允价值的相关说明</w:t>
      </w:r>
      <w:bookmarkEnd w:id="1405"/>
      <w:bookmarkEnd w:id="1406"/>
      <w:bookmarkEnd w:id="1408"/>
    </w:p>
    <w:p>
      <w:pPr>
        <w:pStyle w:val="Style36"/>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405" w:name="bookmark1405"/>
      <w:bookmarkStart w:id="1406" w:name="bookmark1406"/>
      <w:bookmarkStart w:id="1409" w:name="bookmark1409"/>
      <w:bookmarkStart w:id="1410" w:name="bookmark1410"/>
      <w:bookmarkEnd w:id="1409"/>
      <w:r>
        <w:rPr>
          <w:color w:val="000000"/>
          <w:spacing w:val="0"/>
          <w:w w:val="100"/>
          <w:position w:val="0"/>
        </w:rPr>
        <w:t>其他说明</w:t>
      </w:r>
      <w:bookmarkEnd w:id="1405"/>
      <w:bookmarkEnd w:id="1406"/>
      <w:bookmarkEnd w:id="1410"/>
    </w:p>
    <w:p>
      <w:pPr>
        <w:pStyle w:val="Style36"/>
        <w:keepNext/>
        <w:keepLines/>
        <w:widowControl w:val="0"/>
        <w:shd w:val="clear" w:color="auto" w:fill="auto"/>
        <w:tabs>
          <w:tab w:pos="378" w:val="left"/>
        </w:tabs>
        <w:bidi w:val="0"/>
        <w:spacing w:before="0" w:after="380" w:line="240" w:lineRule="auto"/>
        <w:ind w:left="0" w:right="0" w:firstLine="0"/>
        <w:jc w:val="left"/>
      </w:pPr>
      <w:bookmarkStart w:id="1405" w:name="bookmark1405"/>
      <w:bookmarkStart w:id="1406" w:name="bookmark1406"/>
      <w:bookmarkStart w:id="1411" w:name="bookmark1411"/>
      <w:bookmarkStart w:id="1412" w:name="bookmark1412"/>
      <w:r>
        <w:rPr>
          <w:rFonts w:ascii="Times New Roman" w:eastAsia="Times New Roman" w:hAnsi="Times New Roman" w:cs="Times New Roman"/>
          <w:color w:val="000000"/>
          <w:spacing w:val="0"/>
          <w:w w:val="100"/>
          <w:position w:val="0"/>
        </w:rPr>
        <w:t>2</w:t>
      </w:r>
      <w:bookmarkEnd w:id="1411"/>
      <w:r>
        <w:rPr>
          <w:color w:val="000000"/>
          <w:spacing w:val="0"/>
          <w:w w:val="100"/>
          <w:position w:val="0"/>
        </w:rPr>
        <w:t>、</w:t>
        <w:tab/>
        <w:t>同一控制下企业合并</w:t>
      </w:r>
      <w:bookmarkEnd w:id="1405"/>
      <w:bookmarkEnd w:id="1406"/>
      <w:bookmarkEnd w:id="141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color w:val="000000"/>
          <w:spacing w:val="0"/>
          <w:w w:val="100"/>
          <w:position w:val="0"/>
        </w:rPr>
        <w:t>、</w:t>
        <w:tab/>
        <w:t>反向购买</w:t>
      </w:r>
      <w:bookmarkEnd w:id="1413"/>
      <w:bookmarkEnd w:id="1414"/>
      <w:bookmarkEnd w:id="141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color w:val="000000"/>
          <w:spacing w:val="0"/>
          <w:w w:val="100"/>
          <w:position w:val="0"/>
        </w:rPr>
        <w:t>、</w:t>
        <w:tab/>
        <w:t>处置子公司</w:t>
      </w:r>
      <w:bookmarkEnd w:id="1417"/>
      <w:bookmarkEnd w:id="1418"/>
      <w:bookmarkEnd w:id="142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子公司 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置价款</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置方式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丧失控 制权的 时点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丧失控 制权时 点的确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处置价</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款与处</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置投资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丧失控</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制权之</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日剩余</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丧失控</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制权之</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日剩余</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丧失控</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制权之</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日剩余</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按照公</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允价值</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重新计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丧失控</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制权之</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日剩余</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与原子</w:t>
            </w:r>
          </w:p>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公司股</w:t>
            </w:r>
          </w:p>
          <w:p>
            <w:pPr>
              <w:pStyle w:val="Style23"/>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权投资</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对应的 合并财 务报表 层面享 有该子 公司净 资产份 额的差 额</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股权的</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股权的 账面价 值</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股权的 公允价 值</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量剩余 股权产 生的利 得或损 失</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股权公 允价值 的确定 方法及 主要假 设</w:t>
            </w: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相关的 其他综 合收益 转入投 资损益 的金额</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 微梦想 网络技 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股权转</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完成股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权变更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厦门安 普农食 品有限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股权转</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25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完成股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权变更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-53,388.</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widowControl w:val="0"/>
        <w:spacing w:after="79" w:line="1" w:lineRule="exact"/>
      </w:pPr>
    </w:p>
    <w:p>
      <w:pPr>
        <w:pStyle w:val="Style36"/>
        <w:keepNext/>
        <w:keepLines/>
        <w:widowControl w:val="0"/>
        <w:shd w:val="clear" w:color="auto" w:fill="auto"/>
        <w:bidi w:val="0"/>
        <w:spacing w:before="0" w:after="380" w:line="472" w:lineRule="exact"/>
        <w:ind w:left="0" w:right="0" w:firstLine="0"/>
        <w:jc w:val="both"/>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5</w:t>
      </w:r>
      <w:bookmarkEnd w:id="1423"/>
      <w:r>
        <w:rPr>
          <w:color w:val="000000"/>
          <w:spacing w:val="0"/>
          <w:w w:val="100"/>
          <w:position w:val="0"/>
        </w:rPr>
        <w:t>、其他原因的合并范围变动</w:t>
      </w:r>
      <w:bookmarkEnd w:id="1421"/>
      <w:bookmarkEnd w:id="1422"/>
      <w:bookmarkEnd w:id="1424"/>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44"/>
        <w:keepNext w:val="0"/>
        <w:keepLines w:val="0"/>
        <w:widowControl w:val="0"/>
        <w:shd w:val="clear" w:color="auto" w:fill="auto"/>
        <w:bidi w:val="0"/>
        <w:spacing w:before="0" w:after="0" w:line="472" w:lineRule="exact"/>
        <w:ind w:left="0" w:right="0"/>
        <w:jc w:val="both"/>
      </w:pPr>
      <w:r>
        <w:rPr>
          <w:color w:val="000000"/>
          <w:spacing w:val="0"/>
          <w:w w:val="100"/>
          <w:position w:val="0"/>
        </w:rPr>
        <w:t>1、子公司北京畅元国讯科技有限公司于2020年8月21日新设子公司厦门安妮畅享数据科技有限公司， 注册资本500万人民币，本期纳入合并范围。</w:t>
      </w:r>
    </w:p>
    <w:p>
      <w:pPr>
        <w:pStyle w:val="Style44"/>
        <w:keepNext w:val="0"/>
        <w:keepLines w:val="0"/>
        <w:widowControl w:val="0"/>
        <w:shd w:val="clear" w:color="auto" w:fill="auto"/>
        <w:tabs>
          <w:tab w:pos="772" w:val="left"/>
        </w:tabs>
        <w:bidi w:val="0"/>
        <w:spacing w:before="0" w:after="0" w:line="472" w:lineRule="exact"/>
        <w:ind w:left="0" w:right="0" w:firstLine="440"/>
        <w:jc w:val="both"/>
      </w:pPr>
      <w:bookmarkStart w:id="1425" w:name="bookmark1425"/>
      <w:r>
        <w:rPr>
          <w:color w:val="000000"/>
          <w:spacing w:val="0"/>
          <w:w w:val="100"/>
          <w:position w:val="0"/>
        </w:rPr>
        <w:t>2</w:t>
      </w:r>
      <w:bookmarkEnd w:id="1425"/>
      <w:r>
        <w:rPr>
          <w:color w:val="000000"/>
          <w:spacing w:val="0"/>
          <w:w w:val="100"/>
          <w:position w:val="0"/>
        </w:rPr>
        <w:t>、</w:t>
        <w:tab/>
        <w:t>子公司北京淘智惠科技管理有限公司于2020年7月24日新设子公司安妮证保（厦门）信息技术服务 有限公司，注册资本300万人民币，其中北京淘智惠科技管理有限公司，认缴出资183万，占比61%，个人 股东孙江红认缴出资117万，占比39%，本期纳入合并报表范围。</w:t>
      </w:r>
    </w:p>
    <w:p>
      <w:pPr>
        <w:pStyle w:val="Style44"/>
        <w:keepNext w:val="0"/>
        <w:keepLines w:val="0"/>
        <w:widowControl w:val="0"/>
        <w:shd w:val="clear" w:color="auto" w:fill="auto"/>
        <w:tabs>
          <w:tab w:pos="772" w:val="left"/>
        </w:tabs>
        <w:bidi w:val="0"/>
        <w:spacing w:before="0" w:after="0" w:line="472" w:lineRule="exact"/>
        <w:ind w:left="0" w:right="0" w:firstLine="440"/>
        <w:jc w:val="both"/>
      </w:pPr>
      <w:bookmarkStart w:id="1426" w:name="bookmark1426"/>
      <w:r>
        <w:rPr>
          <w:color w:val="000000"/>
          <w:spacing w:val="0"/>
          <w:w w:val="100"/>
          <w:position w:val="0"/>
        </w:rPr>
        <w:t>3</w:t>
      </w:r>
      <w:bookmarkEnd w:id="1426"/>
      <w:r>
        <w:rPr>
          <w:color w:val="000000"/>
          <w:spacing w:val="0"/>
          <w:w w:val="100"/>
          <w:position w:val="0"/>
        </w:rPr>
        <w:t>、</w:t>
        <w:tab/>
        <w:t>子公司北京版全家科技发展有限公司新设子公司安妮全版权科技（厦门）有限公司，注册资本10000 万元人民币，本期纳入合并报表范围。</w:t>
      </w:r>
    </w:p>
    <w:p>
      <w:pPr>
        <w:pStyle w:val="Style44"/>
        <w:keepNext w:val="0"/>
        <w:keepLines w:val="0"/>
        <w:widowControl w:val="0"/>
        <w:shd w:val="clear" w:color="auto" w:fill="auto"/>
        <w:tabs>
          <w:tab w:pos="772" w:val="left"/>
        </w:tabs>
        <w:bidi w:val="0"/>
        <w:spacing w:before="0" w:after="0" w:line="475" w:lineRule="exact"/>
        <w:ind w:left="0" w:right="0" w:firstLine="440"/>
        <w:jc w:val="both"/>
      </w:pPr>
      <w:bookmarkStart w:id="1427" w:name="bookmark1427"/>
      <w:r>
        <w:rPr>
          <w:color w:val="000000"/>
          <w:spacing w:val="0"/>
          <w:w w:val="100"/>
          <w:position w:val="0"/>
        </w:rPr>
        <w:t>4</w:t>
      </w:r>
      <w:bookmarkEnd w:id="1427"/>
      <w:r>
        <w:rPr>
          <w:color w:val="000000"/>
          <w:spacing w:val="0"/>
          <w:w w:val="100"/>
          <w:position w:val="0"/>
        </w:rPr>
        <w:t>、</w:t>
        <w:tab/>
        <w:t>子公司厦门安妮文化产业开发有限公司新设子公司安妮欧森营地（北京）教育科技有限公司，注 册资本500万人民币，其中，厦门安妮文化产业开发有限公司认缴注册资本51%，欧森营地（厦门）教育科 技有限公司认缴注册资本35%，亿策兴（厦门）商务管理合伙企业（有限合伙）认缴注册资本14%，本期纳 入合并报表范围。</w:t>
      </w:r>
    </w:p>
    <w:p>
      <w:pPr>
        <w:pStyle w:val="Style44"/>
        <w:keepNext w:val="0"/>
        <w:keepLines w:val="0"/>
        <w:widowControl w:val="0"/>
        <w:shd w:val="clear" w:color="auto" w:fill="auto"/>
        <w:tabs>
          <w:tab w:pos="790" w:val="left"/>
        </w:tabs>
        <w:bidi w:val="0"/>
        <w:spacing w:before="0" w:after="220" w:line="472" w:lineRule="exact"/>
        <w:ind w:left="0" w:right="0" w:firstLine="440"/>
        <w:jc w:val="both"/>
      </w:pPr>
      <w:bookmarkStart w:id="1428" w:name="bookmark1428"/>
      <w:r>
        <w:rPr>
          <w:color w:val="000000"/>
          <w:spacing w:val="0"/>
          <w:w w:val="100"/>
          <w:position w:val="0"/>
        </w:rPr>
        <w:t>5</w:t>
      </w:r>
      <w:bookmarkEnd w:id="1428"/>
      <w:r>
        <w:rPr>
          <w:color w:val="000000"/>
          <w:spacing w:val="0"/>
          <w:w w:val="100"/>
          <w:position w:val="0"/>
        </w:rPr>
        <w:t>、</w:t>
        <w:tab/>
        <w:t>孙公司安妮欧森营地（北京）教育科技有限公司于2020年11月24日新设子公司欧森香草园（厦门）</w:t>
      </w:r>
      <w:r>
        <w:br w:type="page"/>
      </w:r>
    </w:p>
    <w:p>
      <w:pPr>
        <w:pStyle w:val="Style44"/>
        <w:keepNext w:val="0"/>
        <w:keepLines w:val="0"/>
        <w:widowControl w:val="0"/>
        <w:shd w:val="clear" w:color="auto" w:fill="auto"/>
        <w:bidi w:val="0"/>
        <w:spacing w:before="0" w:after="460" w:line="240" w:lineRule="auto"/>
        <w:ind w:left="0" w:right="0" w:firstLine="0"/>
        <w:jc w:val="left"/>
      </w:pPr>
      <w:r>
        <w:rPr>
          <w:color w:val="000000"/>
          <w:spacing w:val="0"/>
          <w:w w:val="100"/>
          <w:position w:val="0"/>
        </w:rPr>
        <w:t>营地服务有限公司，注册资本20。万人民币元，本期纳入合并报表范围。</w:t>
      </w:r>
    </w:p>
    <w:p>
      <w:pPr>
        <w:pStyle w:val="Style36"/>
        <w:keepNext/>
        <w:keepLines/>
        <w:widowControl w:val="0"/>
        <w:shd w:val="clear" w:color="auto" w:fill="auto"/>
        <w:bidi w:val="0"/>
        <w:spacing w:before="0" w:after="34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6</w:t>
      </w:r>
      <w:bookmarkEnd w:id="1431"/>
      <w:r>
        <w:rPr>
          <w:color w:val="000000"/>
          <w:spacing w:val="0"/>
          <w:w w:val="100"/>
          <w:position w:val="0"/>
        </w:rPr>
        <w:t>、其他</w:t>
      </w:r>
      <w:bookmarkEnd w:id="1429"/>
      <w:bookmarkEnd w:id="1430"/>
      <w:bookmarkEnd w:id="1432"/>
    </w:p>
    <w:p>
      <w:pPr>
        <w:pStyle w:val="Style26"/>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sz w:val="24"/>
          <w:szCs w:val="24"/>
        </w:rPr>
        <w:t>九</w:t>
      </w:r>
      <w:bookmarkEnd w:id="1435"/>
      <w:r>
        <w:rPr>
          <w:color w:val="000000"/>
          <w:spacing w:val="0"/>
          <w:w w:val="100"/>
          <w:position w:val="0"/>
          <w:sz w:val="24"/>
          <w:szCs w:val="24"/>
        </w:rPr>
        <w:t>、在其他主体中的权益</w:t>
      </w:r>
      <w:bookmarkEnd w:id="1433"/>
      <w:bookmarkEnd w:id="1434"/>
      <w:bookmarkEnd w:id="1436"/>
    </w:p>
    <w:p>
      <w:pPr>
        <w:pStyle w:val="Style36"/>
        <w:keepNext/>
        <w:keepLines/>
        <w:widowControl w:val="0"/>
        <w:shd w:val="clear" w:color="auto" w:fill="auto"/>
        <w:bidi w:val="0"/>
        <w:spacing w:before="0" w:after="340" w:line="240" w:lineRule="auto"/>
        <w:ind w:left="0" w:right="0" w:firstLine="0"/>
        <w:jc w:val="left"/>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37"/>
      <w:bookmarkEnd w:id="1438"/>
      <w:bookmarkEnd w:id="1439"/>
    </w:p>
    <w:p>
      <w:pPr>
        <w:pStyle w:val="Style36"/>
        <w:keepNext/>
        <w:keepLines/>
        <w:widowControl w:val="0"/>
        <w:shd w:val="clear" w:color="auto" w:fill="auto"/>
        <w:bidi w:val="0"/>
        <w:spacing w:before="0" w:after="340" w:line="240" w:lineRule="auto"/>
        <w:ind w:left="0" w:right="0" w:firstLine="0"/>
        <w:jc w:val="left"/>
      </w:pPr>
      <w:bookmarkStart w:id="1437" w:name="bookmark1437"/>
      <w:bookmarkStart w:id="1438" w:name="bookmark1438"/>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37"/>
      <w:bookmarkEnd w:id="1438"/>
      <w:bookmarkEnd w:id="144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造纸和纸制品业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济南安妮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造纸和纸制品业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造纸和纸制品业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上海安妮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福州安妮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成都安妮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湖南安妮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造纸和纸制品业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南京安妮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天津安妮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香港安妮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纸制品贸易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上海超级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生产、销售印刷</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上海鸿晟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北京至美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印刷和记录媒介</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复制业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互联网和相关服</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畅元国讯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华云在线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新疆安讯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天津畅元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北京畅华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软件和信息技术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成都博艾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世纪文化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厦门安妮畅享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恒千物业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厦门千实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全版权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科技推广和应用</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知识产权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安妮全版权科技</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厦门版全家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淘智惠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零售业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安妮证保（厦门）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安妮文化产业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其他文化艺术业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欧森营地（厦门）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欧森香草园（厦</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安妮欧森营地</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北京一叶常青教</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欧森营地（晋江）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晋江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晋江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欧森营地（深圳）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厦门动感柠檬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桐乡乌镇欧森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嘉兴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嘉兴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bl>
    <w:tbl>
      <w:tblPr>
        <w:tblOverlap w:val="never"/>
        <w:jc w:val="center"/>
        <w:tblLayout w:type="fixed"/>
      </w:tblPr>
      <w:tblGrid>
        <w:gridCol w:w="1378"/>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晋江市海丝研学</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旅行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晋江市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晋江市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bl>
    <w:p>
      <w:pPr>
        <w:pStyle w:val="Style29"/>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379" w:line="1" w:lineRule="exact"/>
      </w:pPr>
    </w:p>
    <w:p>
      <w:pPr>
        <w:pStyle w:val="Style26"/>
        <w:keepNext/>
        <w:keepLines/>
        <w:widowControl w:val="0"/>
        <w:shd w:val="clear" w:color="auto" w:fill="auto"/>
        <w:bidi w:val="0"/>
        <w:spacing w:before="0" w:after="260" w:line="240" w:lineRule="auto"/>
        <w:ind w:left="0" w:right="0" w:firstLine="0"/>
        <w:jc w:val="left"/>
      </w:pPr>
      <w:bookmarkStart w:id="1441" w:name="bookmark1441"/>
      <w:bookmarkStart w:id="1442" w:name="bookmark1442"/>
      <w:bookmarkStart w:id="1443" w:name="bookmark1443"/>
      <w:r>
        <w:rPr>
          <w:color w:val="000000"/>
          <w:spacing w:val="0"/>
          <w:w w:val="100"/>
          <w:position w:val="0"/>
          <w:sz w:val="24"/>
          <w:szCs w:val="24"/>
        </w:rPr>
        <w:t>十、与金融工具相关的风险</w:t>
      </w:r>
      <w:bookmarkEnd w:id="1441"/>
      <w:bookmarkEnd w:id="1442"/>
      <w:bookmarkEnd w:id="1443"/>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险管理目标和政策的确定，并对风险管理目标和政策承担最终责任。本公司的内部审计师也会审计风险管 理的政策和程序，并且将有关发现汇报给审计委员会。</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本公司的主要金融工具包括应收账款、应付账款等，各项金融工具的详细情况说明见本附注五相关项 目。与这些金融工具有关的风险，以及本公司为降低这些风险所采取的风险管理政策如下所述。本公司管 理层对这些风险敞口进行管理和监控以确保将上述风险控制在限定的范围之内。</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本公司风险管理的总体目标是在不过度影响公司竞争力和应变力的情况下，制定尽可能降低风险的风 险管理政策。</w:t>
      </w:r>
    </w:p>
    <w:p>
      <w:pPr>
        <w:pStyle w:val="Style44"/>
        <w:keepNext w:val="0"/>
        <w:keepLines w:val="0"/>
        <w:widowControl w:val="0"/>
        <w:shd w:val="clear" w:color="auto" w:fill="auto"/>
        <w:tabs>
          <w:tab w:pos="937" w:val="left"/>
        </w:tabs>
        <w:bidi w:val="0"/>
        <w:spacing w:before="0" w:after="0" w:line="312" w:lineRule="exact"/>
        <w:ind w:left="0" w:right="0" w:firstLine="440"/>
        <w:jc w:val="left"/>
      </w:pPr>
      <w:bookmarkStart w:id="1444" w:name="bookmark1444"/>
      <w:r>
        <w:rPr>
          <w:rFonts w:ascii="Times New Roman" w:eastAsia="Times New Roman" w:hAnsi="Times New Roman" w:cs="Times New Roman"/>
          <w:color w:val="000000"/>
          <w:spacing w:val="0"/>
          <w:w w:val="100"/>
          <w:position w:val="0"/>
        </w:rPr>
        <w:t>（</w:t>
      </w:r>
      <w:bookmarkEnd w:id="144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信用风险</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44"/>
        <w:keepNext w:val="0"/>
        <w:keepLines w:val="0"/>
        <w:widowControl w:val="0"/>
        <w:shd w:val="clear" w:color="auto" w:fill="auto"/>
        <w:tabs>
          <w:tab w:pos="937" w:val="left"/>
        </w:tabs>
        <w:bidi w:val="0"/>
        <w:spacing w:before="0" w:after="0" w:line="312" w:lineRule="exact"/>
        <w:ind w:left="0" w:right="0" w:firstLine="440"/>
        <w:jc w:val="both"/>
      </w:pPr>
      <w:bookmarkStart w:id="1445" w:name="bookmark1445"/>
      <w:r>
        <w:rPr>
          <w:rFonts w:ascii="Times New Roman" w:eastAsia="Times New Roman" w:hAnsi="Times New Roman" w:cs="Times New Roman"/>
          <w:color w:val="000000"/>
          <w:spacing w:val="0"/>
          <w:w w:val="100"/>
          <w:position w:val="0"/>
        </w:rPr>
        <w:t>（</w:t>
      </w:r>
      <w:bookmarkEnd w:id="1445"/>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市场风险</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44"/>
        <w:keepNext w:val="0"/>
        <w:keepLines w:val="0"/>
        <w:widowControl w:val="0"/>
        <w:shd w:val="clear" w:color="auto" w:fill="auto"/>
        <w:tabs>
          <w:tab w:pos="894" w:val="left"/>
        </w:tabs>
        <w:bidi w:val="0"/>
        <w:spacing w:before="0" w:after="0" w:line="312" w:lineRule="exact"/>
        <w:ind w:left="0" w:right="0" w:firstLine="440"/>
        <w:jc w:val="both"/>
      </w:pPr>
      <w:bookmarkStart w:id="1446" w:name="bookmark1446"/>
      <w:r>
        <w:rPr>
          <w:color w:val="000000"/>
          <w:spacing w:val="0"/>
          <w:w w:val="100"/>
          <w:position w:val="0"/>
        </w:rPr>
        <w:t>（</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4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利率风险，是指金融工具的公允价值或未来现金流量因市场利率变动而发生波动的风险。本公司面临 的利率风险主要来源于银行短期借款。截至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日止，本公司以同期同档次国家基准利率上浮一 定百分比的利率计息的银行借款人民币</w:t>
      </w:r>
      <w:r>
        <w:rPr>
          <w:rFonts w:ascii="Times New Roman" w:eastAsia="Times New Roman" w:hAnsi="Times New Roman" w:cs="Times New Roman"/>
          <w:color w:val="000000"/>
          <w:spacing w:val="0"/>
          <w:w w:val="100"/>
          <w:position w:val="0"/>
        </w:rPr>
        <w:t>141,000,000.00</w:t>
      </w:r>
      <w:r>
        <w:rPr>
          <w:color w:val="000000"/>
          <w:spacing w:val="0"/>
          <w:w w:val="100"/>
          <w:position w:val="0"/>
        </w:rPr>
        <w:t>元。在其他变量不变的假设下，利率发生合理、可能 的</w:t>
      </w:r>
      <w:r>
        <w:rPr>
          <w:rFonts w:ascii="Times New Roman" w:eastAsia="Times New Roman" w:hAnsi="Times New Roman" w:cs="Times New Roman"/>
          <w:color w:val="000000"/>
          <w:spacing w:val="0"/>
          <w:w w:val="100"/>
          <w:position w:val="0"/>
        </w:rPr>
        <w:t>50%</w:t>
      </w:r>
      <w:r>
        <w:rPr>
          <w:color w:val="000000"/>
          <w:spacing w:val="0"/>
          <w:w w:val="100"/>
          <w:position w:val="0"/>
        </w:rPr>
        <w:t>基准点的变动时，将不会对本公司的利润总额和股东权益产生重大的影响。</w:t>
      </w:r>
    </w:p>
    <w:p>
      <w:pPr>
        <w:pStyle w:val="Style44"/>
        <w:keepNext w:val="0"/>
        <w:keepLines w:val="0"/>
        <w:widowControl w:val="0"/>
        <w:shd w:val="clear" w:color="auto" w:fill="auto"/>
        <w:tabs>
          <w:tab w:pos="894" w:val="left"/>
        </w:tabs>
        <w:bidi w:val="0"/>
        <w:spacing w:before="0" w:after="0" w:line="312" w:lineRule="exact"/>
        <w:ind w:left="0" w:right="0" w:firstLine="440"/>
        <w:jc w:val="both"/>
      </w:pPr>
      <w:bookmarkStart w:id="1447" w:name="bookmark1447"/>
      <w:r>
        <w:rPr>
          <w:color w:val="000000"/>
          <w:spacing w:val="0"/>
          <w:w w:val="100"/>
          <w:position w:val="0"/>
        </w:rPr>
        <w:t>（</w:t>
      </w:r>
      <w:bookmarkEnd w:id="1447"/>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44"/>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汇率风险，是指金融工具的公允价值或未来现金流量因外汇汇率变动而发生波动的风险。本公司尽可 能将外币收入与外币支出相匹配以降低汇率风险。公司的主要经营位于中国境内，主要业务以人民币结算, 本公司存在的汇率风险较小。</w:t>
      </w:r>
    </w:p>
    <w:p>
      <w:pPr>
        <w:pStyle w:val="Style44"/>
        <w:keepNext w:val="0"/>
        <w:keepLines w:val="0"/>
        <w:widowControl w:val="0"/>
        <w:shd w:val="clear" w:color="auto" w:fill="auto"/>
        <w:tabs>
          <w:tab w:pos="937" w:val="left"/>
        </w:tabs>
        <w:bidi w:val="0"/>
        <w:spacing w:before="0" w:after="0" w:line="312" w:lineRule="exact"/>
        <w:ind w:left="0" w:right="0" w:firstLine="440"/>
        <w:jc w:val="left"/>
      </w:pPr>
      <w:bookmarkStart w:id="1448" w:name="bookmark1448"/>
      <w:r>
        <w:rPr>
          <w:rFonts w:ascii="Times New Roman" w:eastAsia="Times New Roman" w:hAnsi="Times New Roman" w:cs="Times New Roman"/>
          <w:color w:val="000000"/>
          <w:spacing w:val="0"/>
          <w:w w:val="100"/>
          <w:position w:val="0"/>
        </w:rPr>
        <w:t>（</w:t>
      </w:r>
      <w:bookmarkEnd w:id="144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流动性风险</w:t>
      </w:r>
    </w:p>
    <w:p>
      <w:pPr>
        <w:pStyle w:val="Style44"/>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本公司的政策是确保拥有充足的现金以偿还到期债务。流动性风险由本公司的财务部门集中控制。财务部 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 理预测的情况下拥有充足的资金偿还债务。</w:t>
      </w:r>
      <w:r>
        <w:br w:type="page"/>
      </w:r>
    </w:p>
    <w:p>
      <w:pPr>
        <w:pStyle w:val="Style26"/>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r>
        <w:rPr>
          <w:color w:val="000000"/>
          <w:spacing w:val="0"/>
          <w:w w:val="100"/>
          <w:position w:val="0"/>
          <w:sz w:val="24"/>
          <w:szCs w:val="24"/>
        </w:rPr>
        <w:t>十^一、公允价值的披露</w:t>
      </w:r>
      <w:bookmarkEnd w:id="1449"/>
      <w:bookmarkEnd w:id="1450"/>
      <w:bookmarkEnd w:id="1451"/>
    </w:p>
    <w:p>
      <w:pPr>
        <w:pStyle w:val="Style36"/>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52"/>
      <w:bookmarkEnd w:id="1453"/>
      <w:bookmarkEnd w:id="14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第一层次公允价值计</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第二层次公允价值计量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一、持续的公允价值计量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610,830,888.89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610,830,888.89</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610,830,888.89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610,830,888.89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189,565,000.00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189,565,000.00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（七）指定为以公允价值 计量且变动计入当期损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二、非持续的公允价值计 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455" w:name="bookmark1455"/>
      <w:r>
        <w:rPr>
          <w:rFonts w:ascii="Times New Roman" w:eastAsia="Times New Roman" w:hAnsi="Times New Roman" w:cs="Times New Roman"/>
          <w:b/>
          <w:bCs/>
          <w:color w:val="000000"/>
          <w:spacing w:val="0"/>
          <w:w w:val="100"/>
          <w:position w:val="0"/>
        </w:rPr>
        <w:t>2</w:t>
      </w:r>
      <w:bookmarkEnd w:id="1455"/>
      <w:r>
        <w:rPr>
          <w:b/>
          <w:bCs/>
          <w:color w:val="000000"/>
          <w:spacing w:val="0"/>
          <w:w w:val="100"/>
          <w:position w:val="0"/>
        </w:rPr>
        <w:t>、</w:t>
        <w:tab/>
        <w:t>持续和非持续第一层次公允价值计量项目市价的确定依据</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456" w:name="bookmark1456"/>
      <w:r>
        <w:rPr>
          <w:rFonts w:ascii="Times New Roman" w:eastAsia="Times New Roman" w:hAnsi="Times New Roman" w:cs="Times New Roman"/>
          <w:b/>
          <w:bCs/>
          <w:color w:val="000000"/>
          <w:spacing w:val="0"/>
          <w:w w:val="100"/>
          <w:position w:val="0"/>
        </w:rPr>
        <w:t>3</w:t>
      </w:r>
      <w:bookmarkEnd w:id="1456"/>
      <w:r>
        <w:rPr>
          <w:b/>
          <w:bCs/>
          <w:color w:val="000000"/>
          <w:spacing w:val="0"/>
          <w:w w:val="100"/>
          <w:position w:val="0"/>
        </w:rPr>
        <w:t>、</w:t>
        <w:tab/>
        <w:t>持续和非持续第二层次公允价值计量项目，采用的估值技术和重要参数的定性及定量信息</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457" w:name="bookmark1457"/>
      <w:r>
        <w:rPr>
          <w:rFonts w:ascii="Times New Roman" w:eastAsia="Times New Roman" w:hAnsi="Times New Roman" w:cs="Times New Roman"/>
          <w:b/>
          <w:bCs/>
          <w:color w:val="000000"/>
          <w:spacing w:val="0"/>
          <w:w w:val="100"/>
          <w:position w:val="0"/>
        </w:rPr>
        <w:t>4</w:t>
      </w:r>
      <w:bookmarkEnd w:id="1457"/>
      <w:r>
        <w:rPr>
          <w:b/>
          <w:bCs/>
          <w:color w:val="000000"/>
          <w:spacing w:val="0"/>
          <w:w w:val="100"/>
          <w:position w:val="0"/>
        </w:rPr>
        <w:t>、</w:t>
        <w:tab/>
        <w:t>持续和非持续第三层次公允价值计量项目，采用的估值技术和重要参数的定性及定量信息</w:t>
      </w:r>
    </w:p>
    <w:p>
      <w:pPr>
        <w:pStyle w:val="Style31"/>
        <w:keepNext w:val="0"/>
        <w:keepLines w:val="0"/>
        <w:widowControl w:val="0"/>
        <w:shd w:val="clear" w:color="auto" w:fill="auto"/>
        <w:bidi w:val="0"/>
        <w:spacing w:before="0" w:after="360" w:line="240" w:lineRule="auto"/>
        <w:ind w:left="0" w:right="0"/>
        <w:jc w:val="left"/>
      </w:pPr>
      <w:r>
        <w:rPr>
          <w:color w:val="000000"/>
          <w:spacing w:val="0"/>
          <w:w w:val="100"/>
          <w:position w:val="0"/>
        </w:rPr>
        <w:t>按理财产品净值对公允价值进行计量。</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458" w:name="bookmark1458"/>
      <w:r>
        <w:rPr>
          <w:rFonts w:ascii="Times New Roman" w:eastAsia="Times New Roman" w:hAnsi="Times New Roman" w:cs="Times New Roman"/>
          <w:b/>
          <w:bCs/>
          <w:color w:val="000000"/>
          <w:spacing w:val="0"/>
          <w:w w:val="100"/>
          <w:position w:val="0"/>
        </w:rPr>
        <w:t>5</w:t>
      </w:r>
      <w:bookmarkEnd w:id="1458"/>
      <w:r>
        <w:rPr>
          <w:b/>
          <w:bCs/>
          <w:color w:val="000000"/>
          <w:spacing w:val="0"/>
          <w:w w:val="100"/>
          <w:position w:val="0"/>
        </w:rPr>
        <w:t>、</w:t>
        <w:tab/>
        <w:t>持续的第三层次公允价值计量项目，期初与期末账面价值间的调节信息及不可观察参数敏感性分析</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459" w:name="bookmark1459"/>
      <w:r>
        <w:rPr>
          <w:rFonts w:ascii="Times New Roman" w:eastAsia="Times New Roman" w:hAnsi="Times New Roman" w:cs="Times New Roman"/>
          <w:b/>
          <w:bCs/>
          <w:color w:val="000000"/>
          <w:spacing w:val="0"/>
          <w:w w:val="100"/>
          <w:position w:val="0"/>
        </w:rPr>
        <w:t>6</w:t>
      </w:r>
      <w:bookmarkEnd w:id="1459"/>
      <w:r>
        <w:rPr>
          <w:b/>
          <w:bCs/>
          <w:color w:val="000000"/>
          <w:spacing w:val="0"/>
          <w:w w:val="100"/>
          <w:position w:val="0"/>
        </w:rPr>
        <w:t>、</w:t>
        <w:tab/>
        <w:t>持续的公允价值计量项目，本期内发生各层级之间转换的，转换的原因及确定转换时点的政策</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460" w:name="bookmark1460"/>
      <w:r>
        <w:rPr>
          <w:rFonts w:ascii="Times New Roman" w:eastAsia="Times New Roman" w:hAnsi="Times New Roman" w:cs="Times New Roman"/>
          <w:b/>
          <w:bCs/>
          <w:color w:val="000000"/>
          <w:spacing w:val="0"/>
          <w:w w:val="100"/>
          <w:position w:val="0"/>
        </w:rPr>
        <w:t>7</w:t>
      </w:r>
      <w:bookmarkEnd w:id="1460"/>
      <w:r>
        <w:rPr>
          <w:b/>
          <w:bCs/>
          <w:color w:val="000000"/>
          <w:spacing w:val="0"/>
          <w:w w:val="100"/>
          <w:position w:val="0"/>
        </w:rPr>
        <w:t>、</w:t>
        <w:tab/>
        <w:t>本期内发生的估值技术变更及变更原因</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461" w:name="bookmark1461"/>
      <w:r>
        <w:rPr>
          <w:rFonts w:ascii="Times New Roman" w:eastAsia="Times New Roman" w:hAnsi="Times New Roman" w:cs="Times New Roman"/>
          <w:b/>
          <w:bCs/>
          <w:color w:val="000000"/>
          <w:spacing w:val="0"/>
          <w:w w:val="100"/>
          <w:position w:val="0"/>
        </w:rPr>
        <w:t>8</w:t>
      </w:r>
      <w:bookmarkEnd w:id="1461"/>
      <w:r>
        <w:rPr>
          <w:b/>
          <w:bCs/>
          <w:color w:val="000000"/>
          <w:spacing w:val="0"/>
          <w:w w:val="100"/>
          <w:position w:val="0"/>
        </w:rPr>
        <w:t>、</w:t>
        <w:tab/>
        <w:t>不以公允价值计量的金融资产和金融负债的公允价值情况</w:t>
      </w:r>
    </w:p>
    <w:p>
      <w:pPr>
        <w:pStyle w:val="Style44"/>
        <w:keepNext w:val="0"/>
        <w:keepLines w:val="0"/>
        <w:widowControl w:val="0"/>
        <w:shd w:val="clear" w:color="auto" w:fill="auto"/>
        <w:tabs>
          <w:tab w:pos="378" w:val="left"/>
        </w:tabs>
        <w:bidi w:val="0"/>
        <w:spacing w:before="0" w:after="320" w:line="240" w:lineRule="auto"/>
        <w:ind w:left="0" w:right="0" w:firstLine="0"/>
        <w:jc w:val="left"/>
      </w:pPr>
      <w:bookmarkStart w:id="1462" w:name="bookmark1462"/>
      <w:r>
        <w:rPr>
          <w:rFonts w:ascii="Times New Roman" w:eastAsia="Times New Roman" w:hAnsi="Times New Roman" w:cs="Times New Roman"/>
          <w:b/>
          <w:bCs/>
          <w:color w:val="000000"/>
          <w:spacing w:val="0"/>
          <w:w w:val="100"/>
          <w:position w:val="0"/>
        </w:rPr>
        <w:t>9</w:t>
      </w:r>
      <w:bookmarkEnd w:id="1462"/>
      <w:r>
        <w:rPr>
          <w:b/>
          <w:bCs/>
          <w:color w:val="000000"/>
          <w:spacing w:val="0"/>
          <w:w w:val="100"/>
          <w:position w:val="0"/>
        </w:rPr>
        <w:t>、</w:t>
        <w:tab/>
        <w:t>其他</w:t>
      </w:r>
    </w:p>
    <w:p>
      <w:pPr>
        <w:pStyle w:val="Style26"/>
        <w:keepNext/>
        <w:keepLines/>
        <w:widowControl w:val="0"/>
        <w:shd w:val="clear" w:color="auto" w:fill="auto"/>
        <w:bidi w:val="0"/>
        <w:spacing w:before="0" w:after="360" w:line="240" w:lineRule="auto"/>
        <w:ind w:left="0" w:right="0" w:firstLine="0"/>
        <w:jc w:val="left"/>
      </w:pPr>
      <w:bookmarkStart w:id="1463" w:name="bookmark1463"/>
      <w:bookmarkStart w:id="1464" w:name="bookmark1464"/>
      <w:bookmarkStart w:id="1465" w:name="bookmark1465"/>
      <w:r>
        <w:rPr>
          <w:color w:val="000000"/>
          <w:spacing w:val="0"/>
          <w:w w:val="100"/>
          <w:position w:val="0"/>
          <w:sz w:val="24"/>
          <w:szCs w:val="24"/>
        </w:rPr>
        <w:t>十二、关联方及关联交易</w:t>
      </w:r>
      <w:bookmarkEnd w:id="1463"/>
      <w:bookmarkEnd w:id="1464"/>
      <w:bookmarkEnd w:id="1465"/>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母公司对本企业的 表决权比例</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林旭曦（自然人）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张杰（自然人）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color w:val="000000"/>
          <w:spacing w:val="0"/>
          <w:w w:val="100"/>
          <w:position w:val="0"/>
        </w:rPr>
        <w:t>、</w:t>
        <w:tab/>
        <w:t>本企业的子公司情况</w:t>
      </w:r>
      <w:bookmarkEnd w:id="1466"/>
      <w:bookmarkEnd w:id="1467"/>
      <w:bookmarkEnd w:id="146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color w:val="000000"/>
          <w:spacing w:val="0"/>
          <w:w w:val="100"/>
          <w:position w:val="0"/>
        </w:rPr>
        <w:t>、</w:t>
        <w:tab/>
        <w:t>本企业合营和联营企业情况</w:t>
      </w:r>
      <w:bookmarkEnd w:id="1470"/>
      <w:bookmarkEnd w:id="1471"/>
      <w:bookmarkEnd w:id="147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after="32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color w:val="000000"/>
          <w:spacing w:val="0"/>
          <w:w w:val="100"/>
          <w:position w:val="0"/>
        </w:rPr>
        <w:t>、</w:t>
        <w:tab/>
        <w:t>其他关联方情况</w:t>
      </w:r>
      <w:bookmarkEnd w:id="1474"/>
      <w:bookmarkEnd w:id="1475"/>
      <w:bookmarkEnd w:id="147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庆云剧派网络科技有限公司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32.06%</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中防联盟（北京）技术开发有限公司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11.11%</w:t>
            </w:r>
            <w:r>
              <w:rPr>
                <w:rFonts w:ascii="SimSun" w:eastAsia="SimSun" w:hAnsi="SimSun" w:cs="SimSun"/>
                <w:color w:val="000000"/>
                <w:spacing w:val="0"/>
                <w:w w:val="100"/>
                <w:position w:val="0"/>
              </w:rPr>
              <w:t>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深圳国金天使投资企业（有限合伙）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2.2727%</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厦门市虹约产品设计有限公司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10.00%</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上海桎影数码科技有限公司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10.00%</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九次方大数据信息集团有限公司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1.055%</w:t>
            </w:r>
            <w:r>
              <w:rPr>
                <w:rFonts w:ascii="SimSun" w:eastAsia="SimSun" w:hAnsi="SimSun" w:cs="SimSun"/>
                <w:color w:val="000000"/>
                <w:spacing w:val="0"/>
                <w:w w:val="100"/>
                <w:position w:val="0"/>
              </w:rPr>
              <w:t>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庆云巨棒文化产业投资中心（有限合伙）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1.67%</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计易数据科技</w:t>
            </w:r>
            <w:r>
              <w:rPr>
                <w:color w:val="000000"/>
                <w:spacing w:val="0"/>
                <w:w w:val="100"/>
                <w:position w:val="0"/>
              </w:rPr>
              <w:t>（</w:t>
            </w:r>
            <w:r>
              <w:rPr>
                <w:rFonts w:ascii="SimSun" w:eastAsia="SimSun" w:hAnsi="SimSun" w:cs="SimSun"/>
                <w:color w:val="000000"/>
                <w:spacing w:val="0"/>
                <w:w w:val="100"/>
                <w:position w:val="0"/>
              </w:rPr>
              <w:t>上海</w:t>
            </w:r>
            <w:r>
              <w:rPr>
                <w:color w:val="000000"/>
                <w:spacing w:val="0"/>
                <w:w w:val="100"/>
                <w:position w:val="0"/>
              </w:rPr>
              <w:t>）</w:t>
            </w:r>
            <w:r>
              <w:rPr>
                <w:rFonts w:ascii="SimSun" w:eastAsia="SimSun" w:hAnsi="SimSun" w:cs="SimSun"/>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33.76%</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厦门安卓共盈股权投资合伙企业</w:t>
            </w:r>
            <w:r>
              <w:rPr>
                <w:color w:val="000000"/>
                <w:spacing w:val="0"/>
                <w:w w:val="100"/>
                <w:position w:val="0"/>
              </w:rPr>
              <w:t>（</w:t>
            </w: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40.00%</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智屏时代（北京）文化传播有限公司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10.00%</w:t>
            </w:r>
            <w:r>
              <w:rPr>
                <w:rFonts w:ascii="SimSun" w:eastAsia="SimSun" w:hAnsi="SimSun" w:cs="SimSun"/>
                <w:color w:val="000000"/>
                <w:spacing w:val="0"/>
                <w:w w:val="100"/>
                <w:position w:val="0"/>
              </w:rPr>
              <w:t>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北京知图美信息技术有限公司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15.00%</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泉州市志森营地服务有限公司</w:t>
            </w:r>
            <w:r>
              <w:rPr>
                <w:color w:val="000000"/>
                <w:spacing w:val="0"/>
                <w:w w:val="100"/>
                <w:position w:val="0"/>
              </w:rPr>
              <w:t>（</w:t>
            </w:r>
            <w:r>
              <w:rPr>
                <w:rFonts w:ascii="SimSun" w:eastAsia="SimSun" w:hAnsi="SimSun" w:cs="SimSun"/>
                <w:color w:val="000000"/>
                <w:spacing w:val="0"/>
                <w:w w:val="100"/>
                <w:position w:val="0"/>
              </w:rPr>
              <w:t>外</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25.00%</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任我游（厦门）科技发展有限公司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子公司安妮文产持股</w:t>
            </w:r>
            <w:r>
              <w:rPr>
                <w:color w:val="000000"/>
                <w:spacing w:val="0"/>
                <w:w w:val="100"/>
                <w:position w:val="0"/>
              </w:rPr>
              <w:t>0.29%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北京线安泓文科技有限公司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49%</w:t>
            </w:r>
            <w:r>
              <w:rPr>
                <w:rFonts w:ascii="SimSun" w:eastAsia="SimSun" w:hAnsi="SimSun" w:cs="SimSun"/>
                <w:color w:val="000000"/>
                <w:spacing w:val="0"/>
                <w:w w:val="100"/>
                <w:position w:val="0"/>
              </w:rPr>
              <w:t>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颐麦科技（北京）有限公司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子公司淘智惠持股</w:t>
            </w: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杭州拾贝知识产权服务有限公司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子公司淘智惠持股</w:t>
            </w:r>
            <w:r>
              <w:rPr>
                <w:color w:val="000000"/>
                <w:spacing w:val="0"/>
                <w:w w:val="100"/>
                <w:position w:val="0"/>
              </w:rPr>
              <w:t>3.91%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深圳市尚彩科技有限公司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子公司北京联移持股</w:t>
            </w:r>
            <w:r>
              <w:rPr>
                <w:color w:val="000000"/>
                <w:spacing w:val="0"/>
                <w:w w:val="100"/>
                <w:position w:val="0"/>
              </w:rPr>
              <w:t>17.00%</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国金天使投资基金（开曼）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子公司香港安妮持股</w:t>
            </w:r>
            <w:r>
              <w:rPr>
                <w:color w:val="000000"/>
                <w:spacing w:val="0"/>
                <w:w w:val="100"/>
                <w:position w:val="0"/>
              </w:rPr>
              <w:t>2.50%</w:t>
            </w:r>
            <w:r>
              <w:rPr>
                <w:rFonts w:ascii="SimSun" w:eastAsia="SimSun" w:hAnsi="SimSun" w:cs="SimSun"/>
                <w:color w:val="000000"/>
                <w:spacing w:val="0"/>
                <w:w w:val="100"/>
                <w:position w:val="0"/>
              </w:rPr>
              <w:t>的公司</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成都幸运节拍数字技术有限公司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子公司畅元国讯持股</w:t>
            </w:r>
            <w:r>
              <w:rPr>
                <w:color w:val="000000"/>
                <w:spacing w:val="0"/>
                <w:w w:val="100"/>
                <w:position w:val="0"/>
              </w:rPr>
              <w:t>10%</w:t>
            </w:r>
            <w:r>
              <w:rPr>
                <w:rFonts w:ascii="SimSun" w:eastAsia="SimSun" w:hAnsi="SimSun" w:cs="SimSun"/>
                <w:color w:val="000000"/>
                <w:spacing w:val="0"/>
                <w:w w:val="100"/>
                <w:position w:val="0"/>
              </w:rPr>
              <w:t>的公司</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中广云（北京）科技有限公司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子公司畅元国讯持股</w:t>
            </w:r>
            <w:r>
              <w:rPr>
                <w:color w:val="000000"/>
                <w:spacing w:val="0"/>
                <w:w w:val="100"/>
                <w:position w:val="0"/>
              </w:rPr>
              <w:t>15%</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成都思品科技有限公司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子公司畅元国讯持股</w:t>
            </w:r>
            <w:r>
              <w:rPr>
                <w:color w:val="000000"/>
                <w:spacing w:val="0"/>
                <w:w w:val="100"/>
                <w:position w:val="0"/>
              </w:rPr>
              <w:t>10%</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安妮（厦门）健康管理有限公司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受本公司实际控制人林旭曦控制的公司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世融（厦门）投资控股有限公司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受本公司实际控制人张杰、林旭曦控制的公司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壹捷天成（厦门）投资管理有限公司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受本公司实际控制人张杰、林旭曦控制的公司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安策（厦门）投资管理有限公司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受本公司实际控制人张杰、林旭曦控制的公司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厦门市英加投资管理合伙企业（有限合伙）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受本公司实际控制人张杰、林旭曦控制的公司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川隆（厦门）投资管理有限公司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受本公司实际控制人张杰、林旭曦控制的公司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厦门伯杰达远股权投资合伙企业（有限合伙）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厦门伯杰投资合伙企业（有限合伙）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厦门市英聚投资管理合伙企业（有限合伙）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受本公司实际控制人张杰、林旭曦控制的公司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厦门市九创投资管理合伙企业（有限合伙）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受本公司实际控制人张杰、林旭曦控制的公司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安信依（厦门）投资管理有限公司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受本公司实际控制人张杰、林旭曦控制的公司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安妮（厦门）投资控股有限公司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受本公司实际控制人张杰、林旭曦控制的公司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安之初（厦门）教育咨询有限公司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受本公司实际控制人张杰、林旭曦控制的公司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安之行（厦门）企业咨询服务有限公司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受本公司实际控制人张杰、林旭曦控制的公司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北京红橙天宜科技有限公司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15.00%</w:t>
            </w:r>
            <w:r>
              <w:rPr>
                <w:rFonts w:ascii="SimSun" w:eastAsia="SimSun" w:hAnsi="SimSun" w:cs="SimSun"/>
                <w:color w:val="000000"/>
                <w:spacing w:val="0"/>
                <w:w w:val="100"/>
                <w:position w:val="0"/>
              </w:rPr>
              <w:t>的公司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赛博坦科技有限公司（</w:t>
            </w:r>
            <w:r>
              <w:rPr>
                <w:color w:val="000000"/>
                <w:spacing w:val="0"/>
                <w:w w:val="100"/>
                <w:position w:val="0"/>
              </w:rPr>
              <w:t>Cyberdyne Tech Exchange Pte.Ltd</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10.00%</w:t>
            </w:r>
            <w:r>
              <w:rPr>
                <w:rFonts w:ascii="SimSun" w:eastAsia="SimSun" w:hAnsi="SimSun" w:cs="SimSun"/>
                <w:color w:val="000000"/>
                <w:spacing w:val="0"/>
                <w:w w:val="100"/>
                <w:position w:val="0"/>
              </w:rPr>
              <w:t>的公司</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江西卓坤网络科技有限公司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本公司子公司北京畅元本期购买期后处置的公司</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5</w:t>
      </w:r>
      <w:bookmarkEnd w:id="1480"/>
      <w:r>
        <w:rPr>
          <w:color w:val="000000"/>
          <w:spacing w:val="0"/>
          <w:w w:val="100"/>
          <w:position w:val="0"/>
        </w:rPr>
        <w:t>、关联交易情况</w:t>
      </w:r>
      <w:bookmarkEnd w:id="1478"/>
      <w:bookmarkEnd w:id="1479"/>
      <w:bookmarkEnd w:id="1481"/>
    </w:p>
    <w:p>
      <w:pPr>
        <w:pStyle w:val="Style36"/>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78"/>
      <w:bookmarkEnd w:id="1479"/>
      <w:bookmarkEnd w:id="148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江西卓坤网络科技</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36,263.31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厦门市虹约产品设计有限公司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73,160.38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厦门市虹约产品设计有限公司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51,509.42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杭州拾贝知识产权服务有限公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90,226.40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庆云剧派网络科技有限公司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249,773.57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庆云剧派网络科技有限公司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2,028.30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both"/>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483"/>
      <w:bookmarkEnd w:id="1484"/>
      <w:bookmarkEnd w:id="1485"/>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承包方名</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承包资产类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承包终止日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托管收益</w:t>
            </w:r>
            <w:r>
              <w:rPr>
                <w:color w:val="000000"/>
                <w:spacing w:val="0"/>
                <w:w w:val="100"/>
                <w:position w:val="0"/>
              </w:rPr>
              <w:t>/</w:t>
            </w:r>
            <w:r>
              <w:rPr>
                <w:rFonts w:ascii="SimSun" w:eastAsia="SimSun" w:hAnsi="SimSun" w:cs="SimSun"/>
                <w:color w:val="000000"/>
                <w:spacing w:val="0"/>
                <w:w w:val="100"/>
                <w:position w:val="0"/>
              </w:rPr>
              <w:t>承包收</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本期确认的托管 收益</w:t>
            </w:r>
            <w:r>
              <w:rPr>
                <w:color w:val="000000"/>
                <w:spacing w:val="0"/>
                <w:w w:val="100"/>
                <w:position w:val="0"/>
              </w:rPr>
              <w:t>/</w:t>
            </w:r>
            <w:r>
              <w:rPr>
                <w:rFonts w:ascii="SimSun" w:eastAsia="SimSun" w:hAnsi="SimSun" w:cs="SimSun"/>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关联托管</w:t>
            </w:r>
            <w:r>
              <w:rPr>
                <w:color w:val="000000"/>
                <w:spacing w:val="0"/>
                <w:w w:val="100"/>
                <w:position w:val="0"/>
              </w:rPr>
              <w:t>/</w:t>
            </w:r>
            <w:r>
              <w:rPr>
                <w:rFonts w:ascii="SimSun" w:eastAsia="SimSun" w:hAnsi="SimSun" w:cs="SimSun"/>
                <w:color w:val="000000"/>
                <w:spacing w:val="0"/>
                <w:w w:val="100"/>
                <w:position w:val="0"/>
              </w:rPr>
              <w:t>承包情况说明</w:t>
            </w:r>
          </w:p>
          <w:p>
            <w:pPr>
              <w:pStyle w:val="Style2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本公司委托管理</w:t>
            </w:r>
            <w:r>
              <w:rPr>
                <w:color w:val="000000"/>
                <w:spacing w:val="0"/>
                <w:w w:val="100"/>
                <w:position w:val="0"/>
              </w:rPr>
              <w:t>/</w:t>
            </w:r>
            <w:r>
              <w:rPr>
                <w:rFonts w:ascii="SimSun" w:eastAsia="SimSun" w:hAnsi="SimSun" w:cs="SimSun"/>
                <w:color w:val="000000"/>
                <w:spacing w:val="0"/>
                <w:w w:val="100"/>
                <w:position w:val="0"/>
              </w:rPr>
              <w:t>出包情况表：</w:t>
            </w:r>
          </w:p>
          <w:p>
            <w:pPr>
              <w:pStyle w:val="Style23"/>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承包方名</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出包资产类</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托管费</w:t>
            </w:r>
            <w:r>
              <w:rPr>
                <w:color w:val="000000"/>
                <w:spacing w:val="0"/>
                <w:w w:val="100"/>
                <w:position w:val="0"/>
              </w:rPr>
              <w:t>/</w:t>
            </w:r>
            <w:r>
              <w:rPr>
                <w:rFonts w:ascii="SimSun" w:eastAsia="SimSun" w:hAnsi="SimSun" w:cs="SimSun"/>
                <w:color w:val="000000"/>
                <w:spacing w:val="0"/>
                <w:w w:val="100"/>
                <w:position w:val="0"/>
              </w:rPr>
              <w:t>出包费定</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本期确认的托管 费</w:t>
            </w:r>
            <w:r>
              <w:rPr>
                <w:color w:val="000000"/>
                <w:spacing w:val="0"/>
                <w:w w:val="100"/>
                <w:position w:val="0"/>
              </w:rPr>
              <w:t>/</w:t>
            </w:r>
            <w:r>
              <w:rPr>
                <w:rFonts w:ascii="SimSun" w:eastAsia="SimSun" w:hAnsi="SimSun" w:cs="SimSun"/>
                <w:color w:val="000000"/>
                <w:spacing w:val="0"/>
                <w:w w:val="100"/>
                <w:position w:val="0"/>
              </w:rPr>
              <w:t>出包费</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6"/>
        <w:keepNext/>
        <w:keepLines/>
        <w:widowControl w:val="0"/>
        <w:shd w:val="clear" w:color="auto" w:fill="auto"/>
        <w:bidi w:val="0"/>
        <w:spacing w:before="0" w:after="380" w:line="240" w:lineRule="auto"/>
        <w:ind w:left="0" w:right="0" w:firstLine="0"/>
        <w:jc w:val="both"/>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486"/>
      <w:bookmarkEnd w:id="1487"/>
      <w:bookmarkEnd w:id="1489"/>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关联租赁情况说明</w:t>
      </w:r>
    </w:p>
    <w:p>
      <w:pPr>
        <w:pStyle w:val="Style44"/>
        <w:keepNext w:val="0"/>
        <w:keepLines w:val="0"/>
        <w:widowControl w:val="0"/>
        <w:shd w:val="clear" w:color="auto" w:fill="auto"/>
        <w:bidi w:val="0"/>
        <w:spacing w:before="0" w:after="300" w:line="298" w:lineRule="exact"/>
        <w:ind w:left="0" w:right="0" w:firstLine="440"/>
        <w:jc w:val="both"/>
      </w:pPr>
      <w:r>
        <w:rPr>
          <w:color w:val="000000"/>
          <w:spacing w:val="0"/>
          <w:w w:val="100"/>
          <w:position w:val="0"/>
        </w:rPr>
        <w:t>本公司全资子公司北京安妮全版权科技发展有限公司2020年向庆云剧派网络科技有限公司提供员工 工位、办公室租赁，租赁费合计不含税金额</w:t>
      </w:r>
      <w:r>
        <w:rPr>
          <w:color w:val="000000"/>
          <w:spacing w:val="0"/>
          <w:w w:val="100"/>
          <w:position w:val="0"/>
        </w:rPr>
        <w:t>74,701.89</w:t>
      </w:r>
      <w:r>
        <w:rPr>
          <w:color w:val="000000"/>
          <w:spacing w:val="0"/>
          <w:w w:val="100"/>
          <w:position w:val="0"/>
        </w:rPr>
        <w:t>元。</w:t>
      </w:r>
    </w:p>
    <w:p>
      <w:pPr>
        <w:pStyle w:val="Style36"/>
        <w:keepNext/>
        <w:keepLines/>
        <w:widowControl w:val="0"/>
        <w:shd w:val="clear" w:color="auto" w:fill="auto"/>
        <w:bidi w:val="0"/>
        <w:spacing w:before="0" w:after="380" w:line="298" w:lineRule="exact"/>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490"/>
      <w:bookmarkEnd w:id="1491"/>
      <w:bookmarkEnd w:id="149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黄清华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543,084.85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何少平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84,000.00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涂连东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刘世平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刘晓海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72,000.00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41,625.00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江曙晖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color w:val="000000"/>
                <w:spacing w:val="0"/>
                <w:w w:val="100"/>
                <w:position w:val="0"/>
              </w:rPr>
              <w:t>60,000.00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郭小东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color w:val="000000"/>
                <w:spacing w:val="0"/>
                <w:w w:val="100"/>
                <w:position w:val="0"/>
              </w:rPr>
              <w:t>60,000.00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150,241.09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黄益年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16,480.22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王艳超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137,052.12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李昌儒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235,760.00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许志强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613,360.31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戴良虎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468,404.00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郝汉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765,556.00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陈文坚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616,864.00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4,190,423.59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494"/>
      <w:bookmarkEnd w:id="1495"/>
      <w:bookmarkEnd w:id="1497"/>
    </w:p>
    <w:p>
      <w:pPr>
        <w:pStyle w:val="Style36"/>
        <w:keepNext/>
        <w:keepLines/>
        <w:widowControl w:val="0"/>
        <w:shd w:val="clear" w:color="auto" w:fill="auto"/>
        <w:bidi w:val="0"/>
        <w:spacing w:before="0" w:line="240" w:lineRule="auto"/>
        <w:ind w:left="0" w:right="0" w:firstLine="0"/>
        <w:jc w:val="both"/>
      </w:pPr>
      <w:bookmarkStart w:id="1494" w:name="bookmark1494"/>
      <w:bookmarkStart w:id="1495" w:name="bookmark1495"/>
      <w:bookmarkStart w:id="1498" w:name="bookmark1498"/>
      <w:bookmarkStart w:id="1499" w:name="bookmark1499"/>
      <w:r>
        <w:rPr>
          <w:rFonts w:ascii="Times New Roman" w:eastAsia="Times New Roman" w:hAnsi="Times New Roman" w:cs="Times New Roman"/>
          <w:color w:val="000000"/>
          <w:spacing w:val="0"/>
          <w:w w:val="100"/>
          <w:position w:val="0"/>
        </w:rPr>
        <w:t>6</w:t>
      </w:r>
      <w:bookmarkEnd w:id="1498"/>
      <w:r>
        <w:rPr>
          <w:color w:val="000000"/>
          <w:spacing w:val="0"/>
          <w:w w:val="100"/>
          <w:position w:val="0"/>
        </w:rPr>
        <w:t>、关联方应收应付款项</w:t>
      </w:r>
      <w:bookmarkEnd w:id="1494"/>
      <w:bookmarkEnd w:id="1495"/>
      <w:bookmarkEnd w:id="1499"/>
    </w:p>
    <w:p>
      <w:pPr>
        <w:pStyle w:val="Style36"/>
        <w:keepNext/>
        <w:keepLines/>
        <w:widowControl w:val="0"/>
        <w:shd w:val="clear" w:color="auto" w:fill="auto"/>
        <w:bidi w:val="0"/>
        <w:spacing w:before="0" w:line="240" w:lineRule="auto"/>
        <w:ind w:left="0" w:right="0" w:firstLine="0"/>
        <w:jc w:val="both"/>
      </w:pPr>
      <w:bookmarkStart w:id="1494" w:name="bookmark1494"/>
      <w:bookmarkStart w:id="1495" w:name="bookmark1495"/>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94"/>
      <w:bookmarkEnd w:id="1495"/>
      <w:bookmarkEnd w:id="150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厦门市虹约产品设</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庆云剧派网络科技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218,490.57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598,490.57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庆云剧派网络科技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77,534.00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庆云剧派网络科技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280,031.13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280,031.13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5,600.62</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庆云巨棒文化产业 投资中心（有限合 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50,100.00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both"/>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01"/>
      <w:bookmarkEnd w:id="1502"/>
      <w:bookmarkEnd w:id="150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庆云剧派网络科技有限公司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庆云剧派网络科技有限公司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计易数据科技</w:t>
            </w:r>
            <w:r>
              <w:rPr>
                <w:color w:val="000000"/>
                <w:spacing w:val="0"/>
                <w:w w:val="100"/>
                <w:position w:val="0"/>
              </w:rPr>
              <w:t>（</w:t>
            </w:r>
            <w:r>
              <w:rPr>
                <w:rFonts w:ascii="SimSun" w:eastAsia="SimSun" w:hAnsi="SimSun" w:cs="SimSun"/>
                <w:color w:val="000000"/>
                <w:spacing w:val="0"/>
                <w:w w:val="100"/>
                <w:position w:val="0"/>
              </w:rPr>
              <w:t>上海</w:t>
            </w:r>
            <w:r>
              <w:rPr>
                <w:color w:val="000000"/>
                <w:spacing w:val="0"/>
                <w:w w:val="100"/>
                <w:position w:val="0"/>
              </w:rPr>
              <w:t>）</w:t>
            </w: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2,970.00</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颐麦科技（北京）有限公司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北京红橙天宜科技有限公司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厦门市虹约产品设计有限公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9,981.13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计易数据科技</w:t>
            </w:r>
            <w:r>
              <w:rPr>
                <w:color w:val="000000"/>
                <w:spacing w:val="0"/>
                <w:w w:val="100"/>
                <w:position w:val="0"/>
              </w:rPr>
              <w:t>（</w:t>
            </w:r>
            <w:r>
              <w:rPr>
                <w:rFonts w:ascii="SimSun" w:eastAsia="SimSun" w:hAnsi="SimSun" w:cs="SimSun"/>
                <w:color w:val="000000"/>
                <w:spacing w:val="0"/>
                <w:w w:val="100"/>
                <w:position w:val="0"/>
              </w:rPr>
              <w:t>上海</w:t>
            </w:r>
            <w:r>
              <w:rPr>
                <w:color w:val="000000"/>
                <w:spacing w:val="0"/>
                <w:w w:val="100"/>
                <w:position w:val="0"/>
              </w:rPr>
              <w:t>）</w:t>
            </w: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keepLines/>
        <w:widowControl w:val="0"/>
        <w:shd w:val="clear" w:color="auto" w:fill="auto"/>
        <w:tabs>
          <w:tab w:pos="373" w:val="left"/>
        </w:tabs>
        <w:bidi w:val="0"/>
        <w:spacing w:before="0" w:line="472" w:lineRule="exact"/>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7</w:t>
      </w:r>
      <w:bookmarkEnd w:id="1506"/>
      <w:r>
        <w:rPr>
          <w:color w:val="000000"/>
          <w:spacing w:val="0"/>
          <w:w w:val="100"/>
          <w:position w:val="0"/>
        </w:rPr>
        <w:t>、</w:t>
        <w:tab/>
        <w:t>关联方承诺</w:t>
      </w:r>
      <w:bookmarkEnd w:id="1504"/>
      <w:bookmarkEnd w:id="1505"/>
      <w:bookmarkEnd w:id="150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44"/>
        <w:keepNext w:val="0"/>
        <w:keepLines w:val="0"/>
        <w:widowControl w:val="0"/>
        <w:shd w:val="clear" w:color="auto" w:fill="auto"/>
        <w:tabs>
          <w:tab w:pos="378" w:val="left"/>
        </w:tabs>
        <w:bidi w:val="0"/>
        <w:spacing w:before="0" w:after="360" w:line="472" w:lineRule="exact"/>
        <w:ind w:left="0" w:right="0" w:firstLine="0"/>
        <w:jc w:val="left"/>
      </w:pPr>
      <w:bookmarkStart w:id="1508" w:name="bookmark1508"/>
      <w:r>
        <w:rPr>
          <w:rFonts w:ascii="Times New Roman" w:eastAsia="Times New Roman" w:hAnsi="Times New Roman" w:cs="Times New Roman"/>
          <w:b/>
          <w:bCs/>
          <w:color w:val="000000"/>
          <w:spacing w:val="0"/>
          <w:w w:val="100"/>
          <w:position w:val="0"/>
        </w:rPr>
        <w:t>8</w:t>
      </w:r>
      <w:bookmarkEnd w:id="1508"/>
      <w:r>
        <w:rPr>
          <w:b/>
          <w:bCs/>
          <w:color w:val="000000"/>
          <w:spacing w:val="0"/>
          <w:w w:val="100"/>
          <w:position w:val="0"/>
        </w:rPr>
        <w:t>、</w:t>
        <w:tab/>
        <w:t>其他</w:t>
      </w:r>
    </w:p>
    <w:p>
      <w:pPr>
        <w:pStyle w:val="Style26"/>
        <w:keepNext/>
        <w:keepLines/>
        <w:widowControl w:val="0"/>
        <w:shd w:val="clear" w:color="auto" w:fill="auto"/>
        <w:bidi w:val="0"/>
        <w:spacing w:before="0" w:after="160" w:line="240" w:lineRule="auto"/>
        <w:ind w:left="0" w:right="0" w:firstLine="0"/>
        <w:jc w:val="left"/>
      </w:pPr>
      <w:bookmarkStart w:id="1509" w:name="bookmark1509"/>
      <w:bookmarkStart w:id="1510" w:name="bookmark1510"/>
      <w:bookmarkStart w:id="1511" w:name="bookmark1511"/>
      <w:r>
        <w:rPr>
          <w:color w:val="000000"/>
          <w:spacing w:val="0"/>
          <w:w w:val="100"/>
          <w:position w:val="0"/>
          <w:sz w:val="24"/>
          <w:szCs w:val="24"/>
        </w:rPr>
        <w:t>十三、股份支付</w:t>
      </w:r>
      <w:bookmarkEnd w:id="1509"/>
      <w:bookmarkEnd w:id="1510"/>
      <w:bookmarkEnd w:id="1511"/>
    </w:p>
    <w:p>
      <w:pPr>
        <w:pStyle w:val="Style36"/>
        <w:keepNext/>
        <w:keepLines/>
        <w:widowControl w:val="0"/>
        <w:shd w:val="clear" w:color="auto" w:fill="auto"/>
        <w:tabs>
          <w:tab w:pos="368" w:val="left"/>
        </w:tabs>
        <w:bidi w:val="0"/>
        <w:spacing w:before="0" w:line="472" w:lineRule="exact"/>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1</w:t>
      </w:r>
      <w:bookmarkEnd w:id="1514"/>
      <w:r>
        <w:rPr>
          <w:color w:val="000000"/>
          <w:spacing w:val="0"/>
          <w:w w:val="100"/>
          <w:position w:val="0"/>
        </w:rPr>
        <w:t>、</w:t>
        <w:tab/>
        <w:t>股份支付总体情况</w:t>
      </w:r>
      <w:bookmarkEnd w:id="1512"/>
      <w:bookmarkEnd w:id="1513"/>
      <w:bookmarkEnd w:id="1515"/>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472" w:lineRule="exact"/>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2</w:t>
      </w:r>
      <w:bookmarkEnd w:id="1518"/>
      <w:r>
        <w:rPr>
          <w:color w:val="000000"/>
          <w:spacing w:val="0"/>
          <w:w w:val="100"/>
          <w:position w:val="0"/>
        </w:rPr>
        <w:t>、</w:t>
        <w:tab/>
        <w:t>以权益结算的股份支付情况</w:t>
      </w:r>
      <w:bookmarkEnd w:id="1516"/>
      <w:bookmarkEnd w:id="1517"/>
      <w:bookmarkEnd w:id="1519"/>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472" w:lineRule="exact"/>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color w:val="000000"/>
          <w:spacing w:val="0"/>
          <w:w w:val="100"/>
          <w:position w:val="0"/>
        </w:rPr>
        <w:t>、</w:t>
        <w:tab/>
        <w:t>以现金结算的股份支付情况</w:t>
      </w:r>
      <w:bookmarkEnd w:id="1520"/>
      <w:bookmarkEnd w:id="1521"/>
      <w:bookmarkEnd w:id="1523"/>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160" w:line="472" w:lineRule="exact"/>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color w:val="000000"/>
          <w:spacing w:val="0"/>
          <w:w w:val="100"/>
          <w:position w:val="0"/>
        </w:rPr>
        <w:t>、</w:t>
        <w:tab/>
        <w:t>股份支付的修改、终止情况</w:t>
      </w:r>
      <w:bookmarkEnd w:id="1524"/>
      <w:bookmarkEnd w:id="1525"/>
      <w:bookmarkEnd w:id="1527"/>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2020年1月22日，公司完成回购注销限制性股票</w:t>
      </w:r>
      <w:r>
        <w:rPr>
          <w:color w:val="000000"/>
          <w:spacing w:val="0"/>
          <w:w w:val="100"/>
          <w:position w:val="0"/>
        </w:rPr>
        <w:t>1,158,000.00</w:t>
      </w:r>
      <w:r>
        <w:rPr>
          <w:color w:val="000000"/>
          <w:spacing w:val="0"/>
          <w:w w:val="100"/>
          <w:position w:val="0"/>
        </w:rPr>
        <w:t>股，注销股票期权</w:t>
      </w:r>
      <w:r>
        <w:rPr>
          <w:color w:val="000000"/>
          <w:spacing w:val="0"/>
          <w:w w:val="100"/>
          <w:position w:val="0"/>
        </w:rPr>
        <w:t>1,242,000.00</w:t>
      </w:r>
      <w:r>
        <w:rPr>
          <w:color w:val="000000"/>
          <w:spacing w:val="0"/>
          <w:w w:val="100"/>
          <w:position w:val="0"/>
        </w:rPr>
        <w:t xml:space="preserve">股，回 购注销完成后，激励计划的激励对象总人数调整为10人，己授权未解锁的限制性股票数量调整为 1,014, </w:t>
      </w:r>
      <w:r>
        <w:rPr>
          <w:color w:val="000000"/>
          <w:spacing w:val="0"/>
          <w:w w:val="100"/>
          <w:position w:val="0"/>
        </w:rPr>
        <w:t xml:space="preserve">000. </w:t>
      </w:r>
      <w:r>
        <w:rPr>
          <w:color w:val="000000"/>
          <w:spacing w:val="0"/>
          <w:w w:val="100"/>
          <w:position w:val="0"/>
        </w:rPr>
        <w:t>00股，已授权未行权的股票期权数量调整为</w:t>
      </w:r>
      <w:r>
        <w:rPr>
          <w:color w:val="000000"/>
          <w:spacing w:val="0"/>
          <w:w w:val="100"/>
          <w:position w:val="0"/>
        </w:rPr>
        <w:t>978,000.00</w:t>
      </w:r>
      <w:r>
        <w:rPr>
          <w:color w:val="000000"/>
          <w:spacing w:val="0"/>
          <w:w w:val="100"/>
          <w:position w:val="0"/>
        </w:rPr>
        <w:t>股。</w:t>
      </w:r>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公司第五届董事会第三次会议及2020年度第二次临时股东大会分别审议通过了《关于回购注销部分限 制性股票及部分股票期权的议案》，同意回购注销限制性股票1, 014, </w:t>
      </w:r>
      <w:r>
        <w:rPr>
          <w:color w:val="000000"/>
          <w:spacing w:val="0"/>
          <w:w w:val="100"/>
          <w:position w:val="0"/>
        </w:rPr>
        <w:t xml:space="preserve">000. </w:t>
      </w:r>
      <w:r>
        <w:rPr>
          <w:color w:val="000000"/>
          <w:spacing w:val="0"/>
          <w:w w:val="100"/>
          <w:position w:val="0"/>
        </w:rPr>
        <w:t xml:space="preserve">00股，并注销股票期权978, </w:t>
      </w:r>
      <w:r>
        <w:rPr>
          <w:color w:val="000000"/>
          <w:spacing w:val="0"/>
          <w:w w:val="100"/>
          <w:position w:val="0"/>
        </w:rPr>
        <w:t xml:space="preserve">000. </w:t>
      </w:r>
      <w:r>
        <w:rPr>
          <w:color w:val="000000"/>
          <w:spacing w:val="0"/>
          <w:w w:val="100"/>
          <w:position w:val="0"/>
        </w:rPr>
        <w:t>00 份。</w:t>
      </w:r>
    </w:p>
    <w:p>
      <w:pPr>
        <w:pStyle w:val="Style44"/>
        <w:keepNext w:val="0"/>
        <w:keepLines w:val="0"/>
        <w:widowControl w:val="0"/>
        <w:shd w:val="clear" w:color="auto" w:fill="auto"/>
        <w:bidi w:val="0"/>
        <w:spacing w:before="0" w:after="160" w:line="472" w:lineRule="exact"/>
        <w:ind w:left="0" w:right="0" w:firstLine="440"/>
        <w:jc w:val="both"/>
      </w:pPr>
      <w:r>
        <w:rPr>
          <w:color w:val="000000"/>
          <w:spacing w:val="0"/>
          <w:w w:val="100"/>
          <w:position w:val="0"/>
        </w:rPr>
        <w:t xml:space="preserve">2020年11月27日，公司完成回购注销限制性股票1, </w:t>
      </w:r>
      <w:r>
        <w:rPr>
          <w:color w:val="000000"/>
          <w:spacing w:val="0"/>
          <w:w w:val="100"/>
          <w:position w:val="0"/>
        </w:rPr>
        <w:t>014,000.00</w:t>
      </w:r>
      <w:r>
        <w:rPr>
          <w:color w:val="000000"/>
          <w:spacing w:val="0"/>
          <w:w w:val="100"/>
          <w:position w:val="0"/>
        </w:rPr>
        <w:t>股，并注销股票期权</w:t>
      </w:r>
      <w:r>
        <w:rPr>
          <w:color w:val="000000"/>
          <w:spacing w:val="0"/>
          <w:w w:val="100"/>
          <w:position w:val="0"/>
        </w:rPr>
        <w:t>978,000.00</w:t>
      </w:r>
      <w:r>
        <w:rPr>
          <w:color w:val="000000"/>
          <w:spacing w:val="0"/>
          <w:w w:val="100"/>
          <w:position w:val="0"/>
        </w:rPr>
        <w:t>份。</w:t>
      </w:r>
    </w:p>
    <w:p>
      <w:pPr>
        <w:pStyle w:val="Style44"/>
        <w:keepNext w:val="0"/>
        <w:keepLines w:val="0"/>
        <w:widowControl w:val="0"/>
        <w:shd w:val="clear" w:color="auto" w:fill="auto"/>
        <w:bidi w:val="0"/>
        <w:spacing w:before="0" w:after="360" w:line="456" w:lineRule="exact"/>
        <w:ind w:left="0" w:right="0" w:firstLine="0"/>
        <w:jc w:val="left"/>
      </w:pPr>
      <w:bookmarkStart w:id="1528" w:name="bookmark1528"/>
      <w:r>
        <w:rPr>
          <w:rFonts w:ascii="Times New Roman" w:eastAsia="Times New Roman" w:hAnsi="Times New Roman" w:cs="Times New Roman"/>
          <w:b/>
          <w:bCs/>
          <w:color w:val="000000"/>
          <w:spacing w:val="0"/>
          <w:w w:val="100"/>
          <w:position w:val="0"/>
        </w:rPr>
        <w:t>5</w:t>
      </w:r>
      <w:bookmarkEnd w:id="1528"/>
      <w:r>
        <w:rPr>
          <w:b/>
          <w:bCs/>
          <w:color w:val="000000"/>
          <w:spacing w:val="0"/>
          <w:w w:val="100"/>
          <w:position w:val="0"/>
        </w:rPr>
        <w:t>、其他</w:t>
      </w:r>
    </w:p>
    <w:p>
      <w:pPr>
        <w:pStyle w:val="Style26"/>
        <w:keepNext/>
        <w:keepLines/>
        <w:widowControl w:val="0"/>
        <w:shd w:val="clear" w:color="auto" w:fill="auto"/>
        <w:bidi w:val="0"/>
        <w:spacing w:before="0" w:after="140" w:line="240" w:lineRule="auto"/>
        <w:ind w:left="0" w:right="0" w:firstLine="0"/>
        <w:jc w:val="left"/>
      </w:pPr>
      <w:bookmarkStart w:id="1529" w:name="bookmark1529"/>
      <w:bookmarkStart w:id="1530" w:name="bookmark1530"/>
      <w:bookmarkStart w:id="1531" w:name="bookmark1531"/>
      <w:r>
        <w:rPr>
          <w:color w:val="000000"/>
          <w:spacing w:val="0"/>
          <w:w w:val="100"/>
          <w:position w:val="0"/>
          <w:sz w:val="24"/>
          <w:szCs w:val="24"/>
        </w:rPr>
        <w:t>十四、承诺及或有事项</w:t>
      </w:r>
      <w:bookmarkEnd w:id="1529"/>
      <w:bookmarkEnd w:id="1530"/>
      <w:bookmarkEnd w:id="1531"/>
    </w:p>
    <w:p>
      <w:pPr>
        <w:pStyle w:val="Style36"/>
        <w:keepNext/>
        <w:keepLines/>
        <w:widowControl w:val="0"/>
        <w:shd w:val="clear" w:color="auto" w:fill="auto"/>
        <w:tabs>
          <w:tab w:pos="368" w:val="left"/>
        </w:tabs>
        <w:bidi w:val="0"/>
        <w:spacing w:before="0" w:line="456" w:lineRule="exact"/>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1</w:t>
      </w:r>
      <w:bookmarkEnd w:id="1534"/>
      <w:r>
        <w:rPr>
          <w:color w:val="000000"/>
          <w:spacing w:val="0"/>
          <w:w w:val="100"/>
          <w:position w:val="0"/>
        </w:rPr>
        <w:t>、</w:t>
        <w:tab/>
        <w:t>重要承诺事项</w:t>
      </w:r>
      <w:bookmarkEnd w:id="1532"/>
      <w:bookmarkEnd w:id="1533"/>
      <w:bookmarkEnd w:id="1535"/>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资产负债表日存在的重要承诺</w:t>
      </w:r>
    </w:p>
    <w:p>
      <w:pPr>
        <w:pStyle w:val="Style44"/>
        <w:keepNext w:val="0"/>
        <w:keepLines w:val="0"/>
        <w:widowControl w:val="0"/>
        <w:shd w:val="clear" w:color="auto" w:fill="auto"/>
        <w:bidi w:val="0"/>
        <w:spacing w:before="0" w:after="140" w:line="456"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日，本公司无需要披露的重要承诺事项。</w:t>
      </w:r>
    </w:p>
    <w:p>
      <w:pPr>
        <w:pStyle w:val="Style36"/>
        <w:keepNext/>
        <w:keepLines/>
        <w:widowControl w:val="0"/>
        <w:shd w:val="clear" w:color="auto" w:fill="auto"/>
        <w:tabs>
          <w:tab w:pos="378" w:val="left"/>
        </w:tabs>
        <w:bidi w:val="0"/>
        <w:spacing w:before="0" w:after="140" w:line="456" w:lineRule="exact"/>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bookmarkEnd w:id="1538"/>
      <w:r>
        <w:rPr>
          <w:color w:val="000000"/>
          <w:spacing w:val="0"/>
          <w:w w:val="100"/>
          <w:position w:val="0"/>
        </w:rPr>
        <w:t>、</w:t>
        <w:tab/>
        <w:t>或有事项</w:t>
      </w:r>
      <w:bookmarkEnd w:id="1536"/>
      <w:bookmarkEnd w:id="1537"/>
      <w:bookmarkEnd w:id="1539"/>
    </w:p>
    <w:p>
      <w:pPr>
        <w:pStyle w:val="Style36"/>
        <w:keepNext/>
        <w:keepLines/>
        <w:widowControl w:val="0"/>
        <w:shd w:val="clear" w:color="auto" w:fill="auto"/>
        <w:tabs>
          <w:tab w:pos="493" w:val="left"/>
        </w:tabs>
        <w:bidi w:val="0"/>
        <w:spacing w:before="0" w:after="140" w:line="456" w:lineRule="exact"/>
        <w:ind w:left="0" w:right="0" w:firstLine="0"/>
        <w:jc w:val="left"/>
      </w:pPr>
      <w:bookmarkStart w:id="1536" w:name="bookmark1536"/>
      <w:bookmarkStart w:id="1537" w:name="bookmark1537"/>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36"/>
      <w:bookmarkEnd w:id="1537"/>
      <w:bookmarkEnd w:id="1541"/>
    </w:p>
    <w:p>
      <w:pPr>
        <w:pStyle w:val="Style44"/>
        <w:keepNext w:val="0"/>
        <w:keepLines w:val="0"/>
        <w:widowControl w:val="0"/>
        <w:shd w:val="clear" w:color="auto" w:fill="auto"/>
        <w:bidi w:val="0"/>
        <w:spacing w:before="0" w:after="500" w:line="456"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日，本公司无需要披露的或有事项。</w:t>
      </w:r>
    </w:p>
    <w:p>
      <w:pPr>
        <w:pStyle w:val="Style36"/>
        <w:keepNext/>
        <w:keepLines/>
        <w:widowControl w:val="0"/>
        <w:shd w:val="clear" w:color="auto" w:fill="auto"/>
        <w:tabs>
          <w:tab w:pos="493" w:val="left"/>
        </w:tabs>
        <w:bidi w:val="0"/>
        <w:spacing w:before="0" w:line="456" w:lineRule="exact"/>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42"/>
      <w:bookmarkEnd w:id="1543"/>
      <w:bookmarkEnd w:id="154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公司不存在需要披露的重要或有事项。</w:t>
      </w:r>
    </w:p>
    <w:p>
      <w:pPr>
        <w:pStyle w:val="Style44"/>
        <w:keepNext w:val="0"/>
        <w:keepLines w:val="0"/>
        <w:widowControl w:val="0"/>
        <w:shd w:val="clear" w:color="auto" w:fill="auto"/>
        <w:tabs>
          <w:tab w:pos="378" w:val="left"/>
        </w:tabs>
        <w:bidi w:val="0"/>
        <w:spacing w:before="0" w:after="360" w:line="456" w:lineRule="exact"/>
        <w:ind w:left="0" w:right="0" w:firstLine="0"/>
        <w:jc w:val="left"/>
      </w:pPr>
      <w:bookmarkStart w:id="1546" w:name="bookmark1546"/>
      <w:r>
        <w:rPr>
          <w:rFonts w:ascii="Times New Roman" w:eastAsia="Times New Roman" w:hAnsi="Times New Roman" w:cs="Times New Roman"/>
          <w:b/>
          <w:bCs/>
          <w:color w:val="000000"/>
          <w:spacing w:val="0"/>
          <w:w w:val="100"/>
          <w:position w:val="0"/>
        </w:rPr>
        <w:t>3</w:t>
      </w:r>
      <w:bookmarkEnd w:id="1546"/>
      <w:r>
        <w:rPr>
          <w:b/>
          <w:bCs/>
          <w:color w:val="000000"/>
          <w:spacing w:val="0"/>
          <w:w w:val="100"/>
          <w:position w:val="0"/>
        </w:rPr>
        <w:t>、</w:t>
        <w:tab/>
        <w:t>其他</w:t>
      </w:r>
    </w:p>
    <w:p>
      <w:pPr>
        <w:pStyle w:val="Style26"/>
        <w:keepNext/>
        <w:keepLines/>
        <w:widowControl w:val="0"/>
        <w:shd w:val="clear" w:color="auto" w:fill="auto"/>
        <w:bidi w:val="0"/>
        <w:spacing w:before="0" w:after="140" w:line="240" w:lineRule="auto"/>
        <w:ind w:left="0" w:right="0" w:firstLine="0"/>
        <w:jc w:val="left"/>
      </w:pPr>
      <w:bookmarkStart w:id="1547" w:name="bookmark1547"/>
      <w:bookmarkStart w:id="1548" w:name="bookmark1548"/>
      <w:bookmarkStart w:id="1549" w:name="bookmark1549"/>
      <w:r>
        <w:rPr>
          <w:color w:val="000000"/>
          <w:spacing w:val="0"/>
          <w:w w:val="100"/>
          <w:position w:val="0"/>
          <w:sz w:val="24"/>
          <w:szCs w:val="24"/>
        </w:rPr>
        <w:t>十五、资产负债表日后事项</w:t>
      </w:r>
      <w:bookmarkEnd w:id="1547"/>
      <w:bookmarkEnd w:id="1548"/>
      <w:bookmarkEnd w:id="1549"/>
    </w:p>
    <w:p>
      <w:pPr>
        <w:pStyle w:val="Style44"/>
        <w:keepNext w:val="0"/>
        <w:keepLines w:val="0"/>
        <w:widowControl w:val="0"/>
        <w:shd w:val="clear" w:color="auto" w:fill="auto"/>
        <w:tabs>
          <w:tab w:pos="368" w:val="left"/>
        </w:tabs>
        <w:bidi w:val="0"/>
        <w:spacing w:before="0" w:after="140" w:line="456" w:lineRule="exact"/>
        <w:ind w:left="0" w:right="0" w:firstLine="0"/>
        <w:jc w:val="left"/>
      </w:pPr>
      <w:bookmarkStart w:id="1550" w:name="bookmark1550"/>
      <w:r>
        <w:rPr>
          <w:rFonts w:ascii="Times New Roman" w:eastAsia="Times New Roman" w:hAnsi="Times New Roman" w:cs="Times New Roman"/>
          <w:b/>
          <w:bCs/>
          <w:color w:val="000000"/>
          <w:spacing w:val="0"/>
          <w:w w:val="100"/>
          <w:position w:val="0"/>
        </w:rPr>
        <w:t>1</w:t>
      </w:r>
      <w:bookmarkEnd w:id="1550"/>
      <w:r>
        <w:rPr>
          <w:b/>
          <w:bCs/>
          <w:color w:val="000000"/>
          <w:spacing w:val="0"/>
          <w:w w:val="100"/>
          <w:position w:val="0"/>
        </w:rPr>
        <w:t>、</w:t>
        <w:tab/>
        <w:t>重要的非调整事项</w:t>
      </w:r>
    </w:p>
    <w:p>
      <w:pPr>
        <w:pStyle w:val="Style44"/>
        <w:keepNext w:val="0"/>
        <w:keepLines w:val="0"/>
        <w:widowControl w:val="0"/>
        <w:shd w:val="clear" w:color="auto" w:fill="auto"/>
        <w:tabs>
          <w:tab w:pos="378" w:val="left"/>
        </w:tabs>
        <w:bidi w:val="0"/>
        <w:spacing w:before="0" w:after="140" w:line="456" w:lineRule="exact"/>
        <w:ind w:left="0" w:right="0" w:firstLine="0"/>
        <w:jc w:val="left"/>
      </w:pPr>
      <w:bookmarkStart w:id="1551" w:name="bookmark1551"/>
      <w:r>
        <w:rPr>
          <w:rFonts w:ascii="Times New Roman" w:eastAsia="Times New Roman" w:hAnsi="Times New Roman" w:cs="Times New Roman"/>
          <w:b/>
          <w:bCs/>
          <w:color w:val="000000"/>
          <w:spacing w:val="0"/>
          <w:w w:val="100"/>
          <w:position w:val="0"/>
        </w:rPr>
        <w:t>2</w:t>
      </w:r>
      <w:bookmarkEnd w:id="1551"/>
      <w:r>
        <w:rPr>
          <w:b/>
          <w:bCs/>
          <w:color w:val="000000"/>
          <w:spacing w:val="0"/>
          <w:w w:val="100"/>
          <w:position w:val="0"/>
        </w:rPr>
        <w:t>、</w:t>
        <w:tab/>
        <w:t>利润分配情况</w:t>
      </w:r>
    </w:p>
    <w:p>
      <w:pPr>
        <w:pStyle w:val="Style44"/>
        <w:keepNext w:val="0"/>
        <w:keepLines w:val="0"/>
        <w:widowControl w:val="0"/>
        <w:shd w:val="clear" w:color="auto" w:fill="auto"/>
        <w:tabs>
          <w:tab w:pos="378" w:val="left"/>
        </w:tabs>
        <w:bidi w:val="0"/>
        <w:spacing w:before="0" w:after="140" w:line="456" w:lineRule="exact"/>
        <w:ind w:left="0" w:right="0" w:firstLine="0"/>
        <w:jc w:val="left"/>
      </w:pPr>
      <w:bookmarkStart w:id="1552" w:name="bookmark1552"/>
      <w:r>
        <w:rPr>
          <w:rFonts w:ascii="Times New Roman" w:eastAsia="Times New Roman" w:hAnsi="Times New Roman" w:cs="Times New Roman"/>
          <w:b/>
          <w:bCs/>
          <w:color w:val="000000"/>
          <w:spacing w:val="0"/>
          <w:w w:val="100"/>
          <w:position w:val="0"/>
        </w:rPr>
        <w:t>3</w:t>
      </w:r>
      <w:bookmarkEnd w:id="1552"/>
      <w:r>
        <w:rPr>
          <w:b/>
          <w:bCs/>
          <w:color w:val="000000"/>
          <w:spacing w:val="0"/>
          <w:w w:val="100"/>
          <w:position w:val="0"/>
        </w:rPr>
        <w:t>、</w:t>
        <w:tab/>
        <w:t>销售退回</w:t>
      </w:r>
    </w:p>
    <w:p>
      <w:pPr>
        <w:pStyle w:val="Style44"/>
        <w:keepNext w:val="0"/>
        <w:keepLines w:val="0"/>
        <w:widowControl w:val="0"/>
        <w:shd w:val="clear" w:color="auto" w:fill="auto"/>
        <w:tabs>
          <w:tab w:pos="378" w:val="left"/>
        </w:tabs>
        <w:bidi w:val="0"/>
        <w:spacing w:before="0" w:after="300" w:line="456" w:lineRule="exact"/>
        <w:ind w:left="0" w:right="0" w:firstLine="0"/>
        <w:jc w:val="left"/>
      </w:pPr>
      <w:bookmarkStart w:id="1553" w:name="bookmark1553"/>
      <w:r>
        <w:rPr>
          <w:rFonts w:ascii="Times New Roman" w:eastAsia="Times New Roman" w:hAnsi="Times New Roman" w:cs="Times New Roman"/>
          <w:b/>
          <w:bCs/>
          <w:color w:val="000000"/>
          <w:spacing w:val="0"/>
          <w:w w:val="100"/>
          <w:position w:val="0"/>
        </w:rPr>
        <w:t>4</w:t>
      </w:r>
      <w:bookmarkEnd w:id="1553"/>
      <w:r>
        <w:rPr>
          <w:b/>
          <w:bCs/>
          <w:color w:val="000000"/>
          <w:spacing w:val="0"/>
          <w:w w:val="100"/>
          <w:position w:val="0"/>
        </w:rPr>
        <w:t>、</w:t>
        <w:tab/>
        <w:t>其他资产负债表日后事项说明</w:t>
      </w:r>
    </w:p>
    <w:p>
      <w:pPr>
        <w:pStyle w:val="Style44"/>
        <w:keepNext w:val="0"/>
        <w:keepLines w:val="0"/>
        <w:widowControl w:val="0"/>
        <w:shd w:val="clear" w:color="auto" w:fill="auto"/>
        <w:bidi w:val="0"/>
        <w:spacing w:before="0" w:after="0" w:line="456" w:lineRule="exact"/>
        <w:ind w:left="0" w:right="0" w:firstLine="440"/>
        <w:jc w:val="both"/>
      </w:pPr>
      <w:r>
        <w:rPr>
          <w:color w:val="000000"/>
          <w:spacing w:val="0"/>
          <w:w w:val="100"/>
          <w:position w:val="0"/>
        </w:rPr>
        <w:t>（一）期后诉讼事项</w:t>
      </w:r>
    </w:p>
    <w:p>
      <w:pPr>
        <w:pStyle w:val="Style44"/>
        <w:keepNext w:val="0"/>
        <w:keepLines w:val="0"/>
        <w:widowControl w:val="0"/>
        <w:shd w:val="clear" w:color="auto" w:fill="auto"/>
        <w:tabs>
          <w:tab w:pos="1021" w:val="left"/>
        </w:tabs>
        <w:bidi w:val="0"/>
        <w:spacing w:before="0" w:after="0" w:line="456" w:lineRule="exact"/>
        <w:ind w:left="0" w:right="0" w:firstLine="440"/>
        <w:jc w:val="both"/>
      </w:pPr>
      <w:bookmarkStart w:id="1554" w:name="bookmark1554"/>
      <w:r>
        <w:rPr>
          <w:color w:val="000000"/>
          <w:spacing w:val="0"/>
          <w:w w:val="100"/>
          <w:position w:val="0"/>
        </w:rPr>
        <w:t>（</w:t>
      </w:r>
      <w:bookmarkEnd w:id="1554"/>
      <w:r>
        <w:rPr>
          <w:color w:val="000000"/>
          <w:spacing w:val="0"/>
          <w:w w:val="100"/>
          <w:position w:val="0"/>
        </w:rPr>
        <w:t>1）</w:t>
        <w:tab/>
        <w:t>厦门安妮股份有限公司（以下简称</w:t>
      </w:r>
      <w:r>
        <w:rPr>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全资子公司湖南安妮特种涂布纸有限公司（以下简 称“湖南安妮”）就与江苏鹿港文化股份有限公司（已更名为“浙文影业集团股份有限公司”）全资子公司 浙江天意影视有限公司（以下简称“天意影视”）、霍尔果斯向日葵影视有限公司的合同纠纷向北京仲裁委 员会提起了仲裁申请。</w:t>
      </w:r>
    </w:p>
    <w:p>
      <w:pPr>
        <w:pStyle w:val="Style44"/>
        <w:keepNext w:val="0"/>
        <w:keepLines w:val="0"/>
        <w:widowControl w:val="0"/>
        <w:shd w:val="clear" w:color="auto" w:fill="auto"/>
        <w:tabs>
          <w:tab w:pos="1021" w:val="left"/>
        </w:tabs>
        <w:bidi w:val="0"/>
        <w:spacing w:before="0" w:after="0" w:line="456" w:lineRule="exact"/>
        <w:ind w:left="0" w:right="0" w:firstLine="440"/>
        <w:jc w:val="both"/>
      </w:pPr>
      <w:bookmarkStart w:id="1555" w:name="bookmark1555"/>
      <w:r>
        <w:rPr>
          <w:color w:val="000000"/>
          <w:spacing w:val="0"/>
          <w:w w:val="100"/>
          <w:position w:val="0"/>
        </w:rPr>
        <w:t>（</w:t>
      </w:r>
      <w:bookmarkEnd w:id="1555"/>
      <w:r>
        <w:rPr>
          <w:color w:val="000000"/>
          <w:spacing w:val="0"/>
          <w:w w:val="100"/>
          <w:position w:val="0"/>
        </w:rPr>
        <w:t>2）</w:t>
        <w:tab/>
        <w:t>子公司新疆安讯网络科技有限公司就与厦门御天成艺术顾问有限公司应收货款</w:t>
      </w:r>
      <w:r>
        <w:rPr>
          <w:color w:val="000000"/>
          <w:spacing w:val="0"/>
          <w:w w:val="100"/>
          <w:position w:val="0"/>
        </w:rPr>
        <w:t>1,300,000.00</w:t>
      </w:r>
      <w:r>
        <w:rPr>
          <w:color w:val="000000"/>
          <w:spacing w:val="0"/>
          <w:w w:val="100"/>
          <w:position w:val="0"/>
        </w:rPr>
        <w:t>元 提起了诉讼，要求对方偿还货款，截止报告日，法院尚在审理中。</w:t>
      </w:r>
    </w:p>
    <w:p>
      <w:pPr>
        <w:pStyle w:val="Style44"/>
        <w:keepNext w:val="0"/>
        <w:keepLines w:val="0"/>
        <w:widowControl w:val="0"/>
        <w:shd w:val="clear" w:color="auto" w:fill="auto"/>
        <w:bidi w:val="0"/>
        <w:spacing w:before="0" w:after="140" w:line="456" w:lineRule="exact"/>
        <w:ind w:left="0" w:right="0" w:firstLine="440"/>
        <w:jc w:val="both"/>
      </w:pPr>
      <w:r>
        <w:rPr>
          <w:color w:val="000000"/>
          <w:spacing w:val="0"/>
          <w:w w:val="100"/>
          <w:position w:val="0"/>
        </w:rPr>
        <w:t>（3 ）子公司新疆安讯网络科技有限公司就与北京喜达达影视文化发展有限公司应收货款</w:t>
      </w:r>
    </w:p>
    <w:p>
      <w:pPr>
        <w:pStyle w:val="Style44"/>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2,160, </w:t>
      </w:r>
      <w:r>
        <w:rPr>
          <w:color w:val="000000"/>
          <w:spacing w:val="0"/>
          <w:w w:val="100"/>
          <w:position w:val="0"/>
        </w:rPr>
        <w:t xml:space="preserve">000. </w:t>
      </w:r>
      <w:r>
        <w:rPr>
          <w:color w:val="000000"/>
          <w:spacing w:val="0"/>
          <w:w w:val="100"/>
          <w:position w:val="0"/>
        </w:rPr>
        <w:t>00元，于2021年3月3日向北京市海淀区人民法院提起诉讼，要求对方偿还货款。截止报告</w:t>
      </w:r>
    </w:p>
    <w:p>
      <w:pPr>
        <w:pStyle w:val="Style44"/>
        <w:keepNext w:val="0"/>
        <w:keepLines w:val="0"/>
        <w:widowControl w:val="0"/>
        <w:shd w:val="clear" w:color="auto" w:fill="auto"/>
        <w:bidi w:val="0"/>
        <w:spacing w:before="0" w:after="680" w:line="240" w:lineRule="auto"/>
        <w:ind w:left="0" w:right="0" w:firstLine="0"/>
        <w:jc w:val="left"/>
        <w:rPr>
          <w:sz w:val="18"/>
          <w:szCs w:val="18"/>
        </w:rPr>
      </w:pPr>
      <w:r>
        <w:rPr>
          <w:color w:val="000000"/>
          <w:spacing w:val="0"/>
          <w:w w:val="100"/>
          <w:position w:val="0"/>
          <w:sz w:val="20"/>
          <w:szCs w:val="20"/>
        </w:rPr>
        <w:t>日，法院尚未在审理中</w:t>
      </w:r>
      <w:r>
        <w:rPr>
          <w:color w:val="000000"/>
          <w:spacing w:val="0"/>
          <w:w w:val="100"/>
          <w:position w:val="0"/>
          <w:sz w:val="18"/>
          <w:szCs w:val="18"/>
        </w:rPr>
        <w:t>。</w:t>
      </w:r>
    </w:p>
    <w:p>
      <w:pPr>
        <w:pStyle w:val="Style26"/>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r>
        <w:rPr>
          <w:color w:val="000000"/>
          <w:spacing w:val="0"/>
          <w:w w:val="100"/>
          <w:position w:val="0"/>
          <w:sz w:val="24"/>
          <w:szCs w:val="24"/>
        </w:rPr>
        <w:t>十六、其他重要事项</w:t>
      </w:r>
      <w:bookmarkEnd w:id="1556"/>
      <w:bookmarkEnd w:id="1557"/>
      <w:bookmarkEnd w:id="1558"/>
    </w:p>
    <w:p>
      <w:pPr>
        <w:pStyle w:val="Style44"/>
        <w:keepNext w:val="0"/>
        <w:keepLines w:val="0"/>
        <w:widowControl w:val="0"/>
        <w:shd w:val="clear" w:color="auto" w:fill="auto"/>
        <w:tabs>
          <w:tab w:pos="368" w:val="left"/>
        </w:tabs>
        <w:bidi w:val="0"/>
        <w:spacing w:before="0" w:after="380" w:line="240" w:lineRule="auto"/>
        <w:ind w:left="0" w:right="0" w:firstLine="0"/>
        <w:jc w:val="left"/>
      </w:pPr>
      <w:bookmarkStart w:id="1559" w:name="bookmark1559"/>
      <w:r>
        <w:rPr>
          <w:rFonts w:ascii="Times New Roman" w:eastAsia="Times New Roman" w:hAnsi="Times New Roman" w:cs="Times New Roman"/>
          <w:b/>
          <w:bCs/>
          <w:color w:val="000000"/>
          <w:spacing w:val="0"/>
          <w:w w:val="100"/>
          <w:position w:val="0"/>
        </w:rPr>
        <w:t>1</w:t>
      </w:r>
      <w:bookmarkEnd w:id="1559"/>
      <w:r>
        <w:rPr>
          <w:b/>
          <w:bCs/>
          <w:color w:val="000000"/>
          <w:spacing w:val="0"/>
          <w:w w:val="100"/>
          <w:position w:val="0"/>
        </w:rPr>
        <w:t>、</w:t>
        <w:tab/>
        <w:t>前期会计差错更正</w:t>
      </w:r>
    </w:p>
    <w:p>
      <w:pPr>
        <w:pStyle w:val="Style44"/>
        <w:keepNext w:val="0"/>
        <w:keepLines w:val="0"/>
        <w:widowControl w:val="0"/>
        <w:shd w:val="clear" w:color="auto" w:fill="auto"/>
        <w:tabs>
          <w:tab w:pos="493" w:val="left"/>
        </w:tabs>
        <w:bidi w:val="0"/>
        <w:spacing w:before="0" w:after="260" w:line="240" w:lineRule="auto"/>
        <w:ind w:left="0" w:right="0" w:firstLine="0"/>
        <w:jc w:val="left"/>
      </w:pPr>
      <w:bookmarkStart w:id="1560" w:name="bookmark1560"/>
      <w:r>
        <w:rPr>
          <w:b/>
          <w:bCs/>
          <w:color w:val="000000"/>
          <w:spacing w:val="0"/>
          <w:w w:val="100"/>
          <w:position w:val="0"/>
        </w:rPr>
        <w:t>（</w:t>
      </w:r>
      <w:bookmarkEnd w:id="156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追溯重述法</w:t>
      </w:r>
    </w:p>
    <w:p>
      <w:pPr>
        <w:pStyle w:val="Style31"/>
        <w:keepNext w:val="0"/>
        <w:keepLines w:val="0"/>
        <w:widowControl w:val="0"/>
        <w:shd w:val="clear" w:color="auto" w:fill="auto"/>
        <w:bidi w:val="0"/>
        <w:spacing w:before="0" w:after="380" w:line="312" w:lineRule="exact"/>
        <w:ind w:left="0" w:right="0" w:firstLine="0"/>
        <w:jc w:val="left"/>
      </w:pPr>
      <w:r>
        <w:rPr>
          <w:color w:val="1F1F1F"/>
          <w:spacing w:val="0"/>
          <w:w w:val="100"/>
          <w:position w:val="0"/>
        </w:rPr>
        <w:t>根据《企业会计准则</w:t>
      </w:r>
      <w:r>
        <w:rPr>
          <w:color w:val="1F1F1F"/>
          <w:spacing w:val="0"/>
          <w:w w:val="100"/>
          <w:position w:val="0"/>
        </w:rPr>
        <w:t>28</w:t>
      </w:r>
      <w:r>
        <w:rPr>
          <w:color w:val="1F1F1F"/>
          <w:spacing w:val="0"/>
          <w:w w:val="100"/>
          <w:position w:val="0"/>
        </w:rPr>
        <w:t>号一一会计政策、会计估计变更和差错更正》、中国证券监督管理委员会《公开发行证券的公司信息 披露编报规则第</w:t>
      </w:r>
      <w:r>
        <w:rPr>
          <w:color w:val="1F1F1F"/>
          <w:spacing w:val="0"/>
          <w:w w:val="100"/>
          <w:position w:val="0"/>
        </w:rPr>
        <w:t>19</w:t>
      </w:r>
      <w:r>
        <w:rPr>
          <w:color w:val="1F1F1F"/>
          <w:spacing w:val="0"/>
          <w:w w:val="100"/>
          <w:position w:val="0"/>
        </w:rPr>
        <w:t>号一一财务信息的更正及相关披露》</w:t>
      </w:r>
      <w:r>
        <w:rPr>
          <w:color w:val="000000"/>
          <w:spacing w:val="0"/>
          <w:w w:val="100"/>
          <w:position w:val="0"/>
        </w:rPr>
        <w:t>的有关规定和要求，为能够更加客观、准确的反应公司财务状况， 公司</w:t>
      </w:r>
      <w:r>
        <w:rPr>
          <w:color w:val="1F1F1F"/>
          <w:spacing w:val="0"/>
          <w:w w:val="100"/>
          <w:position w:val="0"/>
        </w:rPr>
        <w:t>对</w:t>
      </w:r>
      <w:r>
        <w:rPr>
          <w:color w:val="1F1F1F"/>
          <w:spacing w:val="0"/>
          <w:w w:val="100"/>
          <w:position w:val="0"/>
        </w:rPr>
        <w:t>2015</w:t>
      </w:r>
      <w:r>
        <w:rPr>
          <w:color w:val="1F1F1F"/>
          <w:spacing w:val="0"/>
          <w:w w:val="100"/>
          <w:position w:val="0"/>
        </w:rPr>
        <w:t>年度财务报表相关列报项目进行追溯重述，本次追溯重述仅调整</w:t>
      </w:r>
      <w:r>
        <w:rPr>
          <w:color w:val="1F1F1F"/>
          <w:spacing w:val="0"/>
          <w:w w:val="100"/>
          <w:position w:val="0"/>
        </w:rPr>
        <w:t>2015</w:t>
      </w:r>
      <w:r>
        <w:rPr>
          <w:color w:val="1F1F1F"/>
          <w:spacing w:val="0"/>
          <w:w w:val="100"/>
          <w:position w:val="0"/>
        </w:rPr>
        <w:t>年度财务报表，对其他年度会计报表无影 响，具体详见公司《关于前期会计差错更正的公告》（公告编号：</w:t>
      </w:r>
      <w:r>
        <w:rPr>
          <w:color w:val="1F1F1F"/>
          <w:spacing w:val="0"/>
          <w:w w:val="100"/>
          <w:position w:val="0"/>
        </w:rPr>
        <w:t>2021-019）</w:t>
      </w:r>
    </w:p>
    <w:p>
      <w:pPr>
        <w:pStyle w:val="Style44"/>
        <w:keepNext w:val="0"/>
        <w:keepLines w:val="0"/>
        <w:widowControl w:val="0"/>
        <w:shd w:val="clear" w:color="auto" w:fill="auto"/>
        <w:tabs>
          <w:tab w:pos="493" w:val="left"/>
        </w:tabs>
        <w:bidi w:val="0"/>
        <w:spacing w:before="0" w:after="380" w:line="240" w:lineRule="auto"/>
        <w:ind w:left="0" w:right="0" w:firstLine="0"/>
        <w:jc w:val="left"/>
      </w:pPr>
      <w:bookmarkStart w:id="1561" w:name="bookmark1561"/>
      <w:r>
        <w:rPr>
          <w:b/>
          <w:bCs/>
          <w:color w:val="000000"/>
          <w:spacing w:val="0"/>
          <w:w w:val="100"/>
          <w:position w:val="0"/>
        </w:rPr>
        <w:t>（</w:t>
      </w:r>
      <w:bookmarkEnd w:id="156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未来适用法</w:t>
      </w:r>
    </w:p>
    <w:p>
      <w:pPr>
        <w:pStyle w:val="Style44"/>
        <w:keepNext w:val="0"/>
        <w:keepLines w:val="0"/>
        <w:widowControl w:val="0"/>
        <w:shd w:val="clear" w:color="auto" w:fill="auto"/>
        <w:tabs>
          <w:tab w:pos="378" w:val="left"/>
        </w:tabs>
        <w:bidi w:val="0"/>
        <w:spacing w:before="0" w:after="380" w:line="240" w:lineRule="auto"/>
        <w:ind w:left="0" w:right="0" w:firstLine="0"/>
        <w:jc w:val="left"/>
      </w:pPr>
      <w:bookmarkStart w:id="1562" w:name="bookmark1562"/>
      <w:r>
        <w:rPr>
          <w:rFonts w:ascii="Times New Roman" w:eastAsia="Times New Roman" w:hAnsi="Times New Roman" w:cs="Times New Roman"/>
          <w:b/>
          <w:bCs/>
          <w:color w:val="000000"/>
          <w:spacing w:val="0"/>
          <w:w w:val="100"/>
          <w:position w:val="0"/>
        </w:rPr>
        <w:t>2</w:t>
      </w:r>
      <w:bookmarkEnd w:id="1562"/>
      <w:r>
        <w:rPr>
          <w:b/>
          <w:bCs/>
          <w:color w:val="000000"/>
          <w:spacing w:val="0"/>
          <w:w w:val="100"/>
          <w:position w:val="0"/>
        </w:rPr>
        <w:t>、</w:t>
        <w:tab/>
        <w:t>债务重组</w:t>
      </w:r>
    </w:p>
    <w:p>
      <w:pPr>
        <w:pStyle w:val="Style44"/>
        <w:keepNext w:val="0"/>
        <w:keepLines w:val="0"/>
        <w:widowControl w:val="0"/>
        <w:shd w:val="clear" w:color="auto" w:fill="auto"/>
        <w:tabs>
          <w:tab w:pos="378" w:val="left"/>
        </w:tabs>
        <w:bidi w:val="0"/>
        <w:spacing w:before="0" w:after="380" w:line="240" w:lineRule="auto"/>
        <w:ind w:left="0" w:right="0" w:firstLine="0"/>
        <w:jc w:val="left"/>
      </w:pPr>
      <w:bookmarkStart w:id="1563" w:name="bookmark1563"/>
      <w:r>
        <w:rPr>
          <w:rFonts w:ascii="Times New Roman" w:eastAsia="Times New Roman" w:hAnsi="Times New Roman" w:cs="Times New Roman"/>
          <w:b/>
          <w:bCs/>
          <w:color w:val="000000"/>
          <w:spacing w:val="0"/>
          <w:w w:val="100"/>
          <w:position w:val="0"/>
        </w:rPr>
        <w:t>3</w:t>
      </w:r>
      <w:bookmarkEnd w:id="1563"/>
      <w:r>
        <w:rPr>
          <w:b/>
          <w:bCs/>
          <w:color w:val="000000"/>
          <w:spacing w:val="0"/>
          <w:w w:val="100"/>
          <w:position w:val="0"/>
        </w:rPr>
        <w:t>、</w:t>
        <w:tab/>
        <w:t>资产置换</w:t>
      </w:r>
    </w:p>
    <w:p>
      <w:pPr>
        <w:pStyle w:val="Style44"/>
        <w:keepNext w:val="0"/>
        <w:keepLines w:val="0"/>
        <w:widowControl w:val="0"/>
        <w:shd w:val="clear" w:color="auto" w:fill="auto"/>
        <w:tabs>
          <w:tab w:pos="493" w:val="left"/>
        </w:tabs>
        <w:bidi w:val="0"/>
        <w:spacing w:before="0" w:after="380" w:line="240" w:lineRule="auto"/>
        <w:ind w:left="0" w:right="0" w:firstLine="0"/>
        <w:jc w:val="left"/>
      </w:pPr>
      <w:bookmarkStart w:id="1564" w:name="bookmark1564"/>
      <w:r>
        <w:rPr>
          <w:b/>
          <w:bCs/>
          <w:color w:val="000000"/>
          <w:spacing w:val="0"/>
          <w:w w:val="100"/>
          <w:position w:val="0"/>
        </w:rPr>
        <w:t>（</w:t>
      </w:r>
      <w:bookmarkEnd w:id="156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44"/>
        <w:keepNext w:val="0"/>
        <w:keepLines w:val="0"/>
        <w:widowControl w:val="0"/>
        <w:shd w:val="clear" w:color="auto" w:fill="auto"/>
        <w:tabs>
          <w:tab w:pos="493" w:val="left"/>
        </w:tabs>
        <w:bidi w:val="0"/>
        <w:spacing w:before="0" w:after="380" w:line="240" w:lineRule="auto"/>
        <w:ind w:left="0" w:right="0" w:firstLine="0"/>
        <w:jc w:val="left"/>
      </w:pPr>
      <w:bookmarkStart w:id="1565" w:name="bookmark1565"/>
      <w:r>
        <w:rPr>
          <w:b/>
          <w:bCs/>
          <w:color w:val="000000"/>
          <w:spacing w:val="0"/>
          <w:w w:val="100"/>
          <w:position w:val="0"/>
        </w:rPr>
        <w:t>（</w:t>
      </w:r>
      <w:bookmarkEnd w:id="156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44"/>
        <w:keepNext w:val="0"/>
        <w:keepLines w:val="0"/>
        <w:widowControl w:val="0"/>
        <w:shd w:val="clear" w:color="auto" w:fill="auto"/>
        <w:tabs>
          <w:tab w:pos="378" w:val="left"/>
        </w:tabs>
        <w:bidi w:val="0"/>
        <w:spacing w:before="0" w:after="380" w:line="240" w:lineRule="auto"/>
        <w:ind w:left="0" w:right="0" w:firstLine="0"/>
        <w:jc w:val="left"/>
      </w:pPr>
      <w:bookmarkStart w:id="1566" w:name="bookmark1566"/>
      <w:r>
        <w:rPr>
          <w:rFonts w:ascii="Times New Roman" w:eastAsia="Times New Roman" w:hAnsi="Times New Roman" w:cs="Times New Roman"/>
          <w:b/>
          <w:bCs/>
          <w:color w:val="000000"/>
          <w:spacing w:val="0"/>
          <w:w w:val="100"/>
          <w:position w:val="0"/>
        </w:rPr>
        <w:t>4</w:t>
      </w:r>
      <w:bookmarkEnd w:id="1566"/>
      <w:r>
        <w:rPr>
          <w:b/>
          <w:bCs/>
          <w:color w:val="000000"/>
          <w:spacing w:val="0"/>
          <w:w w:val="100"/>
          <w:position w:val="0"/>
        </w:rPr>
        <w:t>、</w:t>
        <w:tab/>
        <w:t>年金计划</w:t>
      </w:r>
    </w:p>
    <w:p>
      <w:pPr>
        <w:pStyle w:val="Style44"/>
        <w:keepNext w:val="0"/>
        <w:keepLines w:val="0"/>
        <w:widowControl w:val="0"/>
        <w:shd w:val="clear" w:color="auto" w:fill="auto"/>
        <w:tabs>
          <w:tab w:pos="378" w:val="left"/>
        </w:tabs>
        <w:bidi w:val="0"/>
        <w:spacing w:before="0" w:after="260" w:line="240" w:lineRule="auto"/>
        <w:ind w:left="0" w:right="0" w:firstLine="0"/>
        <w:jc w:val="left"/>
      </w:pPr>
      <w:bookmarkStart w:id="1567" w:name="bookmark1567"/>
      <w:r>
        <w:rPr>
          <w:rFonts w:ascii="Times New Roman" w:eastAsia="Times New Roman" w:hAnsi="Times New Roman" w:cs="Times New Roman"/>
          <w:b/>
          <w:bCs/>
          <w:color w:val="000000"/>
          <w:spacing w:val="0"/>
          <w:w w:val="100"/>
          <w:position w:val="0"/>
        </w:rPr>
        <w:t>5</w:t>
      </w:r>
      <w:bookmarkEnd w:id="1567"/>
      <w:r>
        <w:rPr>
          <w:b/>
          <w:bCs/>
          <w:color w:val="000000"/>
          <w:spacing w:val="0"/>
          <w:w w:val="100"/>
          <w:position w:val="0"/>
        </w:rPr>
        <w:t>、</w:t>
        <w:tab/>
        <w:t>终止经营</w:t>
      </w:r>
    </w:p>
    <w:p>
      <w:pPr>
        <w:pStyle w:val="Style31"/>
        <w:keepNext w:val="0"/>
        <w:keepLines w:val="0"/>
        <w:widowControl w:val="0"/>
        <w:shd w:val="clear" w:color="auto" w:fill="auto"/>
        <w:bidi w:val="0"/>
        <w:spacing w:before="0" w:after="380" w:line="312" w:lineRule="exact"/>
        <w:ind w:left="0" w:right="0" w:firstLine="0"/>
        <w:jc w:val="left"/>
        <w:sectPr>
          <w:headerReference w:type="default" r:id="rId35"/>
          <w:footerReference w:type="default" r:id="rId36"/>
          <w:headerReference w:type="first" r:id="rId37"/>
          <w:footerReference w:type="first" r:id="rId38"/>
          <w:footnotePr>
            <w:pos w:val="pageBottom"/>
            <w:numFmt w:val="decimal"/>
            <w:numRestart w:val="continuous"/>
          </w:footnotePr>
          <w:pgSz w:w="11900" w:h="16840"/>
          <w:pgMar w:top="1244" w:right="989" w:bottom="1451" w:left="975" w:header="0" w:footer="3" w:gutter="0"/>
          <w:cols w:space="720"/>
          <w:noEndnote/>
          <w:titlePg/>
          <w:rtlGutter w:val="0"/>
          <w:docGrid w:linePitch="360"/>
        </w:sectPr>
      </w:pPr>
      <w:r>
        <w:rPr>
          <w:color w:val="000000"/>
          <w:spacing w:val="0"/>
          <w:w w:val="100"/>
          <w:position w:val="0"/>
        </w:rPr>
        <w:t>其他说明</w:t>
      </w:r>
    </w:p>
    <w:p>
      <w:pPr>
        <w:pStyle w:val="Style44"/>
        <w:keepNext w:val="0"/>
        <w:keepLines w:val="0"/>
        <w:widowControl w:val="0"/>
        <w:shd w:val="clear" w:color="auto" w:fill="auto"/>
        <w:tabs>
          <w:tab w:pos="373" w:val="left"/>
        </w:tabs>
        <w:bidi w:val="0"/>
        <w:spacing w:before="0" w:after="140" w:line="467" w:lineRule="exact"/>
        <w:ind w:left="0" w:right="0" w:firstLine="0"/>
        <w:jc w:val="both"/>
      </w:pPr>
      <w:bookmarkStart w:id="1568" w:name="bookmark1568"/>
      <w:r>
        <w:rPr>
          <w:rFonts w:ascii="Times New Roman" w:eastAsia="Times New Roman" w:hAnsi="Times New Roman" w:cs="Times New Roman"/>
          <w:b/>
          <w:bCs/>
          <w:color w:val="000000"/>
          <w:spacing w:val="0"/>
          <w:w w:val="100"/>
          <w:position w:val="0"/>
        </w:rPr>
        <w:t>6</w:t>
      </w:r>
      <w:bookmarkEnd w:id="1568"/>
      <w:r>
        <w:rPr>
          <w:b/>
          <w:bCs/>
          <w:color w:val="000000"/>
          <w:spacing w:val="0"/>
          <w:w w:val="100"/>
          <w:position w:val="0"/>
        </w:rPr>
        <w:t>、</w:t>
        <w:tab/>
        <w:t>分部信息</w:t>
      </w:r>
    </w:p>
    <w:p>
      <w:pPr>
        <w:pStyle w:val="Style44"/>
        <w:keepNext w:val="0"/>
        <w:keepLines w:val="0"/>
        <w:widowControl w:val="0"/>
        <w:shd w:val="clear" w:color="auto" w:fill="auto"/>
        <w:tabs>
          <w:tab w:pos="447" w:val="left"/>
        </w:tabs>
        <w:bidi w:val="0"/>
        <w:spacing w:before="0" w:after="140" w:line="467" w:lineRule="exact"/>
        <w:ind w:left="0" w:right="0" w:firstLine="0"/>
        <w:jc w:val="both"/>
      </w:pPr>
      <w:bookmarkStart w:id="1569" w:name="bookmark1569"/>
      <w:r>
        <w:rPr>
          <w:b/>
          <w:bCs/>
          <w:color w:val="000000"/>
          <w:spacing w:val="0"/>
          <w:w w:val="100"/>
          <w:position w:val="0"/>
        </w:rPr>
        <w:t>（</w:t>
      </w:r>
      <w:bookmarkEnd w:id="156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44"/>
        <w:keepNext w:val="0"/>
        <w:keepLines w:val="0"/>
        <w:widowControl w:val="0"/>
        <w:shd w:val="clear" w:color="auto" w:fill="auto"/>
        <w:tabs>
          <w:tab w:pos="447" w:val="left"/>
        </w:tabs>
        <w:bidi w:val="0"/>
        <w:spacing w:before="0" w:after="140" w:line="467" w:lineRule="exact"/>
        <w:ind w:left="0" w:right="0" w:firstLine="0"/>
        <w:jc w:val="both"/>
      </w:pPr>
      <w:bookmarkStart w:id="1570" w:name="bookmark1570"/>
      <w:r>
        <w:rPr>
          <w:b/>
          <w:bCs/>
          <w:color w:val="000000"/>
          <w:spacing w:val="0"/>
          <w:w w:val="100"/>
          <w:position w:val="0"/>
        </w:rPr>
        <w:t>（</w:t>
      </w:r>
      <w:bookmarkEnd w:id="157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44"/>
        <w:keepNext w:val="0"/>
        <w:keepLines w:val="0"/>
        <w:widowControl w:val="0"/>
        <w:shd w:val="clear" w:color="auto" w:fill="auto"/>
        <w:tabs>
          <w:tab w:pos="447" w:val="left"/>
        </w:tabs>
        <w:bidi w:val="0"/>
        <w:spacing w:before="0" w:after="140" w:line="467" w:lineRule="exact"/>
        <w:ind w:left="0" w:right="0" w:firstLine="0"/>
        <w:jc w:val="both"/>
      </w:pPr>
      <w:bookmarkStart w:id="1571" w:name="bookmark1571"/>
      <w:r>
        <w:rPr>
          <w:b/>
          <w:bCs/>
          <w:color w:val="000000"/>
          <w:spacing w:val="0"/>
          <w:w w:val="100"/>
          <w:position w:val="0"/>
        </w:rPr>
        <w:t>（</w:t>
      </w:r>
      <w:bookmarkEnd w:id="157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44"/>
        <w:keepNext w:val="0"/>
        <w:keepLines w:val="0"/>
        <w:widowControl w:val="0"/>
        <w:shd w:val="clear" w:color="auto" w:fill="auto"/>
        <w:tabs>
          <w:tab w:pos="447" w:val="left"/>
        </w:tabs>
        <w:bidi w:val="0"/>
        <w:spacing w:before="0" w:after="140" w:line="467" w:lineRule="exact"/>
        <w:ind w:left="0" w:right="0" w:firstLine="0"/>
        <w:jc w:val="both"/>
      </w:pPr>
      <w:bookmarkStart w:id="1572" w:name="bookmark1572"/>
      <w:r>
        <w:rPr>
          <w:b/>
          <w:bCs/>
          <w:color w:val="000000"/>
          <w:spacing w:val="0"/>
          <w:w w:val="100"/>
          <w:position w:val="0"/>
        </w:rPr>
        <w:t>（</w:t>
      </w:r>
      <w:bookmarkEnd w:id="157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44"/>
        <w:keepNext w:val="0"/>
        <w:keepLines w:val="0"/>
        <w:widowControl w:val="0"/>
        <w:shd w:val="clear" w:color="auto" w:fill="auto"/>
        <w:tabs>
          <w:tab w:pos="373" w:val="left"/>
        </w:tabs>
        <w:bidi w:val="0"/>
        <w:spacing w:before="0" w:after="140" w:line="467" w:lineRule="exact"/>
        <w:ind w:left="0" w:right="0" w:firstLine="0"/>
        <w:jc w:val="both"/>
      </w:pPr>
      <w:bookmarkStart w:id="1573" w:name="bookmark1573"/>
      <w:r>
        <w:rPr>
          <w:rFonts w:ascii="Times New Roman" w:eastAsia="Times New Roman" w:hAnsi="Times New Roman" w:cs="Times New Roman"/>
          <w:b/>
          <w:bCs/>
          <w:color w:val="000000"/>
          <w:spacing w:val="0"/>
          <w:w w:val="100"/>
          <w:position w:val="0"/>
        </w:rPr>
        <w:t>7</w:t>
      </w:r>
      <w:bookmarkEnd w:id="1573"/>
      <w:r>
        <w:rPr>
          <w:b/>
          <w:bCs/>
          <w:color w:val="000000"/>
          <w:spacing w:val="0"/>
          <w:w w:val="100"/>
          <w:position w:val="0"/>
        </w:rPr>
        <w:t>、</w:t>
        <w:tab/>
        <w:t>其他对投资者决策有影响的重要交易和事项</w:t>
      </w:r>
    </w:p>
    <w:p>
      <w:pPr>
        <w:pStyle w:val="Style44"/>
        <w:keepNext w:val="0"/>
        <w:keepLines w:val="0"/>
        <w:widowControl w:val="0"/>
        <w:shd w:val="clear" w:color="auto" w:fill="auto"/>
        <w:tabs>
          <w:tab w:pos="373" w:val="left"/>
        </w:tabs>
        <w:bidi w:val="0"/>
        <w:spacing w:before="0" w:after="200" w:line="467" w:lineRule="exact"/>
        <w:ind w:left="0" w:right="0" w:firstLine="0"/>
        <w:jc w:val="both"/>
      </w:pPr>
      <w:bookmarkStart w:id="1574" w:name="bookmark1574"/>
      <w:r>
        <w:rPr>
          <w:rFonts w:ascii="Times New Roman" w:eastAsia="Times New Roman" w:hAnsi="Times New Roman" w:cs="Times New Roman"/>
          <w:b/>
          <w:bCs/>
          <w:color w:val="000000"/>
          <w:spacing w:val="0"/>
          <w:w w:val="100"/>
          <w:position w:val="0"/>
        </w:rPr>
        <w:t>8</w:t>
      </w:r>
      <w:bookmarkEnd w:id="1574"/>
      <w:r>
        <w:rPr>
          <w:b/>
          <w:bCs/>
          <w:color w:val="000000"/>
          <w:spacing w:val="0"/>
          <w:w w:val="100"/>
          <w:position w:val="0"/>
        </w:rPr>
        <w:t>、</w:t>
        <w:tab/>
        <w:t>其他</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（一）诉讼事项</w:t>
      </w:r>
    </w:p>
    <w:p>
      <w:pPr>
        <w:pStyle w:val="Style44"/>
        <w:keepNext w:val="0"/>
        <w:keepLines w:val="0"/>
        <w:widowControl w:val="0"/>
        <w:shd w:val="clear" w:color="auto" w:fill="auto"/>
        <w:tabs>
          <w:tab w:pos="970" w:val="left"/>
        </w:tabs>
        <w:bidi w:val="0"/>
        <w:spacing w:before="0" w:after="0" w:line="467" w:lineRule="exact"/>
        <w:ind w:left="0" w:right="0" w:firstLine="440"/>
        <w:jc w:val="both"/>
      </w:pPr>
      <w:bookmarkStart w:id="1575" w:name="bookmark1575"/>
      <w:r>
        <w:rPr>
          <w:color w:val="000000"/>
          <w:spacing w:val="0"/>
          <w:w w:val="100"/>
          <w:position w:val="0"/>
        </w:rPr>
        <w:t>（</w:t>
      </w:r>
      <w:bookmarkEnd w:id="1575"/>
      <w:r>
        <w:rPr>
          <w:color w:val="000000"/>
          <w:spacing w:val="0"/>
          <w:w w:val="100"/>
          <w:position w:val="0"/>
        </w:rPr>
        <w:t>1）</w:t>
        <w:tab/>
        <w:t xml:space="preserve">2015年4月23日，安妮企业就现成文化用品（深圳）有限公司（以下简称“现成文化”）、艾迪 芙文化用品（深圳）有限公司（以下简称“艾迪芙”）拖欠款项提起诉讼，请求现成文化支付9, 151, </w:t>
      </w:r>
      <w:r>
        <w:rPr>
          <w:color w:val="000000"/>
          <w:spacing w:val="0"/>
          <w:w w:val="100"/>
          <w:position w:val="0"/>
        </w:rPr>
        <w:t xml:space="preserve">226. </w:t>
      </w:r>
      <w:r>
        <w:rPr>
          <w:color w:val="000000"/>
          <w:spacing w:val="0"/>
          <w:w w:val="100"/>
          <w:position w:val="0"/>
        </w:rPr>
        <w:t>74 元及相应逾期还款利息，艾迪芙对现成文化的上述债务承担连带清偿责任，诉讼费用及保全费用由现成文 化与艾迪芙承担。2015年7月22日，根据福建省厦门市中级人民法院民事调解书</w:t>
      </w:r>
      <w:r>
        <w:rPr>
          <w:color w:val="000000"/>
          <w:spacing w:val="0"/>
          <w:w w:val="100"/>
          <w:position w:val="0"/>
        </w:rPr>
        <w:t>［</w:t>
      </w:r>
      <w:r>
        <w:rPr>
          <w:color w:val="000000"/>
          <w:spacing w:val="0"/>
          <w:w w:val="100"/>
          <w:position w:val="0"/>
        </w:rPr>
        <w:t xml:space="preserve">（2015）厦民初字第894 号］,调解如下：现成文化于2015年7月26日支付500万元及财产保全费5,000元、律师费250,000元，剩余 欠款4, </w:t>
      </w:r>
      <w:r>
        <w:rPr>
          <w:color w:val="000000"/>
          <w:spacing w:val="0"/>
          <w:w w:val="100"/>
          <w:position w:val="0"/>
        </w:rPr>
        <w:t>151,226.74</w:t>
      </w:r>
      <w:r>
        <w:rPr>
          <w:color w:val="000000"/>
          <w:spacing w:val="0"/>
          <w:w w:val="100"/>
          <w:position w:val="0"/>
        </w:rPr>
        <w:t>元于财产保全解除之日起35个月内还清。2016年10月13日，安妮企业申请强制执行，福 建省厦门市中级人民法院执行裁定书</w:t>
      </w:r>
      <w:r>
        <w:rPr>
          <w:color w:val="000000"/>
          <w:spacing w:val="0"/>
          <w:w w:val="100"/>
          <w:position w:val="0"/>
        </w:rPr>
        <w:t>［</w:t>
      </w:r>
      <w:r>
        <w:rPr>
          <w:color w:val="000000"/>
          <w:spacing w:val="0"/>
          <w:w w:val="100"/>
          <w:position w:val="0"/>
        </w:rPr>
        <w:t>（2016）闽02执679号］,裁定如下：冻结、划拨现成文化、艾迪芙 所有款项人民币370万元，或查封、扣押、冻结、拍卖相应等值财产。截止2020年12月31日，现成文化与 艾迪芙已支付</w:t>
      </w:r>
      <w:r>
        <w:rPr>
          <w:color w:val="000000"/>
          <w:spacing w:val="0"/>
          <w:w w:val="100"/>
          <w:position w:val="0"/>
        </w:rPr>
        <w:t>832.08</w:t>
      </w:r>
      <w:r>
        <w:rPr>
          <w:color w:val="000000"/>
          <w:spacing w:val="0"/>
          <w:w w:val="100"/>
          <w:position w:val="0"/>
        </w:rPr>
        <w:t xml:space="preserve">万元，余款830, </w:t>
      </w:r>
      <w:r>
        <w:rPr>
          <w:color w:val="000000"/>
          <w:spacing w:val="0"/>
          <w:w w:val="100"/>
          <w:position w:val="0"/>
        </w:rPr>
        <w:t xml:space="preserve">462. </w:t>
      </w:r>
      <w:r>
        <w:rPr>
          <w:color w:val="000000"/>
          <w:spacing w:val="0"/>
          <w:w w:val="100"/>
          <w:position w:val="0"/>
        </w:rPr>
        <w:t>61元未支付。</w:t>
      </w:r>
    </w:p>
    <w:p>
      <w:pPr>
        <w:pStyle w:val="Style44"/>
        <w:keepNext w:val="0"/>
        <w:keepLines w:val="0"/>
        <w:widowControl w:val="0"/>
        <w:shd w:val="clear" w:color="auto" w:fill="auto"/>
        <w:tabs>
          <w:tab w:pos="975" w:val="left"/>
        </w:tabs>
        <w:bidi w:val="0"/>
        <w:spacing w:before="0" w:after="0" w:line="467" w:lineRule="exact"/>
        <w:ind w:left="0" w:right="0" w:firstLine="440"/>
        <w:jc w:val="both"/>
      </w:pPr>
      <w:bookmarkStart w:id="1576" w:name="bookmark1576"/>
      <w:r>
        <w:rPr>
          <w:color w:val="000000"/>
          <w:spacing w:val="0"/>
          <w:w w:val="100"/>
          <w:position w:val="0"/>
        </w:rPr>
        <w:t>（</w:t>
      </w:r>
      <w:bookmarkEnd w:id="1576"/>
      <w:r>
        <w:rPr>
          <w:color w:val="000000"/>
          <w:spacing w:val="0"/>
          <w:w w:val="100"/>
          <w:position w:val="0"/>
        </w:rPr>
        <w:t>2）</w:t>
        <w:tab/>
        <w:t xml:space="preserve">2015年12月15日，湖南安妮就广州市紫昊纸业有限公司（以下简称“广州紫昊”）拖欠货款提 起诉讼，请求广州紫昊支付545, </w:t>
      </w:r>
      <w:r>
        <w:rPr>
          <w:color w:val="000000"/>
          <w:spacing w:val="0"/>
          <w:w w:val="100"/>
          <w:position w:val="0"/>
        </w:rPr>
        <w:t xml:space="preserve">777. </w:t>
      </w:r>
      <w:r>
        <w:rPr>
          <w:color w:val="000000"/>
          <w:spacing w:val="0"/>
          <w:w w:val="100"/>
          <w:position w:val="0"/>
        </w:rPr>
        <w:t xml:space="preserve">94元货款及相应逾期还款利息，陈建强承担连带保证责任，诉讼费用 由广州紫昊承担。2016年1月21日，根据福建省厦门市集美区人民法院民事调解书】（2015）集民初字4283 号］,调解如下：广州紫昊应支付货款545, </w:t>
      </w:r>
      <w:r>
        <w:rPr>
          <w:color w:val="000000"/>
          <w:spacing w:val="0"/>
          <w:w w:val="100"/>
          <w:position w:val="0"/>
        </w:rPr>
        <w:t xml:space="preserve">777. </w:t>
      </w:r>
      <w:r>
        <w:rPr>
          <w:color w:val="000000"/>
          <w:spacing w:val="0"/>
          <w:w w:val="100"/>
          <w:position w:val="0"/>
        </w:rPr>
        <w:t>94元货款及案件受理费582元。截止2020年12月31日，广州 紫昊已支付</w:t>
      </w:r>
      <w:r>
        <w:rPr>
          <w:color w:val="000000"/>
          <w:spacing w:val="0"/>
          <w:w w:val="100"/>
          <w:position w:val="0"/>
        </w:rPr>
        <w:t>5,000.00</w:t>
      </w:r>
      <w:r>
        <w:rPr>
          <w:color w:val="000000"/>
          <w:spacing w:val="0"/>
          <w:w w:val="100"/>
          <w:position w:val="0"/>
        </w:rPr>
        <w:t>元。</w:t>
      </w:r>
    </w:p>
    <w:p>
      <w:pPr>
        <w:pStyle w:val="Style44"/>
        <w:keepNext w:val="0"/>
        <w:keepLines w:val="0"/>
        <w:widowControl w:val="0"/>
        <w:shd w:val="clear" w:color="auto" w:fill="auto"/>
        <w:tabs>
          <w:tab w:pos="975" w:val="left"/>
        </w:tabs>
        <w:bidi w:val="0"/>
        <w:spacing w:before="0" w:after="0" w:line="467" w:lineRule="exact"/>
        <w:ind w:left="0" w:right="0" w:firstLine="440"/>
        <w:jc w:val="both"/>
      </w:pPr>
      <w:bookmarkStart w:id="1577" w:name="bookmark1577"/>
      <w:r>
        <w:rPr>
          <w:color w:val="000000"/>
          <w:spacing w:val="0"/>
          <w:w w:val="100"/>
          <w:position w:val="0"/>
        </w:rPr>
        <w:t>（</w:t>
      </w:r>
      <w:bookmarkEnd w:id="1577"/>
      <w:r>
        <w:rPr>
          <w:color w:val="000000"/>
          <w:spacing w:val="0"/>
          <w:w w:val="100"/>
          <w:position w:val="0"/>
        </w:rPr>
        <w:t>3）</w:t>
        <w:tab/>
        <w:t xml:space="preserve">2016年2月1日，本公司之分公司厦门安妮股份有限公司北京分公司（以下简称“北京分”）就 北京旌旗源弘科贸有限公司（以下简称“北京旌旗源”）、李晶拖欠货款提起诉讼，请求北京旌旗源支付 货款1, 295, </w:t>
      </w:r>
      <w:r>
        <w:rPr>
          <w:color w:val="000000"/>
          <w:spacing w:val="0"/>
          <w:w w:val="100"/>
          <w:position w:val="0"/>
        </w:rPr>
        <w:t xml:space="preserve">416. </w:t>
      </w:r>
      <w:r>
        <w:rPr>
          <w:color w:val="000000"/>
          <w:spacing w:val="0"/>
          <w:w w:val="100"/>
          <w:position w:val="0"/>
        </w:rPr>
        <w:t>61元及违约金，李晶对上述债务承担连带保证清偿责任，诉讼费用由北京旌旗源与李晶承 担。2016年10月8日，根据北京市东城区人民法院民事判决书</w:t>
      </w:r>
      <w:r>
        <w:rPr>
          <w:color w:val="000000"/>
          <w:spacing w:val="0"/>
          <w:w w:val="100"/>
          <w:position w:val="0"/>
        </w:rPr>
        <w:t>［</w:t>
      </w:r>
      <w:r>
        <w:rPr>
          <w:color w:val="000000"/>
          <w:spacing w:val="0"/>
          <w:w w:val="100"/>
          <w:position w:val="0"/>
        </w:rPr>
        <w:t>（2016）京0101民初3344号］，判决如下： 北京旌旗源支付北京分货款</w:t>
      </w:r>
      <w:r>
        <w:rPr>
          <w:color w:val="000000"/>
          <w:spacing w:val="0"/>
          <w:w w:val="100"/>
          <w:position w:val="0"/>
        </w:rPr>
        <w:t>1,295,416.61</w:t>
      </w:r>
      <w:r>
        <w:rPr>
          <w:color w:val="000000"/>
          <w:spacing w:val="0"/>
          <w:w w:val="100"/>
          <w:position w:val="0"/>
        </w:rPr>
        <w:t xml:space="preserve">元及违约金，同时支付案件受理费17,800元和公告费260元。截 </w:t>
      </w:r>
      <w:r>
        <w:rPr>
          <w:color w:val="000000"/>
          <w:spacing w:val="0"/>
          <w:w w:val="100"/>
          <w:position w:val="0"/>
        </w:rPr>
        <w:t>止2020年12月31日，北京旌旗源已支付</w:t>
      </w:r>
      <w:r>
        <w:rPr>
          <w:color w:val="000000"/>
          <w:spacing w:val="0"/>
          <w:w w:val="100"/>
          <w:position w:val="0"/>
        </w:rPr>
        <w:t>56,229.24</w:t>
      </w:r>
      <w:r>
        <w:rPr>
          <w:color w:val="000000"/>
          <w:spacing w:val="0"/>
          <w:w w:val="100"/>
          <w:position w:val="0"/>
        </w:rPr>
        <w:t>元。</w:t>
      </w:r>
    </w:p>
    <w:p>
      <w:pPr>
        <w:pStyle w:val="Style44"/>
        <w:keepNext w:val="0"/>
        <w:keepLines w:val="0"/>
        <w:widowControl w:val="0"/>
        <w:shd w:val="clear" w:color="auto" w:fill="auto"/>
        <w:tabs>
          <w:tab w:pos="970" w:val="left"/>
        </w:tabs>
        <w:bidi w:val="0"/>
        <w:spacing w:before="0" w:after="0" w:line="467" w:lineRule="exact"/>
        <w:ind w:left="0" w:right="0" w:firstLine="440"/>
        <w:jc w:val="both"/>
      </w:pPr>
      <w:bookmarkStart w:id="1578" w:name="bookmark1578"/>
      <w:r>
        <w:rPr>
          <w:color w:val="000000"/>
          <w:spacing w:val="0"/>
          <w:w w:val="100"/>
          <w:position w:val="0"/>
        </w:rPr>
        <w:t>（</w:t>
      </w:r>
      <w:bookmarkEnd w:id="1578"/>
      <w:r>
        <w:rPr>
          <w:color w:val="000000"/>
          <w:spacing w:val="0"/>
          <w:w w:val="100"/>
          <w:position w:val="0"/>
        </w:rPr>
        <w:t>4）</w:t>
        <w:tab/>
        <w:t xml:space="preserve">2016年2月2日，北京至美就北京旌旗源、李晶拖欠货款提起诉讼，请求北京旌旗源支付货款 </w:t>
      </w:r>
      <w:r>
        <w:rPr>
          <w:color w:val="000000"/>
          <w:spacing w:val="0"/>
          <w:w w:val="100"/>
          <w:position w:val="0"/>
        </w:rPr>
        <w:t>460,878.08</w:t>
      </w:r>
      <w:r>
        <w:rPr>
          <w:color w:val="000000"/>
          <w:spacing w:val="0"/>
          <w:w w:val="100"/>
          <w:position w:val="0"/>
        </w:rPr>
        <w:t>元及违约金，李晶对上述债务承担连带清偿责任，诉讼费由北京旌旗源与李晶承担。2016年9 月18日，根据北京市顺义区人民法院民事判决书</w:t>
      </w:r>
      <w:r>
        <w:rPr>
          <w:color w:val="000000"/>
          <w:spacing w:val="0"/>
          <w:w w:val="100"/>
          <w:position w:val="0"/>
        </w:rPr>
        <w:t>［（2016</w:t>
      </w:r>
      <w:r>
        <w:rPr>
          <w:color w:val="000000"/>
          <w:spacing w:val="0"/>
          <w:w w:val="100"/>
          <w:position w:val="0"/>
        </w:rPr>
        <w:t>）京0113民初2239号］,判决如下：北京旌旗源支 付北京至美货款</w:t>
      </w:r>
      <w:r>
        <w:rPr>
          <w:color w:val="000000"/>
          <w:spacing w:val="0"/>
          <w:w w:val="100"/>
          <w:position w:val="0"/>
        </w:rPr>
        <w:t>460,878.08</w:t>
      </w:r>
      <w:r>
        <w:rPr>
          <w:color w:val="000000"/>
          <w:spacing w:val="0"/>
          <w:w w:val="100"/>
          <w:position w:val="0"/>
        </w:rPr>
        <w:t>元及违约金，案件受理费及公告费共9, 186元。截止2020年12月31日，北京旌 旗源已支付61,450元。</w:t>
      </w:r>
    </w:p>
    <w:p>
      <w:pPr>
        <w:pStyle w:val="Style44"/>
        <w:keepNext w:val="0"/>
        <w:keepLines w:val="0"/>
        <w:widowControl w:val="0"/>
        <w:shd w:val="clear" w:color="auto" w:fill="auto"/>
        <w:tabs>
          <w:tab w:pos="966" w:val="left"/>
        </w:tabs>
        <w:bidi w:val="0"/>
        <w:spacing w:before="0" w:after="0" w:line="467" w:lineRule="exact"/>
        <w:ind w:left="0" w:right="0" w:firstLine="440"/>
        <w:jc w:val="both"/>
      </w:pPr>
      <w:bookmarkStart w:id="1579" w:name="bookmark1579"/>
      <w:r>
        <w:rPr>
          <w:color w:val="000000"/>
          <w:spacing w:val="0"/>
          <w:w w:val="100"/>
          <w:position w:val="0"/>
        </w:rPr>
        <w:t>（</w:t>
      </w:r>
      <w:bookmarkEnd w:id="1579"/>
      <w:r>
        <w:rPr>
          <w:color w:val="000000"/>
          <w:spacing w:val="0"/>
          <w:w w:val="100"/>
          <w:position w:val="0"/>
        </w:rPr>
        <w:t>5）</w:t>
        <w:tab/>
        <w:t>2016年5月5日，香港安妮就与刘正君关于</w:t>
      </w:r>
      <w:r>
        <w:rPr>
          <w:color w:val="000000"/>
          <w:spacing w:val="0"/>
          <w:w w:val="100"/>
          <w:position w:val="0"/>
        </w:rPr>
        <w:t>JCK</w:t>
      </w:r>
      <w:r>
        <w:rPr>
          <w:color w:val="000000"/>
          <w:spacing w:val="0"/>
          <w:w w:val="100"/>
          <w:position w:val="0"/>
        </w:rPr>
        <w:t>株式会社、株式会社</w:t>
      </w:r>
      <w:r>
        <w:rPr>
          <w:color w:val="000000"/>
          <w:spacing w:val="0"/>
          <w:w w:val="100"/>
          <w:position w:val="0"/>
        </w:rPr>
        <w:t>KAMIOL</w:t>
      </w:r>
      <w:r>
        <w:rPr>
          <w:color w:val="000000"/>
          <w:spacing w:val="0"/>
          <w:w w:val="100"/>
          <w:position w:val="0"/>
        </w:rPr>
        <w:t>的买卖合同纠纷向厦门 市中级人民法院提起诉讼，请求刘正君支付货款</w:t>
      </w:r>
      <w:r>
        <w:rPr>
          <w:color w:val="000000"/>
          <w:spacing w:val="0"/>
          <w:w w:val="100"/>
          <w:position w:val="0"/>
        </w:rPr>
        <w:t>1,622,899.06</w:t>
      </w:r>
      <w:r>
        <w:rPr>
          <w:color w:val="000000"/>
          <w:spacing w:val="0"/>
          <w:w w:val="100"/>
          <w:position w:val="0"/>
        </w:rPr>
        <w:t>元及逾期付款违约金，诉讼费及财产保全费 由刘正君承担。2017年3月28日，根据福建省厦门市中级人民法院民事判决书</w:t>
      </w:r>
      <w:r>
        <w:rPr>
          <w:color w:val="000000"/>
          <w:spacing w:val="0"/>
          <w:w w:val="100"/>
          <w:position w:val="0"/>
        </w:rPr>
        <w:t>［（2016</w:t>
      </w:r>
      <w:r>
        <w:rPr>
          <w:color w:val="000000"/>
          <w:spacing w:val="0"/>
          <w:w w:val="100"/>
          <w:position w:val="0"/>
        </w:rPr>
        <w:t xml:space="preserve">）闽02民初455号］,判 决如下：刘正君应于判决生效日起10日内支付香港安妮1, 622, </w:t>
      </w:r>
      <w:r>
        <w:rPr>
          <w:color w:val="000000"/>
          <w:spacing w:val="0"/>
          <w:w w:val="100"/>
          <w:position w:val="0"/>
        </w:rPr>
        <w:t xml:space="preserve">899. </w:t>
      </w:r>
      <w:r>
        <w:rPr>
          <w:color w:val="000000"/>
          <w:spacing w:val="0"/>
          <w:w w:val="100"/>
          <w:position w:val="0"/>
        </w:rPr>
        <w:t>06元及逾期付款违约金。截止2020年12 月31日，刘正君尚未支付诉讼款项。</w:t>
      </w:r>
    </w:p>
    <w:p>
      <w:pPr>
        <w:pStyle w:val="Style44"/>
        <w:keepNext w:val="0"/>
        <w:keepLines w:val="0"/>
        <w:widowControl w:val="0"/>
        <w:shd w:val="clear" w:color="auto" w:fill="auto"/>
        <w:tabs>
          <w:tab w:pos="970" w:val="left"/>
        </w:tabs>
        <w:bidi w:val="0"/>
        <w:spacing w:before="0" w:after="0" w:line="467" w:lineRule="exact"/>
        <w:ind w:left="0" w:right="0" w:firstLine="440"/>
        <w:jc w:val="both"/>
      </w:pPr>
      <w:bookmarkStart w:id="1580" w:name="bookmark1580"/>
      <w:r>
        <w:rPr>
          <w:color w:val="000000"/>
          <w:spacing w:val="0"/>
          <w:w w:val="100"/>
          <w:position w:val="0"/>
        </w:rPr>
        <w:t>（</w:t>
      </w:r>
      <w:bookmarkEnd w:id="1580"/>
      <w:r>
        <w:rPr>
          <w:color w:val="000000"/>
          <w:spacing w:val="0"/>
          <w:w w:val="100"/>
          <w:position w:val="0"/>
        </w:rPr>
        <w:t>6）</w:t>
        <w:tab/>
        <w:t>2017年7月6日，北京分就北京龙文商贸有限公司（原名为北京龙文倡达商贸有限公司，以下简 称龙文公司）货款</w:t>
      </w:r>
      <w:r>
        <w:rPr>
          <w:color w:val="000000"/>
          <w:spacing w:val="0"/>
          <w:w w:val="100"/>
          <w:position w:val="0"/>
        </w:rPr>
        <w:t>121,078.57</w:t>
      </w:r>
      <w:r>
        <w:rPr>
          <w:color w:val="000000"/>
          <w:spacing w:val="0"/>
          <w:w w:val="100"/>
          <w:position w:val="0"/>
        </w:rPr>
        <w:t>元对李焕文提起诉讼。2017年7月6日，根据北京市海淀区人民法院民事调解 书</w:t>
      </w:r>
      <w:r>
        <w:rPr>
          <w:color w:val="000000"/>
          <w:spacing w:val="0"/>
          <w:w w:val="100"/>
          <w:position w:val="0"/>
        </w:rPr>
        <w:t>［</w:t>
      </w:r>
      <w:r>
        <w:rPr>
          <w:color w:val="000000"/>
          <w:spacing w:val="0"/>
          <w:w w:val="100"/>
          <w:position w:val="0"/>
        </w:rPr>
        <w:t>（2017）京0108民初31746号］,调解如下：李焕文于2017年10月9日前向北京分支付货款</w:t>
      </w:r>
      <w:r>
        <w:rPr>
          <w:color w:val="000000"/>
          <w:spacing w:val="0"/>
          <w:w w:val="100"/>
          <w:position w:val="0"/>
        </w:rPr>
        <w:t>20,000.0</w:t>
      </w:r>
      <w:r>
        <w:rPr>
          <w:color w:val="000000"/>
          <w:spacing w:val="0"/>
          <w:w w:val="100"/>
          <w:position w:val="0"/>
        </w:rPr>
        <w:t>0元， 于2017年11月6日前向北京分支付货款</w:t>
      </w:r>
      <w:r>
        <w:rPr>
          <w:color w:val="000000"/>
          <w:spacing w:val="0"/>
          <w:w w:val="100"/>
          <w:position w:val="0"/>
        </w:rPr>
        <w:t>20,000.0</w:t>
      </w:r>
      <w:r>
        <w:rPr>
          <w:color w:val="000000"/>
          <w:spacing w:val="0"/>
          <w:w w:val="100"/>
          <w:position w:val="0"/>
        </w:rPr>
        <w:t>0元，于2017年12月6日前向北京分支付货款</w:t>
      </w:r>
      <w:r>
        <w:rPr>
          <w:color w:val="000000"/>
          <w:spacing w:val="0"/>
          <w:w w:val="100"/>
          <w:position w:val="0"/>
        </w:rPr>
        <w:t>20,000.0</w:t>
      </w:r>
      <w:r>
        <w:rPr>
          <w:color w:val="000000"/>
          <w:spacing w:val="0"/>
          <w:w w:val="100"/>
          <w:position w:val="0"/>
        </w:rPr>
        <w:t>0元， 于2018年1月6日前向北京分支付货款</w:t>
      </w:r>
      <w:r>
        <w:rPr>
          <w:color w:val="000000"/>
          <w:spacing w:val="0"/>
          <w:w w:val="100"/>
          <w:position w:val="0"/>
        </w:rPr>
        <w:t>20,000.0</w:t>
      </w:r>
      <w:r>
        <w:rPr>
          <w:color w:val="000000"/>
          <w:spacing w:val="0"/>
          <w:w w:val="100"/>
          <w:position w:val="0"/>
        </w:rPr>
        <w:t>0元，于2018年2月6日前向北京分支付货款</w:t>
      </w:r>
      <w:r>
        <w:rPr>
          <w:color w:val="000000"/>
          <w:spacing w:val="0"/>
          <w:w w:val="100"/>
          <w:position w:val="0"/>
        </w:rPr>
        <w:t>20,000.0</w:t>
      </w:r>
      <w:r>
        <w:rPr>
          <w:color w:val="000000"/>
          <w:spacing w:val="0"/>
          <w:w w:val="100"/>
          <w:position w:val="0"/>
        </w:rPr>
        <w:t>0元，于 2018年3月6日前向北京分支付货款</w:t>
      </w:r>
      <w:r>
        <w:rPr>
          <w:color w:val="000000"/>
          <w:spacing w:val="0"/>
          <w:w w:val="100"/>
          <w:position w:val="0"/>
        </w:rPr>
        <w:t>31,078.0</w:t>
      </w:r>
      <w:r>
        <w:rPr>
          <w:color w:val="000000"/>
          <w:spacing w:val="0"/>
          <w:w w:val="100"/>
          <w:position w:val="0"/>
        </w:rPr>
        <w:t>0元。于2019年3月向北京分支付货款</w:t>
      </w:r>
      <w:r>
        <w:rPr>
          <w:color w:val="000000"/>
          <w:spacing w:val="0"/>
          <w:w w:val="100"/>
          <w:position w:val="0"/>
        </w:rPr>
        <w:t>3,000.00</w:t>
      </w:r>
      <w:r>
        <w:rPr>
          <w:color w:val="000000"/>
          <w:spacing w:val="0"/>
          <w:w w:val="100"/>
          <w:position w:val="0"/>
        </w:rPr>
        <w:t>元。截至2020年 12月31日，龙文公司已支付款项</w:t>
      </w:r>
      <w:r>
        <w:rPr>
          <w:color w:val="000000"/>
          <w:spacing w:val="0"/>
          <w:w w:val="100"/>
          <w:position w:val="0"/>
        </w:rPr>
        <w:t>47,700.0</w:t>
      </w:r>
      <w:r>
        <w:rPr>
          <w:color w:val="000000"/>
          <w:spacing w:val="0"/>
          <w:w w:val="100"/>
          <w:position w:val="0"/>
        </w:rPr>
        <w:t>0元。</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（二）其他权益工具披露相关事项</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（1）九次方大数据信息集团有限公司</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本公司于2018年7月与九次方大数据信息集团有限公司（以下简称“九次方”）签订投资协议，以九 次方75亿的估值向其投资8000万，占比1.055%。《补充协议》中对赌条款约定，如九次方在2020年6月30 日前，未能向中国证监会提交</w:t>
      </w:r>
      <w:r>
        <w:rPr>
          <w:color w:val="000000"/>
          <w:spacing w:val="0"/>
          <w:w w:val="100"/>
          <w:position w:val="0"/>
        </w:rPr>
        <w:t>IP O</w:t>
      </w:r>
      <w:r>
        <w:rPr>
          <w:color w:val="000000"/>
          <w:spacing w:val="0"/>
          <w:w w:val="100"/>
          <w:position w:val="0"/>
        </w:rPr>
        <w:t>的申请或与上市公司进入资产重组或企业并购通道的，自期满之日起， 本公司有权要求主要责任人王叁寿在3个月内按年化10%的溢价回购或受让原告拥有的标的公司股权。</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2020年，本公司投资九次方大数据信息集团有限公司的投资协议约定条件的时间已届满，相关约定未 满足，投资协议回购条款已触发。因九次方大数据信息集团有限公司的实际控制人王叁寿侵占广东群兴玩 具股份有限公司（以下简称：</w:t>
      </w:r>
      <w:r>
        <w:rPr>
          <w:color w:val="000000"/>
          <w:spacing w:val="0"/>
          <w:w w:val="100"/>
          <w:position w:val="0"/>
        </w:rPr>
        <w:t>*ST</w:t>
      </w:r>
      <w:r>
        <w:rPr>
          <w:color w:val="000000"/>
          <w:spacing w:val="0"/>
          <w:w w:val="100"/>
          <w:position w:val="0"/>
        </w:rPr>
        <w:t>群兴）资金的事实和王叁寿因该事项面临的诉讼被列为失信被执行人的 情况，本公司管理层基于上市公司利益出发，于2020年8月5日发函要求王叁寿回购，收到函件后对方一直 与公司协商，但双方未达成一致意见，因此，本公司于2020年9月7日向厦门市中级人民法院提起诉讼，截 止报告日，案件尚在审理中。</w:t>
      </w:r>
    </w:p>
    <w:p>
      <w:pPr>
        <w:pStyle w:val="Style44"/>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2021年4月19日，</w:t>
      </w:r>
      <w:r>
        <w:rPr>
          <w:color w:val="000000"/>
          <w:spacing w:val="0"/>
          <w:w w:val="100"/>
          <w:position w:val="0"/>
        </w:rPr>
        <w:t>*ST</w:t>
      </w:r>
      <w:r>
        <w:rPr>
          <w:color w:val="000000"/>
          <w:spacing w:val="0"/>
          <w:w w:val="100"/>
          <w:position w:val="0"/>
        </w:rPr>
        <w:t>群兴公告，收到实际控制人王叁寿无法按约偿还非经营性占用资金的说明函，王 叁寿无法偿还非经营性占用资金本金余额</w:t>
      </w:r>
      <w:r>
        <w:rPr>
          <w:color w:val="000000"/>
          <w:spacing w:val="0"/>
          <w:w w:val="100"/>
          <w:position w:val="0"/>
        </w:rPr>
        <w:t>21,035.64</w:t>
      </w:r>
      <w:r>
        <w:rPr>
          <w:color w:val="000000"/>
          <w:spacing w:val="0"/>
          <w:w w:val="100"/>
          <w:position w:val="0"/>
        </w:rPr>
        <w:t>万元。2021年4月21日，</w:t>
      </w:r>
      <w:r>
        <w:rPr>
          <w:color w:val="000000"/>
          <w:spacing w:val="0"/>
          <w:w w:val="100"/>
          <w:position w:val="0"/>
        </w:rPr>
        <w:t>*ST</w:t>
      </w:r>
      <w:r>
        <w:rPr>
          <w:color w:val="000000"/>
          <w:spacing w:val="0"/>
          <w:w w:val="100"/>
          <w:position w:val="0"/>
        </w:rPr>
        <w:t>群兴公告，收到公司董事 长张金成代实际控制人王叁寿偿还非经营性占用资金告知函，由</w:t>
      </w:r>
      <w:r>
        <w:rPr>
          <w:color w:val="000000"/>
          <w:spacing w:val="0"/>
          <w:w w:val="100"/>
          <w:position w:val="0"/>
        </w:rPr>
        <w:t>ST</w:t>
      </w:r>
      <w:r>
        <w:rPr>
          <w:color w:val="000000"/>
          <w:spacing w:val="0"/>
          <w:w w:val="100"/>
          <w:position w:val="0"/>
        </w:rPr>
        <w:t xml:space="preserve">群兴董事长张金成代实际控制人王叁寿 偿还非经营性占用资金21, </w:t>
      </w:r>
      <w:r>
        <w:rPr>
          <w:color w:val="000000"/>
          <w:spacing w:val="0"/>
          <w:w w:val="100"/>
          <w:position w:val="0"/>
        </w:rPr>
        <w:t>035.64</w:t>
      </w:r>
      <w:r>
        <w:rPr>
          <w:color w:val="000000"/>
          <w:spacing w:val="0"/>
          <w:w w:val="100"/>
          <w:position w:val="0"/>
        </w:rPr>
        <w:t>万元及相应利息，以切实解决公司实际控制人非经营性资金占用问题， 维护上市公司及全体股东的合法权益。</w:t>
      </w:r>
    </w:p>
    <w:p>
      <w:pPr>
        <w:pStyle w:val="Style44"/>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基于上述情形，本公司管理层将进一步关注相关事项的后续进展，根据相应的进展情况对本公司投资 九次方大数据信息集团有限公司的投资款进行评估。</w:t>
      </w:r>
    </w:p>
    <w:p>
      <w:pPr>
        <w:pStyle w:val="Style44"/>
        <w:keepNext w:val="0"/>
        <w:keepLines w:val="0"/>
        <w:widowControl w:val="0"/>
        <w:shd w:val="clear" w:color="auto" w:fill="auto"/>
        <w:bidi w:val="0"/>
        <w:spacing w:before="0" w:after="0" w:line="466" w:lineRule="exact"/>
        <w:ind w:left="0" w:right="0" w:firstLine="560"/>
        <w:jc w:val="both"/>
      </w:pPr>
      <w:r>
        <w:rPr>
          <w:color w:val="000000"/>
          <w:spacing w:val="0"/>
          <w:w w:val="100"/>
          <w:position w:val="0"/>
        </w:rPr>
        <w:t>（2）</w:t>
      </w:r>
      <w:r>
        <w:rPr>
          <w:color w:val="000000"/>
          <w:spacing w:val="0"/>
          <w:w w:val="100"/>
          <w:position w:val="0"/>
        </w:rPr>
        <w:t>Cyberdyne Thch Exchange Pte. Ltd.</w:t>
      </w:r>
      <w:r>
        <w:rPr>
          <w:color w:val="000000"/>
          <w:spacing w:val="0"/>
          <w:w w:val="100"/>
          <w:position w:val="0"/>
        </w:rPr>
        <w:t>（赛博坦科技有限公司）</w:t>
      </w:r>
    </w:p>
    <w:p>
      <w:pPr>
        <w:pStyle w:val="Style44"/>
        <w:keepNext w:val="0"/>
        <w:keepLines w:val="0"/>
        <w:widowControl w:val="0"/>
        <w:shd w:val="clear" w:color="auto" w:fill="auto"/>
        <w:bidi w:val="0"/>
        <w:spacing w:before="0" w:after="0" w:line="466" w:lineRule="exact"/>
        <w:ind w:left="140" w:right="0" w:firstLine="420"/>
        <w:jc w:val="both"/>
      </w:pPr>
      <w:r>
        <w:rPr>
          <w:color w:val="000000"/>
          <w:spacing w:val="0"/>
          <w:w w:val="100"/>
          <w:position w:val="0"/>
        </w:rPr>
        <w:t>2019年本公司与</w:t>
      </w:r>
      <w:r>
        <w:rPr>
          <w:color w:val="000000"/>
          <w:spacing w:val="0"/>
          <w:w w:val="100"/>
          <w:position w:val="0"/>
        </w:rPr>
        <w:t>Cyberdyne Thch Exchange Pte. Ltd</w:t>
      </w:r>
      <w:r>
        <w:rPr>
          <w:color w:val="000000"/>
          <w:spacing w:val="0"/>
          <w:w w:val="100"/>
          <w:position w:val="0"/>
        </w:rPr>
        <w:t>及其创始股东</w:t>
      </w:r>
      <w:r>
        <w:rPr>
          <w:color w:val="000000"/>
          <w:spacing w:val="0"/>
          <w:w w:val="100"/>
          <w:position w:val="0"/>
        </w:rPr>
        <w:t xml:space="preserve">Wong Yoke Qieu Gabriel </w:t>
      </w:r>
      <w:r>
        <w:rPr>
          <w:color w:val="000000"/>
          <w:spacing w:val="0"/>
          <w:w w:val="100"/>
          <w:position w:val="0"/>
        </w:rPr>
        <w:t>（王玉球） 签订股权投资协议，约定本公司投资</w:t>
      </w:r>
      <w:r>
        <w:rPr>
          <w:color w:val="000000"/>
          <w:spacing w:val="0"/>
          <w:w w:val="100"/>
          <w:position w:val="0"/>
        </w:rPr>
        <w:t>Cyberdyne Thch Exchange Pte. Ltd 1000</w:t>
      </w:r>
      <w:r>
        <w:rPr>
          <w:color w:val="000000"/>
          <w:spacing w:val="0"/>
          <w:w w:val="100"/>
          <w:position w:val="0"/>
        </w:rPr>
        <w:t>万新币，取得10%的股权， 约定未达到投资协议约定条件的任何一条，投资方有权将其所持股份按持股成本转让给创始股东，创始股 东应在投资方提出股权转让要求之日起10日内将股权受让款全额支付投资方。</w:t>
      </w:r>
    </w:p>
    <w:p>
      <w:pPr>
        <w:pStyle w:val="Style44"/>
        <w:keepNext w:val="0"/>
        <w:keepLines w:val="0"/>
        <w:widowControl w:val="0"/>
        <w:shd w:val="clear" w:color="auto" w:fill="auto"/>
        <w:bidi w:val="0"/>
        <w:spacing w:before="0" w:after="0" w:line="466" w:lineRule="exact"/>
        <w:ind w:left="140" w:right="0" w:firstLine="420"/>
        <w:jc w:val="both"/>
      </w:pPr>
      <w:r>
        <w:rPr>
          <w:color w:val="000000"/>
          <w:spacing w:val="0"/>
          <w:w w:val="100"/>
          <w:position w:val="0"/>
        </w:rPr>
        <w:t>2021年，本公司与回购方洪英莉、</w:t>
      </w:r>
      <w:r>
        <w:rPr>
          <w:color w:val="000000"/>
          <w:spacing w:val="0"/>
          <w:w w:val="100"/>
          <w:position w:val="0"/>
        </w:rPr>
        <w:t xml:space="preserve">Wong Yoke Qieu Gabriel </w:t>
      </w:r>
      <w:r>
        <w:rPr>
          <w:color w:val="000000"/>
          <w:spacing w:val="0"/>
          <w:w w:val="100"/>
          <w:position w:val="0"/>
        </w:rPr>
        <w:t>（王玉球）签订股权达成回购协议，回购 款按照年华6%的利率计算得出本金及利息人民币</w:t>
      </w:r>
      <w:r>
        <w:rPr>
          <w:color w:val="000000"/>
          <w:spacing w:val="0"/>
          <w:w w:val="100"/>
          <w:position w:val="0"/>
        </w:rPr>
        <w:t>5656.64</w:t>
      </w:r>
      <w:r>
        <w:rPr>
          <w:color w:val="000000"/>
          <w:spacing w:val="0"/>
          <w:w w:val="100"/>
          <w:position w:val="0"/>
        </w:rPr>
        <w:t>万元，计算公式为股权回购款=投资方股权投资金 额</w:t>
      </w:r>
      <w:r>
        <w:rPr>
          <w:color w:val="000000"/>
          <w:spacing w:val="0"/>
          <w:w w:val="100"/>
          <w:position w:val="0"/>
        </w:rPr>
        <w:t>5656.64</w:t>
      </w:r>
      <w:r>
        <w:rPr>
          <w:color w:val="000000"/>
          <w:spacing w:val="0"/>
          <w:w w:val="100"/>
          <w:position w:val="0"/>
        </w:rPr>
        <w:t>万元</w:t>
      </w:r>
      <w:r>
        <w:rPr>
          <w:color w:val="000000"/>
          <w:spacing w:val="0"/>
          <w:w w:val="100"/>
          <w:position w:val="0"/>
        </w:rPr>
        <w:t xml:space="preserve">=5041. </w:t>
      </w:r>
      <w:r>
        <w:rPr>
          <w:color w:val="000000"/>
          <w:spacing w:val="0"/>
          <w:w w:val="100"/>
          <w:position w:val="0"/>
        </w:rPr>
        <w:t>7万元人民币</w:t>
      </w:r>
      <w:r>
        <w:rPr>
          <w:color w:val="000000"/>
          <w:spacing w:val="0"/>
          <w:w w:val="100"/>
          <w:position w:val="0"/>
        </w:rPr>
        <w:t>*</w:t>
      </w:r>
      <w:r>
        <w:rPr>
          <w:color w:val="000000"/>
          <w:spacing w:val="0"/>
          <w:w w:val="100"/>
          <w:position w:val="0"/>
        </w:rPr>
        <w:t>（1+742 0/365 0）（注：742日为本公司2019年5月20日支付股权投资 款之日至2021年5月31日的总日历日）</w:t>
      </w:r>
    </w:p>
    <w:p>
      <w:pPr>
        <w:pStyle w:val="Style44"/>
        <w:keepNext w:val="0"/>
        <w:keepLines w:val="0"/>
        <w:widowControl w:val="0"/>
        <w:shd w:val="clear" w:color="auto" w:fill="auto"/>
        <w:bidi w:val="0"/>
        <w:spacing w:before="0" w:after="0" w:line="466" w:lineRule="exact"/>
        <w:ind w:left="140" w:right="0" w:firstLine="420"/>
        <w:jc w:val="both"/>
      </w:pPr>
      <w:r>
        <w:rPr>
          <w:color w:val="000000"/>
          <w:spacing w:val="0"/>
          <w:w w:val="100"/>
          <w:position w:val="0"/>
        </w:rPr>
        <w:t>款项支付安排：1、回购方应在2021年3月31日前向本公司支付第一笔股权回购款人民币</w:t>
      </w:r>
      <w:r>
        <w:rPr>
          <w:color w:val="000000"/>
          <w:spacing w:val="0"/>
          <w:w w:val="100"/>
          <w:position w:val="0"/>
        </w:rPr>
        <w:t>614.94</w:t>
      </w:r>
      <w:r>
        <w:rPr>
          <w:color w:val="000000"/>
          <w:spacing w:val="0"/>
          <w:w w:val="100"/>
          <w:position w:val="0"/>
        </w:rPr>
        <w:t>万元； 2、回购方应在2021年5月31日前向本公司支付第二笔股权回购款人民币</w:t>
      </w:r>
      <w:r>
        <w:rPr>
          <w:color w:val="000000"/>
          <w:spacing w:val="0"/>
          <w:w w:val="100"/>
          <w:position w:val="0"/>
        </w:rPr>
        <w:t>5041.7</w:t>
      </w:r>
      <w:r>
        <w:rPr>
          <w:color w:val="000000"/>
          <w:spacing w:val="0"/>
          <w:w w:val="100"/>
          <w:position w:val="0"/>
        </w:rPr>
        <w:t>0万元。</w:t>
      </w:r>
    </w:p>
    <w:p>
      <w:pPr>
        <w:pStyle w:val="Style44"/>
        <w:keepNext w:val="0"/>
        <w:keepLines w:val="0"/>
        <w:widowControl w:val="0"/>
        <w:shd w:val="clear" w:color="auto" w:fill="auto"/>
        <w:bidi w:val="0"/>
        <w:spacing w:before="0" w:after="440" w:line="466" w:lineRule="exact"/>
        <w:ind w:left="0" w:right="0" w:firstLine="560"/>
        <w:jc w:val="both"/>
      </w:pPr>
      <w:r>
        <w:rPr>
          <w:color w:val="000000"/>
          <w:spacing w:val="0"/>
          <w:w w:val="100"/>
          <w:position w:val="0"/>
        </w:rPr>
        <w:t>目前，本公司已与4月20日收到第一笔股权回购款人民币</w:t>
      </w:r>
      <w:r>
        <w:rPr>
          <w:color w:val="000000"/>
          <w:spacing w:val="0"/>
          <w:w w:val="100"/>
          <w:position w:val="0"/>
        </w:rPr>
        <w:t>614.12</w:t>
      </w:r>
      <w:r>
        <w:rPr>
          <w:color w:val="000000"/>
          <w:spacing w:val="0"/>
          <w:w w:val="100"/>
          <w:position w:val="0"/>
        </w:rPr>
        <w:t>万元。</w:t>
      </w:r>
    </w:p>
    <w:p>
      <w:pPr>
        <w:pStyle w:val="Style26"/>
        <w:keepNext/>
        <w:keepLines/>
        <w:widowControl w:val="0"/>
        <w:shd w:val="clear" w:color="auto" w:fill="auto"/>
        <w:bidi w:val="0"/>
        <w:spacing w:before="0" w:after="360" w:line="240" w:lineRule="auto"/>
        <w:ind w:left="0" w:right="0" w:firstLine="140"/>
        <w:jc w:val="both"/>
      </w:pPr>
      <w:bookmarkStart w:id="1581" w:name="bookmark1581"/>
      <w:bookmarkStart w:id="1582" w:name="bookmark1582"/>
      <w:bookmarkStart w:id="1583" w:name="bookmark1583"/>
      <w:r>
        <w:rPr>
          <w:color w:val="000000"/>
          <w:spacing w:val="0"/>
          <w:w w:val="100"/>
          <w:position w:val="0"/>
          <w:sz w:val="24"/>
          <w:szCs w:val="24"/>
        </w:rPr>
        <w:t>十七、母公司财务报表主要项目注释</w:t>
      </w:r>
      <w:bookmarkEnd w:id="1581"/>
      <w:bookmarkEnd w:id="1582"/>
      <w:bookmarkEnd w:id="1583"/>
    </w:p>
    <w:p>
      <w:pPr>
        <w:pStyle w:val="Style36"/>
        <w:keepNext/>
        <w:keepLines/>
        <w:widowControl w:val="0"/>
        <w:shd w:val="clear" w:color="auto" w:fill="auto"/>
        <w:bidi w:val="0"/>
        <w:spacing w:before="0" w:after="0" w:line="480" w:lineRule="auto"/>
        <w:ind w:left="0" w:right="0" w:firstLine="140"/>
        <w:jc w:val="both"/>
      </w:pPr>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84"/>
      <w:bookmarkEnd w:id="1585"/>
      <w:bookmarkEnd w:id="1586"/>
    </w:p>
    <w:p>
      <w:pPr>
        <w:pStyle w:val="Style36"/>
        <w:keepNext/>
        <w:keepLines/>
        <w:widowControl w:val="0"/>
        <w:shd w:val="clear" w:color="auto" w:fill="auto"/>
        <w:bidi w:val="0"/>
        <w:spacing w:before="0" w:line="466" w:lineRule="exact"/>
        <w:ind w:left="0" w:right="0" w:firstLine="140"/>
        <w:jc w:val="both"/>
      </w:pPr>
      <w:bookmarkStart w:id="1584" w:name="bookmark1584"/>
      <w:bookmarkStart w:id="1585" w:name="bookmark1585"/>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84"/>
      <w:bookmarkEnd w:id="1585"/>
      <w:bookmarkEnd w:id="15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93"/>
        <w:gridCol w:w="1565"/>
        <w:gridCol w:w="1138"/>
        <w:gridCol w:w="1440"/>
        <w:gridCol w:w="1301"/>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3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单项金额重大并单项计提坏账准备的应收账款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1,330,284.08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1,330,284.08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按信用风险特征组合计提坏账准备的应收账款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43,057,379.29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265,389.95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0.62</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应收其他款项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1,065,173.24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265,389.95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24.92</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合并范围内关联方往来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41,992,206.05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93"/>
        <w:gridCol w:w="1565"/>
        <w:gridCol w:w="1138"/>
        <w:gridCol w:w="1440"/>
        <w:gridCol w:w="1301"/>
      </w:tblGrid>
      <w:tr>
        <w:trPr>
          <w:trHeight w:val="35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SimSun" w:eastAsia="SimSun" w:hAnsi="SimSun" w:cs="SimSun"/>
                <w:color w:val="000000"/>
                <w:spacing w:val="0"/>
                <w:w w:val="100"/>
                <w:position w:val="0"/>
              </w:rPr>
              <w:t>类别</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3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3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43,057,379.29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265,389.95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0.62</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44,387,663.37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1,595,674.03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3.59</w:t>
            </w:r>
          </w:p>
        </w:tc>
      </w:tr>
    </w:tbl>
    <w:p>
      <w:pPr>
        <w:widowControl w:val="0"/>
        <w:spacing w:after="519" w:line="1" w:lineRule="exact"/>
      </w:pPr>
    </w:p>
    <w:tbl>
      <w:tblPr>
        <w:tblOverlap w:val="never"/>
        <w:jc w:val="center"/>
        <w:tblLayout w:type="fixed"/>
      </w:tblPr>
      <w:tblGrid>
        <w:gridCol w:w="4493"/>
        <w:gridCol w:w="1354"/>
        <w:gridCol w:w="1349"/>
        <w:gridCol w:w="1354"/>
        <w:gridCol w:w="1387"/>
      </w:tblGrid>
      <w:tr>
        <w:trPr>
          <w:trHeight w:val="35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SimSun" w:eastAsia="SimSun" w:hAnsi="SimSun" w:cs="SimSun"/>
                <w:color w:val="000000"/>
                <w:spacing w:val="0"/>
                <w:w w:val="100"/>
                <w:position w:val="0"/>
              </w:rPr>
              <w:t>类别</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3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比例(%)</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单项金额重大并单项计提坏账准备的应收账款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1,330,284.08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1,330,284.08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100.00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按信用风险特征组合计提坏账准备的应收账款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40,991,765.80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257,888.45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0.63</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应收其他款项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2,068,979.68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257,888.45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12.46</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合并范围内关联方往来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38,922,786.12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40,991,765.80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257,888.45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0.63</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42,322,049.88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1,588,172.53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3.75</w:t>
            </w:r>
          </w:p>
        </w:tc>
      </w:tr>
    </w:tbl>
    <w:p>
      <w:pPr>
        <w:pStyle w:val="Style29"/>
        <w:keepNext w:val="0"/>
        <w:keepLines w:val="0"/>
        <w:widowControl w:val="0"/>
        <w:shd w:val="clear" w:color="auto" w:fill="auto"/>
        <w:bidi w:val="0"/>
        <w:spacing w:before="0" w:after="0" w:line="240" w:lineRule="auto"/>
        <w:ind w:left="23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北京旌旗源弘科贸有限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1,239,187.37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1,239,187.37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根据诉讼进展预计难以 收回</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湖南中冶美隆纸业有限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36,731.44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36,731.44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债务人停产难以偿还债 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北京龙文倡达商贸有限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54,365.27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54,365.27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预计无法回收</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1,330,284.08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1,330,284.08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399" w:line="1" w:lineRule="exact"/>
      </w:pPr>
    </w:p>
    <w:p>
      <w:pPr>
        <w:pStyle w:val="Style31"/>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(2)</w:t>
      </w:r>
      <w:r>
        <w:rPr>
          <w:color w:val="000000"/>
          <w:spacing w:val="0"/>
          <w:w w:val="100"/>
          <w:position w:val="0"/>
        </w:rPr>
        <w:t>按组合计提坏账准备的应收账款</w:t>
      </w:r>
    </w:p>
    <w:p>
      <w:pPr>
        <w:pStyle w:val="Style31"/>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①组合</w:t>
      </w:r>
      <w:r>
        <w:rPr>
          <w:color w:val="000000"/>
          <w:spacing w:val="0"/>
          <w:w w:val="100"/>
          <w:position w:val="0"/>
        </w:rPr>
        <w:t>1：</w:t>
      </w:r>
      <w:r>
        <w:rPr>
          <w:color w:val="000000"/>
          <w:spacing w:val="0"/>
          <w:w w:val="100"/>
          <w:position w:val="0"/>
        </w:rPr>
        <w:t>应收客户款</w:t>
      </w:r>
    </w:p>
    <w:tbl>
      <w:tblPr>
        <w:tblOverlap w:val="never"/>
        <w:jc w:val="center"/>
        <w:tblLayout w:type="fixed"/>
      </w:tblPr>
      <w:tblGrid>
        <w:gridCol w:w="1766"/>
        <w:gridCol w:w="1358"/>
        <w:gridCol w:w="1354"/>
        <w:gridCol w:w="1358"/>
        <w:gridCol w:w="1354"/>
        <w:gridCol w:w="1358"/>
        <w:gridCol w:w="1387"/>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3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坏账准备</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0.5</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561,907.66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11,238.61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1,438,702.71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28,754.33</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 xml:space="preserve">0.5-1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126,416.90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rPr>
              <w:t>6,320.85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80,365.72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rPr>
              <w:t>4,038.00</w:t>
            </w:r>
          </w:p>
        </w:tc>
      </w:tr>
      <w:tr>
        <w:trPr>
          <w:trHeight w:val="39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688,324.56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17,559.46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1,519,068.43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32,792.33</w:t>
            </w:r>
          </w:p>
        </w:tc>
      </w:tr>
      <w:tr>
        <w:trPr>
          <w:trHeight w:val="43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80,365.72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rPr>
              <w:t>8,036.58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334,412.65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33,441.27</w:t>
            </w:r>
          </w:p>
        </w:tc>
      </w:tr>
    </w:tbl>
    <w:p>
      <w:pPr>
        <w:spacing w:lineRule="exact" w:line="1"/>
        <w:rPr>
          <w:sz w:val="2"/>
          <w:szCs w:val="2"/>
        </w:rPr>
      </w:pPr>
      <w:r>
        <w:br w:type="page"/>
      </w:r>
    </w:p>
    <w:tbl>
      <w:tblPr>
        <w:tblOverlap w:val="never"/>
        <w:jc w:val="center"/>
        <w:tblLayout w:type="fixed"/>
      </w:tblPr>
      <w:tblGrid>
        <w:gridCol w:w="1766"/>
        <w:gridCol w:w="1358"/>
        <w:gridCol w:w="1354"/>
        <w:gridCol w:w="1358"/>
        <w:gridCol w:w="1354"/>
        <w:gridCol w:w="1358"/>
        <w:gridCol w:w="1387"/>
      </w:tblGrid>
      <w:tr>
        <w:trPr>
          <w:trHeight w:val="35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坏账准备</w:t>
            </w:r>
          </w:p>
        </w:tc>
      </w:tr>
      <w:tr>
        <w:trPr>
          <w:trHeight w:val="39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80,984.36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24,295.31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34,062.50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Arial Narrow" w:eastAsia="Arial Narrow" w:hAnsi="Arial Narrow" w:cs="Arial Narrow"/>
                <w:color w:val="000000"/>
                <w:spacing w:val="0"/>
                <w:w w:val="100"/>
                <w:position w:val="0"/>
              </w:rPr>
              <w:t>10,218.75</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215,498.60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215,498.60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181,436.10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181,436.10</w:t>
            </w:r>
          </w:p>
        </w:tc>
      </w:tr>
      <w:tr>
        <w:trPr>
          <w:trHeight w:val="43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1,065,173.24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265,389.95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2,068,979.68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257,888.45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42,680,530.61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42,554,113.71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0.5-1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126,416.90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80,365.72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80,984.36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1,545,782.68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1,545,782.68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44,387,663.37</w:t>
            </w:r>
          </w:p>
        </w:tc>
      </w:tr>
    </w:tbl>
    <w:p>
      <w:pPr>
        <w:widowControl w:val="0"/>
        <w:spacing w:after="939" w:line="1" w:lineRule="exact"/>
      </w:pPr>
    </w:p>
    <w:p>
      <w:pPr>
        <w:pStyle w:val="Style36"/>
        <w:keepNext/>
        <w:keepLines/>
        <w:widowControl w:val="0"/>
        <w:shd w:val="clear" w:color="auto" w:fill="auto"/>
        <w:bidi w:val="0"/>
        <w:spacing w:before="0" w:after="380" w:line="240" w:lineRule="auto"/>
        <w:ind w:left="0" w:right="0" w:firstLine="260"/>
        <w:jc w:val="left"/>
      </w:pPr>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w:t>
      </w:r>
      <w:r>
        <w:rPr>
          <w:color w:val="000000"/>
          <w:spacing w:val="0"/>
          <w:w w:val="100"/>
          <w:position w:val="0"/>
        </w:rPr>
        <w:t>）按欠款方归集的期末余额前五名的应收账款情况</w:t>
      </w:r>
      <w:bookmarkEnd w:id="1588"/>
      <w:bookmarkEnd w:id="1589"/>
      <w:bookmarkEnd w:id="1590"/>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占应收账款期末余额合计数</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27,431,505.09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7,683,432.31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17.31%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5,211,805.17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1,665,463.48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1,239,187.37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1,239,187.37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43,231,393.42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97.39%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14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91"/>
      <w:bookmarkEnd w:id="1592"/>
      <w:bookmarkEnd w:id="1593"/>
    </w:p>
    <w:p>
      <w:pPr>
        <w:pStyle w:val="Style31"/>
        <w:keepNext w:val="0"/>
        <w:keepLines w:val="0"/>
        <w:widowControl w:val="0"/>
        <w:shd w:val="clear" w:color="auto" w:fill="auto"/>
        <w:bidi w:val="0"/>
        <w:spacing w:before="0" w:after="140" w:line="240" w:lineRule="auto"/>
        <w:ind w:left="906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108,163,693.17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93,017,108.56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108,163,693.17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93,017,108.56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both"/>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594"/>
      <w:bookmarkEnd w:id="1595"/>
      <w:bookmarkEnd w:id="1597"/>
    </w:p>
    <w:p>
      <w:pPr>
        <w:pStyle w:val="Style36"/>
        <w:keepNext/>
        <w:keepLines/>
        <w:widowControl w:val="0"/>
        <w:shd w:val="clear" w:color="auto" w:fill="auto"/>
        <w:bidi w:val="0"/>
        <w:spacing w:before="0" w:after="380" w:line="240" w:lineRule="auto"/>
        <w:ind w:left="0" w:right="0" w:firstLine="140"/>
        <w:jc w:val="both"/>
      </w:pPr>
      <w:bookmarkStart w:id="1594" w:name="bookmark1594"/>
      <w:bookmarkStart w:id="1595" w:name="bookmark1595"/>
      <w:bookmarkStart w:id="1598" w:name="bookmark159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94"/>
      <w:bookmarkEnd w:id="1595"/>
      <w:bookmarkEnd w:id="1598"/>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保证金、押金等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176,395.78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325,366.90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108,430,242.10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93,503,419.43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-443,244.71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-811,677.77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108,163,693.17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93,017,108.56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2</w:t>
      </w:r>
      <w:bookmarkEnd w:id="1601"/>
      <w:r>
        <w:rPr>
          <w:color w:val="000000"/>
          <w:spacing w:val="0"/>
          <w:w w:val="100"/>
          <w:position w:val="0"/>
        </w:rPr>
        <w:t>）坏账准备计提情况</w:t>
      </w:r>
      <w:bookmarkEnd w:id="1599"/>
      <w:bookmarkEnd w:id="1600"/>
      <w:bookmarkEnd w:id="1602"/>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55,055.82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756,621.95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811,677.77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 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346,138.44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346,138.44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714,571.50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714,571.50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401,194.26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42,050.45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443,244.71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20,657,885.29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0.5</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11,486,544.29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0.5-1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9,171,341.00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5,086,404.77</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21,295,002.68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61,567,645.15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61,567,645.15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108,606,937.89</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3</w:t>
      </w:r>
      <w:bookmarkEnd w:id="1605"/>
      <w:r>
        <w:rPr>
          <w:color w:val="000000"/>
          <w:spacing w:val="0"/>
          <w:w w:val="100"/>
          <w:position w:val="0"/>
        </w:rPr>
        <w:t>）按欠款方归集的期末余额前五名的其他应收款情况</w:t>
      </w:r>
      <w:bookmarkEnd w:id="1603"/>
      <w:bookmarkEnd w:id="1604"/>
      <w:bookmarkEnd w:id="160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北京至美数码防伪印</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71,272,156.02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北京安妮全版权科技</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14,142,718.10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北京淘智惠科技管理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11,005,500.00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厦门版全家科技有限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3,385,500.00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北京版全家科技发展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103,105,874.12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3</w:t>
      </w:r>
      <w:bookmarkEnd w:id="1609"/>
      <w:r>
        <w:rPr>
          <w:color w:val="000000"/>
          <w:spacing w:val="0"/>
          <w:w w:val="100"/>
          <w:position w:val="0"/>
        </w:rPr>
        <w:t>、长期股权投资</w:t>
      </w:r>
      <w:bookmarkEnd w:id="1607"/>
      <w:bookmarkEnd w:id="1608"/>
      <w:bookmarkEnd w:id="1610"/>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1,755,216,542.75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891,852,002.58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863,364,540.17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1,750,123,976.09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608,835,660.36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1,141,288,315.73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对联营、合营企</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35,808,952.99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35,808,952.99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42,440,282.10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42,440,282.10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1,791,025,495.74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891,852,002.58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899,173,493.16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1,792,564,258.19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608,835,660.36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1,183,728,597.83</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11"/>
      <w:bookmarkEnd w:id="1612"/>
      <w:bookmarkEnd w:id="1613"/>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减值准备期末 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北京至美数码 防伪印务有限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59,495,000.00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59,495,000.00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厦门安妮企业</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101,242,247.0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101,242,247.08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北京畅元国讯</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614,408,632.4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368,260,635.0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246,147,997.42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891,852,002.58</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厦门安妮知识 产权服务有限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202,499,254.2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302,499,254.23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北京市淘智惠 科技管理有限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深圳市微梦想 网络技术有限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32,638,140.49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32,638,140.49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厦门千实物业</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5,823,263.67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5,823,263.67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厦门恒千物业</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38,591,836.44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38,591,836.44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安妮（香港）有</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29,634,941.33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29,634,941.33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北京联移合通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厦门安普农食 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厦门安妮文化 产业开发有限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15,830,000.00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1,141,288,315.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123,230,000.0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32,893,140.49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368,260,635.0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863,364,540.17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523,591,367.51</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14"/>
      <w:bookmarkEnd w:id="1615"/>
      <w:bookmarkEnd w:id="16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期初余额</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期末余额</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计易数据 科技</w:t>
            </w:r>
            <w:r>
              <w:rPr>
                <w:color w:val="000000"/>
                <w:spacing w:val="0"/>
                <w:w w:val="100"/>
                <w:position w:val="0"/>
              </w:rPr>
              <w:t>（</w:t>
            </w:r>
            <w:r>
              <w:rPr>
                <w:rFonts w:ascii="SimSun" w:eastAsia="SimSun" w:hAnsi="SimSun" w:cs="SimSun"/>
                <w:color w:val="000000"/>
                <w:spacing w:val="0"/>
                <w:w w:val="100"/>
                <w:position w:val="0"/>
              </w:rPr>
              <w:t>上 海</w:t>
            </w:r>
            <w:r>
              <w:rPr>
                <w:color w:val="000000"/>
                <w:spacing w:val="0"/>
                <w:w w:val="100"/>
                <w:position w:val="0"/>
              </w:rPr>
              <w:t>）</w:t>
            </w:r>
            <w:r>
              <w:rPr>
                <w:rFonts w:ascii="SimSun" w:eastAsia="SimSun" w:hAnsi="SimSun" w:cs="SimSun"/>
                <w:color w:val="000000"/>
                <w:spacing w:val="0"/>
                <w:w w:val="100"/>
                <w:position w:val="0"/>
              </w:rPr>
              <w:t>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31,538,10</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3,984,155</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35,522,25</w:t>
            </w:r>
          </w:p>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9.94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颐麦科技 （北京）</w:t>
            </w:r>
          </w:p>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10,902,17</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10,902,17</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北京线安 泓文科技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245,000.0</w:t>
            </w:r>
          </w:p>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41,693.05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286,693.0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42,440,28</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245,000.0</w:t>
            </w:r>
          </w:p>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4,025,849</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35,808,95</w:t>
            </w:r>
          </w:p>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42,440,28</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245,000.0</w:t>
            </w:r>
          </w:p>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4,025,849</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35,808,95</w:t>
            </w:r>
          </w:p>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w:t>
      </w:r>
      <w:bookmarkEnd w:id="1619"/>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617"/>
      <w:bookmarkEnd w:id="1618"/>
      <w:bookmarkEnd w:id="1620"/>
    </w:p>
    <w:p>
      <w:pPr>
        <w:pStyle w:val="Style36"/>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color w:val="000000"/>
          <w:spacing w:val="0"/>
          <w:w w:val="100"/>
          <w:position w:val="0"/>
        </w:rPr>
        <w:t>、营业收入和营业成本</w:t>
      </w:r>
      <w:bookmarkEnd w:id="1617"/>
      <w:bookmarkEnd w:id="1618"/>
      <w:bookmarkEnd w:id="16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39,559,383.46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36,662,286.27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47,200,653.19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42,375,619.92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8,654,167.52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7,096,816.70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2,301,224.84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1,455,892.78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48,213,550.98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43,759,102.97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49,501,878.03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43,831,512.70</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5</w:t>
      </w:r>
      <w:bookmarkEnd w:id="1625"/>
      <w:r>
        <w:rPr>
          <w:color w:val="000000"/>
          <w:spacing w:val="0"/>
          <w:w w:val="100"/>
          <w:position w:val="0"/>
        </w:rPr>
        <w:t>、投资收益</w:t>
      </w:r>
      <w:bookmarkEnd w:id="1623"/>
      <w:bookmarkEnd w:id="1624"/>
      <w:bookmarkEnd w:id="162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4,025,849.01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-1,581,214.33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21,159,886.28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22,185,014.32</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处置股权投资产生的投资收益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-32,540,318.61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4,911,765.00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-7,354,583.32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25,515,564.99</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6</w:t>
      </w:r>
      <w:bookmarkEnd w:id="1629"/>
      <w:r>
        <w:rPr>
          <w:color w:val="000000"/>
          <w:spacing w:val="0"/>
          <w:w w:val="100"/>
          <w:position w:val="0"/>
        </w:rPr>
        <w:t>、其他</w:t>
      </w:r>
      <w:bookmarkEnd w:id="1627"/>
      <w:bookmarkEnd w:id="1628"/>
      <w:bookmarkEnd w:id="1630"/>
    </w:p>
    <w:p>
      <w:pPr>
        <w:pStyle w:val="Style26"/>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r>
        <w:rPr>
          <w:color w:val="000000"/>
          <w:spacing w:val="0"/>
          <w:w w:val="100"/>
          <w:position w:val="0"/>
          <w:sz w:val="24"/>
          <w:szCs w:val="24"/>
        </w:rPr>
        <w:t>十八、补充资料</w:t>
      </w:r>
      <w:bookmarkEnd w:id="1631"/>
      <w:bookmarkEnd w:id="1632"/>
      <w:bookmarkEnd w:id="1633"/>
    </w:p>
    <w:p>
      <w:pPr>
        <w:pStyle w:val="Style36"/>
        <w:keepNext/>
        <w:keepLines/>
        <w:widowControl w:val="0"/>
        <w:shd w:val="clear" w:color="auto" w:fill="auto"/>
        <w:bidi w:val="0"/>
        <w:spacing w:before="0" w:after="340" w:line="240" w:lineRule="auto"/>
        <w:ind w:left="0" w:right="0" w:firstLine="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34"/>
      <w:bookmarkEnd w:id="1635"/>
      <w:bookmarkEnd w:id="163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-624,030.21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3,612,149.68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除同公司正常经营业务相关的有效套期保 值业务外，持有交易性金融资产、衍生金 融资产、交易性金融负债、衍生金融负债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22,753,384.91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130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110,373.81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5,750,989.19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6,120.81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20,094,768.19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37"/>
      <w:bookmarkEnd w:id="1638"/>
      <w:bookmarkEnd w:id="1639"/>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-1.1068</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3</w:t>
      </w:r>
      <w:bookmarkEnd w:id="1642"/>
      <w:r>
        <w:rPr>
          <w:color w:val="000000"/>
          <w:spacing w:val="0"/>
          <w:w w:val="100"/>
          <w:position w:val="0"/>
        </w:rPr>
        <w:t>、境内外会计准则下会计数据差异</w:t>
      </w:r>
      <w:bookmarkEnd w:id="1640"/>
      <w:bookmarkEnd w:id="1641"/>
      <w:bookmarkEnd w:id="1643"/>
    </w:p>
    <w:p>
      <w:pPr>
        <w:pStyle w:val="Style36"/>
        <w:keepNext/>
        <w:keepLines/>
        <w:widowControl w:val="0"/>
        <w:shd w:val="clear" w:color="auto" w:fill="auto"/>
        <w:tabs>
          <w:tab w:pos="493" w:val="left"/>
        </w:tabs>
        <w:bidi w:val="0"/>
        <w:spacing w:before="0" w:line="240" w:lineRule="auto"/>
        <w:ind w:left="0" w:right="0" w:firstLine="0"/>
        <w:jc w:val="both"/>
      </w:pPr>
      <w:bookmarkStart w:id="1640" w:name="bookmark1640"/>
      <w:bookmarkStart w:id="1641" w:name="bookmark1641"/>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40"/>
      <w:bookmarkEnd w:id="1641"/>
      <w:bookmarkEnd w:id="1645"/>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both"/>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46"/>
      <w:bookmarkEnd w:id="1647"/>
      <w:bookmarkEnd w:id="1649"/>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280" w:line="331" w:lineRule="exact"/>
        <w:ind w:left="0" w:right="0" w:firstLine="0"/>
        <w:jc w:val="left"/>
      </w:pPr>
      <w:bookmarkStart w:id="1650" w:name="bookmark1650"/>
      <w:r>
        <w:rPr>
          <w:b/>
          <w:bCs/>
          <w:color w:val="000000"/>
          <w:spacing w:val="0"/>
          <w:w w:val="100"/>
          <w:position w:val="0"/>
        </w:rPr>
        <w:t>（</w:t>
      </w:r>
      <w:bookmarkEnd w:id="1650"/>
      <w:r>
        <w:rPr>
          <w:rFonts w:ascii="Times New Roman" w:eastAsia="Times New Roman" w:hAnsi="Times New Roman" w:cs="Times New Roman"/>
          <w:b/>
          <w:bCs/>
          <w:color w:val="000000"/>
          <w:spacing w:val="0"/>
          <w:w w:val="100"/>
          <w:position w:val="0"/>
        </w:rPr>
        <w:t>3</w:t>
      </w:r>
      <w:r>
        <w:rPr>
          <w:b/>
          <w:bCs/>
          <w:color w:val="000000"/>
          <w:spacing w:val="0"/>
          <w:w w:val="100"/>
          <w:position w:val="0"/>
        </w:rPr>
        <w:t>）境内外会计准则下会计数据差异原因说明，对已经境外审计机构审计的数据进行差异调节的，应注 明该境外机构的名称</w:t>
      </w:r>
    </w:p>
    <w:p>
      <w:pPr>
        <w:pStyle w:val="Style44"/>
        <w:keepNext w:val="0"/>
        <w:keepLines w:val="0"/>
        <w:widowControl w:val="0"/>
        <w:shd w:val="clear" w:color="auto" w:fill="auto"/>
        <w:bidi w:val="0"/>
        <w:spacing w:before="0" w:after="0" w:line="331" w:lineRule="exact"/>
        <w:ind w:left="0" w:right="0" w:firstLine="0"/>
        <w:jc w:val="left"/>
        <w:sectPr>
          <w:footnotePr>
            <w:pos w:val="pageBottom"/>
            <w:numFmt w:val="decimal"/>
            <w:numRestart w:val="continuous"/>
          </w:footnotePr>
          <w:pgSz w:w="11900" w:h="16840"/>
          <w:pgMar w:top="1254" w:right="980" w:bottom="1441" w:left="984" w:header="0" w:footer="3" w:gutter="0"/>
          <w:cols w:space="720"/>
          <w:noEndnote/>
          <w:rtlGutter w:val="0"/>
          <w:docGrid w:linePitch="360"/>
        </w:sectPr>
      </w:pPr>
      <w:bookmarkStart w:id="1651" w:name="bookmark1651"/>
      <w:r>
        <w:rPr>
          <w:rFonts w:ascii="Times New Roman" w:eastAsia="Times New Roman" w:hAnsi="Times New Roman" w:cs="Times New Roman"/>
          <w:b/>
          <w:bCs/>
          <w:color w:val="000000"/>
          <w:spacing w:val="0"/>
          <w:w w:val="100"/>
          <w:position w:val="0"/>
        </w:rPr>
        <w:t>4</w:t>
      </w:r>
      <w:bookmarkEnd w:id="1651"/>
      <w:r>
        <w:rPr>
          <w:b/>
          <w:bCs/>
          <w:color w:val="000000"/>
          <w:spacing w:val="0"/>
          <w:w w:val="100"/>
          <w:position w:val="0"/>
        </w:rPr>
        <w:t>、其他</w:t>
      </w:r>
    </w:p>
    <w:p>
      <w:pPr>
        <w:pStyle w:val="Style16"/>
        <w:keepNext/>
        <w:keepLines/>
        <w:widowControl w:val="0"/>
        <w:shd w:val="clear" w:color="auto" w:fill="auto"/>
        <w:bidi w:val="0"/>
        <w:spacing w:before="0" w:after="580" w:line="240" w:lineRule="auto"/>
        <w:ind w:left="0" w:right="0" w:firstLine="0"/>
        <w:jc w:val="center"/>
      </w:pPr>
      <w:bookmarkStart w:id="1652" w:name="bookmark1652"/>
      <w:bookmarkStart w:id="1653" w:name="bookmark1653"/>
      <w:bookmarkStart w:id="1654" w:name="bookmark1654"/>
      <w:r>
        <w:rPr>
          <w:color w:val="000000"/>
          <w:spacing w:val="0"/>
          <w:w w:val="100"/>
          <w:position w:val="0"/>
        </w:rPr>
        <w:t>第十三节备查文件目录</w:t>
      </w:r>
      <w:bookmarkEnd w:id="1652"/>
      <w:bookmarkEnd w:id="1653"/>
      <w:bookmarkEnd w:id="1654"/>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655" w:name="bookmark1655"/>
      <w:r>
        <w:rPr>
          <w:color w:val="000000"/>
          <w:spacing w:val="0"/>
          <w:w w:val="100"/>
          <w:position w:val="0"/>
        </w:rPr>
        <w:t>一</w:t>
      </w:r>
      <w:bookmarkEnd w:id="1655"/>
      <w:r>
        <w:rPr>
          <w:color w:val="000000"/>
          <w:spacing w:val="0"/>
          <w:w w:val="100"/>
          <w:position w:val="0"/>
        </w:rPr>
        <w:t>、</w:t>
        <w:tab/>
        <w:t>载有公司负责人、主管会计工作负责人、会计机构负责人（会计主管人员）签名并盖章的财务报表。</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656" w:name="bookmark1656"/>
      <w:r>
        <w:rPr>
          <w:color w:val="000000"/>
          <w:spacing w:val="0"/>
          <w:w w:val="100"/>
          <w:position w:val="0"/>
        </w:rPr>
        <w:t>二</w:t>
      </w:r>
      <w:bookmarkEnd w:id="1656"/>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430" w:val="left"/>
        </w:tabs>
        <w:bidi w:val="0"/>
        <w:spacing w:before="0" w:after="1280" w:line="240" w:lineRule="auto"/>
        <w:ind w:left="0" w:right="0" w:firstLine="0"/>
        <w:jc w:val="left"/>
      </w:pPr>
      <w:bookmarkStart w:id="1657" w:name="bookmark1657"/>
      <w:r>
        <w:rPr>
          <w:color w:val="000000"/>
          <w:spacing w:val="0"/>
          <w:w w:val="100"/>
          <w:position w:val="0"/>
        </w:rPr>
        <w:t>三</w:t>
      </w:r>
      <w:bookmarkEnd w:id="1657"/>
      <w:r>
        <w:rPr>
          <w:color w:val="000000"/>
          <w:spacing w:val="0"/>
          <w:w w:val="100"/>
          <w:position w:val="0"/>
        </w:rPr>
        <w:t>、</w:t>
        <w:tab/>
        <w:t>报告期内在中国证监会指定网站上公开披露过的所有公司文件的正本及公告的原稿。</w:t>
      </w:r>
    </w:p>
    <w:p>
      <w:pPr>
        <w:pStyle w:val="Style26"/>
        <w:keepNext/>
        <w:keepLines/>
        <w:widowControl w:val="0"/>
        <w:shd w:val="clear" w:color="auto" w:fill="auto"/>
        <w:bidi w:val="0"/>
        <w:spacing w:before="0" w:after="0" w:line="624" w:lineRule="exact"/>
        <w:ind w:left="0" w:right="0" w:firstLine="0"/>
        <w:jc w:val="center"/>
      </w:pPr>
      <w:bookmarkStart w:id="1658" w:name="bookmark1658"/>
      <w:bookmarkStart w:id="1659" w:name="bookmark1659"/>
      <w:bookmarkStart w:id="1660" w:name="bookmark1660"/>
      <w:r>
        <w:rPr>
          <w:color w:val="000000"/>
          <w:spacing w:val="0"/>
          <w:w w:val="100"/>
          <w:position w:val="0"/>
          <w:sz w:val="24"/>
          <w:szCs w:val="24"/>
        </w:rPr>
        <w:t>厦门安妮股份有限公司</w:t>
        <w:br/>
        <w:t>法定代表人：张杰</w:t>
      </w:r>
      <w:bookmarkEnd w:id="1658"/>
      <w:bookmarkEnd w:id="1659"/>
      <w:bookmarkEnd w:id="1660"/>
    </w:p>
    <w:p>
      <w:pPr>
        <w:pStyle w:val="Style26"/>
        <w:keepNext/>
        <w:keepLines/>
        <w:widowControl w:val="0"/>
        <w:shd w:val="clear" w:color="auto" w:fill="auto"/>
        <w:bidi w:val="0"/>
        <w:spacing w:before="0" w:line="624" w:lineRule="exact"/>
        <w:ind w:left="0" w:right="0" w:firstLine="0"/>
        <w:jc w:val="center"/>
      </w:pPr>
      <w:bookmarkStart w:id="1658" w:name="bookmark1658"/>
      <w:bookmarkStart w:id="1659" w:name="bookmark1659"/>
      <w:bookmarkStart w:id="1661" w:name="bookmark1661"/>
      <w:r>
        <w:rPr>
          <w:color w:val="000000"/>
          <w:spacing w:val="0"/>
          <w:w w:val="100"/>
          <w:position w:val="0"/>
          <w:sz w:val="24"/>
          <w:szCs w:val="24"/>
        </w:rPr>
        <w:t>二。二一年四月二十六日</w:t>
      </w:r>
      <w:bookmarkEnd w:id="1658"/>
      <w:bookmarkEnd w:id="1659"/>
      <w:bookmarkEnd w:id="1661"/>
    </w:p>
    <w:sectPr>
      <w:footnotePr>
        <w:pos w:val="pageBottom"/>
        <w:numFmt w:val="decimal"/>
        <w:numRestart w:val="continuous"/>
      </w:footnotePr>
      <w:pgSz w:w="11900" w:h="16840"/>
      <w:pgMar w:top="1657" w:right="1114"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6790690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000000000000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6642100</wp:posOffset>
              </wp:positionH>
              <wp:positionV relativeFrom="page">
                <wp:posOffset>9958070</wp:posOffset>
              </wp:positionV>
              <wp:extent cx="146050" cy="79375"/>
              <wp:wrapNone/>
              <wp:docPr id="58" name="Shape 5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4" type="#_x0000_t202" style="position:absolute;margin-left:523.pt;margin-top:784.10000000000002pt;width:11.5pt;height:6.25pt;z-index:-18874402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6642100</wp:posOffset>
              </wp:positionH>
              <wp:positionV relativeFrom="page">
                <wp:posOffset>9958070</wp:posOffset>
              </wp:positionV>
              <wp:extent cx="146050" cy="79375"/>
              <wp:wrapNone/>
              <wp:docPr id="63" name="Shape 6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9" type="#_x0000_t202" style="position:absolute;margin-left:523.pt;margin-top:784.10000000000002pt;width:11.5pt;height:6.25pt;z-index:-18874402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6386195</wp:posOffset>
              </wp:positionH>
              <wp:positionV relativeFrom="page">
                <wp:posOffset>9770745</wp:posOffset>
              </wp:positionV>
              <wp:extent cx="445135" cy="106680"/>
              <wp:wrapNone/>
              <wp:docPr id="68" name="Shape 6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4" type="#_x0000_t202" style="position:absolute;margin-left:502.85000000000002pt;margin-top:769.35000000000002pt;width:35.050000000000004pt;height:8.4000000000000004pt;z-index:-18874401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7" behindDoc="1" locked="0" layoutInCell="1" allowOverlap="1">
              <wp:simplePos x="0" y="0"/>
              <wp:positionH relativeFrom="page">
                <wp:posOffset>6675755</wp:posOffset>
              </wp:positionH>
              <wp:positionV relativeFrom="page">
                <wp:posOffset>10090785</wp:posOffset>
              </wp:positionV>
              <wp:extent cx="155575" cy="79375"/>
              <wp:wrapNone/>
              <wp:docPr id="70" name="Shape 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6" type="#_x0000_t202" style="position:absolute;margin-left:525.64999999999998pt;margin-top:794.55000000000007pt;width:12.25pt;height:6.25pt;z-index:-18874401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6642100</wp:posOffset>
              </wp:positionH>
              <wp:positionV relativeFrom="page">
                <wp:posOffset>9958070</wp:posOffset>
              </wp:positionV>
              <wp:extent cx="146050" cy="79375"/>
              <wp:wrapNone/>
              <wp:docPr id="75" name="Shape 7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1" type="#_x0000_t202" style="position:absolute;margin-left:523.pt;margin-top:784.10000000000002pt;width:11.5pt;height:6.25pt;z-index:-18874401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6386195</wp:posOffset>
              </wp:positionH>
              <wp:positionV relativeFrom="page">
                <wp:posOffset>9770745</wp:posOffset>
              </wp:positionV>
              <wp:extent cx="445135" cy="106680"/>
              <wp:wrapNone/>
              <wp:docPr id="80" name="Shape 8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6" type="#_x0000_t202" style="position:absolute;margin-left:502.85000000000002pt;margin-top:769.35000000000002pt;width:35.050000000000004pt;height:8.4000000000000004pt;z-index:-18874400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7" behindDoc="1" locked="0" layoutInCell="1" allowOverlap="1">
              <wp:simplePos x="0" y="0"/>
              <wp:positionH relativeFrom="page">
                <wp:posOffset>6675755</wp:posOffset>
              </wp:positionH>
              <wp:positionV relativeFrom="page">
                <wp:posOffset>10090785</wp:posOffset>
              </wp:positionV>
              <wp:extent cx="155575" cy="79375"/>
              <wp:wrapNone/>
              <wp:docPr id="82" name="Shape 8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8" type="#_x0000_t202" style="position:absolute;margin-left:525.64999999999998pt;margin-top:794.55000000000007pt;width:12.25pt;height:6.25pt;z-index:-18874400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6754495</wp:posOffset>
              </wp:positionH>
              <wp:positionV relativeFrom="page">
                <wp:posOffset>9958070</wp:posOffset>
              </wp:positionV>
              <wp:extent cx="109855" cy="79375"/>
              <wp:wrapNone/>
              <wp:docPr id="11" name="Shape 1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1.85000000000002pt;margin-top:784.10000000000002pt;width:8.6500000000000004pt;height:6.2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9710420</wp:posOffset>
              </wp:positionH>
              <wp:positionV relativeFrom="page">
                <wp:posOffset>6840220</wp:posOffset>
              </wp:positionV>
              <wp:extent cx="106680" cy="79375"/>
              <wp:wrapNone/>
              <wp:docPr id="17" name="Shape 1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764.60000000000002pt;margin-top:538.60000000000002pt;width:8.4000000000000004pt;height:6.25pt;z-index:-1887440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9665970</wp:posOffset>
              </wp:positionH>
              <wp:positionV relativeFrom="page">
                <wp:posOffset>6821805</wp:posOffset>
              </wp:positionV>
              <wp:extent cx="109855" cy="79375"/>
              <wp:wrapNone/>
              <wp:docPr id="19" name="Shape 1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761.10000000000002pt;margin-top:537.14999999999998pt;width:8.6500000000000004pt;height:6.25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9710420</wp:posOffset>
              </wp:positionH>
              <wp:positionV relativeFrom="page">
                <wp:posOffset>6840220</wp:posOffset>
              </wp:positionV>
              <wp:extent cx="106680" cy="79375"/>
              <wp:wrapNone/>
              <wp:docPr id="24" name="Shape 2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764.60000000000002pt;margin-top:538.60000000000002pt;width:8.4000000000000004pt;height:6.25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6718300</wp:posOffset>
              </wp:positionH>
              <wp:positionV relativeFrom="page">
                <wp:posOffset>9958070</wp:posOffset>
              </wp:positionV>
              <wp:extent cx="100330" cy="79375"/>
              <wp:wrapNone/>
              <wp:docPr id="29" name="Shape 2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5" type="#_x0000_t202" style="position:absolute;margin-left:529.pt;margin-top:784.10000000000002pt;width:7.9000000000000004pt;height:6.25pt;z-index:-18874404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9710420</wp:posOffset>
              </wp:positionH>
              <wp:positionV relativeFrom="page">
                <wp:posOffset>6840220</wp:posOffset>
              </wp:positionV>
              <wp:extent cx="106680" cy="79375"/>
              <wp:wrapNone/>
              <wp:docPr id="34" name="Shape 3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764.60000000000002pt;margin-top:538.60000000000002pt;width:8.4000000000000004pt;height:6.25pt;z-index:-1887440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6718300</wp:posOffset>
              </wp:positionH>
              <wp:positionV relativeFrom="page">
                <wp:posOffset>9958070</wp:posOffset>
              </wp:positionV>
              <wp:extent cx="100330" cy="79375"/>
              <wp:wrapNone/>
              <wp:docPr id="40" name="Shape 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6" type="#_x0000_t202" style="position:absolute;margin-left:529.pt;margin-top:784.10000000000002pt;width:7.9000000000000004pt;height:6.25pt;z-index:-18874403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9589770</wp:posOffset>
              </wp:positionH>
              <wp:positionV relativeFrom="page">
                <wp:posOffset>6822440</wp:posOffset>
              </wp:positionV>
              <wp:extent cx="103505" cy="79375"/>
              <wp:wrapNone/>
              <wp:docPr id="53" name="Shape 5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9" type="#_x0000_t202" style="position:absolute;margin-left:755.10000000000002pt;margin-top:537.20000000000005pt;width:8.1500000000000004pt;height:6.25pt;z-index:-18874403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4617085</wp:posOffset>
              </wp:positionH>
              <wp:positionV relativeFrom="page">
                <wp:posOffset>478790</wp:posOffset>
              </wp:positionV>
              <wp:extent cx="2216150" cy="106680"/>
              <wp:wrapNone/>
              <wp:docPr id="1" name="Shape 1"/>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55000000000001pt;margin-top:37.700000000000003pt;width:174.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4581525</wp:posOffset>
              </wp:positionH>
              <wp:positionV relativeFrom="page">
                <wp:posOffset>558165</wp:posOffset>
              </wp:positionV>
              <wp:extent cx="2216150" cy="106680"/>
              <wp:wrapNone/>
              <wp:docPr id="55" name="Shape 55"/>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1" type="#_x0000_t202" style="position:absolute;margin-left:360.75pt;margin-top:43.950000000000003pt;width:174.5pt;height:8.4000000000000004pt;z-index:-188744028;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702945</wp:posOffset>
              </wp:positionV>
              <wp:extent cx="6163310" cy="0"/>
              <wp:wrapNone/>
              <wp:docPr id="57" name="Shape 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50000000000001pt;margin-top:55.35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4581525</wp:posOffset>
              </wp:positionH>
              <wp:positionV relativeFrom="page">
                <wp:posOffset>558165</wp:posOffset>
              </wp:positionV>
              <wp:extent cx="2216150" cy="106680"/>
              <wp:wrapNone/>
              <wp:docPr id="60" name="Shape 60"/>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6" type="#_x0000_t202" style="position:absolute;margin-left:360.75pt;margin-top:43.950000000000003pt;width:174.5pt;height:8.4000000000000004pt;z-index:-18874402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702945</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50000000000001pt;margin-top:55.35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4615180</wp:posOffset>
              </wp:positionH>
              <wp:positionV relativeFrom="page">
                <wp:posOffset>688975</wp:posOffset>
              </wp:positionV>
              <wp:extent cx="2216150" cy="106680"/>
              <wp:wrapNone/>
              <wp:docPr id="65" name="Shape 65"/>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1" type="#_x0000_t202" style="position:absolute;margin-left:363.40000000000003pt;margin-top:54.25pt;width:174.5pt;height:8.4000000000000004pt;z-index:-18874402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833755</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65.650000000000006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4581525</wp:posOffset>
              </wp:positionH>
              <wp:positionV relativeFrom="page">
                <wp:posOffset>558165</wp:posOffset>
              </wp:positionV>
              <wp:extent cx="2216150" cy="106680"/>
              <wp:wrapNone/>
              <wp:docPr id="72" name="Shape 72"/>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360.75pt;margin-top:43.950000000000003pt;width:174.5pt;height:8.4000000000000004pt;z-index:-18874401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702945</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50000000000001pt;margin-top:55.35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4615180</wp:posOffset>
              </wp:positionH>
              <wp:positionV relativeFrom="page">
                <wp:posOffset>688975</wp:posOffset>
              </wp:positionV>
              <wp:extent cx="2216150" cy="106680"/>
              <wp:wrapNone/>
              <wp:docPr id="77" name="Shape 77"/>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3" type="#_x0000_t202" style="position:absolute;margin-left:363.40000000000003pt;margin-top:54.25pt;width:174.5pt;height:8.4000000000000004pt;z-index:-188744010;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833755</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65.650000000000006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4648200</wp:posOffset>
              </wp:positionH>
              <wp:positionV relativeFrom="page">
                <wp:posOffset>561340</wp:posOffset>
              </wp:positionV>
              <wp:extent cx="2216150" cy="106680"/>
              <wp:wrapNone/>
              <wp:docPr id="8" name="Shape 8"/>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4" type="#_x0000_t202" style="position:absolute;margin-left:366.pt;margin-top:44.200000000000003pt;width:174.5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706120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49999999999999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7604125</wp:posOffset>
              </wp:positionH>
              <wp:positionV relativeFrom="page">
                <wp:posOffset>549275</wp:posOffset>
              </wp:positionV>
              <wp:extent cx="2216150" cy="106680"/>
              <wp:wrapNone/>
              <wp:docPr id="14" name="Shape 14"/>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0" type="#_x0000_t202" style="position:absolute;margin-left:598.75pt;margin-top:43.25pt;width:174.5pt;height:8.4000000000000004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938530</wp:posOffset>
              </wp:positionH>
              <wp:positionV relativeFrom="page">
                <wp:posOffset>700405</wp:posOffset>
              </wp:positionV>
              <wp:extent cx="8906510" cy="0"/>
              <wp:wrapNone/>
              <wp:docPr id="16" name="Shape 1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3.900000000000006pt;margin-top:55.149999999999999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7604125</wp:posOffset>
              </wp:positionH>
              <wp:positionV relativeFrom="page">
                <wp:posOffset>549275</wp:posOffset>
              </wp:positionV>
              <wp:extent cx="2216150" cy="106680"/>
              <wp:wrapNone/>
              <wp:docPr id="21" name="Shape 21"/>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7" type="#_x0000_t202" style="position:absolute;margin-left:598.75pt;margin-top:43.25pt;width:174.5pt;height:8.4000000000000004pt;z-index:-1887440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938530</wp:posOffset>
              </wp:positionH>
              <wp:positionV relativeFrom="page">
                <wp:posOffset>700405</wp:posOffset>
              </wp:positionV>
              <wp:extent cx="8906510" cy="0"/>
              <wp:wrapNone/>
              <wp:docPr id="23" name="Shape 2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3.900000000000006pt;margin-top:55.149999999999999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4605655</wp:posOffset>
              </wp:positionH>
              <wp:positionV relativeFrom="page">
                <wp:posOffset>561340</wp:posOffset>
              </wp:positionV>
              <wp:extent cx="2216150" cy="106680"/>
              <wp:wrapNone/>
              <wp:docPr id="26" name="Shape 26"/>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362.65000000000003pt;margin-top:44.200000000000003pt;width:174.5pt;height:8.4000000000000004pt;z-index:-188744044;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7604125</wp:posOffset>
              </wp:positionH>
              <wp:positionV relativeFrom="page">
                <wp:posOffset>549275</wp:posOffset>
              </wp:positionV>
              <wp:extent cx="2216150" cy="106680"/>
              <wp:wrapNone/>
              <wp:docPr id="31" name="Shape 31"/>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7" type="#_x0000_t202" style="position:absolute;margin-left:598.75pt;margin-top:43.25pt;width:174.5pt;height:8.4000000000000004pt;z-index:-1887440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938530</wp:posOffset>
              </wp:positionH>
              <wp:positionV relativeFrom="page">
                <wp:posOffset>700405</wp:posOffset>
              </wp:positionV>
              <wp:extent cx="8906510" cy="0"/>
              <wp:wrapNone/>
              <wp:docPr id="33" name="Shape 3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3.900000000000006pt;margin-top:55.149999999999999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4605655</wp:posOffset>
              </wp:positionH>
              <wp:positionV relativeFrom="page">
                <wp:posOffset>561340</wp:posOffset>
              </wp:positionV>
              <wp:extent cx="2216150" cy="106680"/>
              <wp:wrapNone/>
              <wp:docPr id="37" name="Shape 37"/>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362.65000000000003pt;margin-top:44.200000000000003pt;width:174.5pt;height:8.4000000000000004pt;z-index:-188744036;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7477760</wp:posOffset>
              </wp:positionH>
              <wp:positionV relativeFrom="page">
                <wp:posOffset>556895</wp:posOffset>
              </wp:positionV>
              <wp:extent cx="2216150" cy="106680"/>
              <wp:wrapNone/>
              <wp:docPr id="50" name="Shape 50"/>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6" type="#_x0000_t202" style="position:absolute;margin-left:588.80000000000007pt;margin-top:43.850000000000001pt;width:174.5pt;height:8.4000000000000004pt;z-index:-188744032;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811530</wp:posOffset>
              </wp:positionH>
              <wp:positionV relativeFrom="page">
                <wp:posOffset>703580</wp:posOffset>
              </wp:positionV>
              <wp:extent cx="8906510" cy="0"/>
              <wp:wrapNone/>
              <wp:docPr id="52" name="Shape 5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3.899999999999999pt;margin-top:55.399999999999999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Hei" w:eastAsia="SimHei" w:hAnsi="SimHei" w:cs="SimHei"/>
      <w:b w:val="0"/>
      <w:bCs w:val="0"/>
      <w:i w:val="0"/>
      <w:iCs w:val="0"/>
      <w:smallCaps w:val="0"/>
      <w:strike w:val="0"/>
      <w:color w:val="221914"/>
      <w:sz w:val="156"/>
      <w:szCs w:val="15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正文文本 (5)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6)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2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其他_"/>
    <w:basedOn w:val="DefaultParagraphFont"/>
    <w:link w:val="Style2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5">
    <w:name w:val="正文文本 (3)_"/>
    <w:basedOn w:val="DefaultParagraphFont"/>
    <w:link w:val="Style44"/>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页眉或页脚_"/>
    <w:basedOn w:val="DefaultParagraphFont"/>
    <w:link w:val="Style47"/>
    <w:rPr>
      <w:rFonts w:ascii="SimSun" w:eastAsia="SimSun" w:hAnsi="SimSun" w:cs="SimSun"/>
      <w:b w:val="0"/>
      <w:bCs w:val="0"/>
      <w:i w:val="0"/>
      <w:iCs w:val="0"/>
      <w:smallCaps w:val="0"/>
      <w:strike w:val="0"/>
      <w:sz w:val="18"/>
      <w:szCs w:val="18"/>
      <w:u w:val="none"/>
      <w:shd w:val="clear" w:color="auto" w:fill="auto"/>
    </w:rPr>
  </w:style>
  <w:style w:type="character" w:customStyle="1" w:styleId="CharStyle59">
    <w:name w:val="正文文本 (9)_"/>
    <w:basedOn w:val="DefaultParagraphFont"/>
    <w:link w:val="Style58"/>
    <w:rPr>
      <w:rFonts w:ascii="SimHei" w:eastAsia="SimHei" w:hAnsi="SimHei" w:cs="SimHei"/>
      <w:b w:val="0"/>
      <w:bCs w:val="0"/>
      <w:i w:val="0"/>
      <w:iCs w:val="0"/>
      <w:smallCaps w:val="0"/>
      <w:strike w:val="0"/>
      <w:u w:val="none"/>
      <w:shd w:val="clear" w:color="auto" w:fill="auto"/>
    </w:rPr>
  </w:style>
  <w:style w:type="character" w:customStyle="1" w:styleId="CharStyle75">
    <w:name w:val="正文文本 (10)_"/>
    <w:basedOn w:val="DefaultParagraphFont"/>
    <w:link w:val="Style74"/>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outlineLvl w:val="0"/>
    </w:pPr>
    <w:rPr>
      <w:rFonts w:ascii="SimHei" w:eastAsia="SimHei" w:hAnsi="SimHei" w:cs="SimHei"/>
      <w:b w:val="0"/>
      <w:bCs w:val="0"/>
      <w:i w:val="0"/>
      <w:iCs w:val="0"/>
      <w:smallCaps w:val="0"/>
      <w:strike w:val="0"/>
      <w:color w:val="221914"/>
      <w:sz w:val="156"/>
      <w:szCs w:val="156"/>
      <w:u w:val="none"/>
      <w:shd w:val="clear" w:color="auto" w:fill="auto"/>
    </w:rPr>
  </w:style>
  <w:style w:type="paragraph" w:customStyle="1" w:styleId="Style8">
    <w:name w:val="正文文本 (4)"/>
    <w:basedOn w:val="Normal"/>
    <w:link w:val="CharStyle9"/>
    <w:pPr>
      <w:widowControl w:val="0"/>
      <w:shd w:val="clear" w:color="auto" w:fill="auto"/>
      <w:spacing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0">
    <w:name w:val="正文文本 (5)"/>
    <w:basedOn w:val="Normal"/>
    <w:link w:val="CharStyle11"/>
    <w:pPr>
      <w:widowControl w:val="0"/>
      <w:shd w:val="clear" w:color="auto" w:fill="auto"/>
      <w:jc w:val="center"/>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6)"/>
    <w:basedOn w:val="Normal"/>
    <w:link w:val="CharStyle14"/>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2"/>
    <w:basedOn w:val="Normal"/>
    <w:link w:val="CharStyle17"/>
    <w:pPr>
      <w:widowControl w:val="0"/>
      <w:shd w:val="clear" w:color="auto" w:fill="auto"/>
      <w:spacing w:before="600"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6">
    <w:name w:val="标题 #3"/>
    <w:basedOn w:val="Normal"/>
    <w:link w:val="CharStyle27"/>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正文文本"/>
    <w:basedOn w:val="Normal"/>
    <w:link w:val="CharStyle32"/>
    <w:pPr>
      <w:widowControl w:val="0"/>
      <w:shd w:val="clear" w:color="auto" w:fill="auto"/>
      <w:spacing w:line="48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标题 #4"/>
    <w:basedOn w:val="Normal"/>
    <w:link w:val="CharStyle37"/>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正文文本 (3)"/>
    <w:basedOn w:val="Normal"/>
    <w:link w:val="CharStyle45"/>
    <w:pPr>
      <w:widowControl w:val="0"/>
      <w:shd w:val="clear" w:color="auto" w:fill="auto"/>
      <w:spacing w:after="240"/>
      <w:ind w:firstLine="540"/>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页眉或页脚"/>
    <w:basedOn w:val="Normal"/>
    <w:link w:val="CharStyle4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8">
    <w:name w:val="正文文本 (9)"/>
    <w:basedOn w:val="Normal"/>
    <w:link w:val="CharStyle59"/>
    <w:pPr>
      <w:widowControl w:val="0"/>
      <w:shd w:val="clear" w:color="auto" w:fill="auto"/>
      <w:spacing w:line="460" w:lineRule="exact"/>
      <w:ind w:firstLine="440"/>
    </w:pPr>
    <w:rPr>
      <w:rFonts w:ascii="SimHei" w:eastAsia="SimHei" w:hAnsi="SimHei" w:cs="SimHei"/>
      <w:b w:val="0"/>
      <w:bCs w:val="0"/>
      <w:i w:val="0"/>
      <w:iCs w:val="0"/>
      <w:smallCaps w:val="0"/>
      <w:strike w:val="0"/>
      <w:u w:val="none"/>
      <w:shd w:val="clear" w:color="auto" w:fill="auto"/>
    </w:rPr>
  </w:style>
  <w:style w:type="paragraph" w:customStyle="1" w:styleId="Style74">
    <w:name w:val="正文文本 (10)"/>
    <w:basedOn w:val="Normal"/>
    <w:link w:val="CharStyle75"/>
    <w:pPr>
      <w:widowControl w:val="0"/>
      <w:shd w:val="clear" w:color="auto" w:fill="auto"/>
      <w:spacing w:after="40" w:line="329" w:lineRule="auto"/>
      <w:ind w:firstLine="340"/>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image" Target="media/image3.jpeg"/><Relationship Id="rId24" Type="http://schemas.openxmlformats.org/officeDocument/2006/relationships/image" Target="media/image3.jpeg" TargetMode="Externa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s>
</file>

<file path=docProps/core.xml><?xml version="1.0" encoding="utf-8"?>
<cp:coreProperties xmlns:cp="http://schemas.openxmlformats.org/package/2006/metadata/core-properties" xmlns:dc="http://purl.org/dc/elements/1.1/">
  <dc:title>厦门安妮股份有限公司2020年年度报告全文</dc:title>
  <dc:subject/>
  <dc:creator>厦门安妮股份有限公司</dc:creator>
  <cp:keywords/>
</cp:coreProperties>
</file>