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right="0" w:firstLine="0"/>
        <w:jc w:val="left"/>
        <w:rPr>
          <w:sz w:val="22"/>
          <w:szCs w:val="22"/>
        </w:rPr>
      </w:pPr>
      <w:r>
        <w:rPr>
          <w:spacing w:val="0"/>
          <w:w w:val="100"/>
          <w:position w:val="0"/>
          <w:sz w:val="36"/>
          <w:szCs w:val="36"/>
        </w:rPr>
        <w:t xml:space="preserve">Westone </w:t>
      </w:r>
      <w:r>
        <w:rPr>
          <w:rFonts w:ascii="SimSun" w:eastAsia="SimSun" w:hAnsi="SimSun" w:cs="SimSun"/>
          <w:color w:val="333333"/>
          <w:spacing w:val="0"/>
          <w:w w:val="100"/>
          <w:position w:val="0"/>
          <w:sz w:val="22"/>
          <w:szCs w:val="22"/>
        </w:rPr>
        <w:t>•卫上涌</w:t>
      </w:r>
    </w:p>
    <w:p>
      <w:pPr>
        <w:pStyle w:val="Style9"/>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成都卫士通信息产业股份有限公司</w:t>
      </w:r>
      <w:bookmarkEnd w:id="0"/>
      <w:bookmarkEnd w:id="1"/>
      <w:bookmarkEnd w:id="2"/>
    </w:p>
    <w:p>
      <w:pPr>
        <w:pStyle w:val="Style11"/>
        <w:keepNext/>
        <w:keepLines/>
        <w:widowControl w:val="0"/>
        <w:shd w:val="clear" w:color="auto" w:fill="auto"/>
        <w:bidi w:val="0"/>
        <w:spacing w:before="0" w:after="600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2013</w:t>
      </w:r>
      <w:r>
        <w:rPr>
          <w:color w:val="000000"/>
          <w:spacing w:val="0"/>
          <w:w w:val="100"/>
          <w:position w:val="0"/>
        </w:rPr>
        <w:t>年度报告</w:t>
      </w:r>
      <w:bookmarkEnd w:id="3"/>
      <w:bookmarkEnd w:id="4"/>
      <w:bookmarkEnd w:id="5"/>
    </w:p>
    <w:p>
      <w:pPr>
        <w:pStyle w:val="Style14"/>
        <w:keepNext w:val="0"/>
        <w:keepLines w:val="0"/>
        <w:widowControl w:val="0"/>
        <w:shd w:val="clear" w:color="auto" w:fill="auto"/>
        <w:bidi w:val="0"/>
        <w:spacing w:before="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widowControl w:val="0"/>
        <w:jc w:val="center"/>
        <w:rPr>
          <w:sz w:val="2"/>
          <w:szCs w:val="2"/>
        </w:rPr>
      </w:pPr>
      <w:r>
        <w:drawing>
          <wp:inline>
            <wp:extent cx="1718945" cy="98171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718945" cy="981710"/>
                    </a:xfrm>
                    <a:prstGeom prst="rect"/>
                  </pic:spPr>
                </pic:pic>
              </a:graphicData>
            </a:graphic>
          </wp:inline>
        </w:drawing>
      </w:r>
    </w:p>
    <w:p>
      <w:pPr>
        <w:pStyle w:val="Style11"/>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7"/>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7"/>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7"/>
        <w:keepNext w:val="0"/>
        <w:keepLines w:val="0"/>
        <w:widowControl w:val="0"/>
        <w:shd w:val="clear" w:color="auto" w:fill="auto"/>
        <w:bidi w:val="0"/>
        <w:spacing w:before="0" w:line="634"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 司总股本为基数，向全体股东每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0.10</w:t>
      </w:r>
      <w:r>
        <w:rPr>
          <w:color w:val="000000"/>
          <w:spacing w:val="0"/>
          <w:w w:val="100"/>
          <w:position w:val="0"/>
        </w:rPr>
        <w:t>元（含税），送红股</w:t>
      </w:r>
      <w:r>
        <w:rPr>
          <w:rFonts w:ascii="Times New Roman" w:eastAsia="Times New Roman" w:hAnsi="Times New Roman" w:cs="Times New Roman"/>
          <w:color w:val="000000"/>
          <w:spacing w:val="0"/>
          <w:w w:val="100"/>
          <w:position w:val="0"/>
        </w:rPr>
        <w:t xml:space="preserve">0 </w:t>
      </w:r>
      <w:r>
        <w:rPr>
          <w:color w:val="000000"/>
          <w:spacing w:val="0"/>
          <w:w w:val="100"/>
          <w:position w:val="0"/>
        </w:rPr>
        <w:t>股（含税），不以公积金转增股本。</w:t>
      </w:r>
    </w:p>
    <w:p>
      <w:pPr>
        <w:pStyle w:val="Style17"/>
        <w:keepNext w:val="0"/>
        <w:keepLines w:val="0"/>
        <w:widowControl w:val="0"/>
        <w:shd w:val="clear" w:color="auto" w:fill="auto"/>
        <w:bidi w:val="0"/>
        <w:spacing w:before="0" w:line="624" w:lineRule="exact"/>
        <w:ind w:left="0" w:right="0"/>
        <w:jc w:val="both"/>
        <w:sectPr>
          <w:headerReference w:type="default" r:id="rId7"/>
          <w:footerReference w:type="default" r:id="rId8"/>
          <w:headerReference w:type="even" r:id="rId9"/>
          <w:footerReference w:type="even" r:id="rId10"/>
          <w:headerReference w:type="first" r:id="rId11"/>
          <w:footerReference w:type="first" r:id="rId12"/>
          <w:footnotePr>
            <w:pos w:val="pageBottom"/>
            <w:numFmt w:val="decimal"/>
            <w:numRestart w:val="continuous"/>
          </w:footnotePr>
          <w:pgSz w:w="11909" w:h="17269"/>
          <w:pgMar w:top="1275" w:right="1109" w:bottom="1157" w:left="1104" w:header="0" w:footer="3" w:gutter="0"/>
          <w:pgNumType w:start="1"/>
          <w:cols w:space="720"/>
          <w:noEndnote/>
          <w:titlePg/>
          <w:rtlGutter w:val="0"/>
          <w:docGrid w:linePitch="360"/>
        </w:sectPr>
      </w:pPr>
      <w:r>
        <w:rPr>
          <w:color w:val="000000"/>
          <w:spacing w:val="0"/>
          <w:w w:val="100"/>
          <w:position w:val="0"/>
        </w:rPr>
        <w:t>公司负责人李成刚、主管会计工作负责人罗伟及会计机构负责人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 主管人员</w:t>
      </w:r>
      <w:r>
        <w:rPr>
          <w:rFonts w:ascii="Times New Roman" w:eastAsia="Times New Roman" w:hAnsi="Times New Roman" w:cs="Times New Roman"/>
          <w:color w:val="000000"/>
          <w:spacing w:val="0"/>
          <w:w w:val="100"/>
          <w:position w:val="0"/>
        </w:rPr>
        <w:t>）</w:t>
      </w:r>
      <w:r>
        <w:rPr>
          <w:color w:val="000000"/>
          <w:spacing w:val="0"/>
          <w:w w:val="100"/>
          <w:position w:val="0"/>
        </w:rPr>
        <w:t>周天文声明：保证年度报告中财务报告的真实、准确、完整。</w:t>
      </w:r>
    </w:p>
    <w:p>
      <w:pPr>
        <w:pStyle w:val="Style9"/>
        <w:keepNext/>
        <w:keepLines/>
        <w:widowControl w:val="0"/>
        <w:shd w:val="clear" w:color="auto" w:fill="auto"/>
        <w:bidi w:val="0"/>
        <w:spacing w:before="0" w:after="1640" w:line="240" w:lineRule="auto"/>
        <w:ind w:left="0" w:right="0" w:firstLine="0"/>
        <w:jc w:val="center"/>
      </w:pPr>
      <w:bookmarkStart w:id="10" w:name="bookmark10"/>
      <w:bookmarkStart w:id="11" w:name="bookmark11"/>
      <w:bookmarkStart w:id="9" w:name="bookmark9"/>
      <w:r>
        <w:rPr>
          <w:color w:val="000000"/>
          <w:spacing w:val="0"/>
          <w:w w:val="100"/>
          <w:position w:val="0"/>
        </w:rPr>
        <w:t>目录</w:t>
      </w:r>
      <w:bookmarkEnd w:id="10"/>
      <w:bookmarkEnd w:id="11"/>
      <w:bookmarkEnd w:id="9"/>
    </w:p>
    <w:p>
      <w:pPr>
        <w:pStyle w:val="Style20"/>
        <w:keepNext w:val="0"/>
        <w:keepLines w:val="0"/>
        <w:widowControl w:val="0"/>
        <w:shd w:val="clear" w:color="auto" w:fill="auto"/>
        <w:tabs>
          <w:tab w:leader="dot" w:pos="9618" w:val="right"/>
        </w:tabs>
        <w:bidi w:val="0"/>
        <w:spacing w:before="0" w:line="240" w:lineRule="auto"/>
        <w:ind w:left="0" w:right="0" w:firstLine="0"/>
        <w:jc w:val="both"/>
      </w:pPr>
      <w:r>
        <w:fldChar w:fldCharType="begin"/>
        <w:instrText xml:space="preserve"> TOC \o "1-5" \h \z </w:instrText>
        <w:fldChar w:fldCharType="separate"/>
      </w:r>
      <w:hyperlink w:anchor="bookmark7" w:tooltip="Current Document">
        <w:r>
          <w:rPr>
            <w:color w:val="000000"/>
            <w:spacing w:val="0"/>
            <w:w w:val="100"/>
            <w:position w:val="0"/>
          </w:rPr>
          <w:t>第一节重要提示、目录和释义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20"/>
        <w:keepNext w:val="0"/>
        <w:keepLines w:val="0"/>
        <w:widowControl w:val="0"/>
        <w:shd w:val="clear" w:color="auto" w:fill="auto"/>
        <w:tabs>
          <w:tab w:leader="dot" w:pos="9618" w:val="right"/>
        </w:tabs>
        <w:bidi w:val="0"/>
        <w:spacing w:before="0" w:line="240" w:lineRule="auto"/>
        <w:ind w:left="0" w:right="0" w:firstLine="0"/>
        <w:jc w:val="both"/>
      </w:pPr>
      <w:hyperlink w:anchor="bookmark19" w:tooltip="Current Document">
        <w:r>
          <w:rPr>
            <w:color w:val="000000"/>
            <w:spacing w:val="0"/>
            <w:w w:val="100"/>
            <w:position w:val="0"/>
          </w:rPr>
          <w:t>第二节公司简介</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20"/>
        <w:keepNext w:val="0"/>
        <w:keepLines w:val="0"/>
        <w:widowControl w:val="0"/>
        <w:shd w:val="clear" w:color="auto" w:fill="auto"/>
        <w:tabs>
          <w:tab w:leader="dot" w:pos="9618" w:val="right"/>
        </w:tabs>
        <w:bidi w:val="0"/>
        <w:spacing w:before="0" w:line="240" w:lineRule="auto"/>
        <w:ind w:left="0" w:right="0" w:firstLine="0"/>
        <w:jc w:val="both"/>
      </w:pPr>
      <w:hyperlink w:anchor="bookmark41" w:tooltip="Current Document">
        <w:r>
          <w:rPr>
            <w:color w:val="000000"/>
            <w:spacing w:val="0"/>
            <w:w w:val="100"/>
            <w:position w:val="0"/>
          </w:rPr>
          <w:t>第三节会计数据和财务指标摘要</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20"/>
        <w:keepNext w:val="0"/>
        <w:keepLines w:val="0"/>
        <w:widowControl w:val="0"/>
        <w:shd w:val="clear" w:color="auto" w:fill="auto"/>
        <w:tabs>
          <w:tab w:leader="dot" w:pos="9618" w:val="right"/>
        </w:tabs>
        <w:bidi w:val="0"/>
        <w:spacing w:before="0" w:line="240" w:lineRule="auto"/>
        <w:ind w:left="0" w:right="0" w:firstLine="0"/>
        <w:jc w:val="both"/>
      </w:pPr>
      <w:hyperlink w:anchor="bookmark50" w:tooltip="Current Document">
        <w:r>
          <w:rPr>
            <w:color w:val="000000"/>
            <w:spacing w:val="0"/>
            <w:w w:val="100"/>
            <w:position w:val="0"/>
          </w:rPr>
          <w:t>第四节董事会报告</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20"/>
        <w:keepNext w:val="0"/>
        <w:keepLines w:val="0"/>
        <w:widowControl w:val="0"/>
        <w:shd w:val="clear" w:color="auto" w:fill="auto"/>
        <w:tabs>
          <w:tab w:pos="1040" w:val="left"/>
          <w:tab w:leader="dot" w:pos="9618" w:val="right"/>
        </w:tabs>
        <w:bidi w:val="0"/>
        <w:spacing w:before="0" w:line="240" w:lineRule="auto"/>
        <w:ind w:left="0" w:right="0" w:firstLine="0"/>
        <w:jc w:val="both"/>
      </w:pPr>
      <w:hyperlink w:anchor="bookmark236"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30</w:t>
        </w:r>
      </w:hyperlink>
    </w:p>
    <w:p>
      <w:pPr>
        <w:pStyle w:val="Style20"/>
        <w:keepNext w:val="0"/>
        <w:keepLines w:val="0"/>
        <w:widowControl w:val="0"/>
        <w:shd w:val="clear" w:color="auto" w:fill="auto"/>
        <w:tabs>
          <w:tab w:leader="dot" w:pos="9618" w:val="right"/>
        </w:tabs>
        <w:bidi w:val="0"/>
        <w:spacing w:before="0" w:line="240" w:lineRule="auto"/>
        <w:ind w:left="0" w:right="0" w:firstLine="0"/>
        <w:jc w:val="both"/>
      </w:pPr>
      <w:hyperlink w:anchor="bookmark271"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36</w:t>
        </w:r>
      </w:hyperlink>
    </w:p>
    <w:p>
      <w:pPr>
        <w:pStyle w:val="Style20"/>
        <w:keepNext w:val="0"/>
        <w:keepLines w:val="0"/>
        <w:widowControl w:val="0"/>
        <w:shd w:val="clear" w:color="auto" w:fill="auto"/>
        <w:tabs>
          <w:tab w:pos="1040" w:val="left"/>
          <w:tab w:leader="dot" w:pos="9618" w:val="right"/>
        </w:tabs>
        <w:bidi w:val="0"/>
        <w:spacing w:before="0" w:line="240" w:lineRule="auto"/>
        <w:ind w:left="0" w:right="0" w:firstLine="0"/>
        <w:jc w:val="both"/>
      </w:pPr>
      <w:hyperlink w:anchor="bookmark293" w:tooltip="Current Document">
        <w:r>
          <w:rPr>
            <w:color w:val="000000"/>
            <w:spacing w:val="0"/>
            <w:w w:val="100"/>
            <w:position w:val="0"/>
          </w:rPr>
          <w:t>第七节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40</w:t>
        </w:r>
      </w:hyperlink>
    </w:p>
    <w:p>
      <w:pPr>
        <w:pStyle w:val="Style20"/>
        <w:keepNext w:val="0"/>
        <w:keepLines w:val="0"/>
        <w:widowControl w:val="0"/>
        <w:shd w:val="clear" w:color="auto" w:fill="auto"/>
        <w:tabs>
          <w:tab w:leader="dot" w:pos="9618" w:val="right"/>
        </w:tabs>
        <w:bidi w:val="0"/>
        <w:spacing w:before="0" w:line="240" w:lineRule="auto"/>
        <w:ind w:left="0" w:right="0" w:firstLine="0"/>
        <w:jc w:val="both"/>
      </w:pPr>
      <w:hyperlink w:anchor="bookmark317" w:tooltip="Current Document">
        <w:r>
          <w:rPr>
            <w:color w:val="000000"/>
            <w:spacing w:val="0"/>
            <w:w w:val="100"/>
            <w:position w:val="0"/>
          </w:rPr>
          <w:t>第八节公司治理</w:t>
        </w:r>
        <w:r>
          <w:rPr>
            <w:color w:val="000000"/>
            <w:spacing w:val="0"/>
            <w:w w:val="100"/>
            <w:position w:val="0"/>
          </w:rPr>
          <w:tab/>
        </w:r>
        <w:r>
          <w:rPr>
            <w:rFonts w:ascii="Times New Roman" w:eastAsia="Times New Roman" w:hAnsi="Times New Roman" w:cs="Times New Roman"/>
            <w:color w:val="000000"/>
            <w:spacing w:val="0"/>
            <w:w w:val="100"/>
            <w:position w:val="0"/>
          </w:rPr>
          <w:t>46</w:t>
        </w:r>
      </w:hyperlink>
    </w:p>
    <w:p>
      <w:pPr>
        <w:pStyle w:val="Style20"/>
        <w:keepNext w:val="0"/>
        <w:keepLines w:val="0"/>
        <w:widowControl w:val="0"/>
        <w:shd w:val="clear" w:color="auto" w:fill="auto"/>
        <w:tabs>
          <w:tab w:leader="dot" w:pos="9618" w:val="right"/>
        </w:tabs>
        <w:bidi w:val="0"/>
        <w:spacing w:before="0" w:line="240" w:lineRule="auto"/>
        <w:ind w:left="0" w:right="0" w:firstLine="0"/>
        <w:jc w:val="both"/>
      </w:pPr>
      <w:hyperlink w:anchor="bookmark384" w:tooltip="Current Document">
        <w:r>
          <w:rPr>
            <w:color w:val="000000"/>
            <w:spacing w:val="0"/>
            <w:w w:val="100"/>
            <w:position w:val="0"/>
          </w:rPr>
          <w:t>第九节内部控制</w:t>
        </w:r>
        <w:r>
          <w:rPr>
            <w:color w:val="000000"/>
            <w:spacing w:val="0"/>
            <w:w w:val="100"/>
            <w:position w:val="0"/>
          </w:rPr>
          <w:tab/>
        </w:r>
        <w:r>
          <w:rPr>
            <w:rFonts w:ascii="Times New Roman" w:eastAsia="Times New Roman" w:hAnsi="Times New Roman" w:cs="Times New Roman"/>
            <w:color w:val="000000"/>
            <w:spacing w:val="0"/>
            <w:w w:val="100"/>
            <w:position w:val="0"/>
          </w:rPr>
          <w:t>51</w:t>
        </w:r>
      </w:hyperlink>
    </w:p>
    <w:p>
      <w:pPr>
        <w:pStyle w:val="Style20"/>
        <w:keepNext w:val="0"/>
        <w:keepLines w:val="0"/>
        <w:widowControl w:val="0"/>
        <w:shd w:val="clear" w:color="auto" w:fill="auto"/>
        <w:tabs>
          <w:tab w:leader="dot" w:pos="9618" w:val="right"/>
        </w:tabs>
        <w:bidi w:val="0"/>
        <w:spacing w:before="0" w:line="240" w:lineRule="auto"/>
        <w:ind w:left="0" w:right="0" w:firstLine="0"/>
        <w:jc w:val="both"/>
      </w:pPr>
      <w:hyperlink w:anchor="bookmark407"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52</w:t>
        </w:r>
      </w:hyperlink>
    </w:p>
    <w:p>
      <w:pPr>
        <w:pStyle w:val="Style20"/>
        <w:keepNext w:val="0"/>
        <w:keepLines w:val="0"/>
        <w:widowControl w:val="0"/>
        <w:shd w:val="clear" w:color="auto" w:fill="auto"/>
        <w:tabs>
          <w:tab w:leader="dot" w:pos="9618" w:val="right"/>
        </w:tabs>
        <w:bidi w:val="0"/>
        <w:spacing w:before="0" w:after="3380" w:line="240" w:lineRule="auto"/>
        <w:ind w:left="0" w:right="0" w:firstLine="0"/>
        <w:jc w:val="both"/>
      </w:pPr>
      <w:hyperlink w:anchor="bookmark1206" w:tooltip="Current Document">
        <w:r>
          <w:rPr>
            <w:color w:val="000000"/>
            <w:spacing w:val="0"/>
            <w:w w:val="100"/>
            <w:position w:val="0"/>
          </w:rPr>
          <w:t>第十一节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139</w:t>
        </w:r>
      </w:hyperlink>
      <w:r>
        <w:fldChar w:fldCharType="end"/>
      </w:r>
    </w:p>
    <w:p>
      <w:pPr>
        <w:widowControl w:val="0"/>
        <w:jc w:val="center"/>
        <w:rPr>
          <w:sz w:val="2"/>
          <w:szCs w:val="2"/>
        </w:rPr>
        <w:sectPr>
          <w:headerReference w:type="default" r:id="rId13"/>
          <w:footerReference w:type="default" r:id="rId14"/>
          <w:headerReference w:type="even" r:id="rId15"/>
          <w:footerReference w:type="even" r:id="rId16"/>
          <w:footnotePr>
            <w:pos w:val="pageBottom"/>
            <w:numFmt w:val="decimal"/>
            <w:numRestart w:val="continuous"/>
          </w:footnotePr>
          <w:pgSz w:w="11909" w:h="17269"/>
          <w:pgMar w:top="3076" w:right="1119" w:bottom="215" w:left="1109" w:header="0" w:footer="3" w:gutter="0"/>
          <w:cols w:space="720"/>
          <w:noEndnote/>
          <w:rtlGutter w:val="0"/>
          <w:docGrid w:linePitch="360"/>
        </w:sectPr>
      </w:pPr>
      <w:r>
        <w:drawing>
          <wp:inline>
            <wp:extent cx="1718945" cy="981710"/>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7"/>
                    <a:stretch/>
                  </pic:blipFill>
                  <pic:spPr>
                    <a:xfrm>
                      <a:ext cx="1718945" cy="981710"/>
                    </a:xfrm>
                    <a:prstGeom prst="rect"/>
                  </pic:spPr>
                </pic:pic>
              </a:graphicData>
            </a:graphic>
          </wp:inline>
        </w:drawing>
      </w:r>
    </w:p>
    <w:p>
      <w:pPr>
        <w:pStyle w:val="Style11"/>
        <w:keepNext/>
        <w:keepLines/>
        <w:widowControl w:val="0"/>
        <w:shd w:val="clear" w:color="auto" w:fill="auto"/>
        <w:bidi w:val="0"/>
        <w:spacing w:before="0" w:after="820" w:line="240" w:lineRule="auto"/>
        <w:ind w:left="0" w:right="0" w:firstLine="0"/>
        <w:jc w:val="center"/>
      </w:pPr>
      <w:bookmarkStart w:id="12" w:name="bookmark12"/>
      <w:bookmarkStart w:id="13" w:name="bookmark13"/>
      <w:bookmarkStart w:id="14" w:name="bookmark14"/>
      <w:r>
        <w:rPr>
          <w:color w:val="000000"/>
          <w:spacing w:val="0"/>
          <w:w w:val="100"/>
          <w:position w:val="0"/>
        </w:rPr>
        <w:t>释义</w:t>
      </w:r>
      <w:bookmarkEnd w:id="12"/>
      <w:bookmarkEnd w:id="13"/>
      <w:bookmarkEnd w:id="14"/>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控股股东、三十所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西南通信研究所（中国电子科技集团公司第三十研究所）</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实际控制人、中国电科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审计机构、中天运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中天运会计师事务所有限公司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成都卫士通信息产业股份有限公司股东大会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成都卫士通信息产业股份有限公司董事会</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成都卫士通信息产业股份有限公司监事会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6759" w:line="1" w:lineRule="exact"/>
      </w:pPr>
    </w:p>
    <w:p>
      <w:pPr>
        <w:widowControl w:val="0"/>
        <w:jc w:val="center"/>
        <w:rPr>
          <w:sz w:val="2"/>
          <w:szCs w:val="2"/>
        </w:rPr>
        <w:sectPr>
          <w:footnotePr>
            <w:pos w:val="pageBottom"/>
            <w:numFmt w:val="decimal"/>
            <w:numRestart w:val="continuous"/>
          </w:footnotePr>
          <w:pgSz w:w="11909" w:h="17269"/>
          <w:pgMar w:top="2308" w:right="1200" w:bottom="215" w:left="1123" w:header="0" w:footer="3" w:gutter="0"/>
          <w:cols w:space="720"/>
          <w:noEndnote/>
          <w:rtlGutter w:val="0"/>
          <w:docGrid w:linePitch="360"/>
        </w:sectPr>
      </w:pPr>
      <w:r>
        <w:drawing>
          <wp:inline>
            <wp:extent cx="1718945" cy="981710"/>
            <wp:docPr id="32" name="Picutre 32"/>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9"/>
                    <a:stretch/>
                  </pic:blipFill>
                  <pic:spPr>
                    <a:xfrm>
                      <a:ext cx="1718945" cy="981710"/>
                    </a:xfrm>
                    <a:prstGeom prst="rect"/>
                  </pic:spPr>
                </pic:pic>
              </a:graphicData>
            </a:graphic>
          </wp:inline>
        </w:drawing>
      </w:r>
    </w:p>
    <w:p>
      <w:pPr>
        <w:pStyle w:val="Style11"/>
        <w:keepNext/>
        <w:keepLines/>
        <w:widowControl w:val="0"/>
        <w:shd w:val="clear" w:color="auto" w:fill="auto"/>
        <w:bidi w:val="0"/>
        <w:spacing w:before="0" w:after="80" w:line="240" w:lineRule="auto"/>
        <w:ind w:left="0" w:right="0" w:firstLine="0"/>
        <w:jc w:val="center"/>
      </w:pPr>
      <w:bookmarkStart w:id="15" w:name="bookmark15"/>
      <w:bookmarkStart w:id="16" w:name="bookmark16"/>
      <w:bookmarkStart w:id="17" w:name="bookmark17"/>
      <w:r>
        <w:rPr>
          <w:color w:val="000000"/>
          <w:spacing w:val="0"/>
          <w:w w:val="100"/>
          <w:position w:val="0"/>
        </w:rPr>
        <w:t>重大风险提示</w:t>
      </w:r>
      <w:bookmarkEnd w:id="15"/>
      <w:bookmarkEnd w:id="16"/>
      <w:bookmarkEnd w:id="17"/>
    </w:p>
    <w:p>
      <w:pPr>
        <w:pStyle w:val="Style17"/>
        <w:keepNext w:val="0"/>
        <w:keepLines w:val="0"/>
        <w:widowControl w:val="0"/>
        <w:shd w:val="clear" w:color="auto" w:fill="auto"/>
        <w:bidi w:val="0"/>
        <w:spacing w:before="0" w:after="10420" w:line="622" w:lineRule="exact"/>
        <w:ind w:left="0" w:right="0"/>
        <w:jc w:val="both"/>
      </w:pPr>
      <w:r>
        <w:rPr>
          <w:color w:val="000000"/>
          <w:spacing w:val="0"/>
          <w:w w:val="100"/>
          <w:position w:val="0"/>
        </w:rPr>
        <w:t>年度报告中所设定的经营计划和经营目标，为公司的内部管理控制指标， 不代表公司盈利预测，能否实现取决于宏观经济环境、市场情况、行业发展状 况与公司管理团队的努力等多种因素，存在很大的不确定性，请投资者注意投 资风险。</w:t>
      </w:r>
    </w:p>
    <w:p>
      <w:pPr>
        <w:widowControl w:val="0"/>
        <w:jc w:val="center"/>
        <w:rPr>
          <w:sz w:val="2"/>
          <w:szCs w:val="2"/>
        </w:rPr>
        <w:sectPr>
          <w:headerReference w:type="default" r:id="rId21"/>
          <w:footerReference w:type="default" r:id="rId22"/>
          <w:headerReference w:type="even" r:id="rId23"/>
          <w:footerReference w:type="even" r:id="rId24"/>
          <w:footnotePr>
            <w:pos w:val="pageBottom"/>
            <w:numFmt w:val="decimal"/>
            <w:numRestart w:val="continuous"/>
          </w:footnotePr>
          <w:pgSz w:w="11909" w:h="17269"/>
          <w:pgMar w:top="2145" w:right="1114" w:bottom="216" w:left="1114" w:header="0" w:footer="3" w:gutter="0"/>
          <w:cols w:space="720"/>
          <w:noEndnote/>
          <w:rtlGutter w:val="0"/>
          <w:docGrid w:linePitch="360"/>
        </w:sectPr>
      </w:pPr>
      <w:r>
        <w:drawing>
          <wp:inline>
            <wp:extent cx="1718945" cy="981710"/>
            <wp:docPr id="45" name="Picutre 45"/>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5"/>
                    <a:stretch/>
                  </pic:blipFill>
                  <pic:spPr>
                    <a:xfrm>
                      <a:ext cx="1718945" cy="981710"/>
                    </a:xfrm>
                    <a:prstGeom prst="rect"/>
                  </pic:spPr>
                </pic:pic>
              </a:graphicData>
            </a:graphic>
          </wp:inline>
        </w:drawing>
      </w:r>
    </w:p>
    <w:p>
      <w:pPr>
        <w:pStyle w:val="Style11"/>
        <w:keepNext/>
        <w:keepLines/>
        <w:widowControl w:val="0"/>
        <w:shd w:val="clear" w:color="auto" w:fill="auto"/>
        <w:bidi w:val="0"/>
        <w:spacing w:before="0" w:after="580" w:line="240" w:lineRule="auto"/>
        <w:ind w:left="0" w:right="0" w:firstLine="0"/>
        <w:jc w:val="center"/>
      </w:pPr>
      <w:bookmarkStart w:id="18" w:name="bookmark18"/>
      <w:bookmarkStart w:id="19" w:name="bookmark19"/>
      <w:bookmarkStart w:id="20" w:name="bookmark20"/>
      <w:r>
        <w:rPr>
          <w:color w:val="000000"/>
          <w:spacing w:val="0"/>
          <w:w w:val="100"/>
          <w:position w:val="0"/>
        </w:rPr>
        <w:t>第二节公司简介</w:t>
      </w:r>
      <w:bookmarkEnd w:id="18"/>
      <w:bookmarkEnd w:id="19"/>
      <w:bookmarkEnd w:id="20"/>
    </w:p>
    <w:p>
      <w:pPr>
        <w:pStyle w:val="Style26"/>
        <w:keepNext/>
        <w:keepLines/>
        <w:widowControl w:val="0"/>
        <w:shd w:val="clear" w:color="auto" w:fill="auto"/>
        <w:bidi w:val="0"/>
        <w:spacing w:before="0" w:line="240" w:lineRule="auto"/>
        <w:ind w:left="0" w:right="0" w:firstLine="240"/>
        <w:jc w:val="both"/>
      </w:pPr>
      <w:bookmarkStart w:id="21" w:name="bookmark21"/>
      <w:bookmarkStart w:id="22" w:name="bookmark22"/>
      <w:bookmarkStart w:id="23" w:name="bookmark23"/>
      <w:r>
        <w:rPr>
          <w:color w:val="000000"/>
          <w:spacing w:val="0"/>
          <w:w w:val="100"/>
          <w:position w:val="0"/>
        </w:rPr>
        <w:t>、公司信息</w:t>
      </w:r>
      <w:bookmarkEnd w:id="21"/>
      <w:bookmarkEnd w:id="22"/>
      <w:bookmarkEnd w:id="23"/>
    </w:p>
    <w:tbl>
      <w:tblPr>
        <w:tblOverlap w:val="never"/>
        <w:jc w:val="center"/>
        <w:tblLayout w:type="fixed"/>
      </w:tblPr>
      <w:tblGrid>
        <w:gridCol w:w="2290"/>
        <w:gridCol w:w="2952"/>
        <w:gridCol w:w="2160"/>
        <w:gridCol w:w="218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卫士通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002268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卫士通</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Westone Information Industry Inc.</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Westone</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李成刚</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成都高新区云华路</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610095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成都高新区云华路</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610095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"http://www.westone.com.cn" </w:instrText>
            </w:r>
            <w:r>
              <w:fldChar w:fldCharType="separate"/>
            </w:r>
            <w:r>
              <w:rPr>
                <w:rFonts w:ascii="Times New Roman" w:eastAsia="Times New Roman" w:hAnsi="Times New Roman" w:cs="Times New Roman"/>
                <w:color w:val="000000"/>
                <w:spacing w:val="0"/>
                <w:w w:val="100"/>
                <w:position w:val="0"/>
                <w:sz w:val="18"/>
                <w:szCs w:val="18"/>
              </w:rPr>
              <w:t>www.westone.com.cn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"mailto:westone_dm@163.com" </w:instrText>
            </w:r>
            <w:r>
              <w:fldChar w:fldCharType="separate"/>
            </w:r>
            <w:r>
              <w:rPr>
                <w:rFonts w:ascii="Times New Roman" w:eastAsia="Times New Roman" w:hAnsi="Times New Roman" w:cs="Times New Roman"/>
                <w:color w:val="000000"/>
                <w:spacing w:val="0"/>
                <w:w w:val="100"/>
                <w:position w:val="0"/>
                <w:sz w:val="18"/>
                <w:szCs w:val="18"/>
              </w:rPr>
              <w:t>westone_dm@163.com</w:t>
            </w:r>
            <w:r>
              <w:fldChar w:fldCharType="end"/>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二</w:t>
      </w:r>
      <w:bookmarkEnd w:id="26"/>
      <w:r>
        <w:rPr>
          <w:color w:val="000000"/>
          <w:spacing w:val="0"/>
          <w:w w:val="100"/>
          <w:position w:val="0"/>
        </w:rPr>
        <w:t>、联系人和联系方式</w:t>
      </w:r>
      <w:bookmarkEnd w:id="24"/>
      <w:bookmarkEnd w:id="25"/>
      <w:bookmarkEnd w:id="27"/>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胡凯春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刘志惠</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成都高新区云华路</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成都高新区云华路</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028-62386166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028-62386165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028-62386030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028-62386030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"mailto:westone_dm@163.com" </w:instrText>
            </w:r>
            <w:r>
              <w:fldChar w:fldCharType="separate"/>
            </w:r>
            <w:r>
              <w:rPr>
                <w:rFonts w:ascii="Times New Roman" w:eastAsia="Times New Roman" w:hAnsi="Times New Roman" w:cs="Times New Roman"/>
                <w:color w:val="000000"/>
                <w:spacing w:val="0"/>
                <w:w w:val="100"/>
                <w:position w:val="0"/>
                <w:sz w:val="18"/>
                <w:szCs w:val="18"/>
              </w:rPr>
              <w:t>westone_dm@163.com</w:t>
            </w:r>
            <w:r>
              <w:fldChar w:fldCharType="end"/>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"mailto:westone_zd@163.com" </w:instrText>
            </w:r>
            <w:r>
              <w:fldChar w:fldCharType="separate"/>
            </w:r>
            <w:r>
              <w:rPr>
                <w:rFonts w:ascii="Times New Roman" w:eastAsia="Times New Roman" w:hAnsi="Times New Roman" w:cs="Times New Roman"/>
                <w:color w:val="000000"/>
                <w:spacing w:val="0"/>
                <w:w w:val="100"/>
                <w:position w:val="0"/>
                <w:sz w:val="18"/>
                <w:szCs w:val="18"/>
              </w:rPr>
              <w:t>westone_zd@163.com</w:t>
            </w:r>
            <w:r>
              <w:fldChar w:fldCharType="end"/>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三</w:t>
      </w:r>
      <w:bookmarkEnd w:id="30"/>
      <w:r>
        <w:rPr>
          <w:color w:val="000000"/>
          <w:spacing w:val="0"/>
          <w:w w:val="100"/>
          <w:position w:val="0"/>
        </w:rPr>
        <w:t>、信息披露及备置地点</w:t>
      </w:r>
      <w:bookmarkEnd w:id="28"/>
      <w:bookmarkEnd w:id="29"/>
      <w:bookmarkEnd w:id="31"/>
    </w:p>
    <w:tbl>
      <w:tblPr>
        <w:tblOverlap w:val="never"/>
        <w:jc w:val="center"/>
        <w:tblLayout w:type="fixed"/>
      </w:tblPr>
      <w:tblGrid>
        <w:gridCol w:w="3734"/>
        <w:gridCol w:w="5851"/>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sectPr>
          <w:footnotePr>
            <w:pos w:val="pageBottom"/>
            <w:numFmt w:val="decimal"/>
            <w:numRestart w:val="continuous"/>
          </w:footnotePr>
          <w:pgSz w:w="11909" w:h="17269"/>
          <w:pgMar w:top="2058" w:right="1200" w:bottom="2058" w:left="1123" w:header="0" w:footer="3" w:gutter="0"/>
          <w:cols w:space="720"/>
          <w:noEndnote/>
          <w:rtlGutter w:val="0"/>
          <w:docGrid w:linePitch="360"/>
        </w:sectPr>
      </w:pPr>
    </w:p>
    <w:p>
      <w:pPr>
        <w:pStyle w:val="Style26"/>
        <w:keepNext/>
        <w:keepLines/>
        <w:widowControl w:val="0"/>
        <w:shd w:val="clear" w:color="auto" w:fill="auto"/>
        <w:bidi w:val="0"/>
        <w:spacing w:before="0" w:after="340" w:line="240" w:lineRule="auto"/>
        <w:ind w:left="0" w:right="0" w:firstLine="0"/>
        <w:jc w:val="both"/>
      </w:pPr>
      <w:bookmarkStart w:id="32" w:name="bookmark32"/>
      <w:bookmarkStart w:id="33" w:name="bookmark33"/>
      <w:bookmarkStart w:id="34" w:name="bookmark34"/>
      <w:bookmarkStart w:id="35" w:name="bookmark35"/>
      <w:r>
        <w:rPr>
          <w:color w:val="000000"/>
          <w:spacing w:val="0"/>
          <w:w w:val="100"/>
          <w:position w:val="0"/>
        </w:rPr>
        <w:t>四</w:t>
      </w:r>
      <w:bookmarkEnd w:id="34"/>
      <w:r>
        <w:rPr>
          <w:color w:val="000000"/>
          <w:spacing w:val="0"/>
          <w:w w:val="100"/>
          <w:position w:val="0"/>
        </w:rPr>
        <w:t>、注册变更情况</w:t>
      </w:r>
      <w:bookmarkEnd w:id="32"/>
      <w:bookmarkEnd w:id="33"/>
      <w:bookmarkEnd w:id="35"/>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注册登记地点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成都市工商行政管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（高新字）</w:t>
            </w:r>
            <w:r>
              <w:rPr>
                <w:rFonts w:ascii="Times New Roman" w:eastAsia="Times New Roman" w:hAnsi="Times New Roman" w:cs="Times New Roman"/>
                <w:color w:val="000000"/>
                <w:spacing w:val="0"/>
                <w:w w:val="100"/>
                <w:position w:val="0"/>
                <w:sz w:val="18"/>
                <w:szCs w:val="18"/>
              </w:rPr>
              <w:t>28934581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51019870927392X</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70927392-X</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报告期末注册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成都市工商行政管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510109000045289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51019870927392X</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70927392-X</w:t>
            </w: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gridSpan w:val="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gridSpan w:val="4"/>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both"/>
      </w:pPr>
      <w:bookmarkStart w:id="36" w:name="bookmark36"/>
      <w:bookmarkStart w:id="37" w:name="bookmark37"/>
      <w:bookmarkStart w:id="38" w:name="bookmark38"/>
      <w:bookmarkStart w:id="39" w:name="bookmark39"/>
      <w:r>
        <w:rPr>
          <w:color w:val="000000"/>
          <w:spacing w:val="0"/>
          <w:w w:val="100"/>
          <w:position w:val="0"/>
        </w:rPr>
        <w:t>五</w:t>
      </w:r>
      <w:bookmarkEnd w:id="38"/>
      <w:r>
        <w:rPr>
          <w:color w:val="000000"/>
          <w:spacing w:val="0"/>
          <w:w w:val="100"/>
          <w:position w:val="0"/>
        </w:rPr>
        <w:t>、其他有关资料</w:t>
      </w:r>
      <w:bookmarkEnd w:id="36"/>
      <w:bookmarkEnd w:id="37"/>
      <w:bookmarkEnd w:id="39"/>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中天运会计师事务所有限公司</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北京市西城区车公庄大街</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号五栋大</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7-8</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杨敏、钟彦</w:t>
            </w:r>
          </w:p>
        </w:tc>
      </w:tr>
    </w:tbl>
    <w:p>
      <w:pPr>
        <w:pStyle w:val="Style30"/>
        <w:keepNext w:val="0"/>
        <w:keepLines w:val="0"/>
        <w:widowControl w:val="0"/>
        <w:shd w:val="clear" w:color="auto" w:fill="auto"/>
        <w:bidi w:val="0"/>
        <w:spacing w:before="0" w:after="0" w:line="343" w:lineRule="exact"/>
        <w:ind w:left="0" w:right="0" w:firstLine="0"/>
        <w:jc w:val="both"/>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6120" w:line="343" w:lineRule="exact"/>
        <w:ind w:left="0" w:right="0" w:firstLine="0"/>
        <w:jc w:val="both"/>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jc w:val="center"/>
        <w:rPr>
          <w:sz w:val="2"/>
          <w:szCs w:val="2"/>
        </w:rPr>
        <w:sectPr>
          <w:footnotePr>
            <w:pos w:val="pageBottom"/>
            <w:numFmt w:val="decimal"/>
            <w:numRestart w:val="continuous"/>
          </w:footnotePr>
          <w:pgSz w:w="11909" w:h="17269"/>
          <w:pgMar w:top="1669" w:right="1200" w:bottom="215" w:left="1118" w:header="0" w:footer="3" w:gutter="0"/>
          <w:cols w:space="720"/>
          <w:noEndnote/>
          <w:rtlGutter w:val="0"/>
          <w:docGrid w:linePitch="360"/>
        </w:sectPr>
      </w:pPr>
      <w:r>
        <w:drawing>
          <wp:inline>
            <wp:extent cx="1718945" cy="981710"/>
            <wp:docPr id="46" name="Picutre 46"/>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7"/>
                    <a:stretch/>
                  </pic:blipFill>
                  <pic:spPr>
                    <a:xfrm>
                      <a:ext cx="1718945" cy="981710"/>
                    </a:xfrm>
                    <a:prstGeom prst="rect"/>
                  </pic:spPr>
                </pic:pic>
              </a:graphicData>
            </a:graphic>
          </wp:inline>
        </w:drawing>
      </w:r>
    </w:p>
    <w:p>
      <w:pPr>
        <w:pStyle w:val="Style11"/>
        <w:keepNext/>
        <w:keepLines/>
        <w:widowControl w:val="0"/>
        <w:shd w:val="clear" w:color="auto" w:fill="auto"/>
        <w:bidi w:val="0"/>
        <w:spacing w:before="840" w:line="240" w:lineRule="auto"/>
        <w:ind w:left="0" w:right="0" w:firstLine="0"/>
        <w:jc w:val="center"/>
      </w:pPr>
      <w:bookmarkStart w:id="40" w:name="bookmark40"/>
      <w:bookmarkStart w:id="41" w:name="bookmark41"/>
      <w:bookmarkStart w:id="42" w:name="bookmark42"/>
      <w:r>
        <w:rPr>
          <w:color w:val="000000"/>
          <w:spacing w:val="0"/>
          <w:w w:val="100"/>
          <w:position w:val="0"/>
        </w:rPr>
        <w:t>第三节会计数据和财务指标摘要</w:t>
      </w:r>
      <w:bookmarkEnd w:id="40"/>
      <w:bookmarkEnd w:id="41"/>
      <w:bookmarkEnd w:id="42"/>
    </w:p>
    <w:p>
      <w:pPr>
        <w:pStyle w:val="Style26"/>
        <w:keepNext/>
        <w:keepLines/>
        <w:widowControl w:val="0"/>
        <w:shd w:val="clear" w:color="auto" w:fill="auto"/>
        <w:bidi w:val="0"/>
        <w:spacing w:before="0" w:after="220" w:line="240" w:lineRule="auto"/>
        <w:ind w:left="0" w:right="0" w:firstLine="240"/>
        <w:jc w:val="both"/>
      </w:pPr>
      <w:bookmarkStart w:id="43" w:name="bookmark43"/>
      <w:bookmarkStart w:id="44" w:name="bookmark44"/>
      <w:bookmarkStart w:id="45" w:name="bookmark45"/>
      <w:r>
        <w:rPr>
          <w:color w:val="000000"/>
          <w:spacing w:val="0"/>
          <w:w w:val="100"/>
          <w:position w:val="0"/>
        </w:rPr>
        <w:t>、主要会计数据和财务指标</w:t>
      </w:r>
      <w:bookmarkEnd w:id="43"/>
      <w:bookmarkEnd w:id="44"/>
      <w:bookmarkEnd w:id="45"/>
    </w:p>
    <w:p>
      <w:pPr>
        <w:pStyle w:val="Style30"/>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tbl>
      <w:tblPr>
        <w:tblOverlap w:val="never"/>
        <w:jc w:val="center"/>
        <w:tblLayout w:type="fixed"/>
      </w:tblPr>
      <w:tblGrid>
        <w:gridCol w:w="2626"/>
        <w:gridCol w:w="1738"/>
        <w:gridCol w:w="1742"/>
        <w:gridCol w:w="1843"/>
        <w:gridCol w:w="163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本年比上年增减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457,514,024.28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317,429,705.97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508,358,984.73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38,861,447.36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17,872,345.54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117.44%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86,496,177.37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18,778,793.68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8,828,568.67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75,440,408.83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41,970,655.54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67,536,136.81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-37.85%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13,968,770.34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117.39%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0.5008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117.39%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0.5008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本年末比上年末增减</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894,217,916.05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830,258,353.02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779,183,169.35</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561,122,209.43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523,987,882.72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514,766,990.18</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240"/>
        <w:jc w:val="both"/>
      </w:pPr>
      <w:bookmarkStart w:id="46" w:name="bookmark46"/>
      <w:bookmarkStart w:id="47" w:name="bookmark47"/>
      <w:bookmarkStart w:id="48" w:name="bookmark48"/>
      <w:r>
        <w:rPr>
          <w:color w:val="000000"/>
          <w:spacing w:val="0"/>
          <w:w w:val="100"/>
          <w:position w:val="0"/>
        </w:rPr>
        <w:t>、非经常性损益项目及金额</w:t>
      </w:r>
      <w:bookmarkEnd w:id="46"/>
      <w:bookmarkEnd w:id="47"/>
      <w:bookmarkEnd w:id="4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12,072.71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-15,990.98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1,852,870.63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30,202,529.15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14,460,207.31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12,454,656.94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114,231.63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-20,539.48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155,777.41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5,389,858.40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2,601,529.29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1,713,618.11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4,856,321.41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2,778,370.69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1,693,918.33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20,082,653.68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9,043,776.87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11,055,768.54</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0"/>
        <w:keepNext w:val="0"/>
        <w:keepLines w:val="0"/>
        <w:widowControl w:val="0"/>
        <w:shd w:val="clear" w:color="auto" w:fill="auto"/>
        <w:bidi w:val="0"/>
        <w:spacing w:before="0" w:after="0" w:line="360" w:lineRule="auto"/>
        <w:ind w:left="0" w:right="0" w:firstLine="0"/>
        <w:jc w:val="both"/>
        <w:sectPr>
          <w:headerReference w:type="default" r:id="rId29"/>
          <w:footerReference w:type="default" r:id="rId30"/>
          <w:headerReference w:type="even" r:id="rId31"/>
          <w:footerReference w:type="even" r:id="rId32"/>
          <w:footnotePr>
            <w:pos w:val="pageBottom"/>
            <w:numFmt w:val="decimal"/>
            <w:numRestart w:val="continuous"/>
          </w:footnotePr>
          <w:pgSz w:w="11909" w:h="17269"/>
          <w:pgMar w:top="1359" w:right="1066" w:bottom="1576" w:left="107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0"/>
        <w:jc w:val="center"/>
      </w:pPr>
      <w:bookmarkStart w:id="49" w:name="bookmark49"/>
      <w:bookmarkStart w:id="50" w:name="bookmark50"/>
      <w:bookmarkStart w:id="51" w:name="bookmark51"/>
      <w:r>
        <w:rPr>
          <w:color w:val="000000"/>
          <w:spacing w:val="0"/>
          <w:w w:val="100"/>
          <w:position w:val="0"/>
        </w:rPr>
        <w:t>第四节董事会报告</w:t>
      </w:r>
      <w:bookmarkEnd w:id="49"/>
      <w:bookmarkEnd w:id="50"/>
      <w:bookmarkEnd w:id="51"/>
    </w:p>
    <w:p>
      <w:pPr>
        <w:pStyle w:val="Style26"/>
        <w:keepNext/>
        <w:keepLines/>
        <w:widowControl w:val="0"/>
        <w:shd w:val="clear" w:color="auto" w:fill="auto"/>
        <w:tabs>
          <w:tab w:pos="485" w:val="left"/>
        </w:tabs>
        <w:bidi w:val="0"/>
        <w:spacing w:before="0" w:after="260" w:line="240" w:lineRule="auto"/>
        <w:ind w:left="0" w:right="0" w:firstLine="0"/>
        <w:jc w:val="left"/>
      </w:pPr>
      <w:bookmarkStart w:id="52" w:name="bookmark52"/>
      <w:bookmarkStart w:id="53" w:name="bookmark53"/>
      <w:bookmarkStart w:id="54" w:name="bookmark54"/>
      <w:bookmarkStart w:id="55" w:name="bookmark55"/>
      <w:r>
        <w:rPr>
          <w:color w:val="000000"/>
          <w:spacing w:val="0"/>
          <w:w w:val="100"/>
          <w:position w:val="0"/>
        </w:rPr>
        <w:t>一</w:t>
      </w:r>
      <w:bookmarkEnd w:id="54"/>
      <w:r>
        <w:rPr>
          <w:color w:val="000000"/>
          <w:spacing w:val="0"/>
          <w:w w:val="100"/>
          <w:position w:val="0"/>
        </w:rPr>
        <w:t>、</w:t>
        <w:tab/>
        <w:t>概述</w:t>
      </w:r>
      <w:bookmarkEnd w:id="52"/>
      <w:bookmarkEnd w:id="53"/>
      <w:bookmarkEnd w:id="55"/>
    </w:p>
    <w:p>
      <w:pPr>
        <w:pStyle w:val="Style30"/>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年因十八大报告明确提出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健全信息安全保障体系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，并受到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棱镜门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及各类网站泄密事件的影响，信息安全行业迎 来了快速发展的新机遇。报告期内，公司在董事会的领导下，在经营层和全体员工的共同努力下，通过加强市场开拓、推动 重点产品研制及创新、优化提升内部管理等多方面措施，实现营业收入</w:t>
      </w:r>
      <w:r>
        <w:rPr>
          <w:rFonts w:ascii="Times New Roman" w:eastAsia="Times New Roman" w:hAnsi="Times New Roman" w:cs="Times New Roman"/>
          <w:color w:val="000000"/>
          <w:spacing w:val="0"/>
          <w:w w:val="100"/>
          <w:position w:val="0"/>
          <w:sz w:val="18"/>
          <w:szCs w:val="18"/>
        </w:rPr>
        <w:t>45,751.40</w:t>
      </w:r>
      <w:r>
        <w:rPr>
          <w:color w:val="000000"/>
          <w:spacing w:val="0"/>
          <w:w w:val="100"/>
          <w:position w:val="0"/>
        </w:rPr>
        <w:t>万元、归属于母公司所有者净利润</w:t>
      </w:r>
      <w:r>
        <w:rPr>
          <w:rFonts w:ascii="Times New Roman" w:eastAsia="Times New Roman" w:hAnsi="Times New Roman" w:cs="Times New Roman"/>
          <w:color w:val="000000"/>
          <w:spacing w:val="0"/>
          <w:w w:val="100"/>
          <w:position w:val="0"/>
          <w:sz w:val="18"/>
          <w:szCs w:val="18"/>
        </w:rPr>
        <w:t xml:space="preserve">3,886.14 </w:t>
      </w:r>
      <w:r>
        <w:rPr>
          <w:color w:val="000000"/>
          <w:spacing w:val="0"/>
          <w:w w:val="100"/>
          <w:position w:val="0"/>
        </w:rPr>
        <w:t>万元，较上年分别增长</w:t>
      </w:r>
      <w:r>
        <w:rPr>
          <w:rFonts w:ascii="Times New Roman" w:eastAsia="Times New Roman" w:hAnsi="Times New Roman" w:cs="Times New Roman"/>
          <w:color w:val="000000"/>
          <w:spacing w:val="0"/>
          <w:w w:val="100"/>
          <w:position w:val="0"/>
          <w:sz w:val="18"/>
          <w:szCs w:val="18"/>
        </w:rPr>
        <w:t>44.13%</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117.44%</w:t>
      </w:r>
      <w:r>
        <w:rPr>
          <w:color w:val="000000"/>
          <w:spacing w:val="0"/>
          <w:w w:val="100"/>
          <w:position w:val="0"/>
        </w:rPr>
        <w:t>。</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报告期内主要工作开展情况如下：</w:t>
      </w:r>
    </w:p>
    <w:p>
      <w:pPr>
        <w:pStyle w:val="Style30"/>
        <w:keepNext w:val="0"/>
        <w:keepLines w:val="0"/>
        <w:widowControl w:val="0"/>
        <w:shd w:val="clear" w:color="auto" w:fill="auto"/>
        <w:tabs>
          <w:tab w:pos="495" w:val="left"/>
        </w:tabs>
        <w:bidi w:val="0"/>
        <w:spacing w:before="0" w:after="0" w:line="313" w:lineRule="exact"/>
        <w:ind w:left="0" w:right="0" w:firstLine="200"/>
        <w:jc w:val="both"/>
      </w:pPr>
      <w:bookmarkStart w:id="56" w:name="bookmark56"/>
      <w:r>
        <w:rPr>
          <w:rFonts w:ascii="Times New Roman" w:eastAsia="Times New Roman" w:hAnsi="Times New Roman" w:cs="Times New Roman"/>
          <w:color w:val="000000"/>
          <w:spacing w:val="0"/>
          <w:w w:val="100"/>
          <w:position w:val="0"/>
          <w:sz w:val="18"/>
          <w:szCs w:val="18"/>
        </w:rPr>
        <w:t>1</w:t>
      </w:r>
      <w:bookmarkEnd w:id="56"/>
      <w:r>
        <w:rPr>
          <w:color w:val="000000"/>
          <w:spacing w:val="0"/>
          <w:w w:val="100"/>
          <w:position w:val="0"/>
        </w:rPr>
        <w:t>、</w:t>
        <w:tab/>
        <w:t>重大市场开拓。报告期内，结合公司业务转型实际情况，重点锁定并加强了对电力信息安全、金融信息安全、分级保 护、电子政务内外网等传统优势行业市场的深耕，实现了电力行业合同额首次破亿，电子政务内网市场显著增长。同时大力 推进新业务的落实，培育未来新市场。</w:t>
      </w:r>
    </w:p>
    <w:p>
      <w:pPr>
        <w:pStyle w:val="Style30"/>
        <w:keepNext w:val="0"/>
        <w:keepLines w:val="0"/>
        <w:widowControl w:val="0"/>
        <w:shd w:val="clear" w:color="auto" w:fill="auto"/>
        <w:tabs>
          <w:tab w:pos="495" w:val="left"/>
        </w:tabs>
        <w:bidi w:val="0"/>
        <w:spacing w:before="0" w:after="0" w:line="313" w:lineRule="exact"/>
        <w:ind w:left="0" w:right="0" w:firstLine="200"/>
        <w:jc w:val="both"/>
      </w:pPr>
      <w:bookmarkStart w:id="57" w:name="bookmark57"/>
      <w:r>
        <w:rPr>
          <w:rFonts w:ascii="Times New Roman" w:eastAsia="Times New Roman" w:hAnsi="Times New Roman" w:cs="Times New Roman"/>
          <w:color w:val="000000"/>
          <w:spacing w:val="0"/>
          <w:w w:val="100"/>
          <w:position w:val="0"/>
          <w:sz w:val="18"/>
          <w:szCs w:val="18"/>
        </w:rPr>
        <w:t>2</w:t>
      </w:r>
      <w:bookmarkEnd w:id="57"/>
      <w:r>
        <w:rPr>
          <w:color w:val="000000"/>
          <w:spacing w:val="0"/>
          <w:w w:val="100"/>
          <w:position w:val="0"/>
        </w:rPr>
        <w:t>、</w:t>
        <w:tab/>
        <w:t>重点产品研制及技术创新。报告期内，公司推动了金融系列密码机国产算法、电子政务应用安全支撑平台、安全桌面 云、安全存储系统等重点新产品的研制，部分重点新产品已获得鉴定证书。全年申请专利</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项，已获授权专利</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项，完成</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项计算机软件著作权登记和</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项软件产品著作权申请。</w:t>
      </w:r>
    </w:p>
    <w:p>
      <w:pPr>
        <w:pStyle w:val="Style30"/>
        <w:keepNext w:val="0"/>
        <w:keepLines w:val="0"/>
        <w:widowControl w:val="0"/>
        <w:shd w:val="clear" w:color="auto" w:fill="auto"/>
        <w:tabs>
          <w:tab w:pos="504" w:val="left"/>
        </w:tabs>
        <w:bidi w:val="0"/>
        <w:spacing w:before="0" w:after="0" w:line="313" w:lineRule="exact"/>
        <w:ind w:left="0" w:right="0" w:firstLine="200"/>
        <w:jc w:val="both"/>
      </w:pPr>
      <w:bookmarkStart w:id="58" w:name="bookmark58"/>
      <w:r>
        <w:rPr>
          <w:rFonts w:ascii="Times New Roman" w:eastAsia="Times New Roman" w:hAnsi="Times New Roman" w:cs="Times New Roman"/>
          <w:color w:val="000000"/>
          <w:spacing w:val="0"/>
          <w:w w:val="100"/>
          <w:position w:val="0"/>
          <w:sz w:val="18"/>
          <w:szCs w:val="18"/>
        </w:rPr>
        <w:t>3</w:t>
      </w:r>
      <w:bookmarkEnd w:id="58"/>
      <w:r>
        <w:rPr>
          <w:color w:val="000000"/>
          <w:spacing w:val="0"/>
          <w:w w:val="100"/>
          <w:position w:val="0"/>
        </w:rPr>
        <w:t>、</w:t>
        <w:tab/>
        <w:t>内部管理提升。报告期内，公司根据业务开展需要，进行了组织结构的调整优化，优化部门经理配备、试点强化区域 本地化能力、加强部分区域的售后和营销中心建设，同时完善内部制度体系、加强战略规划、加大业务资质争取，并在报 告期内取得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计算机信息系统集成一级资质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val="0"/>
        <w:keepLines w:val="0"/>
        <w:widowControl w:val="0"/>
        <w:shd w:val="clear" w:color="auto" w:fill="auto"/>
        <w:tabs>
          <w:tab w:pos="495" w:val="left"/>
        </w:tabs>
        <w:bidi w:val="0"/>
        <w:spacing w:before="0" w:after="380" w:line="313" w:lineRule="exact"/>
        <w:ind w:left="0" w:right="0" w:firstLine="200"/>
        <w:jc w:val="both"/>
      </w:pPr>
      <w:bookmarkStart w:id="59" w:name="bookmark59"/>
      <w:r>
        <w:rPr>
          <w:rFonts w:ascii="Times New Roman" w:eastAsia="Times New Roman" w:hAnsi="Times New Roman" w:cs="Times New Roman"/>
          <w:color w:val="000000"/>
          <w:spacing w:val="0"/>
          <w:w w:val="100"/>
          <w:position w:val="0"/>
          <w:sz w:val="18"/>
          <w:szCs w:val="18"/>
        </w:rPr>
        <w:t>4</w:t>
      </w:r>
      <w:bookmarkEnd w:id="59"/>
      <w:r>
        <w:rPr>
          <w:color w:val="000000"/>
          <w:spacing w:val="0"/>
          <w:w w:val="100"/>
          <w:position w:val="0"/>
        </w:rPr>
        <w:t>、</w:t>
        <w:tab/>
        <w:t>启动资产重组。报告期内，公司启动重大资产重组项目，拟通过发行股票购买同受母公司控制的三家信息安全企业的 控股权及母公司北京房产，并募集配套资金。如果本次交易成功，将有助于完善公司产业链、扩大公司规模、加强行业竞争 力。截止本报告披露日，该方案已取得国资委核准，尚需公司股东大会审批及证监会核准。</w:t>
      </w:r>
    </w:p>
    <w:p>
      <w:pPr>
        <w:pStyle w:val="Style26"/>
        <w:keepNext/>
        <w:keepLines/>
        <w:widowControl w:val="0"/>
        <w:shd w:val="clear" w:color="auto" w:fill="auto"/>
        <w:tabs>
          <w:tab w:pos="485" w:val="left"/>
        </w:tabs>
        <w:bidi w:val="0"/>
        <w:spacing w:before="0" w:after="38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rPr>
        <w:t>二</w:t>
      </w:r>
      <w:bookmarkEnd w:id="62"/>
      <w:r>
        <w:rPr>
          <w:color w:val="000000"/>
          <w:spacing w:val="0"/>
          <w:w w:val="100"/>
          <w:position w:val="0"/>
        </w:rPr>
        <w:t>、</w:t>
        <w:tab/>
        <w:t>主营业务分析</w:t>
      </w:r>
      <w:bookmarkEnd w:id="60"/>
      <w:bookmarkEnd w:id="61"/>
      <w:bookmarkEnd w:id="63"/>
    </w:p>
    <w:p>
      <w:pPr>
        <w:pStyle w:val="Style35"/>
        <w:keepNext/>
        <w:keepLines/>
        <w:widowControl w:val="0"/>
        <w:shd w:val="clear" w:color="auto" w:fill="auto"/>
        <w:bidi w:val="0"/>
        <w:spacing w:before="0" w:after="260" w:line="240" w:lineRule="auto"/>
        <w:ind w:left="0" w:right="0" w:firstLine="0"/>
        <w:jc w:val="left"/>
      </w:pPr>
      <w:bookmarkStart w:id="64" w:name="bookmark64"/>
      <w:bookmarkStart w:id="65" w:name="bookmark65"/>
      <w:bookmarkStart w:id="66" w:name="bookmark66"/>
      <w:bookmarkStart w:id="67" w:name="bookmark67"/>
      <w:r>
        <w:rPr>
          <w:rFonts w:ascii="Times New Roman" w:eastAsia="Times New Roman" w:hAnsi="Times New Roman" w:cs="Times New Roman"/>
          <w:color w:val="000000"/>
          <w:spacing w:val="0"/>
          <w:w w:val="100"/>
          <w:position w:val="0"/>
        </w:rPr>
        <w:t>1</w:t>
      </w:r>
      <w:bookmarkEnd w:id="66"/>
      <w:r>
        <w:rPr>
          <w:color w:val="000000"/>
          <w:spacing w:val="0"/>
          <w:w w:val="100"/>
          <w:position w:val="0"/>
        </w:rPr>
        <w:t>、概述</w:t>
      </w:r>
      <w:bookmarkEnd w:id="64"/>
      <w:bookmarkEnd w:id="65"/>
      <w:bookmarkEnd w:id="67"/>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报告期内实现营业收入</w:t>
      </w:r>
      <w:r>
        <w:rPr>
          <w:rFonts w:ascii="Times New Roman" w:eastAsia="Times New Roman" w:hAnsi="Times New Roman" w:cs="Times New Roman"/>
          <w:color w:val="000000"/>
          <w:spacing w:val="0"/>
          <w:w w:val="100"/>
          <w:position w:val="0"/>
          <w:sz w:val="18"/>
          <w:szCs w:val="18"/>
        </w:rPr>
        <w:t>45,751.40</w:t>
      </w:r>
      <w:r>
        <w:rPr>
          <w:color w:val="000000"/>
          <w:spacing w:val="0"/>
          <w:w w:val="100"/>
          <w:position w:val="0"/>
        </w:rPr>
        <w:t>万元，比上年上升</w:t>
      </w:r>
      <w:r>
        <w:rPr>
          <w:rFonts w:ascii="Times New Roman" w:eastAsia="Times New Roman" w:hAnsi="Times New Roman" w:cs="Times New Roman"/>
          <w:color w:val="000000"/>
          <w:spacing w:val="0"/>
          <w:w w:val="100"/>
          <w:position w:val="0"/>
          <w:sz w:val="18"/>
          <w:szCs w:val="18"/>
        </w:rPr>
        <w:t>44.13%</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sz w:val="18"/>
          <w:szCs w:val="18"/>
        </w:rPr>
        <w:t>3,886.14</w:t>
      </w:r>
      <w:r>
        <w:rPr>
          <w:color w:val="000000"/>
          <w:spacing w:val="0"/>
          <w:w w:val="100"/>
          <w:position w:val="0"/>
        </w:rPr>
        <w:t xml:space="preserve">万元，比上年上升 </w:t>
      </w:r>
      <w:r>
        <w:rPr>
          <w:rFonts w:ascii="Times New Roman" w:eastAsia="Times New Roman" w:hAnsi="Times New Roman" w:cs="Times New Roman"/>
          <w:color w:val="000000"/>
          <w:spacing w:val="0"/>
          <w:w w:val="100"/>
          <w:position w:val="0"/>
          <w:sz w:val="18"/>
          <w:szCs w:val="18"/>
        </w:rPr>
        <w:t>117.44%</w:t>
      </w:r>
      <w:r>
        <w:rPr>
          <w:color w:val="000000"/>
          <w:spacing w:val="0"/>
          <w:w w:val="100"/>
          <w:position w:val="0"/>
        </w:rPr>
        <w:t>；每股收益为</w:t>
      </w:r>
      <w:r>
        <w:rPr>
          <w:rFonts w:ascii="Times New Roman" w:eastAsia="Times New Roman" w:hAnsi="Times New Roman" w:cs="Times New Roman"/>
          <w:color w:val="000000"/>
          <w:spacing w:val="0"/>
          <w:w w:val="100"/>
          <w:position w:val="0"/>
          <w:sz w:val="18"/>
          <w:szCs w:val="18"/>
        </w:rPr>
        <w:t>0.2250</w:t>
      </w:r>
      <w:r>
        <w:rPr>
          <w:color w:val="000000"/>
          <w:spacing w:val="0"/>
          <w:w w:val="100"/>
          <w:position w:val="0"/>
        </w:rPr>
        <w:t>元，比上年增加</w:t>
      </w:r>
      <w:r>
        <w:rPr>
          <w:rFonts w:ascii="Times New Roman" w:eastAsia="Times New Roman" w:hAnsi="Times New Roman" w:cs="Times New Roman"/>
          <w:color w:val="000000"/>
          <w:spacing w:val="0"/>
          <w:w w:val="100"/>
          <w:position w:val="0"/>
          <w:sz w:val="18"/>
          <w:szCs w:val="18"/>
        </w:rPr>
        <w:t>117.39%</w:t>
      </w:r>
      <w:r>
        <w:rPr>
          <w:color w:val="000000"/>
          <w:spacing w:val="0"/>
          <w:w w:val="100"/>
          <w:position w:val="0"/>
        </w:rPr>
        <w:t>；总资产为</w:t>
      </w:r>
      <w:r>
        <w:rPr>
          <w:rFonts w:ascii="Times New Roman" w:eastAsia="Times New Roman" w:hAnsi="Times New Roman" w:cs="Times New Roman"/>
          <w:color w:val="000000"/>
          <w:spacing w:val="0"/>
          <w:w w:val="100"/>
          <w:position w:val="0"/>
          <w:sz w:val="18"/>
          <w:szCs w:val="18"/>
        </w:rPr>
        <w:t>89,421.79</w:t>
      </w:r>
      <w:r>
        <w:rPr>
          <w:color w:val="000000"/>
          <w:spacing w:val="0"/>
          <w:w w:val="100"/>
          <w:position w:val="0"/>
        </w:rPr>
        <w:t>万元，比上年末增长</w:t>
      </w:r>
      <w:r>
        <w:rPr>
          <w:rFonts w:ascii="Times New Roman" w:eastAsia="Times New Roman" w:hAnsi="Times New Roman" w:cs="Times New Roman"/>
          <w:color w:val="000000"/>
          <w:spacing w:val="0"/>
          <w:w w:val="100"/>
          <w:position w:val="0"/>
          <w:sz w:val="18"/>
          <w:szCs w:val="18"/>
        </w:rPr>
        <w:t>7.70%</w:t>
      </w:r>
      <w:r>
        <w:rPr>
          <w:color w:val="000000"/>
          <w:spacing w:val="0"/>
          <w:w w:val="100"/>
          <w:position w:val="0"/>
        </w:rPr>
        <w:t>。</w:t>
      </w:r>
    </w:p>
    <w:p>
      <w:pPr>
        <w:pStyle w:val="Style30"/>
        <w:keepNext w:val="0"/>
        <w:keepLines w:val="0"/>
        <w:widowControl w:val="0"/>
        <w:shd w:val="clear" w:color="auto" w:fill="auto"/>
        <w:bidi w:val="0"/>
        <w:spacing w:before="0" w:line="313" w:lineRule="exact"/>
        <w:ind w:left="0" w:right="0" w:firstLine="0"/>
        <w:jc w:val="left"/>
      </w:pPr>
      <w:r>
        <w:rPr>
          <w:color w:val="000000"/>
          <w:spacing w:val="0"/>
          <w:w w:val="100"/>
          <w:position w:val="0"/>
        </w:rPr>
        <w:t>公司回顾总结前期披露的发展战略和经营计划在报告期内的进展情况</w:t>
      </w:r>
    </w:p>
    <w:p>
      <w:pPr>
        <w:pStyle w:val="Style30"/>
        <w:keepNext w:val="0"/>
        <w:keepLines w:val="0"/>
        <w:widowControl w:val="0"/>
        <w:numPr>
          <w:ilvl w:val="0"/>
          <w:numId w:val="1"/>
        </w:numPr>
        <w:shd w:val="clear" w:color="auto" w:fill="auto"/>
        <w:tabs>
          <w:tab w:pos="1123" w:val="left"/>
        </w:tabs>
        <w:bidi w:val="0"/>
        <w:spacing w:before="0" w:line="313" w:lineRule="exact"/>
        <w:ind w:left="0" w:right="0" w:firstLine="780"/>
        <w:jc w:val="both"/>
      </w:pPr>
      <w:bookmarkStart w:id="68" w:name="bookmark68"/>
      <w:bookmarkEnd w:id="68"/>
      <w:r>
        <w:rPr>
          <w:color w:val="000000"/>
          <w:spacing w:val="0"/>
          <w:w w:val="100"/>
          <w:position w:val="0"/>
        </w:rPr>
        <w:t>继续巩固并扩大在传统重点行业领域的优势地位</w:t>
      </w:r>
    </w:p>
    <w:p>
      <w:pPr>
        <w:pStyle w:val="Style30"/>
        <w:keepNext w:val="0"/>
        <w:keepLines w:val="0"/>
        <w:widowControl w:val="0"/>
        <w:shd w:val="clear" w:color="auto" w:fill="auto"/>
        <w:bidi w:val="0"/>
        <w:spacing w:before="0" w:line="316"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年，公司继续加大对优势行业的业务深化，结合业务转型实际情况，明确了新形势下的信息安全市场目标。重点 锁定并加强了对电力信息安全、金融信息安全、分级保护、电子政务内外网等传统优势行业市场的深耕要求，并适时取得了 计算机信息系统集成一级资质，进一步增强公司的市场竞争力。通过在上述传统重点行业领域的精耕细作、深入挖掘，依托 领先的信息安全整体解决方案和服务能力、完整的主流信息安全产品线、完善的营销和服务体系来推动具体业务，在各区域 重点项目中都做到了品牌先入，技术占优，进一步扩大了在传统重点行业的产品市场占有率。</w:t>
      </w:r>
    </w:p>
    <w:p>
      <w:pPr>
        <w:pStyle w:val="Style30"/>
        <w:keepNext w:val="0"/>
        <w:keepLines w:val="0"/>
        <w:widowControl w:val="0"/>
        <w:numPr>
          <w:ilvl w:val="0"/>
          <w:numId w:val="1"/>
        </w:numPr>
        <w:shd w:val="clear" w:color="auto" w:fill="auto"/>
        <w:tabs>
          <w:tab w:pos="1123" w:val="left"/>
        </w:tabs>
        <w:bidi w:val="0"/>
        <w:spacing w:before="0" w:line="313" w:lineRule="exact"/>
        <w:ind w:left="0" w:right="0" w:firstLine="780"/>
        <w:jc w:val="both"/>
      </w:pPr>
      <w:bookmarkStart w:id="69" w:name="bookmark69"/>
      <w:bookmarkEnd w:id="69"/>
      <w:r>
        <w:rPr>
          <w:color w:val="000000"/>
          <w:spacing w:val="0"/>
          <w:w w:val="100"/>
          <w:position w:val="0"/>
        </w:rPr>
        <w:t>不断拓展新市场和新业务领域</w:t>
      </w:r>
    </w:p>
    <w:p>
      <w:pPr>
        <w:pStyle w:val="Style30"/>
        <w:keepNext w:val="0"/>
        <w:keepLines w:val="0"/>
        <w:widowControl w:val="0"/>
        <w:shd w:val="clear" w:color="auto" w:fill="auto"/>
        <w:bidi w:val="0"/>
        <w:spacing w:before="0" w:after="300" w:line="307" w:lineRule="exact"/>
        <w:ind w:left="0" w:right="0"/>
        <w:jc w:val="both"/>
      </w:pPr>
      <w:r>
        <w:rPr>
          <w:color w:val="000000"/>
          <w:spacing w:val="0"/>
          <w:w w:val="100"/>
          <w:position w:val="0"/>
        </w:rPr>
        <w:t>按照业务转型的需求，公司在重点深耕传统优势市场，保持行业市场竞争力的同时，同步大力推进新业务的落实，培育 未来的新市场。先后在教育、水利、电信以及企业园区网集成等领域获得实质性突破。成功签订了安徽省委视频会议项目， 北京市委安全存储项目、黑龙江水利项目、青海省文化教育局项目、中电集团安全桌面云项目等一系列新业务领域的项目合 同。</w:t>
      </w:r>
    </w:p>
    <w:p>
      <w:pPr>
        <w:pStyle w:val="Style38"/>
        <w:keepNext w:val="0"/>
        <w:keepLines w:val="0"/>
        <w:widowControl w:val="0"/>
        <w:shd w:val="clear" w:color="auto" w:fill="auto"/>
        <w:bidi w:val="0"/>
        <w:spacing w:before="0" w:line="240" w:lineRule="auto"/>
        <w:ind w:left="0" w:right="0" w:firstLine="0"/>
        <w:jc w:val="center"/>
      </w:pPr>
      <w:r>
        <w:rPr>
          <w:color w:val="000000"/>
          <w:spacing w:val="0"/>
          <w:w w:val="100"/>
          <w:position w:val="0"/>
        </w:rPr>
        <w:t>10</w:t>
      </w:r>
    </w:p>
    <w:p>
      <w:pPr>
        <w:pStyle w:val="Style30"/>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年，公司加大了对新市场新客户的开拓。中标国税总局服务器密码机项目，并与国核自仪公司签订合同，标志着 公司进入了核电领域。在重大项目方面，公司也不断取得突破，尤其中国电科集团、重庆声光电安全集成、中科院空间应用 工程与技术中心集成建设等系列重大项目激烈的竞争中胜出，再次充分体现了公司在信息安全体系规划、集成建设方面的实 力。同时进一步加强与华为等</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知名厂商的战略合作，并以此带动公司产品在技术和市场方面的突破，并打造了安全桌面 云这一基于云计算和虚拟化的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安全解决方案，使云计算这一新业务真正落地。</w:t>
      </w:r>
    </w:p>
    <w:p>
      <w:pPr>
        <w:pStyle w:val="Style30"/>
        <w:keepNext w:val="0"/>
        <w:keepLines w:val="0"/>
        <w:widowControl w:val="0"/>
        <w:shd w:val="clear" w:color="auto" w:fill="auto"/>
        <w:bidi w:val="0"/>
        <w:spacing w:before="0" w:after="0" w:line="317" w:lineRule="exact"/>
        <w:ind w:left="0" w:right="0" w:firstLine="740"/>
        <w:jc w:val="both"/>
      </w:pPr>
      <w:bookmarkStart w:id="70" w:name="bookmark70"/>
      <w:r>
        <w:rPr>
          <w:rFonts w:ascii="Times New Roman" w:eastAsia="Times New Roman" w:hAnsi="Times New Roman" w:cs="Times New Roman"/>
          <w:color w:val="000000"/>
          <w:spacing w:val="0"/>
          <w:w w:val="100"/>
          <w:position w:val="0"/>
          <w:sz w:val="18"/>
          <w:szCs w:val="18"/>
        </w:rPr>
        <w:t>3</w:t>
      </w:r>
      <w:bookmarkEnd w:id="70"/>
      <w:r>
        <w:rPr>
          <w:color w:val="000000"/>
          <w:spacing w:val="0"/>
          <w:w w:val="100"/>
          <w:position w:val="0"/>
        </w:rPr>
        <w:t>）加强技术创新，不断丰富自主可控的信息安全技术、产品、方案及服务。</w:t>
      </w:r>
    </w:p>
    <w:p>
      <w:pPr>
        <w:pStyle w:val="Style30"/>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年，公司在保持核心技术领先优势的同时，通过面向业务安全需求来引导技术研发和创新。针对新一代信息技术 热点领域，陆续发布了新型自主高性能密码设备系列产品、新型自主网络安全与应用安全系列产品、基于自主安全桌面云的 信息系统建设和应用方案以及公共安全产品和解决方案等四大系列共十余款的新型产品和解决方案，在移动互联网安全、云 计算安全、工业控制安全及金融大安全等领域打造出行业技术领先、满足用户需求的精品。进一步丰富了公司的产品线，保 持在新一代信息技术领域的信息安全核心技术、产品及方案等方面的领先优势。</w:t>
      </w:r>
    </w:p>
    <w:p>
      <w:pPr>
        <w:pStyle w:val="Style30"/>
        <w:keepNext w:val="0"/>
        <w:keepLines w:val="0"/>
        <w:widowControl w:val="0"/>
        <w:shd w:val="clear" w:color="auto" w:fill="auto"/>
        <w:bidi w:val="0"/>
        <w:spacing w:before="0" w:after="0" w:line="298" w:lineRule="exact"/>
        <w:ind w:left="0" w:right="0"/>
        <w:jc w:val="both"/>
      </w:pPr>
      <w:r>
        <w:rPr>
          <w:color w:val="000000"/>
          <w:spacing w:val="0"/>
          <w:w w:val="100"/>
          <w:position w:val="0"/>
        </w:rPr>
        <w:t>值得一提的是，公司的金融数据密码机及服务器密码机系列完成对人民银行</w:t>
      </w:r>
      <w:r>
        <w:rPr>
          <w:rFonts w:ascii="Times New Roman" w:eastAsia="Times New Roman" w:hAnsi="Times New Roman" w:cs="Times New Roman"/>
          <w:color w:val="000000"/>
          <w:spacing w:val="0"/>
          <w:w w:val="100"/>
          <w:position w:val="0"/>
          <w:sz w:val="18"/>
          <w:szCs w:val="18"/>
        </w:rPr>
        <w:t>PBOC3.0</w:t>
      </w:r>
      <w:r>
        <w:rPr>
          <w:color w:val="000000"/>
          <w:spacing w:val="0"/>
          <w:w w:val="100"/>
          <w:position w:val="0"/>
        </w:rPr>
        <w:t>标准的支持，全面支持</w:t>
      </w:r>
      <w:r>
        <w:rPr>
          <w:rFonts w:ascii="Times New Roman" w:eastAsia="Times New Roman" w:hAnsi="Times New Roman" w:cs="Times New Roman"/>
          <w:color w:val="000000"/>
          <w:spacing w:val="0"/>
          <w:w w:val="100"/>
          <w:position w:val="0"/>
          <w:sz w:val="18"/>
          <w:szCs w:val="18"/>
        </w:rPr>
        <w:t xml:space="preserve">SM2/3/4 </w:t>
      </w:r>
      <w:r>
        <w:rPr>
          <w:color w:val="000000"/>
          <w:spacing w:val="0"/>
          <w:w w:val="100"/>
          <w:position w:val="0"/>
        </w:rPr>
        <w:t>国产密码算法；高性能金融数据密码机和高性能签名验证服务器均已通过国密局鉴定。</w:t>
      </w:r>
    </w:p>
    <w:p>
      <w:pPr>
        <w:pStyle w:val="Style30"/>
        <w:keepNext w:val="0"/>
        <w:keepLines w:val="0"/>
        <w:widowControl w:val="0"/>
        <w:shd w:val="clear" w:color="auto" w:fill="auto"/>
        <w:bidi w:val="0"/>
        <w:spacing w:before="0" w:after="0" w:line="317" w:lineRule="exact"/>
        <w:ind w:left="0" w:right="0" w:firstLine="560"/>
        <w:jc w:val="left"/>
      </w:pPr>
      <w:bookmarkStart w:id="71" w:name="bookmark71"/>
      <w:r>
        <w:rPr>
          <w:rFonts w:ascii="Times New Roman" w:eastAsia="Times New Roman" w:hAnsi="Times New Roman" w:cs="Times New Roman"/>
          <w:color w:val="000000"/>
          <w:spacing w:val="0"/>
          <w:w w:val="100"/>
          <w:position w:val="0"/>
          <w:sz w:val="18"/>
          <w:szCs w:val="18"/>
        </w:rPr>
        <w:t>4</w:t>
      </w:r>
      <w:bookmarkEnd w:id="71"/>
      <w:r>
        <w:rPr>
          <w:color w:val="000000"/>
          <w:spacing w:val="0"/>
          <w:w w:val="100"/>
          <w:position w:val="0"/>
        </w:rPr>
        <w:t>）优化薪酬体系和考核激励机制</w:t>
      </w:r>
    </w:p>
    <w:p>
      <w:pPr>
        <w:pStyle w:val="Style30"/>
        <w:keepNext w:val="0"/>
        <w:keepLines w:val="0"/>
        <w:widowControl w:val="0"/>
        <w:shd w:val="clear" w:color="auto" w:fill="auto"/>
        <w:bidi w:val="0"/>
        <w:spacing w:before="0" w:after="0" w:line="319"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年，公司通过当前的发展水平和所在行业的现状，对现有的薪酬体系和考核激励体系进行了优化。制定了符合公 司发展阶段的薪酬战略，提升了对骨干员工的吸引力；修订了考核激励制度，充分体现公司目标的有效分解考核，加大正反 双向的激励和淘汰。</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以上的差异原因</w:t>
      </w:r>
    </w:p>
    <w:p>
      <w:pPr>
        <w:pStyle w:val="Style30"/>
        <w:keepNext w:val="0"/>
        <w:keepLines w:val="0"/>
        <w:widowControl w:val="0"/>
        <w:shd w:val="clear" w:color="auto" w:fill="auto"/>
        <w:bidi w:val="0"/>
        <w:spacing w:before="0" w:after="38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280" w:line="240" w:lineRule="auto"/>
        <w:ind w:left="0" w:right="0" w:firstLine="0"/>
        <w:jc w:val="left"/>
      </w:pPr>
      <w:bookmarkStart w:id="72" w:name="bookmark72"/>
      <w:bookmarkStart w:id="73" w:name="bookmark73"/>
      <w:bookmarkStart w:id="74" w:name="bookmark74"/>
      <w:bookmarkStart w:id="75" w:name="bookmark75"/>
      <w:r>
        <w:rPr>
          <w:rFonts w:ascii="Times New Roman" w:eastAsia="Times New Roman" w:hAnsi="Times New Roman" w:cs="Times New Roman"/>
          <w:color w:val="000000"/>
          <w:spacing w:val="0"/>
          <w:w w:val="100"/>
          <w:position w:val="0"/>
        </w:rPr>
        <w:t>2</w:t>
      </w:r>
      <w:bookmarkEnd w:id="74"/>
      <w:r>
        <w:rPr>
          <w:color w:val="000000"/>
          <w:spacing w:val="0"/>
          <w:w w:val="100"/>
          <w:position w:val="0"/>
        </w:rPr>
        <w:t>、收入</w:t>
      </w:r>
      <w:bookmarkEnd w:id="72"/>
      <w:bookmarkEnd w:id="73"/>
      <w:bookmarkEnd w:id="75"/>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说明</w:t>
      </w:r>
    </w:p>
    <w:p>
      <w:pPr>
        <w:pStyle w:val="Style30"/>
        <w:keepNext w:val="0"/>
        <w:keepLines w:val="0"/>
        <w:widowControl w:val="0"/>
        <w:shd w:val="clear" w:color="auto" w:fill="auto"/>
        <w:bidi w:val="0"/>
        <w:spacing w:before="0" w:after="380" w:line="317" w:lineRule="exact"/>
        <w:ind w:left="0" w:right="0"/>
        <w:jc w:val="both"/>
      </w:pPr>
      <w:r>
        <w:rPr>
          <w:color w:val="000000"/>
          <w:spacing w:val="0"/>
          <w:w w:val="100"/>
          <w:position w:val="0"/>
        </w:rPr>
        <w:t>报告期营业收入</w:t>
      </w:r>
      <w:r>
        <w:rPr>
          <w:rFonts w:ascii="Times New Roman" w:eastAsia="Times New Roman" w:hAnsi="Times New Roman" w:cs="Times New Roman"/>
          <w:color w:val="000000"/>
          <w:spacing w:val="0"/>
          <w:w w:val="100"/>
          <w:position w:val="0"/>
          <w:sz w:val="18"/>
          <w:szCs w:val="18"/>
        </w:rPr>
        <w:t>45,751.40</w:t>
      </w:r>
      <w:r>
        <w:rPr>
          <w:color w:val="000000"/>
          <w:spacing w:val="0"/>
          <w:w w:val="100"/>
          <w:position w:val="0"/>
        </w:rPr>
        <w:t>万元，较上年增加</w:t>
      </w:r>
      <w:r>
        <w:rPr>
          <w:rFonts w:ascii="Times New Roman" w:eastAsia="Times New Roman" w:hAnsi="Times New Roman" w:cs="Times New Roman"/>
          <w:color w:val="000000"/>
          <w:spacing w:val="0"/>
          <w:w w:val="100"/>
          <w:position w:val="0"/>
          <w:sz w:val="18"/>
          <w:szCs w:val="18"/>
        </w:rPr>
        <w:t>14,008.43</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44.13%</w:t>
      </w:r>
      <w:r>
        <w:rPr>
          <w:color w:val="000000"/>
          <w:spacing w:val="0"/>
          <w:w w:val="100"/>
          <w:position w:val="0"/>
        </w:rPr>
        <w:t>，主要系报告期公司积极推进业务转型升级， 大力发展以集成带动自主产品销售的模式，促进了收入的大幅增长。从产品销售结构来看，单机产品的比重小幅下降，安全 服务与集成业务的比重略有上升，达到主营业务收入的</w:t>
      </w:r>
      <w:r>
        <w:rPr>
          <w:rFonts w:ascii="Times New Roman" w:eastAsia="Times New Roman" w:hAnsi="Times New Roman" w:cs="Times New Roman"/>
          <w:color w:val="000000"/>
          <w:spacing w:val="0"/>
          <w:w w:val="100"/>
          <w:position w:val="0"/>
          <w:sz w:val="18"/>
          <w:szCs w:val="18"/>
        </w:rPr>
        <w:t>36.29%</w:t>
      </w:r>
      <w:r>
        <w:rPr>
          <w:color w:val="000000"/>
          <w:spacing w:val="0"/>
          <w:w w:val="100"/>
          <w:position w:val="0"/>
        </w:rPr>
        <w:t>，主要系公司着力打造安全集成与服务业务；从区域销售情 况看，收入在各区域的分布格局没有发生显著变化，西南、华北和华东地区仍然是公司销售收入的主要来源地。</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公司实物销售收入是否大于劳务收入</w:t>
      </w:r>
    </w:p>
    <w:p>
      <w:pPr>
        <w:pStyle w:val="Style3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公司重大的在手订单情况</w:t>
      </w:r>
    </w:p>
    <w:p>
      <w:pPr>
        <w:pStyle w:val="Style3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公司报告期内产品或服务发生重大变化或调整有关情况</w:t>
      </w:r>
    </w:p>
    <w:p>
      <w:pPr>
        <w:pStyle w:val="Style3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line="317" w:lineRule="exact"/>
        <w:ind w:left="0" w:right="0" w:firstLine="0"/>
        <w:jc w:val="both"/>
      </w:pPr>
      <w:r>
        <w:rPr>
          <w:color w:val="000000"/>
          <w:spacing w:val="0"/>
          <w:w w:val="100"/>
          <w:position w:val="0"/>
        </w:rPr>
        <w:t>公司主要销售客户情况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105,054,285.80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w:t>
            </w:r>
          </w:p>
        </w:tc>
      </w:tr>
    </w:tbl>
    <w:p>
      <w:pPr>
        <w:widowControl w:val="0"/>
        <w:spacing w:after="99" w:line="1" w:lineRule="exact"/>
      </w:pPr>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pStyle w:val="Style3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11"/>
        <w:gridCol w:w="3302"/>
        <w:gridCol w:w="2318"/>
        <w:gridCol w:w="3154"/>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sectPr>
          <w:headerReference w:type="default" r:id="rId33"/>
          <w:footerReference w:type="default" r:id="rId34"/>
          <w:headerReference w:type="even" r:id="rId35"/>
          <w:footerReference w:type="even" r:id="rId36"/>
          <w:headerReference w:type="first" r:id="rId37"/>
          <w:footerReference w:type="first" r:id="rId38"/>
          <w:footnotePr>
            <w:pos w:val="pageBottom"/>
            <w:numFmt w:val="decimal"/>
            <w:numRestart w:val="continuous"/>
          </w:footnotePr>
          <w:pgSz w:w="11909" w:h="17269"/>
          <w:pgMar w:top="1359" w:right="1066" w:bottom="1576" w:left="1071" w:header="0" w:footer="3" w:gutter="0"/>
          <w:cols w:space="720"/>
          <w:noEndnote/>
          <w:titlePg/>
          <w:rtlGutter w:val="0"/>
          <w:docGrid w:linePitch="360"/>
        </w:sectPr>
      </w:pP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54,356,726.38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中国航空工业集团公司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14,549,145.00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北京信息科学技术研究院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13,661,538.40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四川省电力公司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12,342,905.95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安徽省委办公厅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10,143,970.07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105,054,285.80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76" w:name="bookmark76"/>
      <w:bookmarkStart w:id="77" w:name="bookmark77"/>
      <w:bookmarkStart w:id="78" w:name="bookmark78"/>
      <w:bookmarkStart w:id="79" w:name="bookmark79"/>
      <w:r>
        <w:rPr>
          <w:rFonts w:ascii="Times New Roman" w:eastAsia="Times New Roman" w:hAnsi="Times New Roman" w:cs="Times New Roman"/>
          <w:color w:val="000000"/>
          <w:spacing w:val="0"/>
          <w:w w:val="100"/>
          <w:position w:val="0"/>
        </w:rPr>
        <w:t>3</w:t>
      </w:r>
      <w:bookmarkEnd w:id="78"/>
      <w:r>
        <w:rPr>
          <w:color w:val="000000"/>
          <w:spacing w:val="0"/>
          <w:w w:val="100"/>
          <w:position w:val="0"/>
        </w:rPr>
        <w:t>、成本</w:t>
      </w:r>
      <w:bookmarkEnd w:id="76"/>
      <w:bookmarkEnd w:id="77"/>
      <w:bookmarkEnd w:id="79"/>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占营业成本比重</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占营业成本比重</w:t>
            </w:r>
          </w:p>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信息安全行业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217,135,322.27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131,865,701.70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64.66%</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产品分类</w:t>
      </w:r>
    </w:p>
    <w:p>
      <w:pPr>
        <w:widowControl w:val="0"/>
        <w:spacing w:after="7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占营业成本比重</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占营业成本比重</w:t>
            </w:r>
          </w:p>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单机产品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48,252,681.73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30,621,900.46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23.22%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57.58%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4,163,143.69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2,935,447.38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41.82%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安全服务与集成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127,347,745.81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58.65%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85,222,646.29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64.63%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49.43%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37,371,751.04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13,085,707.57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185.59%</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217,135,322.27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131,865,701.70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64.66%</w:t>
            </w:r>
          </w:p>
        </w:tc>
      </w:tr>
    </w:tbl>
    <w:p>
      <w:pPr>
        <w:pStyle w:val="Style30"/>
        <w:keepNext w:val="0"/>
        <w:keepLines w:val="0"/>
        <w:widowControl w:val="0"/>
        <w:shd w:val="clear" w:color="auto" w:fill="auto"/>
        <w:bidi w:val="0"/>
        <w:spacing w:before="0" w:after="0" w:line="326" w:lineRule="exact"/>
        <w:ind w:left="0" w:right="0" w:firstLine="0"/>
        <w:jc w:val="left"/>
      </w:pPr>
      <w:r>
        <w:rPr>
          <w:color w:val="000000"/>
          <w:spacing w:val="0"/>
          <w:w w:val="100"/>
          <w:position w:val="0"/>
        </w:rPr>
        <w:t>说明</w:t>
      </w:r>
    </w:p>
    <w:p>
      <w:pPr>
        <w:pStyle w:val="Style40"/>
        <w:keepNext w:val="0"/>
        <w:keepLines w:val="0"/>
        <w:widowControl w:val="0"/>
        <w:shd w:val="clear" w:color="auto" w:fill="auto"/>
        <w:bidi w:val="0"/>
        <w:spacing w:before="0" w:after="0"/>
        <w:ind w:left="0" w:right="0" w:firstLine="0"/>
        <w:jc w:val="left"/>
      </w:pPr>
      <w:r>
        <w:rPr>
          <w:color w:val="000000"/>
          <w:spacing w:val="0"/>
          <w:w w:val="100"/>
          <w:position w:val="0"/>
          <w:sz w:val="17"/>
          <w:szCs w:val="17"/>
        </w:rPr>
        <w:t>报告期发生主营业务成本</w:t>
      </w:r>
      <w:r>
        <w:rPr>
          <w:rFonts w:ascii="Times New Roman" w:eastAsia="Times New Roman" w:hAnsi="Times New Roman" w:cs="Times New Roman"/>
          <w:color w:val="000000"/>
          <w:spacing w:val="0"/>
          <w:w w:val="100"/>
          <w:position w:val="0"/>
          <w:sz w:val="20"/>
          <w:szCs w:val="20"/>
        </w:rPr>
        <w:t>21,713.53</w:t>
      </w:r>
      <w:r>
        <w:rPr>
          <w:color w:val="000000"/>
          <w:spacing w:val="0"/>
          <w:w w:val="100"/>
          <w:position w:val="0"/>
        </w:rPr>
        <w:t>万元，较上年上升了</w:t>
      </w:r>
      <w:r>
        <w:rPr>
          <w:rFonts w:ascii="Times New Roman" w:eastAsia="Times New Roman" w:hAnsi="Times New Roman" w:cs="Times New Roman"/>
          <w:color w:val="000000"/>
          <w:spacing w:val="0"/>
          <w:w w:val="100"/>
          <w:position w:val="0"/>
          <w:sz w:val="20"/>
          <w:szCs w:val="20"/>
        </w:rPr>
        <w:t>64.66%</w:t>
      </w:r>
      <w:r>
        <w:rPr>
          <w:color w:val="000000"/>
          <w:spacing w:val="0"/>
          <w:w w:val="100"/>
          <w:position w:val="0"/>
        </w:rPr>
        <w:t>,主要系公司本期营业收入增加，相应的营业成本 增加。</w:t>
      </w:r>
    </w:p>
    <w:p>
      <w:pPr>
        <w:pStyle w:val="Style30"/>
        <w:keepNext w:val="0"/>
        <w:keepLines w:val="0"/>
        <w:widowControl w:val="0"/>
        <w:shd w:val="clear" w:color="auto" w:fill="auto"/>
        <w:bidi w:val="0"/>
        <w:spacing w:before="0" w:after="80" w:line="326" w:lineRule="exact"/>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51,894,328.44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天津市斯特轻工技术装备开发公司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13,465,688.03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11,868,896.82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w:t>
            </w:r>
          </w:p>
        </w:tc>
      </w:tr>
    </w:tbl>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金航数码科技有限责任公司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10,367,384.62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安徽力瀚科技有限公司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8,145,641.03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8,046,717.95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51,894,328.44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w:t>
            </w:r>
          </w:p>
        </w:tc>
      </w:tr>
    </w:tbl>
    <w:p>
      <w:pPr>
        <w:widowControl w:val="0"/>
        <w:spacing w:after="299" w:line="1" w:lineRule="exact"/>
      </w:pPr>
    </w:p>
    <w:p>
      <w:pPr>
        <w:pStyle w:val="Style35"/>
        <w:keepNext/>
        <w:keepLines/>
        <w:widowControl w:val="0"/>
        <w:shd w:val="clear" w:color="auto" w:fill="auto"/>
        <w:tabs>
          <w:tab w:pos="308" w:val="left"/>
        </w:tabs>
        <w:bidi w:val="0"/>
        <w:spacing w:before="0" w:after="300" w:line="240" w:lineRule="auto"/>
        <w:ind w:left="0" w:right="0" w:firstLine="0"/>
        <w:jc w:val="left"/>
      </w:pPr>
      <w:bookmarkStart w:id="80" w:name="bookmark80"/>
      <w:bookmarkStart w:id="81" w:name="bookmark81"/>
      <w:bookmarkStart w:id="82" w:name="bookmark82"/>
      <w:bookmarkStart w:id="83" w:name="bookmark83"/>
      <w:r>
        <w:rPr>
          <w:rFonts w:ascii="Times New Roman" w:eastAsia="Times New Roman" w:hAnsi="Times New Roman" w:cs="Times New Roman"/>
          <w:color w:val="000000"/>
          <w:spacing w:val="0"/>
          <w:w w:val="100"/>
          <w:position w:val="0"/>
        </w:rPr>
        <w:t>4</w:t>
      </w:r>
      <w:bookmarkEnd w:id="82"/>
      <w:r>
        <w:rPr>
          <w:color w:val="000000"/>
          <w:spacing w:val="0"/>
          <w:w w:val="100"/>
          <w:position w:val="0"/>
        </w:rPr>
        <w:t>、</w:t>
        <w:tab/>
        <w:t>费用</w:t>
      </w:r>
      <w:bookmarkEnd w:id="80"/>
      <w:bookmarkEnd w:id="81"/>
      <w:bookmarkEnd w:id="83"/>
    </w:p>
    <w:p>
      <w:pPr>
        <w:pStyle w:val="Style30"/>
        <w:keepNext w:val="0"/>
        <w:keepLines w:val="0"/>
        <w:widowControl w:val="0"/>
        <w:shd w:val="clear" w:color="auto" w:fill="auto"/>
        <w:bidi w:val="0"/>
        <w:spacing w:before="0" w:after="360" w:line="313" w:lineRule="exact"/>
        <w:ind w:left="0" w:right="0" w:firstLine="0"/>
        <w:jc w:val="left"/>
      </w:pPr>
      <w:r>
        <w:rPr>
          <w:color w:val="000000"/>
          <w:spacing w:val="0"/>
          <w:w w:val="100"/>
          <w:position w:val="0"/>
        </w:rPr>
        <w:t>本报告期所得税费用</w:t>
      </w:r>
      <w:r>
        <w:rPr>
          <w:rFonts w:ascii="Times New Roman" w:eastAsia="Times New Roman" w:hAnsi="Times New Roman" w:cs="Times New Roman"/>
          <w:color w:val="000000"/>
          <w:spacing w:val="0"/>
          <w:w w:val="100"/>
          <w:position w:val="0"/>
          <w:sz w:val="20"/>
          <w:szCs w:val="20"/>
        </w:rPr>
        <w:t>6,844,026.64</w:t>
      </w:r>
      <w:r>
        <w:rPr>
          <w:color w:val="000000"/>
          <w:spacing w:val="0"/>
          <w:w w:val="100"/>
          <w:position w:val="0"/>
          <w:sz w:val="19"/>
          <w:szCs w:val="19"/>
        </w:rPr>
        <w:t>元，较上年增加</w:t>
      </w:r>
      <w:r>
        <w:rPr>
          <w:rFonts w:ascii="Times New Roman" w:eastAsia="Times New Roman" w:hAnsi="Times New Roman" w:cs="Times New Roman"/>
          <w:color w:val="000000"/>
          <w:spacing w:val="0"/>
          <w:w w:val="100"/>
          <w:position w:val="0"/>
          <w:sz w:val="20"/>
          <w:szCs w:val="20"/>
        </w:rPr>
        <w:t>129.03%</w:t>
      </w:r>
      <w:r>
        <w:rPr>
          <w:color w:val="000000"/>
          <w:spacing w:val="0"/>
          <w:w w:val="100"/>
          <w:position w:val="0"/>
          <w:sz w:val="19"/>
          <w:szCs w:val="19"/>
        </w:rPr>
        <w:t>,</w:t>
      </w:r>
      <w:r>
        <w:rPr>
          <w:color w:val="000000"/>
          <w:spacing w:val="0"/>
          <w:w w:val="100"/>
          <w:position w:val="0"/>
        </w:rPr>
        <w:t>主要系本年公司利润大幅增长。</w:t>
      </w:r>
    </w:p>
    <w:p>
      <w:pPr>
        <w:pStyle w:val="Style35"/>
        <w:keepNext/>
        <w:keepLines/>
        <w:widowControl w:val="0"/>
        <w:shd w:val="clear" w:color="auto" w:fill="auto"/>
        <w:tabs>
          <w:tab w:pos="308" w:val="left"/>
        </w:tabs>
        <w:bidi w:val="0"/>
        <w:spacing w:before="0" w:after="300" w:line="240" w:lineRule="auto"/>
        <w:ind w:left="0" w:right="0" w:firstLine="0"/>
        <w:jc w:val="both"/>
      </w:pPr>
      <w:bookmarkStart w:id="84" w:name="bookmark84"/>
      <w:bookmarkStart w:id="85" w:name="bookmark85"/>
      <w:bookmarkStart w:id="86" w:name="bookmark86"/>
      <w:bookmarkStart w:id="87" w:name="bookmark87"/>
      <w:r>
        <w:rPr>
          <w:rFonts w:ascii="Times New Roman" w:eastAsia="Times New Roman" w:hAnsi="Times New Roman" w:cs="Times New Roman"/>
          <w:color w:val="000000"/>
          <w:spacing w:val="0"/>
          <w:w w:val="100"/>
          <w:position w:val="0"/>
        </w:rPr>
        <w:t>5</w:t>
      </w:r>
      <w:bookmarkEnd w:id="86"/>
      <w:r>
        <w:rPr>
          <w:color w:val="000000"/>
          <w:spacing w:val="0"/>
          <w:w w:val="100"/>
          <w:position w:val="0"/>
        </w:rPr>
        <w:t>、</w:t>
        <w:tab/>
        <w:t>研发支出</w:t>
      </w:r>
      <w:bookmarkEnd w:id="84"/>
      <w:bookmarkEnd w:id="85"/>
      <w:bookmarkEnd w:id="87"/>
    </w:p>
    <w:p>
      <w:pPr>
        <w:pStyle w:val="Style30"/>
        <w:keepNext w:val="0"/>
        <w:keepLines w:val="0"/>
        <w:widowControl w:val="0"/>
        <w:shd w:val="clear" w:color="auto" w:fill="auto"/>
        <w:bidi w:val="0"/>
        <w:spacing w:before="0" w:after="0" w:line="313" w:lineRule="exact"/>
        <w:ind w:left="0" w:right="0" w:firstLine="240"/>
        <w:jc w:val="left"/>
      </w:pPr>
      <w:r>
        <w:rPr>
          <w:color w:val="000000"/>
          <w:spacing w:val="0"/>
          <w:w w:val="100"/>
          <w:position w:val="0"/>
        </w:rPr>
        <w:t>报告期内，公司开展的重要研发项目情况如下：</w:t>
      </w:r>
    </w:p>
    <w:p>
      <w:pPr>
        <w:pStyle w:val="Style30"/>
        <w:keepNext w:val="0"/>
        <w:keepLines w:val="0"/>
        <w:widowControl w:val="0"/>
        <w:shd w:val="clear" w:color="auto" w:fill="auto"/>
        <w:bidi w:val="0"/>
        <w:spacing w:before="0" w:after="0" w:line="313" w:lineRule="exact"/>
        <w:ind w:left="0" w:right="0" w:firstLine="660"/>
        <w:jc w:val="both"/>
      </w:pPr>
      <w:bookmarkStart w:id="88" w:name="bookmark88"/>
      <w:r>
        <w:rPr>
          <w:rFonts w:ascii="Times New Roman" w:eastAsia="Times New Roman" w:hAnsi="Times New Roman" w:cs="Times New Roman"/>
          <w:color w:val="000000"/>
          <w:spacing w:val="0"/>
          <w:w w:val="100"/>
          <w:position w:val="0"/>
          <w:sz w:val="18"/>
          <w:szCs w:val="18"/>
        </w:rPr>
        <w:t>1</w:t>
      </w:r>
      <w:bookmarkEnd w:id="88"/>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金融领域安全</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卡和密码应用专项：</w:t>
      </w:r>
    </w:p>
    <w:p>
      <w:pPr>
        <w:pStyle w:val="Style30"/>
        <w:keepNext w:val="0"/>
        <w:keepLines w:val="0"/>
        <w:widowControl w:val="0"/>
        <w:shd w:val="clear" w:color="auto" w:fill="auto"/>
        <w:bidi w:val="0"/>
        <w:spacing w:before="0" w:after="0" w:line="313" w:lineRule="exact"/>
        <w:ind w:left="0" w:right="0" w:firstLine="420"/>
        <w:jc w:val="both"/>
      </w:pPr>
      <w:r>
        <w:rPr>
          <w:color w:val="000000"/>
          <w:spacing w:val="0"/>
          <w:w w:val="100"/>
          <w:position w:val="0"/>
        </w:rPr>
        <w:t>为了支持国产商用密码算法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金融落地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，规避目前同类产品采用国际通用算法的安全风险，公司在报告期内启动了高 性能金融数据加密机、高性能服务器密码机、签名验证服务器三个项目。其中：高性能金融数据密码机于</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月通过了 国家密码管理局的安全性审查。签名验证服务器于</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月通过了国家密码管理局的安全性审查。这两款产品性能均已达 到国内领先。高性能服务器密码机于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月完成研发测试，于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月提交鉴定申请材料，目前正在接受国家密码管 理局的安全性审查。</w:t>
      </w:r>
    </w:p>
    <w:p>
      <w:pPr>
        <w:pStyle w:val="Style30"/>
        <w:keepNext w:val="0"/>
        <w:keepLines w:val="0"/>
        <w:widowControl w:val="0"/>
        <w:shd w:val="clear" w:color="auto" w:fill="auto"/>
        <w:bidi w:val="0"/>
        <w:spacing w:before="0" w:after="0" w:line="312" w:lineRule="exact"/>
        <w:ind w:left="0" w:right="0" w:firstLine="420"/>
        <w:jc w:val="both"/>
      </w:pPr>
      <w:r>
        <w:rPr>
          <w:color w:val="000000"/>
          <w:spacing w:val="0"/>
          <w:w w:val="100"/>
          <w:position w:val="0"/>
        </w:rPr>
        <w:t>该项目的启动紧跟国家政策，第一时间全面支持国密算法，同时在保留原有密码机产品技术特点和安全机制的基础上, 对不同行业应用需求进行了整合，可为金融、社保、电力、公交、证券等行业提供满足国家规范的且更加安全的数据保护服 务，具有积极的社会效益和巨大的市场前景。</w:t>
      </w:r>
    </w:p>
    <w:p>
      <w:pPr>
        <w:pStyle w:val="Style30"/>
        <w:keepNext w:val="0"/>
        <w:keepLines w:val="0"/>
        <w:widowControl w:val="0"/>
        <w:shd w:val="clear" w:color="auto" w:fill="auto"/>
        <w:bidi w:val="0"/>
        <w:spacing w:before="0" w:after="0" w:line="313" w:lineRule="exact"/>
        <w:ind w:left="0" w:right="0" w:firstLine="600"/>
        <w:jc w:val="both"/>
      </w:pPr>
      <w:bookmarkStart w:id="89" w:name="bookmark89"/>
      <w:r>
        <w:rPr>
          <w:rFonts w:ascii="Times New Roman" w:eastAsia="Times New Roman" w:hAnsi="Times New Roman" w:cs="Times New Roman"/>
          <w:color w:val="000000"/>
          <w:spacing w:val="0"/>
          <w:w w:val="100"/>
          <w:position w:val="0"/>
          <w:sz w:val="18"/>
          <w:szCs w:val="18"/>
        </w:rPr>
        <w:t>2</w:t>
      </w:r>
      <w:bookmarkEnd w:id="89"/>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安全云存储系统</w:t>
      </w:r>
    </w:p>
    <w:p>
      <w:pPr>
        <w:pStyle w:val="Style30"/>
        <w:keepNext w:val="0"/>
        <w:keepLines w:val="0"/>
        <w:widowControl w:val="0"/>
        <w:shd w:val="clear" w:color="auto" w:fill="auto"/>
        <w:bidi w:val="0"/>
        <w:spacing w:before="0" w:after="0" w:line="311" w:lineRule="exact"/>
        <w:ind w:left="0" w:right="0" w:firstLine="420"/>
        <w:jc w:val="both"/>
      </w:pPr>
      <w:r>
        <w:rPr>
          <w:color w:val="000000"/>
          <w:spacing w:val="0"/>
          <w:w w:val="100"/>
          <w:position w:val="0"/>
        </w:rPr>
        <w:t>为解决云环境下数据安全存储问题，公司在报告期内启动了基于密码技术和存储虚拟化技术，并能实现安全云存储、 安全云备份、密钥管理以及安全云盘等功能的安全云存储系统研制项目。该项目所研发的产品能够构建一体化、高安全的云 存储体系，并具备云环境下数据块、文件数据安全存储服务能力，可为云环境中多种业务模式提供强有力的数据集中存储安 全支撑，具有非常广泛的应用前景。目前，公司已完成安全云存储系统的代码编写及卫士云盘的安全增强原型研制工作，后 续还将会推出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低端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的安全云存储系列产品。</w:t>
      </w:r>
    </w:p>
    <w:p>
      <w:pPr>
        <w:pStyle w:val="Style30"/>
        <w:keepNext w:val="0"/>
        <w:keepLines w:val="0"/>
        <w:widowControl w:val="0"/>
        <w:shd w:val="clear" w:color="auto" w:fill="auto"/>
        <w:bidi w:val="0"/>
        <w:spacing w:before="0" w:after="0" w:line="313" w:lineRule="exact"/>
        <w:ind w:left="0" w:right="0" w:firstLine="520"/>
        <w:jc w:val="both"/>
      </w:pPr>
      <w:bookmarkStart w:id="90" w:name="bookmark90"/>
      <w:r>
        <w:rPr>
          <w:rFonts w:ascii="Times New Roman" w:eastAsia="Times New Roman" w:hAnsi="Times New Roman" w:cs="Times New Roman"/>
          <w:color w:val="000000"/>
          <w:spacing w:val="0"/>
          <w:w w:val="100"/>
          <w:position w:val="0"/>
          <w:sz w:val="18"/>
          <w:szCs w:val="18"/>
        </w:rPr>
        <w:t>3</w:t>
      </w:r>
      <w:bookmarkEnd w:id="90"/>
      <w:r>
        <w:rPr>
          <w:rFonts w:ascii="Times New Roman" w:eastAsia="Times New Roman" w:hAnsi="Times New Roman" w:cs="Times New Roman"/>
          <w:color w:val="000000"/>
          <w:spacing w:val="0"/>
          <w:w w:val="100"/>
          <w:position w:val="0"/>
          <w:sz w:val="18"/>
          <w:szCs w:val="18"/>
        </w:rPr>
        <w:t>）VPN</w:t>
      </w:r>
      <w:r>
        <w:rPr>
          <w:color w:val="000000"/>
          <w:spacing w:val="0"/>
          <w:w w:val="100"/>
          <w:position w:val="0"/>
        </w:rPr>
        <w:t>系列产品</w:t>
      </w:r>
    </w:p>
    <w:p>
      <w:pPr>
        <w:pStyle w:val="Style30"/>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我公司在报告期内自主研发的</w:t>
      </w:r>
      <w:r>
        <w:rPr>
          <w:rFonts w:ascii="Times New Roman" w:eastAsia="Times New Roman" w:hAnsi="Times New Roman" w:cs="Times New Roman"/>
          <w:color w:val="000000"/>
          <w:spacing w:val="0"/>
          <w:w w:val="100"/>
          <w:position w:val="0"/>
          <w:sz w:val="18"/>
          <w:szCs w:val="18"/>
        </w:rPr>
        <w:t>VPN</w:t>
      </w:r>
      <w:r>
        <w:rPr>
          <w:color w:val="000000"/>
          <w:spacing w:val="0"/>
          <w:w w:val="100"/>
          <w:position w:val="0"/>
        </w:rPr>
        <w:t>系列产品主要包括：</w:t>
      </w:r>
      <w:r>
        <w:rPr>
          <w:rFonts w:ascii="Times New Roman" w:eastAsia="Times New Roman" w:hAnsi="Times New Roman" w:cs="Times New Roman"/>
          <w:color w:val="000000"/>
          <w:spacing w:val="0"/>
          <w:w w:val="100"/>
          <w:position w:val="0"/>
          <w:sz w:val="18"/>
          <w:szCs w:val="18"/>
        </w:rPr>
        <w:t>SSL VPN</w:t>
      </w:r>
      <w:r>
        <w:rPr>
          <w:color w:val="000000"/>
          <w:spacing w:val="0"/>
          <w:w w:val="100"/>
          <w:position w:val="0"/>
        </w:rPr>
        <w:t>安全网关和</w:t>
      </w:r>
      <w:r>
        <w:rPr>
          <w:rFonts w:ascii="Times New Roman" w:eastAsia="Times New Roman" w:hAnsi="Times New Roman" w:cs="Times New Roman"/>
          <w:color w:val="000000"/>
          <w:spacing w:val="0"/>
          <w:w w:val="100"/>
          <w:position w:val="0"/>
          <w:sz w:val="18"/>
          <w:szCs w:val="18"/>
        </w:rPr>
        <w:t>IPSec VPN</w:t>
      </w:r>
      <w:r>
        <w:rPr>
          <w:color w:val="000000"/>
          <w:spacing w:val="0"/>
          <w:w w:val="100"/>
          <w:position w:val="0"/>
        </w:rPr>
        <w:t>安全网关。两款产品均专注于数 据安全保护，致力于移动办公、安全接入和机构与机构间的安全传输，可满足电信、金融、政府、税务等行业对网络安全性 的需求。目前，该系列产品已通过国家密码管理局鉴定。同时，</w:t>
      </w:r>
      <w:r>
        <w:rPr>
          <w:rFonts w:ascii="Times New Roman" w:eastAsia="Times New Roman" w:hAnsi="Times New Roman" w:cs="Times New Roman"/>
          <w:color w:val="000000"/>
          <w:spacing w:val="0"/>
          <w:w w:val="100"/>
          <w:position w:val="0"/>
          <w:sz w:val="18"/>
          <w:szCs w:val="18"/>
        </w:rPr>
        <w:t>SSL VPN</w:t>
      </w:r>
      <w:r>
        <w:rPr>
          <w:color w:val="000000"/>
          <w:spacing w:val="0"/>
          <w:w w:val="100"/>
          <w:position w:val="0"/>
        </w:rPr>
        <w:t>网关通过了发改委移动互联网安全接入网关的专项 测评，</w:t>
      </w:r>
      <w:r>
        <w:rPr>
          <w:rFonts w:ascii="Times New Roman" w:eastAsia="Times New Roman" w:hAnsi="Times New Roman" w:cs="Times New Roman"/>
          <w:color w:val="000000"/>
          <w:spacing w:val="0"/>
          <w:w w:val="100"/>
          <w:position w:val="0"/>
          <w:sz w:val="18"/>
          <w:szCs w:val="18"/>
        </w:rPr>
        <w:t>IPSec VPN</w:t>
      </w:r>
      <w:r>
        <w:rPr>
          <w:color w:val="000000"/>
          <w:spacing w:val="0"/>
          <w:w w:val="100"/>
          <w:position w:val="0"/>
        </w:rPr>
        <w:t>网关通过了发改委高性能</w:t>
      </w:r>
      <w:r>
        <w:rPr>
          <w:rFonts w:ascii="Times New Roman" w:eastAsia="Times New Roman" w:hAnsi="Times New Roman" w:cs="Times New Roman"/>
          <w:color w:val="000000"/>
          <w:spacing w:val="0"/>
          <w:w w:val="100"/>
          <w:position w:val="0"/>
          <w:sz w:val="18"/>
          <w:szCs w:val="18"/>
        </w:rPr>
        <w:t>VPN</w:t>
      </w:r>
      <w:r>
        <w:rPr>
          <w:color w:val="000000"/>
          <w:spacing w:val="0"/>
          <w:w w:val="100"/>
          <w:position w:val="0"/>
        </w:rPr>
        <w:t>项目的鉴定。在当前国际通用算法危机的前提下，该两款产品的推出将引领 国内网络安全密码国产化潮流，全面推动商密安全产品的健康可持续发展。未来，公司还将推出满足下一代互联网的技术架 构及安全架构的</w:t>
      </w:r>
      <w:r>
        <w:rPr>
          <w:rFonts w:ascii="Times New Roman" w:eastAsia="Times New Roman" w:hAnsi="Times New Roman" w:cs="Times New Roman"/>
          <w:color w:val="000000"/>
          <w:spacing w:val="0"/>
          <w:w w:val="100"/>
          <w:position w:val="0"/>
          <w:sz w:val="18"/>
          <w:szCs w:val="18"/>
        </w:rPr>
        <w:t>VPN</w:t>
      </w:r>
      <w:r>
        <w:rPr>
          <w:color w:val="000000"/>
          <w:spacing w:val="0"/>
          <w:w w:val="100"/>
          <w:position w:val="0"/>
        </w:rPr>
        <w:t>产品。在信息空间安全形势日益严峻的情况下，利用国产密码算法全面替换国际通用算法，做到安全产 品自主可控，切实保障信息空间的安全，助力国家信息化发展战略。</w:t>
      </w:r>
    </w:p>
    <w:p>
      <w:pPr>
        <w:pStyle w:val="Style30"/>
        <w:keepNext w:val="0"/>
        <w:keepLines w:val="0"/>
        <w:widowControl w:val="0"/>
        <w:shd w:val="clear" w:color="auto" w:fill="auto"/>
        <w:bidi w:val="0"/>
        <w:spacing w:before="0" w:after="0" w:line="313" w:lineRule="exact"/>
        <w:ind w:left="0" w:right="0" w:firstLine="420"/>
        <w:jc w:val="both"/>
      </w:pPr>
      <w:bookmarkStart w:id="91" w:name="bookmark91"/>
      <w:r>
        <w:rPr>
          <w:rFonts w:ascii="Times New Roman" w:eastAsia="Times New Roman" w:hAnsi="Times New Roman" w:cs="Times New Roman"/>
          <w:color w:val="000000"/>
          <w:spacing w:val="0"/>
          <w:w w:val="100"/>
          <w:position w:val="0"/>
          <w:sz w:val="18"/>
          <w:szCs w:val="18"/>
        </w:rPr>
        <w:t>4</w:t>
      </w:r>
      <w:bookmarkEnd w:id="91"/>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安全桌面云系统</w:t>
      </w:r>
    </w:p>
    <w:p>
      <w:pPr>
        <w:pStyle w:val="Style30"/>
        <w:keepNext w:val="0"/>
        <w:keepLines w:val="0"/>
        <w:widowControl w:val="0"/>
        <w:shd w:val="clear" w:color="auto" w:fill="auto"/>
        <w:bidi w:val="0"/>
        <w:spacing w:before="0" w:after="0" w:line="310" w:lineRule="exact"/>
        <w:ind w:left="0" w:right="0" w:firstLine="420"/>
        <w:jc w:val="both"/>
      </w:pPr>
      <w:r>
        <w:rPr>
          <w:color w:val="000000"/>
          <w:spacing w:val="0"/>
          <w:w w:val="100"/>
          <w:position w:val="0"/>
        </w:rPr>
        <w:t>报告期内，为应对制约云计算实用化的安全问题，公司启动了一项具有自主知识产权的，基于云计算技术和密码技术 并能实现安全自主可控的研制项目</w:t>
      </w:r>
      <w:r>
        <w:rPr>
          <w:color w:val="000000"/>
          <w:spacing w:val="0"/>
          <w:w w:val="100"/>
          <w:position w:val="0"/>
        </w:rPr>
        <w:t>一</w:t>
      </w:r>
      <w:r>
        <w:rPr>
          <w:color w:val="000000"/>
          <w:spacing w:val="0"/>
          <w:w w:val="100"/>
          <w:position w:val="0"/>
        </w:rPr>
        <w:t>安全桌面云系统。目前，该项目原型系统的主体研发工作已完成，进入公司级测试阶 段。该项目的实现将为公司今后全面进入云计算应用领域，为用户提供高效、安全、稳定的云计算产品及解决方案奠定良好 的基础。</w:t>
      </w:r>
    </w:p>
    <w:p>
      <w:pPr>
        <w:pStyle w:val="Style30"/>
        <w:keepNext w:val="0"/>
        <w:keepLines w:val="0"/>
        <w:widowControl w:val="0"/>
        <w:shd w:val="clear" w:color="auto" w:fill="auto"/>
        <w:bidi w:val="0"/>
        <w:spacing w:before="0" w:after="180" w:line="317" w:lineRule="exact"/>
        <w:ind w:left="0" w:right="0" w:firstLine="420"/>
        <w:jc w:val="both"/>
      </w:pPr>
      <w:r>
        <w:rPr>
          <w:color w:val="000000"/>
          <w:spacing w:val="0"/>
          <w:w w:val="100"/>
          <w:position w:val="0"/>
        </w:rPr>
        <w:t>公司本年研发支出</w:t>
      </w:r>
      <w:r>
        <w:rPr>
          <w:rFonts w:ascii="Times New Roman" w:eastAsia="Times New Roman" w:hAnsi="Times New Roman" w:cs="Times New Roman"/>
          <w:color w:val="000000"/>
          <w:spacing w:val="0"/>
          <w:w w:val="100"/>
          <w:position w:val="0"/>
          <w:sz w:val="18"/>
          <w:szCs w:val="18"/>
        </w:rPr>
        <w:t>62,071,202.6</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元，占净资产的比例</w:t>
      </w:r>
      <w:r>
        <w:rPr>
          <w:rFonts w:ascii="Times New Roman" w:eastAsia="Times New Roman" w:hAnsi="Times New Roman" w:cs="Times New Roman"/>
          <w:color w:val="000000"/>
          <w:spacing w:val="0"/>
          <w:w w:val="100"/>
          <w:position w:val="0"/>
          <w:sz w:val="18"/>
          <w:szCs w:val="18"/>
        </w:rPr>
        <w:t>9.79%</w:t>
      </w:r>
      <w:r>
        <w:rPr>
          <w:color w:val="000000"/>
          <w:spacing w:val="0"/>
          <w:w w:val="100"/>
          <w:position w:val="0"/>
        </w:rPr>
        <w:t>，较上年上升了</w:t>
      </w:r>
      <w:r>
        <w:rPr>
          <w:rFonts w:ascii="Times New Roman" w:eastAsia="Times New Roman" w:hAnsi="Times New Roman" w:cs="Times New Roman"/>
          <w:color w:val="000000"/>
          <w:spacing w:val="0"/>
          <w:w w:val="100"/>
          <w:position w:val="0"/>
          <w:sz w:val="18"/>
          <w:szCs w:val="18"/>
        </w:rPr>
        <w:t>1.23%</w:t>
      </w:r>
      <w:r>
        <w:rPr>
          <w:color w:val="000000"/>
          <w:spacing w:val="0"/>
          <w:w w:val="100"/>
          <w:position w:val="0"/>
        </w:rPr>
        <w:t>；研发支出占营业收入的比例</w:t>
      </w:r>
      <w:r>
        <w:rPr>
          <w:rFonts w:ascii="Times New Roman" w:eastAsia="Times New Roman" w:hAnsi="Times New Roman" w:cs="Times New Roman"/>
          <w:color w:val="000000"/>
          <w:spacing w:val="0"/>
          <w:w w:val="100"/>
          <w:position w:val="0"/>
          <w:sz w:val="18"/>
          <w:szCs w:val="18"/>
        </w:rPr>
        <w:t>13.57%</w:t>
      </w:r>
      <w:r>
        <w:rPr>
          <w:color w:val="000000"/>
          <w:spacing w:val="0"/>
          <w:w w:val="100"/>
          <w:position w:val="0"/>
        </w:rPr>
        <w:t xml:space="preserve">, 较上年减少了 </w:t>
      </w:r>
      <w:r>
        <w:rPr>
          <w:rFonts w:ascii="Times New Roman" w:eastAsia="Times New Roman" w:hAnsi="Times New Roman" w:cs="Times New Roman"/>
          <w:color w:val="000000"/>
          <w:spacing w:val="0"/>
          <w:w w:val="100"/>
          <w:position w:val="0"/>
          <w:sz w:val="18"/>
          <w:szCs w:val="18"/>
        </w:rPr>
        <w:t>2.61%</w:t>
      </w:r>
      <w:r>
        <w:rPr>
          <w:color w:val="000000"/>
          <w:spacing w:val="0"/>
          <w:w w:val="100"/>
          <w:position w:val="0"/>
        </w:rPr>
        <w:t>。</w:t>
      </w:r>
    </w:p>
    <w:p>
      <w:pPr>
        <w:pStyle w:val="Style38"/>
        <w:keepNext w:val="0"/>
        <w:keepLines w:val="0"/>
        <w:widowControl w:val="0"/>
        <w:shd w:val="clear" w:color="auto" w:fill="auto"/>
        <w:bidi w:val="0"/>
        <w:spacing w:before="0" w:after="0" w:line="240" w:lineRule="auto"/>
        <w:ind w:left="0" w:right="0" w:firstLine="0"/>
        <w:jc w:val="center"/>
        <w:sectPr>
          <w:headerReference w:type="default" r:id="rId39"/>
          <w:footerReference w:type="default" r:id="rId40"/>
          <w:headerReference w:type="even" r:id="rId41"/>
          <w:footerReference w:type="even" r:id="rId42"/>
          <w:headerReference w:type="first" r:id="rId43"/>
          <w:footerReference w:type="first" r:id="rId44"/>
          <w:footnotePr>
            <w:pos w:val="pageBottom"/>
            <w:numFmt w:val="decimal"/>
            <w:numRestart w:val="continuous"/>
          </w:footnotePr>
          <w:pgSz w:w="11909" w:h="17269"/>
          <w:pgMar w:top="1359" w:right="1066" w:bottom="1576" w:left="1071" w:header="0" w:footer="3" w:gutter="0"/>
          <w:cols w:space="720"/>
          <w:noEndnote/>
          <w:titlePg/>
          <w:rtlGutter w:val="0"/>
          <w:docGrid w:linePitch="360"/>
        </w:sectPr>
      </w:pPr>
      <w:r>
        <w:rPr>
          <w:color w:val="000000"/>
          <w:spacing w:val="0"/>
          <w:w w:val="100"/>
          <w:position w:val="0"/>
        </w:rPr>
        <w:t>13</w:t>
      </w:r>
    </w:p>
    <w:p>
      <w:pPr>
        <w:pStyle w:val="Style35"/>
        <w:keepNext/>
        <w:keepLines/>
        <w:widowControl w:val="0"/>
        <w:shd w:val="clear" w:color="auto" w:fill="auto"/>
        <w:bidi w:val="0"/>
        <w:spacing w:before="0" w:after="380" w:line="240" w:lineRule="auto"/>
        <w:ind w:left="0" w:right="0" w:firstLine="0"/>
        <w:jc w:val="left"/>
      </w:pPr>
      <w:bookmarkStart w:id="92" w:name="bookmark92"/>
      <w:bookmarkStart w:id="93" w:name="bookmark93"/>
      <w:bookmarkStart w:id="94" w:name="bookmark94"/>
      <w:bookmarkStart w:id="95" w:name="bookmark95"/>
      <w:r>
        <w:rPr>
          <w:rFonts w:ascii="Times New Roman" w:eastAsia="Times New Roman" w:hAnsi="Times New Roman" w:cs="Times New Roman"/>
          <w:color w:val="000000"/>
          <w:spacing w:val="0"/>
          <w:w w:val="100"/>
          <w:position w:val="0"/>
        </w:rPr>
        <w:t>6</w:t>
      </w:r>
      <w:bookmarkEnd w:id="94"/>
      <w:r>
        <w:rPr>
          <w:color w:val="000000"/>
          <w:spacing w:val="0"/>
          <w:w w:val="100"/>
          <w:position w:val="0"/>
        </w:rPr>
        <w:t>、现金流</w:t>
      </w:r>
      <w:bookmarkEnd w:id="92"/>
      <w:bookmarkEnd w:id="93"/>
      <w:bookmarkEnd w:id="95"/>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2232"/>
        <w:gridCol w:w="2395"/>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503,744,011.61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429,368,952.71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461,773,356.07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361,832,815.90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41,970,655.54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67,536,136.81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84,514.00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1,637.18%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5,716,140.33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40,652,565.85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-5,631,626.33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-40,647,700.85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4,739,883.40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7,013,321.52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-4,739,883.40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-7,013,321.52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31,599,145.81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19,875,114.44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58.99%</w:t>
            </w:r>
          </w:p>
        </w:tc>
      </w:tr>
    </w:tbl>
    <w:p>
      <w:pPr>
        <w:pStyle w:val="Style30"/>
        <w:keepNext w:val="0"/>
        <w:keepLines w:val="0"/>
        <w:widowControl w:val="0"/>
        <w:shd w:val="clear" w:color="auto" w:fill="auto"/>
        <w:bidi w:val="0"/>
        <w:spacing w:before="0" w:after="140" w:line="322"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0"/>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tabs>
          <w:tab w:pos="334" w:val="left"/>
        </w:tabs>
        <w:bidi w:val="0"/>
        <w:spacing w:before="0" w:after="0" w:line="322" w:lineRule="exact"/>
        <w:ind w:left="0" w:right="0" w:firstLine="0"/>
        <w:jc w:val="left"/>
      </w:pPr>
      <w:bookmarkStart w:id="96" w:name="bookmark96"/>
      <w:r>
        <w:rPr>
          <w:rFonts w:ascii="Times New Roman" w:eastAsia="Times New Roman" w:hAnsi="Times New Roman" w:cs="Times New Roman"/>
          <w:color w:val="000000"/>
          <w:spacing w:val="0"/>
          <w:w w:val="100"/>
          <w:position w:val="0"/>
          <w:sz w:val="18"/>
          <w:szCs w:val="18"/>
        </w:rPr>
        <w:t>1</w:t>
      </w:r>
      <w:bookmarkEnd w:id="96"/>
      <w:r>
        <w:rPr>
          <w:color w:val="000000"/>
          <w:spacing w:val="0"/>
          <w:w w:val="100"/>
          <w:position w:val="0"/>
        </w:rPr>
        <w:t>、</w:t>
        <w:tab/>
        <w:t>经营活动现金流量净额比上年减少</w:t>
      </w:r>
      <w:r>
        <w:rPr>
          <w:rFonts w:ascii="Times New Roman" w:eastAsia="Times New Roman" w:hAnsi="Times New Roman" w:cs="Times New Roman"/>
          <w:color w:val="000000"/>
          <w:spacing w:val="0"/>
          <w:w w:val="100"/>
          <w:position w:val="0"/>
          <w:sz w:val="18"/>
          <w:szCs w:val="18"/>
        </w:rPr>
        <w:t>37.85%</w:t>
      </w:r>
      <w:r>
        <w:rPr>
          <w:color w:val="000000"/>
          <w:spacing w:val="0"/>
          <w:w w:val="100"/>
          <w:position w:val="0"/>
        </w:rPr>
        <w:t>，主要系本年收到的政府补助减少；</w:t>
      </w:r>
    </w:p>
    <w:p>
      <w:pPr>
        <w:pStyle w:val="Style30"/>
        <w:keepNext w:val="0"/>
        <w:keepLines w:val="0"/>
        <w:widowControl w:val="0"/>
        <w:shd w:val="clear" w:color="auto" w:fill="auto"/>
        <w:tabs>
          <w:tab w:pos="354" w:val="left"/>
        </w:tabs>
        <w:bidi w:val="0"/>
        <w:spacing w:before="0" w:after="0" w:line="322" w:lineRule="exact"/>
        <w:ind w:left="0" w:right="0" w:firstLine="0"/>
        <w:jc w:val="left"/>
      </w:pPr>
      <w:bookmarkStart w:id="97" w:name="bookmark97"/>
      <w:r>
        <w:rPr>
          <w:rFonts w:ascii="Times New Roman" w:eastAsia="Times New Roman" w:hAnsi="Times New Roman" w:cs="Times New Roman"/>
          <w:color w:val="000000"/>
          <w:spacing w:val="0"/>
          <w:w w:val="100"/>
          <w:position w:val="0"/>
          <w:sz w:val="18"/>
          <w:szCs w:val="18"/>
        </w:rPr>
        <w:t>2</w:t>
      </w:r>
      <w:bookmarkEnd w:id="97"/>
      <w:r>
        <w:rPr>
          <w:color w:val="000000"/>
          <w:spacing w:val="0"/>
          <w:w w:val="100"/>
          <w:position w:val="0"/>
        </w:rPr>
        <w:t>、</w:t>
        <w:tab/>
        <w:t>投资活动现金流量净额比上年增加</w:t>
      </w:r>
      <w:r>
        <w:rPr>
          <w:rFonts w:ascii="Times New Roman" w:eastAsia="Times New Roman" w:hAnsi="Times New Roman" w:cs="Times New Roman"/>
          <w:color w:val="000000"/>
          <w:spacing w:val="0"/>
          <w:w w:val="100"/>
          <w:position w:val="0"/>
          <w:sz w:val="18"/>
          <w:szCs w:val="18"/>
        </w:rPr>
        <w:t>86.15%</w:t>
      </w:r>
      <w:r>
        <w:rPr>
          <w:color w:val="000000"/>
          <w:spacing w:val="0"/>
          <w:w w:val="100"/>
          <w:position w:val="0"/>
        </w:rPr>
        <w:t>，主要系上年购买控股子公司四川卫士通信息安全平台技术有限公司和成都摩 宝网络科技有限公司少数股东股权所致；</w:t>
      </w:r>
    </w:p>
    <w:p>
      <w:pPr>
        <w:pStyle w:val="Style30"/>
        <w:keepNext w:val="0"/>
        <w:keepLines w:val="0"/>
        <w:widowControl w:val="0"/>
        <w:shd w:val="clear" w:color="auto" w:fill="auto"/>
        <w:tabs>
          <w:tab w:pos="354" w:val="left"/>
        </w:tabs>
        <w:bidi w:val="0"/>
        <w:spacing w:before="0" w:after="0" w:line="322" w:lineRule="exact"/>
        <w:ind w:left="0" w:right="0" w:firstLine="0"/>
        <w:jc w:val="left"/>
      </w:pPr>
      <w:bookmarkStart w:id="98" w:name="bookmark98"/>
      <w:r>
        <w:rPr>
          <w:rFonts w:ascii="Times New Roman" w:eastAsia="Times New Roman" w:hAnsi="Times New Roman" w:cs="Times New Roman"/>
          <w:color w:val="000000"/>
          <w:spacing w:val="0"/>
          <w:w w:val="100"/>
          <w:position w:val="0"/>
          <w:sz w:val="18"/>
          <w:szCs w:val="18"/>
        </w:rPr>
        <w:t>3</w:t>
      </w:r>
      <w:bookmarkEnd w:id="98"/>
      <w:r>
        <w:rPr>
          <w:color w:val="000000"/>
          <w:spacing w:val="0"/>
          <w:w w:val="100"/>
          <w:position w:val="0"/>
        </w:rPr>
        <w:t>、</w:t>
        <w:tab/>
        <w:t>筹资活动现金流量净额比上年增加</w:t>
      </w:r>
      <w:r>
        <w:rPr>
          <w:rFonts w:ascii="Times New Roman" w:eastAsia="Times New Roman" w:hAnsi="Times New Roman" w:cs="Times New Roman"/>
          <w:color w:val="000000"/>
          <w:spacing w:val="0"/>
          <w:w w:val="100"/>
          <w:position w:val="0"/>
          <w:sz w:val="18"/>
          <w:szCs w:val="18"/>
        </w:rPr>
        <w:t>32.42%</w:t>
      </w:r>
      <w:r>
        <w:rPr>
          <w:color w:val="000000"/>
          <w:spacing w:val="0"/>
          <w:w w:val="100"/>
          <w:position w:val="0"/>
        </w:rPr>
        <w:t>，主要系本年向股东分配的红利较上年减少；</w:t>
      </w:r>
    </w:p>
    <w:p>
      <w:pPr>
        <w:pStyle w:val="Style30"/>
        <w:keepNext w:val="0"/>
        <w:keepLines w:val="0"/>
        <w:widowControl w:val="0"/>
        <w:shd w:val="clear" w:color="auto" w:fill="auto"/>
        <w:tabs>
          <w:tab w:pos="354" w:val="left"/>
        </w:tabs>
        <w:bidi w:val="0"/>
        <w:spacing w:before="0" w:after="0" w:line="322" w:lineRule="exact"/>
        <w:ind w:left="0" w:right="0" w:firstLine="0"/>
        <w:jc w:val="left"/>
      </w:pPr>
      <w:bookmarkStart w:id="99" w:name="bookmark99"/>
      <w:r>
        <w:rPr>
          <w:rFonts w:ascii="Times New Roman" w:eastAsia="Times New Roman" w:hAnsi="Times New Roman" w:cs="Times New Roman"/>
          <w:color w:val="000000"/>
          <w:spacing w:val="0"/>
          <w:w w:val="100"/>
          <w:position w:val="0"/>
          <w:sz w:val="18"/>
          <w:szCs w:val="18"/>
        </w:rPr>
        <w:t>4</w:t>
      </w:r>
      <w:bookmarkEnd w:id="99"/>
      <w:r>
        <w:rPr>
          <w:color w:val="000000"/>
          <w:spacing w:val="0"/>
          <w:w w:val="100"/>
          <w:position w:val="0"/>
        </w:rPr>
        <w:t>、</w:t>
        <w:tab/>
        <w:t>本年现金净流量增加主要系本年度投资活动现金流出减少。</w:t>
      </w:r>
    </w:p>
    <w:p>
      <w:pPr>
        <w:pStyle w:val="Style30"/>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报告期内公司经营活动的现金流量与本年度净利润存在重大差异的原因说明</w:t>
      </w:r>
    </w:p>
    <w:p>
      <w:pPr>
        <w:pStyle w:val="Style30"/>
        <w:keepNext w:val="0"/>
        <w:keepLines w:val="0"/>
        <w:widowControl w:val="0"/>
        <w:shd w:val="clear" w:color="auto" w:fill="auto"/>
        <w:bidi w:val="0"/>
        <w:spacing w:before="0" w:after="26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100" w:name="bookmark100"/>
      <w:bookmarkStart w:id="101" w:name="bookmark101"/>
      <w:bookmarkStart w:id="102" w:name="bookmark102"/>
      <w:bookmarkStart w:id="103" w:name="bookmark103"/>
      <w:r>
        <w:rPr>
          <w:color w:val="000000"/>
          <w:spacing w:val="0"/>
          <w:w w:val="100"/>
          <w:position w:val="0"/>
        </w:rPr>
        <w:t>三</w:t>
      </w:r>
      <w:bookmarkEnd w:id="102"/>
      <w:r>
        <w:rPr>
          <w:color w:val="000000"/>
          <w:spacing w:val="0"/>
          <w:w w:val="100"/>
          <w:position w:val="0"/>
        </w:rPr>
        <w:t>、主营业务构成情况</w:t>
      </w:r>
      <w:bookmarkEnd w:id="100"/>
      <w:bookmarkEnd w:id="101"/>
      <w:bookmarkEnd w:id="10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457,090,894.41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217,135,322.27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w:t>
            </w:r>
          </w:p>
        </w:tc>
      </w:tr>
      <w:tr>
        <w:trPr>
          <w:trHeight w:val="398"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单机产品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220,686,567.67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48,252,681.73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28,786,496.81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4,163,143.69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安全服务与集成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165,892,797.57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127,347,745.81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41,725,032.36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37,371,751.04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2,375,997.15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1,087,360.65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126,853,036.21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55,912,352.05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91,989,845.73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45,341,840.75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30,664,924.55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10,516,597.64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7,659,525.67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2,705,879.91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47,135,410.55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36,866,253.98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150,262,649.42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64,697,990.89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149,505.13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7,046.40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w:t>
            </w:r>
          </w:p>
        </w:tc>
      </w:tr>
    </w:tbl>
    <w:p>
      <w:pPr>
        <w:pStyle w:val="Style30"/>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104" w:name="bookmark104"/>
      <w:bookmarkStart w:id="105" w:name="bookmark105"/>
      <w:bookmarkStart w:id="106" w:name="bookmark106"/>
      <w:bookmarkStart w:id="107" w:name="bookmark107"/>
      <w:r>
        <w:rPr>
          <w:color w:val="000000"/>
          <w:spacing w:val="0"/>
          <w:w w:val="100"/>
          <w:position w:val="0"/>
        </w:rPr>
        <w:t>四</w:t>
      </w:r>
      <w:bookmarkEnd w:id="106"/>
      <w:r>
        <w:rPr>
          <w:color w:val="000000"/>
          <w:spacing w:val="0"/>
          <w:w w:val="100"/>
          <w:position w:val="0"/>
        </w:rPr>
        <w:t>、资产、负债状况分析</w:t>
      </w:r>
      <w:bookmarkEnd w:id="104"/>
      <w:bookmarkEnd w:id="105"/>
      <w:bookmarkEnd w:id="107"/>
    </w:p>
    <w:p>
      <w:pPr>
        <w:pStyle w:val="Style35"/>
        <w:keepNext/>
        <w:keepLines/>
        <w:widowControl w:val="0"/>
        <w:shd w:val="clear" w:color="auto" w:fill="auto"/>
        <w:bidi w:val="0"/>
        <w:spacing w:before="0" w:after="380" w:line="240" w:lineRule="auto"/>
        <w:ind w:left="0" w:right="0" w:firstLine="0"/>
        <w:jc w:val="left"/>
      </w:pPr>
      <w:bookmarkStart w:id="108" w:name="bookmark108"/>
      <w:bookmarkStart w:id="109" w:name="bookmark109"/>
      <w:bookmarkStart w:id="110" w:name="bookmark110"/>
      <w:bookmarkStart w:id="111" w:name="bookmark111"/>
      <w:r>
        <w:rPr>
          <w:rFonts w:ascii="Times New Roman" w:eastAsia="Times New Roman" w:hAnsi="Times New Roman" w:cs="Times New Roman"/>
          <w:color w:val="000000"/>
          <w:spacing w:val="0"/>
          <w:w w:val="100"/>
          <w:position w:val="0"/>
        </w:rPr>
        <w:t>1</w:t>
      </w:r>
      <w:bookmarkEnd w:id="110"/>
      <w:r>
        <w:rPr>
          <w:color w:val="000000"/>
          <w:spacing w:val="0"/>
          <w:w w:val="100"/>
          <w:position w:val="0"/>
        </w:rPr>
        <w:t>、资产项目重大变动情况</w:t>
      </w:r>
      <w:bookmarkEnd w:id="108"/>
      <w:bookmarkEnd w:id="109"/>
      <w:bookmarkEnd w:id="111"/>
    </w:p>
    <w:p>
      <w:pPr>
        <w:pStyle w:val="Style3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25"/>
        <w:gridCol w:w="451"/>
        <w:gridCol w:w="682"/>
        <w:gridCol w:w="1277"/>
        <w:gridCol w:w="1133"/>
        <w:gridCol w:w="850"/>
        <w:gridCol w:w="249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160" w:firstLine="0"/>
              <w:jc w:val="right"/>
            </w:pPr>
            <w:r>
              <w:rPr>
                <w:color w:val="000000"/>
                <w:spacing w:val="0"/>
                <w:w w:val="100"/>
                <w:position w:val="0"/>
              </w:rPr>
              <w:t>比重增减</w:t>
            </w:r>
          </w:p>
          <w:p>
            <w:pPr>
              <w:pStyle w:val="Style23"/>
              <w:keepNext w:val="0"/>
              <w:keepLines w:val="0"/>
              <w:widowControl w:val="0"/>
              <w:shd w:val="clear" w:color="auto" w:fill="auto"/>
              <w:bidi w:val="0"/>
              <w:spacing w:before="0" w:after="0" w:line="240" w:lineRule="auto"/>
              <w:ind w:left="0" w:right="16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37"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74"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例</w:t>
            </w:r>
          </w:p>
        </w:tc>
        <w:tc>
          <w:tcPr>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422,317,335.24</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47.23%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389,451,547.71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250,912,467.50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209,237,427.53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50,946,973.57</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75,811,403.60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本年度加强了发出商品管理， 发出商品资金占用大幅降低</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105,496,700.10</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113,671,147.07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12" w:name="bookmark112"/>
      <w:bookmarkStart w:id="113" w:name="bookmark113"/>
      <w:bookmarkStart w:id="114" w:name="bookmark114"/>
      <w:bookmarkStart w:id="115" w:name="bookmark115"/>
      <w:r>
        <w:rPr>
          <w:rFonts w:ascii="Times New Roman" w:eastAsia="Times New Roman" w:hAnsi="Times New Roman" w:cs="Times New Roman"/>
          <w:color w:val="000000"/>
          <w:spacing w:val="0"/>
          <w:w w:val="100"/>
          <w:position w:val="0"/>
        </w:rPr>
        <w:t>2</w:t>
      </w:r>
      <w:bookmarkEnd w:id="114"/>
      <w:r>
        <w:rPr>
          <w:color w:val="000000"/>
          <w:spacing w:val="0"/>
          <w:w w:val="100"/>
          <w:position w:val="0"/>
        </w:rPr>
        <w:t>、负债项目重大变动情况</w:t>
      </w:r>
      <w:bookmarkEnd w:id="112"/>
      <w:bookmarkEnd w:id="113"/>
      <w:bookmarkEnd w:id="115"/>
    </w:p>
    <w:p>
      <w:pPr>
        <w:pStyle w:val="Style3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0"/>
        <w:gridCol w:w="1066"/>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比重增减</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3,007,746.85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本年支付控股东三十所</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年分红</w:t>
            </w:r>
          </w:p>
        </w:tc>
      </w:tr>
    </w:tbl>
    <w:p>
      <w:pPr>
        <w:widowControl w:val="0"/>
        <w:spacing w:after="319" w:line="1" w:lineRule="exact"/>
      </w:pPr>
    </w:p>
    <w:p>
      <w:pPr>
        <w:pStyle w:val="Style26"/>
        <w:keepNext/>
        <w:keepLines/>
        <w:widowControl w:val="0"/>
        <w:shd w:val="clear" w:color="auto" w:fill="auto"/>
        <w:bidi w:val="0"/>
        <w:spacing w:before="0" w:after="240" w:line="240" w:lineRule="auto"/>
        <w:ind w:left="0" w:right="0" w:firstLine="0"/>
        <w:jc w:val="left"/>
      </w:pPr>
      <w:bookmarkStart w:id="116" w:name="bookmark116"/>
      <w:bookmarkStart w:id="117" w:name="bookmark117"/>
      <w:bookmarkStart w:id="118" w:name="bookmark118"/>
      <w:bookmarkStart w:id="119" w:name="bookmark119"/>
      <w:r>
        <w:rPr>
          <w:color w:val="000000"/>
          <w:spacing w:val="0"/>
          <w:w w:val="100"/>
          <w:position w:val="0"/>
        </w:rPr>
        <w:t>五</w:t>
      </w:r>
      <w:bookmarkEnd w:id="118"/>
      <w:r>
        <w:rPr>
          <w:color w:val="000000"/>
          <w:spacing w:val="0"/>
          <w:w w:val="100"/>
          <w:position w:val="0"/>
        </w:rPr>
        <w:t>、核心竞争力分析</w:t>
      </w:r>
      <w:bookmarkEnd w:id="116"/>
      <w:bookmarkEnd w:id="117"/>
      <w:bookmarkEnd w:id="119"/>
    </w:p>
    <w:p>
      <w:pPr>
        <w:pStyle w:val="Style30"/>
        <w:keepNext w:val="0"/>
        <w:keepLines w:val="0"/>
        <w:widowControl w:val="0"/>
        <w:shd w:val="clear" w:color="auto" w:fill="auto"/>
        <w:bidi w:val="0"/>
        <w:spacing w:before="0" w:line="314" w:lineRule="exact"/>
        <w:ind w:left="0" w:right="0" w:firstLine="360"/>
        <w:jc w:val="both"/>
      </w:pPr>
      <w:r>
        <w:rPr>
          <w:color w:val="000000"/>
          <w:spacing w:val="0"/>
          <w:w w:val="100"/>
          <w:position w:val="0"/>
        </w:rPr>
        <w:t>卫士通公司作为国内信息安全行业的首家上市公司，经过十余年的发展和积淀，综合在品牌效益、市场开拓与运作、客 户资源、研发与创新能力、人力培养与凝聚、科技成果产业化等方面的优势，具备较强的综合竞争实力，在行业中享有良好 的声誉。</w:t>
      </w:r>
    </w:p>
    <w:p>
      <w:pPr>
        <w:pStyle w:val="Style38"/>
        <w:keepNext w:val="0"/>
        <w:keepLines w:val="0"/>
        <w:widowControl w:val="0"/>
        <w:shd w:val="clear" w:color="auto" w:fill="auto"/>
        <w:bidi w:val="0"/>
        <w:spacing w:before="0" w:after="320" w:line="360" w:lineRule="auto"/>
        <w:ind w:left="0" w:right="0" w:firstLine="0"/>
        <w:jc w:val="center"/>
        <w:sectPr>
          <w:headerReference w:type="default" r:id="rId45"/>
          <w:footerReference w:type="default" r:id="rId46"/>
          <w:headerReference w:type="even" r:id="rId47"/>
          <w:footerReference w:type="even" r:id="rId48"/>
          <w:headerReference w:type="first" r:id="rId49"/>
          <w:footerReference w:type="first" r:id="rId50"/>
          <w:footnotePr>
            <w:pos w:val="pageBottom"/>
            <w:numFmt w:val="decimal"/>
            <w:numRestart w:val="continuous"/>
          </w:footnotePr>
          <w:pgSz w:w="11909" w:h="17269"/>
          <w:pgMar w:top="1359" w:right="1066" w:bottom="1576" w:left="1071" w:header="0" w:footer="3" w:gutter="0"/>
          <w:cols w:space="720"/>
          <w:noEndnote/>
          <w:titlePg/>
          <w:rtlGutter w:val="0"/>
          <w:docGrid w:linePitch="360"/>
        </w:sectPr>
      </w:pPr>
      <w:r>
        <w:rPr>
          <w:color w:val="000000"/>
          <w:spacing w:val="0"/>
          <w:w w:val="100"/>
          <w:position w:val="0"/>
        </w:rPr>
        <w:t>15</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优质的品牌与企业形象：经过多年精心耕耘，以及在行业中的积累和沉淀，成功打造了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信息安全国家队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的品牌，目前, 卫士通作为商密资质齐全、主流信息安全产品线完整、安全集成建设成功案例影响力较大的国有控股上市公司，以专业、严 谨的作风，高度的责任感和使命感，在行业和用户中拥有良好的口碑和品牌号召力，并不断牵头组织参与安全重大新热点领 域的国家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地方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行业标准和规范制定，推动新技术、新产业的发展。</w:t>
      </w:r>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良好的市场运作与客户资源：具有业内领先的信息安全整体解决方案提供能力、信息系统全生命周期安全集成与服务能 力、覆盖全国的营销和服务体系，拥有包括政府、军队、军工、电力、金融、能源、运营商以及大中型企业在内的广泛而高 端的优势客户资源，并携手运营商等合作伙伴开拓中小企业及个人用户新市场，为卫士通的发展奠定了坚实的基础。</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领先的研发与创新能力：始终以深厚的技术积淀、高效的研发能力引领国内信息安全产业发展，承担大量国家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省部级 项目的重大技术攻关及产业化工作，多项产品经国家主管部门鉴定认证为国内首创、国际先进水平。在已经拥有完整主流信 息安全产品线的基础上，对信息安全重大新热点领域提前布局，加大对新产品的研发投入，持续技术创新。陆续发布了一系 列具有市场竞争力和战略扩张前景意义的新型产品和解决方案，为公司的业务开展创造了良好条件。</w:t>
      </w:r>
    </w:p>
    <w:p>
      <w:pPr>
        <w:pStyle w:val="Style30"/>
        <w:keepNext w:val="0"/>
        <w:keepLines w:val="0"/>
        <w:widowControl w:val="0"/>
        <w:shd w:val="clear" w:color="auto" w:fill="auto"/>
        <w:bidi w:val="0"/>
        <w:spacing w:before="0" w:after="360" w:line="312" w:lineRule="exact"/>
        <w:ind w:left="0" w:right="0"/>
        <w:jc w:val="left"/>
      </w:pPr>
      <w:r>
        <w:rPr>
          <w:color w:val="000000"/>
          <w:spacing w:val="0"/>
          <w:w w:val="100"/>
          <w:position w:val="0"/>
        </w:rPr>
        <w:t>完善的人才培养与凝聚力：通过与科研院校的长期合作，积极进行人才培养，并不断改善福利待遇，创造优质工作环境 和氛围，增强企业吸引力和凝聚力，建立起一只敢于、善于打硬仗的高素质、高忠诚度、高专业化的人才队伍。</w:t>
      </w:r>
    </w:p>
    <w:p>
      <w:pPr>
        <w:pStyle w:val="Style26"/>
        <w:keepNext/>
        <w:keepLines/>
        <w:widowControl w:val="0"/>
        <w:shd w:val="clear" w:color="auto" w:fill="auto"/>
        <w:bidi w:val="0"/>
        <w:spacing w:before="0" w:after="360" w:line="240" w:lineRule="auto"/>
        <w:ind w:left="0" w:right="0" w:firstLine="0"/>
        <w:jc w:val="left"/>
      </w:pPr>
      <w:bookmarkStart w:id="120" w:name="bookmark120"/>
      <w:bookmarkStart w:id="121" w:name="bookmark121"/>
      <w:bookmarkStart w:id="122" w:name="bookmark122"/>
      <w:bookmarkStart w:id="123" w:name="bookmark123"/>
      <w:r>
        <w:rPr>
          <w:color w:val="000000"/>
          <w:spacing w:val="0"/>
          <w:w w:val="100"/>
          <w:position w:val="0"/>
        </w:rPr>
        <w:t>六</w:t>
      </w:r>
      <w:bookmarkEnd w:id="122"/>
      <w:r>
        <w:rPr>
          <w:color w:val="000000"/>
          <w:spacing w:val="0"/>
          <w:w w:val="100"/>
          <w:position w:val="0"/>
        </w:rPr>
        <w:t>、投资状况分析</w:t>
      </w:r>
      <w:bookmarkEnd w:id="120"/>
      <w:bookmarkEnd w:id="121"/>
      <w:bookmarkEnd w:id="123"/>
    </w:p>
    <w:p>
      <w:pPr>
        <w:pStyle w:val="Style35"/>
        <w:keepNext/>
        <w:keepLines/>
        <w:widowControl w:val="0"/>
        <w:shd w:val="clear" w:color="auto" w:fill="auto"/>
        <w:bidi w:val="0"/>
        <w:spacing w:before="0" w:after="360" w:line="240" w:lineRule="auto"/>
        <w:ind w:left="0" w:right="0" w:firstLine="0"/>
        <w:jc w:val="left"/>
      </w:pPr>
      <w:bookmarkStart w:id="124" w:name="bookmark124"/>
      <w:bookmarkStart w:id="125" w:name="bookmark125"/>
      <w:bookmarkStart w:id="126" w:name="bookmark126"/>
      <w:bookmarkStart w:id="127" w:name="bookmark127"/>
      <w:r>
        <w:rPr>
          <w:rFonts w:ascii="Times New Roman" w:eastAsia="Times New Roman" w:hAnsi="Times New Roman" w:cs="Times New Roman"/>
          <w:color w:val="000000"/>
          <w:spacing w:val="0"/>
          <w:w w:val="100"/>
          <w:position w:val="0"/>
        </w:rPr>
        <w:t>1</w:t>
      </w:r>
      <w:bookmarkEnd w:id="126"/>
      <w:r>
        <w:rPr>
          <w:color w:val="000000"/>
          <w:spacing w:val="0"/>
          <w:w w:val="100"/>
          <w:position w:val="0"/>
        </w:rPr>
        <w:t>、对外股权投资情况</w:t>
      </w:r>
      <w:bookmarkEnd w:id="124"/>
      <w:bookmarkEnd w:id="125"/>
      <w:bookmarkEnd w:id="127"/>
    </w:p>
    <w:p>
      <w:pPr>
        <w:pStyle w:val="Style35"/>
        <w:keepNext/>
        <w:keepLines/>
        <w:widowControl w:val="0"/>
        <w:shd w:val="clear" w:color="auto" w:fill="auto"/>
        <w:bidi w:val="0"/>
        <w:spacing w:before="0" w:after="320" w:line="240" w:lineRule="auto"/>
        <w:ind w:left="0" w:right="0" w:firstLine="0"/>
        <w:jc w:val="both"/>
      </w:pPr>
      <w:bookmarkStart w:id="124" w:name="bookmark124"/>
      <w:bookmarkStart w:id="125" w:name="bookmark125"/>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1</w:t>
      </w:r>
      <w:r>
        <w:rPr>
          <w:color w:val="000000"/>
          <w:spacing w:val="0"/>
          <w:w w:val="100"/>
          <w:position w:val="0"/>
        </w:rPr>
        <w:t>）对外投资情况</w:t>
      </w:r>
      <w:bookmarkEnd w:id="124"/>
      <w:bookmarkEnd w:id="125"/>
      <w:bookmarkEnd w:id="129"/>
    </w:p>
    <w:tbl>
      <w:tblPr>
        <w:tblOverlap w:val="never"/>
        <w:jc w:val="center"/>
        <w:tblLayout w:type="fixed"/>
      </w:tblPr>
      <w:tblGrid>
        <w:gridCol w:w="3197"/>
        <w:gridCol w:w="3898"/>
        <w:gridCol w:w="2491"/>
      </w:tblGrid>
      <w:tr>
        <w:trPr>
          <w:trHeight w:val="403"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上市公司占被投资公司权益比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深圳市虹安信息安全技术有限公司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41" w:lineRule="exact"/>
              <w:ind w:left="0" w:right="0" w:firstLine="0"/>
              <w:jc w:val="left"/>
            </w:pPr>
            <w:r>
              <w:rPr>
                <w:color w:val="000000"/>
                <w:spacing w:val="0"/>
                <w:w w:val="100"/>
                <w:position w:val="0"/>
              </w:rPr>
              <w:t>计算机软、硬件产品研发、生产、销售及相关技 术支持，信息技术咨询服务。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166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成都兴政电子政务运营服务有限公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计算机软件的研制、开发、生产、销售、租赁； 计算机硬件、网络产品及应用电子技术的研制、 开发、销售、租赁服务；经济与技术咨询服务（国 家有专项规定的除外）；信息查询、发布、征信 服务（国家有专项规定的除外）。</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left"/>
      </w:pPr>
      <w:bookmarkStart w:id="130" w:name="bookmark130"/>
      <w:bookmarkStart w:id="131" w:name="bookmark131"/>
      <w:bookmarkStart w:id="132" w:name="bookmark132"/>
      <w:bookmarkStart w:id="133" w:name="bookmark133"/>
      <w:bookmarkStart w:id="134" w:name="bookmark134"/>
      <w:r>
        <w:rPr>
          <w:rFonts w:ascii="Times New Roman" w:eastAsia="Times New Roman" w:hAnsi="Times New Roman" w:cs="Times New Roman"/>
          <w:color w:val="000000"/>
          <w:spacing w:val="0"/>
          <w:w w:val="100"/>
          <w:position w:val="0"/>
        </w:rPr>
        <w:t>2</w:t>
      </w:r>
      <w:bookmarkEnd w:id="132"/>
      <w:bookmarkEnd w:id="133"/>
      <w:r>
        <w:rPr>
          <w:color w:val="000000"/>
          <w:spacing w:val="0"/>
          <w:w w:val="100"/>
          <w:position w:val="0"/>
        </w:rPr>
        <w:t>、募集资金使用情况</w:t>
      </w:r>
      <w:bookmarkEnd w:id="130"/>
      <w:bookmarkEnd w:id="131"/>
      <w:bookmarkEnd w:id="134"/>
    </w:p>
    <w:p>
      <w:pPr>
        <w:pStyle w:val="Style35"/>
        <w:keepNext/>
        <w:keepLines/>
        <w:widowControl w:val="0"/>
        <w:shd w:val="clear" w:color="auto" w:fill="auto"/>
        <w:bidi w:val="0"/>
        <w:spacing w:before="0" w:after="360" w:line="240" w:lineRule="auto"/>
        <w:ind w:left="0" w:right="0" w:firstLine="0"/>
        <w:jc w:val="left"/>
      </w:pPr>
      <w:bookmarkStart w:id="130" w:name="bookmark130"/>
      <w:bookmarkStart w:id="131" w:name="bookmark131"/>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30"/>
      <w:bookmarkEnd w:id="131"/>
      <w:bookmarkEnd w:id="13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109"/>
        <w:gridCol w:w="547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18,607.29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60.74</w:t>
            </w:r>
          </w:p>
        </w:tc>
      </w:tr>
    </w:tbl>
    <w:p>
      <w:pPr>
        <w:spacing w:lineRule="exact" w:line="1"/>
        <w:rPr>
          <w:sz w:val="2"/>
          <w:szCs w:val="2"/>
        </w:rPr>
      </w:pPr>
      <w:r>
        <w:br w:type="page"/>
      </w:r>
    </w:p>
    <w:tbl>
      <w:tblPr>
        <w:tblOverlap w:val="never"/>
        <w:jc w:val="center"/>
        <w:tblLayout w:type="fixed"/>
      </w:tblPr>
      <w:tblGrid>
        <w:gridCol w:w="4109"/>
        <w:gridCol w:w="547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13,647.85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661" w:hRule="exact"/>
        </w:trPr>
        <w:tc>
          <w:tcPr>
            <w:gridSpan w:val="2"/>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314" w:lineRule="exact"/>
              <w:ind w:left="0" w:right="0" w:firstLine="660"/>
              <w:jc w:val="both"/>
            </w:pPr>
            <w:r>
              <w:rPr>
                <w:color w:val="000000"/>
                <w:spacing w:val="0"/>
                <w:w w:val="100"/>
                <w:position w:val="0"/>
              </w:rPr>
              <w:t>公司募集资金总额</w:t>
            </w:r>
            <w:r>
              <w:rPr>
                <w:rFonts w:ascii="Times New Roman" w:eastAsia="Times New Roman" w:hAnsi="Times New Roman" w:cs="Times New Roman"/>
                <w:color w:val="000000"/>
                <w:spacing w:val="0"/>
                <w:w w:val="100"/>
                <w:position w:val="0"/>
                <w:sz w:val="18"/>
                <w:szCs w:val="18"/>
              </w:rPr>
              <w:t>18,607.29</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日，已累计支出</w:t>
            </w:r>
            <w:r>
              <w:rPr>
                <w:rFonts w:ascii="Times New Roman" w:eastAsia="Times New Roman" w:hAnsi="Times New Roman" w:cs="Times New Roman"/>
                <w:color w:val="000000"/>
                <w:spacing w:val="0"/>
                <w:w w:val="100"/>
                <w:position w:val="0"/>
                <w:sz w:val="18"/>
                <w:szCs w:val="18"/>
              </w:rPr>
              <w:t>13,647.85</w:t>
            </w:r>
            <w:r>
              <w:rPr>
                <w:color w:val="000000"/>
                <w:spacing w:val="0"/>
                <w:w w:val="100"/>
                <w:position w:val="0"/>
              </w:rPr>
              <w:t>万元，其中超募资金补充流动 资金</w:t>
            </w:r>
            <w:r>
              <w:rPr>
                <w:rFonts w:ascii="Times New Roman" w:eastAsia="Times New Roman" w:hAnsi="Times New Roman" w:cs="Times New Roman"/>
                <w:color w:val="000000"/>
                <w:spacing w:val="0"/>
                <w:w w:val="100"/>
                <w:position w:val="0"/>
                <w:sz w:val="18"/>
                <w:szCs w:val="18"/>
              </w:rPr>
              <w:t>3,878.29</w:t>
            </w:r>
            <w:r>
              <w:rPr>
                <w:color w:val="000000"/>
                <w:spacing w:val="0"/>
                <w:w w:val="100"/>
                <w:position w:val="0"/>
              </w:rPr>
              <w:t>万元，投入募投项目</w:t>
            </w:r>
            <w:r>
              <w:rPr>
                <w:rFonts w:ascii="Times New Roman" w:eastAsia="Times New Roman" w:hAnsi="Times New Roman" w:cs="Times New Roman"/>
                <w:color w:val="000000"/>
                <w:spacing w:val="0"/>
                <w:w w:val="100"/>
                <w:position w:val="0"/>
                <w:sz w:val="18"/>
                <w:szCs w:val="18"/>
              </w:rPr>
              <w:t>9,769.56</w:t>
            </w:r>
            <w:r>
              <w:rPr>
                <w:color w:val="000000"/>
                <w:spacing w:val="0"/>
                <w:w w:val="100"/>
                <w:position w:val="0"/>
              </w:rPr>
              <w:t>万元。公司募投项目已于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日全部结题，经公司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年第一次 临时股东大会决议通过，公司将结余募集资金及利息收入共计</w:t>
            </w:r>
            <w:r>
              <w:rPr>
                <w:rFonts w:ascii="Times New Roman" w:eastAsia="Times New Roman" w:hAnsi="Times New Roman" w:cs="Times New Roman"/>
                <w:color w:val="000000"/>
                <w:spacing w:val="0"/>
                <w:w w:val="100"/>
                <w:position w:val="0"/>
                <w:sz w:val="18"/>
                <w:szCs w:val="18"/>
              </w:rPr>
              <w:t>5,343.00</w:t>
            </w:r>
            <w:r>
              <w:rPr>
                <w:color w:val="000000"/>
                <w:spacing w:val="0"/>
                <w:w w:val="100"/>
                <w:position w:val="0"/>
              </w:rPr>
              <w:t>万元用于永久补充流动资金，尚需支付募投项目尾 款</w:t>
            </w:r>
            <w:r>
              <w:rPr>
                <w:rFonts w:ascii="Times New Roman" w:eastAsia="Times New Roman" w:hAnsi="Times New Roman" w:cs="Times New Roman"/>
                <w:color w:val="000000"/>
                <w:spacing w:val="0"/>
                <w:w w:val="100"/>
                <w:position w:val="0"/>
                <w:sz w:val="18"/>
                <w:szCs w:val="18"/>
              </w:rPr>
              <w:t>163.23</w:t>
            </w:r>
            <w:r>
              <w:rPr>
                <w:color w:val="000000"/>
                <w:spacing w:val="0"/>
                <w:w w:val="100"/>
                <w:position w:val="0"/>
              </w:rPr>
              <w:t>万元继续存放于募集资金专户中。目前尚余</w:t>
            </w:r>
            <w:r>
              <w:rPr>
                <w:rFonts w:ascii="Times New Roman" w:eastAsia="Times New Roman" w:hAnsi="Times New Roman" w:cs="Times New Roman"/>
                <w:color w:val="000000"/>
                <w:spacing w:val="0"/>
                <w:w w:val="100"/>
                <w:position w:val="0"/>
                <w:sz w:val="18"/>
                <w:szCs w:val="18"/>
              </w:rPr>
              <w:t>102.49</w:t>
            </w:r>
            <w:r>
              <w:rPr>
                <w:color w:val="000000"/>
                <w:spacing w:val="0"/>
                <w:w w:val="100"/>
                <w:position w:val="0"/>
              </w:rPr>
              <w:t>万元募投项目尾款未使用，继续存放于前述募集资金专户中。</w:t>
            </w:r>
          </w:p>
        </w:tc>
      </w:tr>
    </w:tbl>
    <w:p>
      <w:pPr>
        <w:widowControl w:val="0"/>
        <w:spacing w:after="319" w:line="1" w:lineRule="exact"/>
      </w:pPr>
    </w:p>
    <w:p>
      <w:pPr>
        <w:pStyle w:val="Style35"/>
        <w:keepNext/>
        <w:keepLines/>
        <w:widowControl w:val="0"/>
        <w:numPr>
          <w:ilvl w:val="0"/>
          <w:numId w:val="3"/>
        </w:numPr>
        <w:shd w:val="clear" w:color="auto" w:fill="auto"/>
        <w:bidi w:val="0"/>
        <w:spacing w:before="0" w:after="380" w:line="240" w:lineRule="auto"/>
        <w:ind w:left="0" w:right="0" w:firstLine="0"/>
        <w:jc w:val="left"/>
      </w:pPr>
      <w:bookmarkStart w:id="137" w:name="bookmark137"/>
      <w:bookmarkStart w:id="138" w:name="bookmark138"/>
      <w:bookmarkStart w:id="139" w:name="bookmark139"/>
      <w:bookmarkStart w:id="140" w:name="bookmark140"/>
      <w:bookmarkEnd w:id="139"/>
      <w:r>
        <w:rPr>
          <w:color w:val="000000"/>
          <w:spacing w:val="0"/>
          <w:w w:val="100"/>
          <w:position w:val="0"/>
        </w:rPr>
        <w:t>募集资金承诺项目情况</w:t>
      </w:r>
      <w:bookmarkEnd w:id="137"/>
      <w:bookmarkEnd w:id="138"/>
      <w:bookmarkEnd w:id="14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截至期末 累计投入</w:t>
            </w:r>
          </w:p>
          <w:p>
            <w:pPr>
              <w:pStyle w:val="Style23"/>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line="317" w:lineRule="exact"/>
              <w:ind w:left="0" w:right="0" w:firstLine="0"/>
              <w:jc w:val="center"/>
            </w:pPr>
            <w:r>
              <w:rPr>
                <w:color w:val="000000"/>
                <w:spacing w:val="0"/>
                <w:w w:val="100"/>
                <w:position w:val="0"/>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3"/>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项目达到 预定可使 用状态日</w:t>
            </w:r>
          </w:p>
          <w:p>
            <w:pPr>
              <w:pStyle w:val="Style23"/>
              <w:keepNext w:val="0"/>
              <w:keepLines w:val="0"/>
              <w:widowControl w:val="0"/>
              <w:shd w:val="clear" w:color="auto" w:fill="auto"/>
              <w:bidi w:val="0"/>
              <w:spacing w:before="0" w:after="0" w:line="310" w:lineRule="exact"/>
              <w:ind w:left="0" w:right="0" w:firstLine="300"/>
              <w:jc w:val="left"/>
            </w:pPr>
            <w:r>
              <w:rPr>
                <w:color w:val="000000"/>
                <w:spacing w:val="0"/>
                <w:w w:val="100"/>
                <w:position w:val="0"/>
              </w:rPr>
              <w:t>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本报告期 实现的效</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是否达到 预计效益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项目可行 性是否发 生重大变</w:t>
            </w:r>
          </w:p>
          <w:p>
            <w:pPr>
              <w:pStyle w:val="Style23"/>
              <w:keepNext w:val="0"/>
              <w:keepLines w:val="0"/>
              <w:widowControl w:val="0"/>
              <w:shd w:val="clear" w:color="auto" w:fill="auto"/>
              <w:bidi w:val="0"/>
              <w:spacing w:before="0" w:after="0" w:line="310" w:lineRule="exact"/>
              <w:ind w:left="0" w:right="0" w:firstLine="300"/>
              <w:jc w:val="both"/>
            </w:pPr>
            <w:r>
              <w:rPr>
                <w:color w:val="000000"/>
                <w:spacing w:val="0"/>
                <w:w w:val="100"/>
                <w:position w:val="0"/>
              </w:rPr>
              <w:t>化</w:t>
            </w:r>
          </w:p>
        </w:tc>
      </w:tr>
      <w:tr>
        <w:trPr>
          <w:trHeight w:val="398" w:hRule="exact"/>
        </w:trPr>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.网络安全系列产品 产业化技术改造项目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4,988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4,063.44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3,960.96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14,743.69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tabs>
                <w:tab w:pos="254"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Key</w:t>
            </w:r>
            <w:r>
              <w:rPr>
                <w:color w:val="000000"/>
                <w:spacing w:val="0"/>
                <w:w w:val="100"/>
                <w:position w:val="0"/>
              </w:rPr>
              <w:t>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综合安</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全防护系统升级技术 改造项目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1,938.22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1,938.22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6,459.89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.电子政务安全信息 交换系统改造项目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3,208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4,561.51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金融安全技术防护 系统技术改造项目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3,233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1,858.28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5,396.61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9,872.04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9,769.56</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31,161.7</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3,878.29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3,878.29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3,878.29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3,878.29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3,878.29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3,878.29</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18,607.29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13,750.33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13,647.85</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31,161.7</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776"/>
        <w:gridCol w:w="7810"/>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715"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年第三次临时股东大会决议通过，公司于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日将超募资金</w:t>
            </w:r>
            <w:r>
              <w:rPr>
                <w:rFonts w:ascii="Times New Roman" w:eastAsia="Times New Roman" w:hAnsi="Times New Roman" w:cs="Times New Roman"/>
                <w:color w:val="000000"/>
                <w:spacing w:val="0"/>
                <w:w w:val="100"/>
                <w:position w:val="0"/>
                <w:sz w:val="18"/>
                <w:szCs w:val="18"/>
              </w:rPr>
              <w:t>3,878.29</w:t>
            </w:r>
            <w:r>
              <w:rPr>
                <w:color w:val="000000"/>
                <w:spacing w:val="0"/>
                <w:w w:val="100"/>
                <w:position w:val="0"/>
              </w:rPr>
              <w:t>万元全部补 充流动资金。</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58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由于公司所处信息安全行业技术发展及产品更新较快，公司募投项目可研报告编写于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年公司上 市以前，原拟采购的部分设备、软件、开发工具等已不能适应公司目前的科研生产要求，公司经过 审慎的调研、论证，在不影响募投项目开展的情况下，放弃了对一些适用性差的设备、软件、开发 工具等的采购，减少了募集资金支出；在项目实施过程中，由于技术进步，部分电子设备价格下降， 也节余了部分募集资金支出；同时，公司从项目的实际情况出发，本着合理、有效的原则谨慎使用 募集资金，严格控制支出，节约了成本和费用。因此，募集资金在项目实施完成后出现结余，结余 募集资金及利息收入合计</w:t>
            </w:r>
            <w:r>
              <w:rPr>
                <w:rFonts w:ascii="Times New Roman" w:eastAsia="Times New Roman" w:hAnsi="Times New Roman" w:cs="Times New Roman"/>
                <w:color w:val="000000"/>
                <w:spacing w:val="0"/>
                <w:w w:val="100"/>
                <w:position w:val="0"/>
                <w:sz w:val="18"/>
                <w:szCs w:val="18"/>
              </w:rPr>
              <w:t>5,343.00</w:t>
            </w:r>
            <w:r>
              <w:rPr>
                <w:color w:val="000000"/>
                <w:spacing w:val="0"/>
                <w:w w:val="100"/>
                <w:position w:val="0"/>
              </w:rPr>
              <w:t>万元。经公司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年第一次临时股东大 会决议通过，公司将节余募集资金及利息收入共计</w:t>
            </w:r>
            <w:r>
              <w:rPr>
                <w:rFonts w:ascii="Times New Roman" w:eastAsia="Times New Roman" w:hAnsi="Times New Roman" w:cs="Times New Roman"/>
                <w:color w:val="000000"/>
                <w:spacing w:val="0"/>
                <w:w w:val="100"/>
                <w:position w:val="0"/>
                <w:sz w:val="18"/>
                <w:szCs w:val="18"/>
              </w:rPr>
              <w:t>5,343.00</w:t>
            </w:r>
            <w:r>
              <w:rPr>
                <w:color w:val="000000"/>
                <w:spacing w:val="0"/>
                <w:w w:val="100"/>
                <w:position w:val="0"/>
              </w:rPr>
              <w:t>万元用于永久补充流动资金</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尚未使用的募集资金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目前尚余</w:t>
            </w:r>
            <w:r>
              <w:rPr>
                <w:rFonts w:ascii="Times New Roman" w:eastAsia="Times New Roman" w:hAnsi="Times New Roman" w:cs="Times New Roman"/>
                <w:color w:val="000000"/>
                <w:spacing w:val="0"/>
                <w:w w:val="100"/>
                <w:position w:val="0"/>
                <w:sz w:val="18"/>
                <w:szCs w:val="18"/>
              </w:rPr>
              <w:t>102.49</w:t>
            </w:r>
            <w:r>
              <w:rPr>
                <w:color w:val="000000"/>
                <w:spacing w:val="0"/>
                <w:w w:val="100"/>
                <w:position w:val="0"/>
              </w:rPr>
              <w:t>万元募投项目尾款未使用，继续存放于前述募集资金专户中。</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3</w:t>
      </w:r>
      <w:bookmarkEnd w:id="143"/>
      <w:r>
        <w:rPr>
          <w:color w:val="000000"/>
          <w:spacing w:val="0"/>
          <w:w w:val="100"/>
          <w:position w:val="0"/>
        </w:rPr>
        <w:t>、主要子公司、参股公司分析</w:t>
      </w:r>
      <w:bookmarkEnd w:id="141"/>
      <w:bookmarkEnd w:id="142"/>
      <w:bookmarkEnd w:id="144"/>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主要子公司、参股公司情况</w:t>
      </w:r>
    </w:p>
    <w:p>
      <w:pPr>
        <w:pStyle w:val="Style3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955"/>
        <w:gridCol w:w="1075"/>
        <w:gridCol w:w="941"/>
        <w:gridCol w:w="946"/>
        <w:gridCol w:w="941"/>
        <w:gridCol w:w="946"/>
        <w:gridCol w:w="941"/>
        <w:gridCol w:w="946"/>
        <w:gridCol w:w="806"/>
        <w:gridCol w:w="1085"/>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主要产品</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或服务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净利润</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成都卫士 通信息安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信息安全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信息安全 产品开发、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436,184,08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90,855,317.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341,658,78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14,004,60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17,243,602.9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sectPr>
          <w:headerReference w:type="default" r:id="rId51"/>
          <w:footerReference w:type="default" r:id="rId52"/>
          <w:headerReference w:type="even" r:id="rId53"/>
          <w:footerReference w:type="even" r:id="rId54"/>
          <w:footnotePr>
            <w:pos w:val="pageBottom"/>
            <w:numFmt w:val="decimal"/>
            <w:numRestart w:val="continuous"/>
          </w:footnotePr>
          <w:type w:val="continuous"/>
          <w:pgSz w:w="11909" w:h="17269"/>
          <w:pgMar w:top="1359" w:right="1066" w:bottom="1576" w:left="1071" w:header="0" w:footer="3" w:gutter="0"/>
          <w:cols w:space="720"/>
          <w:noEndnote/>
          <w:rtlGutter w:val="0"/>
          <w:docGrid w:linePitch="360"/>
        </w:sectPr>
      </w:pPr>
    </w:p>
    <w:tbl>
      <w:tblPr>
        <w:tblOverlap w:val="never"/>
        <w:jc w:val="center"/>
        <w:tblLayout w:type="fixed"/>
      </w:tblPr>
      <w:tblGrid>
        <w:gridCol w:w="955"/>
        <w:gridCol w:w="1075"/>
        <w:gridCol w:w="941"/>
        <w:gridCol w:w="946"/>
        <w:gridCol w:w="941"/>
        <w:gridCol w:w="946"/>
        <w:gridCol w:w="941"/>
        <w:gridCol w:w="946"/>
        <w:gridCol w:w="806"/>
        <w:gridCol w:w="1085"/>
      </w:tblGrid>
      <w:tr>
        <w:trPr>
          <w:trHeight w:val="67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全技术有</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销售、集成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成都三零 豪赛网络 安全技术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信息安全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信息安全 产品开发、 销售、集成 及服务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115,817,61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11,047,449.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31,148,087.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-2,951,74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-2,526,376.19</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pPr>
            <w:r>
              <w:rPr>
                <w:color w:val="000000"/>
                <w:spacing w:val="0"/>
                <w:w w:val="100"/>
                <w:position w:val="0"/>
              </w:rPr>
              <w:t>上海卫士 通网络安 全有限公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信息安全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信息安全 产品开发、 销售、集成 及服务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16,032,561.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8,084,345.2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20,543,044.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616,191.8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319,042.98</w:t>
            </w:r>
          </w:p>
        </w:tc>
      </w:tr>
      <w:tr>
        <w:trPr>
          <w:trHeight w:val="16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四川卫士 通信息安 全平台技 术有限公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信息安全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信息安全 产品开发、 销售、集成 及服务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130,265,87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107,335,21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72,251,980.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16,994,55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15,468,693.6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34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成都摩宝 网络科技 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现代服务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计算机领 域内的技 术开发与 服务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101,160,00</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67,087,488.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54,997,686.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204,754.47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-18,414,6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-10,059,304.9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主要子公司、参股公司情况说明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4</w:t>
      </w:r>
      <w:bookmarkEnd w:id="147"/>
      <w:r>
        <w:rPr>
          <w:color w:val="000000"/>
          <w:spacing w:val="0"/>
          <w:w w:val="100"/>
          <w:position w:val="0"/>
        </w:rPr>
        <w:t>、非募集资金投资的重大项目情况</w:t>
      </w:r>
      <w:bookmarkEnd w:id="145"/>
      <w:bookmarkEnd w:id="146"/>
      <w:bookmarkEnd w:id="14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992"/>
        <w:gridCol w:w="994"/>
        <w:gridCol w:w="1133"/>
        <w:gridCol w:w="1421"/>
        <w:gridCol w:w="989"/>
        <w:gridCol w:w="305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计划投资总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本报告期投 入金额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截至报告期末累 计实际投入金额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项目进度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项目收益情况</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电网智能化安全保障装 置研发及产业化项目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4,473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72.67%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依托公司长期为电力行业提供专有安 全产品和服务累计的资源和品牌优势， 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月，项目已实现销售收 入</w:t>
            </w:r>
            <w:r>
              <w:rPr>
                <w:rFonts w:ascii="Times New Roman" w:eastAsia="Times New Roman" w:hAnsi="Times New Roman" w:cs="Times New Roman"/>
                <w:color w:val="000000"/>
                <w:spacing w:val="0"/>
                <w:w w:val="100"/>
                <w:position w:val="0"/>
                <w:sz w:val="18"/>
                <w:szCs w:val="18"/>
              </w:rPr>
              <w:t>10,528</w:t>
            </w:r>
            <w:r>
              <w:rPr>
                <w:color w:val="000000"/>
                <w:spacing w:val="0"/>
                <w:w w:val="100"/>
                <w:position w:val="0"/>
              </w:rPr>
              <w:t>万元，市场前景较好。</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4,473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ectPr>
          <w:headerReference w:type="default" r:id="rId55"/>
          <w:footerReference w:type="default" r:id="rId56"/>
          <w:headerReference w:type="even" r:id="rId57"/>
          <w:footerReference w:type="even" r:id="rId58"/>
          <w:footnotePr>
            <w:pos w:val="pageBottom"/>
            <w:numFmt w:val="decimal"/>
            <w:numRestart w:val="continuous"/>
          </w:footnotePr>
          <w:pgSz w:w="11909" w:h="17269"/>
          <w:pgMar w:top="1359" w:right="1066" w:bottom="1576" w:left="1071" w:header="0" w:footer="3" w:gutter="0"/>
          <w:cols w:space="720"/>
          <w:noEndnote/>
          <w:rtlGutter w:val="0"/>
          <w:docGrid w:linePitch="360"/>
        </w:sectPr>
      </w:pPr>
    </w:p>
    <w:p>
      <w:pPr>
        <w:pStyle w:val="Style9"/>
        <w:keepNext/>
        <w:keepLines/>
        <w:widowControl w:val="0"/>
        <w:shd w:val="clear" w:color="auto" w:fill="auto"/>
        <w:bidi w:val="0"/>
        <w:spacing w:before="460" w:after="240" w:line="240" w:lineRule="auto"/>
        <w:ind w:left="0" w:right="0" w:firstLine="0"/>
        <w:jc w:val="left"/>
      </w:pPr>
      <w:bookmarkStart w:id="149" w:name="bookmark149"/>
      <w:bookmarkStart w:id="150" w:name="bookmark150"/>
      <w:bookmarkStart w:id="151" w:name="bookmark151"/>
      <w:r>
        <w:rPr>
          <w:color w:val="000000"/>
          <w:spacing w:val="0"/>
          <w:w w:val="100"/>
          <w:position w:val="0"/>
        </w:rPr>
        <w:t>七、公司未来发展的展望</w:t>
      </w:r>
      <w:bookmarkEnd w:id="149"/>
      <w:bookmarkEnd w:id="150"/>
      <w:bookmarkEnd w:id="151"/>
    </w:p>
    <w:p>
      <w:pPr>
        <w:pStyle w:val="Style26"/>
        <w:keepNext/>
        <w:keepLines/>
        <w:widowControl w:val="0"/>
        <w:shd w:val="clear" w:color="auto" w:fill="auto"/>
        <w:tabs>
          <w:tab w:pos="812" w:val="left"/>
        </w:tabs>
        <w:bidi w:val="0"/>
        <w:spacing w:before="0" w:after="240" w:line="240" w:lineRule="auto"/>
        <w:ind w:left="0" w:right="0" w:firstLine="0"/>
        <w:jc w:val="left"/>
      </w:pPr>
      <w:bookmarkStart w:id="152" w:name="bookmark152"/>
      <w:bookmarkStart w:id="153" w:name="bookmark153"/>
      <w:bookmarkStart w:id="154" w:name="bookmark154"/>
      <w:bookmarkStart w:id="155" w:name="bookmark155"/>
      <w:r>
        <w:rPr>
          <w:color w:val="000000"/>
          <w:spacing w:val="0"/>
          <w:w w:val="100"/>
          <w:position w:val="0"/>
        </w:rPr>
        <w:t>一</w:t>
      </w:r>
      <w:bookmarkEnd w:id="154"/>
      <w:r>
        <w:rPr>
          <w:color w:val="000000"/>
          <w:spacing w:val="0"/>
          <w:w w:val="100"/>
          <w:position w:val="0"/>
        </w:rPr>
        <w:t>、</w:t>
        <w:tab/>
        <w:t>行业竞争格局与发展趋势</w:t>
      </w:r>
      <w:bookmarkEnd w:id="152"/>
      <w:bookmarkEnd w:id="153"/>
      <w:bookmarkEnd w:id="155"/>
    </w:p>
    <w:p>
      <w:pPr>
        <w:pStyle w:val="Style35"/>
        <w:keepNext/>
        <w:keepLines/>
        <w:widowControl w:val="0"/>
        <w:shd w:val="clear" w:color="auto" w:fill="auto"/>
        <w:bidi w:val="0"/>
        <w:spacing w:before="0" w:after="100" w:line="240" w:lineRule="auto"/>
        <w:ind w:left="0" w:right="0" w:firstLine="380"/>
        <w:jc w:val="both"/>
      </w:pPr>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行业发展趋势</w:t>
      </w:r>
      <w:bookmarkEnd w:id="156"/>
      <w:bookmarkEnd w:id="157"/>
      <w:bookmarkEnd w:id="158"/>
    </w:p>
    <w:p>
      <w:pPr>
        <w:pStyle w:val="Style30"/>
        <w:keepNext w:val="0"/>
        <w:keepLines w:val="0"/>
        <w:widowControl w:val="0"/>
        <w:shd w:val="clear" w:color="auto" w:fill="auto"/>
        <w:bidi w:val="0"/>
        <w:spacing w:before="0" w:after="240" w:line="310" w:lineRule="exact"/>
        <w:ind w:left="0" w:right="0" w:firstLine="560"/>
        <w:jc w:val="both"/>
      </w:pPr>
      <w:r>
        <w:rPr>
          <w:color w:val="000000"/>
          <w:spacing w:val="0"/>
          <w:w w:val="100"/>
          <w:position w:val="0"/>
        </w:rPr>
        <w:t>回顾过去两年，世界信息安全领域的重大新闻事件层出不穷，世界各主要国家和经济体纷纷调整其网络空间的战略部 署，网络空间格局与信息安全面临重大变革，展望未来，网络空间的竞争与对抗将更加激烈，我国面临的信息安全风险将进 一步加剧，在当前及未来一段时间，我国信息安全产业的发展趋势将有以下几个主要特点：</w:t>
      </w:r>
    </w:p>
    <w:p>
      <w:pPr>
        <w:pStyle w:val="Style30"/>
        <w:keepNext w:val="0"/>
        <w:keepLines w:val="0"/>
        <w:widowControl w:val="0"/>
        <w:numPr>
          <w:ilvl w:val="0"/>
          <w:numId w:val="5"/>
        </w:numPr>
        <w:shd w:val="clear" w:color="auto" w:fill="auto"/>
        <w:tabs>
          <w:tab w:pos="812" w:val="left"/>
        </w:tabs>
        <w:bidi w:val="0"/>
        <w:spacing w:before="0" w:line="360" w:lineRule="auto"/>
        <w:ind w:left="0" w:right="0"/>
        <w:jc w:val="both"/>
      </w:pPr>
      <w:bookmarkStart w:id="159" w:name="bookmark159"/>
      <w:bookmarkEnd w:id="159"/>
      <w:r>
        <w:rPr>
          <w:b/>
          <w:bCs/>
          <w:color w:val="000000"/>
          <w:spacing w:val="0"/>
          <w:w w:val="100"/>
          <w:position w:val="0"/>
        </w:rPr>
        <w:t>政策方面</w:t>
      </w:r>
    </w:p>
    <w:p>
      <w:pPr>
        <w:pStyle w:val="Style30"/>
        <w:keepNext w:val="0"/>
        <w:keepLines w:val="0"/>
        <w:widowControl w:val="0"/>
        <w:shd w:val="clear" w:color="auto" w:fill="auto"/>
        <w:tabs>
          <w:tab w:pos="1186" w:val="left"/>
        </w:tabs>
        <w:bidi w:val="0"/>
        <w:spacing w:before="0" w:line="312" w:lineRule="exact"/>
        <w:ind w:left="0" w:right="0" w:firstLine="800"/>
        <w:jc w:val="both"/>
      </w:pPr>
      <w:bookmarkStart w:id="160" w:name="bookmark160"/>
      <w:r>
        <w:rPr>
          <w:rFonts w:ascii="Times New Roman" w:eastAsia="Times New Roman" w:hAnsi="Times New Roman" w:cs="Times New Roman"/>
          <w:color w:val="000000"/>
          <w:spacing w:val="0"/>
          <w:w w:val="100"/>
          <w:position w:val="0"/>
          <w:sz w:val="18"/>
          <w:szCs w:val="18"/>
        </w:rPr>
        <w:t>1</w:t>
      </w:r>
      <w:bookmarkEnd w:id="16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政府进一步加大对信息安全产业的扶持力度</w:t>
      </w:r>
    </w:p>
    <w:p>
      <w:pPr>
        <w:pStyle w:val="Style30"/>
        <w:keepNext w:val="0"/>
        <w:keepLines w:val="0"/>
        <w:widowControl w:val="0"/>
        <w:shd w:val="clear" w:color="auto" w:fill="auto"/>
        <w:bidi w:val="0"/>
        <w:spacing w:before="0" w:line="312" w:lineRule="exact"/>
        <w:ind w:left="0" w:right="0"/>
        <w:jc w:val="both"/>
      </w:pPr>
      <w:r>
        <w:rPr>
          <w:color w:val="000000"/>
          <w:spacing w:val="0"/>
          <w:w w:val="100"/>
          <w:position w:val="0"/>
        </w:rPr>
        <w:t>我国政府高度重视信息安全工作，并将其上升至国家安全的战略高度。早在十六届四中全会把信息安全和政治安全、经 济安全、文化安全并列为国家安全的四大范畴之一，党的十八大报告更是明确提出要“高度关注海洋、太空、网络空间安全”, 近年来陆续出台了一系列相关的规则制度，对信息安全予以重视和扶持。尤其是近期的“棱镜门”、国家顶级域名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国内根域 名服务器遭拒绝服务攻击导致大面积瘫痪等事件，也一再给我国的信息安全敲响了警钟，促使我国将注意力转向自主可控的 本质安全。给予国内信息安全产业更多的关注，进一步加大了对自主可控的信息安全技术与产品的扶持力度。这为我国信息 安全技术与产品赶超国际先进水平奠定坚实基础，为国内信息安全产业提供新的发展机遇。</w:t>
      </w:r>
    </w:p>
    <w:p>
      <w:pPr>
        <w:pStyle w:val="Style30"/>
        <w:keepNext w:val="0"/>
        <w:keepLines w:val="0"/>
        <w:widowControl w:val="0"/>
        <w:shd w:val="clear" w:color="auto" w:fill="auto"/>
        <w:tabs>
          <w:tab w:pos="1186" w:val="left"/>
        </w:tabs>
        <w:bidi w:val="0"/>
        <w:spacing w:before="0" w:line="312" w:lineRule="exact"/>
        <w:ind w:left="0" w:right="0" w:firstLine="800"/>
        <w:jc w:val="both"/>
      </w:pPr>
      <w:bookmarkStart w:id="161" w:name="bookmark161"/>
      <w:r>
        <w:rPr>
          <w:rFonts w:ascii="Times New Roman" w:eastAsia="Times New Roman" w:hAnsi="Times New Roman" w:cs="Times New Roman"/>
          <w:color w:val="000000"/>
          <w:spacing w:val="0"/>
          <w:w w:val="100"/>
          <w:position w:val="0"/>
          <w:sz w:val="18"/>
          <w:szCs w:val="18"/>
        </w:rPr>
        <w:t>2</w:t>
      </w:r>
      <w:bookmarkEnd w:id="16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设立国家安全委员会，进一步完善中国"安全''的顶层设计</w:t>
      </w:r>
    </w:p>
    <w:p>
      <w:pPr>
        <w:pStyle w:val="Style30"/>
        <w:keepNext w:val="0"/>
        <w:keepLines w:val="0"/>
        <w:widowControl w:val="0"/>
        <w:shd w:val="clear" w:color="auto" w:fill="auto"/>
        <w:bidi w:val="0"/>
        <w:spacing w:before="0" w:line="316"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日，中国共产党十八届三中全会公报指出将设立国家安全委员会，并依托国家安全委员会不断完善国 家的安全体制和安全战略，确保国家安全。将与国家利益相关的、与民生安危相关的问题，比如：网络安全、太空安全、生 物安全、金融安全、工业安全等方面的内容，纳入到新的国家安全委员会指导、协调、咨询的职能与作用范围内。统筹协调 涉及上述内容的重大事项和重要工作，在当前国际信息安全环境更加复杂，大规模网络空间冲突一触即发的背景下，提高国 家在面临包括信息安全在内的各种安全危机和挑战时的应变能力。</w:t>
      </w:r>
    </w:p>
    <w:p>
      <w:pPr>
        <w:pStyle w:val="Style30"/>
        <w:keepNext w:val="0"/>
        <w:keepLines w:val="0"/>
        <w:widowControl w:val="0"/>
        <w:shd w:val="clear" w:color="auto" w:fill="auto"/>
        <w:tabs>
          <w:tab w:pos="1186" w:val="left"/>
        </w:tabs>
        <w:bidi w:val="0"/>
        <w:spacing w:before="0" w:line="312" w:lineRule="exact"/>
        <w:ind w:left="0" w:right="0" w:firstLine="800"/>
        <w:jc w:val="left"/>
      </w:pPr>
      <w:bookmarkStart w:id="162" w:name="bookmark162"/>
      <w:r>
        <w:rPr>
          <w:rFonts w:ascii="Times New Roman" w:eastAsia="Times New Roman" w:hAnsi="Times New Roman" w:cs="Times New Roman"/>
          <w:color w:val="000000"/>
          <w:spacing w:val="0"/>
          <w:w w:val="100"/>
          <w:position w:val="0"/>
          <w:sz w:val="18"/>
          <w:szCs w:val="18"/>
        </w:rPr>
        <w:t>3</w:t>
      </w:r>
      <w:bookmarkEnd w:id="162"/>
      <w:r>
        <w:rPr>
          <w:color w:val="000000"/>
          <w:spacing w:val="0"/>
          <w:w w:val="100"/>
          <w:position w:val="0"/>
        </w:rPr>
        <w:t>）</w:t>
        <w:tab/>
        <w:t>国家网络信息安全战略有望出台</w:t>
      </w:r>
    </w:p>
    <w:p>
      <w:pPr>
        <w:pStyle w:val="Style30"/>
        <w:keepNext w:val="0"/>
        <w:keepLines w:val="0"/>
        <w:widowControl w:val="0"/>
        <w:shd w:val="clear" w:color="auto" w:fill="auto"/>
        <w:bidi w:val="0"/>
        <w:spacing w:before="0" w:line="316" w:lineRule="exact"/>
        <w:ind w:left="0" w:right="0"/>
        <w:jc w:val="both"/>
      </w:pPr>
      <w:r>
        <w:rPr>
          <w:color w:val="000000"/>
          <w:spacing w:val="0"/>
          <w:w w:val="100"/>
          <w:position w:val="0"/>
        </w:rPr>
        <w:t>工信部在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年工作会议中表示，将推动发布中国的国家级信息安全战略，推进信息安全法律及标准研究制定，开展 重点领域网络与信息安全检查与风险评估，并从打造产业价值链、强化顶层设计和统筹规划、加强基础设施与技术手段体系 化建设等多个方面进行了要求。通过采用这种国家级信息安全顶层设计的方式，打造自主信息安全产业生态体系，扶持信息 安全“国家队”，加快推进自主信息安全核心技术和关键产品研发，以及具有自主信息安全技术产品的使用，有序推进重点 和关键领域信息安全产品与技术的国产化替代，这将为本土的信息安全厂商与服务提供商更大发展空间带来巨大商机。</w:t>
      </w:r>
    </w:p>
    <w:p>
      <w:pPr>
        <w:pStyle w:val="Style30"/>
        <w:keepNext w:val="0"/>
        <w:keepLines w:val="0"/>
        <w:widowControl w:val="0"/>
        <w:shd w:val="clear" w:color="auto" w:fill="auto"/>
        <w:tabs>
          <w:tab w:pos="1186" w:val="left"/>
        </w:tabs>
        <w:bidi w:val="0"/>
        <w:spacing w:before="0" w:line="312" w:lineRule="exact"/>
        <w:ind w:left="0" w:right="0" w:firstLine="800"/>
        <w:jc w:val="both"/>
      </w:pPr>
      <w:bookmarkStart w:id="163" w:name="bookmark163"/>
      <w:r>
        <w:rPr>
          <w:rFonts w:ascii="Times New Roman" w:eastAsia="Times New Roman" w:hAnsi="Times New Roman" w:cs="Times New Roman"/>
          <w:color w:val="000000"/>
          <w:spacing w:val="0"/>
          <w:w w:val="100"/>
          <w:position w:val="0"/>
          <w:sz w:val="18"/>
          <w:szCs w:val="18"/>
        </w:rPr>
        <w:t>4</w:t>
      </w:r>
      <w:bookmarkEnd w:id="16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工业控制领域的信息安全标准在加紧制定</w:t>
      </w:r>
    </w:p>
    <w:p>
      <w:pPr>
        <w:pStyle w:val="Style30"/>
        <w:keepNext w:val="0"/>
        <w:keepLines w:val="0"/>
        <w:widowControl w:val="0"/>
        <w:shd w:val="clear" w:color="auto" w:fill="auto"/>
        <w:bidi w:val="0"/>
        <w:spacing w:before="0" w:after="240" w:line="312" w:lineRule="exact"/>
        <w:ind w:left="0" w:right="0"/>
        <w:jc w:val="both"/>
      </w:pPr>
      <w:r>
        <w:rPr>
          <w:color w:val="000000"/>
          <w:spacing w:val="0"/>
          <w:w w:val="100"/>
          <w:position w:val="0"/>
        </w:rPr>
        <w:t>针对日趋严重的网络和信息安全问题，国家各层面都已开始行动，各部委正着手制定信息安全领域的各种规范和政策。 全国信息安全标准化委员会已经开始制定工业控制系统的信息安全标准，《工业控制系统信息安全》两项国家标准起草工作 已经完成，目前已送交主管部门审议，有望年内发布，此外，还有一系列工业信息安全领域的标准在加紧制定中。预计随着 信息消费成为国家大力扶持的"继住房、汽车后的又一大消费热点</w:t>
      </w:r>
      <w:r>
        <w:rPr>
          <w:color w:val="000000"/>
          <w:spacing w:val="0"/>
          <w:w w:val="100"/>
          <w:position w:val="0"/>
        </w:rPr>
        <w:t>"，</w:t>
      </w:r>
      <w:r>
        <w:rPr>
          <w:color w:val="000000"/>
          <w:spacing w:val="0"/>
          <w:w w:val="100"/>
          <w:position w:val="0"/>
        </w:rPr>
        <w:t>涉及信息安全的政策还将更多的出台。</w:t>
      </w:r>
    </w:p>
    <w:p>
      <w:pPr>
        <w:pStyle w:val="Style30"/>
        <w:keepNext w:val="0"/>
        <w:keepLines w:val="0"/>
        <w:widowControl w:val="0"/>
        <w:numPr>
          <w:ilvl w:val="0"/>
          <w:numId w:val="5"/>
        </w:numPr>
        <w:shd w:val="clear" w:color="auto" w:fill="auto"/>
        <w:tabs>
          <w:tab w:pos="812" w:val="left"/>
        </w:tabs>
        <w:bidi w:val="0"/>
        <w:spacing w:before="0" w:line="360" w:lineRule="auto"/>
        <w:ind w:left="0" w:right="0"/>
        <w:jc w:val="left"/>
      </w:pPr>
      <w:bookmarkStart w:id="164" w:name="bookmark164"/>
      <w:bookmarkEnd w:id="164"/>
      <w:r>
        <w:rPr>
          <w:b/>
          <w:bCs/>
          <w:color w:val="000000"/>
          <w:spacing w:val="0"/>
          <w:w w:val="100"/>
          <w:position w:val="0"/>
        </w:rPr>
        <w:t>技术方面</w:t>
      </w:r>
    </w:p>
    <w:p>
      <w:pPr>
        <w:pStyle w:val="Style30"/>
        <w:keepNext w:val="0"/>
        <w:keepLines w:val="0"/>
        <w:widowControl w:val="0"/>
        <w:shd w:val="clear" w:color="auto" w:fill="auto"/>
        <w:tabs>
          <w:tab w:pos="1186" w:val="left"/>
        </w:tabs>
        <w:bidi w:val="0"/>
        <w:spacing w:before="0" w:line="312" w:lineRule="exact"/>
        <w:ind w:left="0" w:right="0" w:firstLine="800"/>
        <w:jc w:val="both"/>
      </w:pPr>
      <w:bookmarkStart w:id="165" w:name="bookmark165"/>
      <w:r>
        <w:rPr>
          <w:rFonts w:ascii="Times New Roman" w:eastAsia="Times New Roman" w:hAnsi="Times New Roman" w:cs="Times New Roman"/>
          <w:color w:val="000000"/>
          <w:spacing w:val="0"/>
          <w:w w:val="100"/>
          <w:position w:val="0"/>
          <w:sz w:val="18"/>
          <w:szCs w:val="18"/>
        </w:rPr>
        <w:t>1</w:t>
      </w:r>
      <w:bookmarkEnd w:id="16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大数据与安全技术走向融合</w:t>
      </w:r>
    </w:p>
    <w:p>
      <w:pPr>
        <w:pStyle w:val="Style30"/>
        <w:keepNext w:val="0"/>
        <w:keepLines w:val="0"/>
        <w:widowControl w:val="0"/>
        <w:shd w:val="clear" w:color="auto" w:fill="auto"/>
        <w:bidi w:val="0"/>
        <w:spacing w:before="0" w:line="312" w:lineRule="exact"/>
        <w:ind w:left="0" w:right="0"/>
        <w:jc w:val="both"/>
      </w:pPr>
      <w:r>
        <w:rPr>
          <w:color w:val="000000"/>
          <w:spacing w:val="0"/>
          <w:w w:val="100"/>
          <w:position w:val="0"/>
        </w:rPr>
        <w:t>随着移动互联网、物联网、云计算等划时代技术的交融发展，大数据时代已经来临，大数据分析将带来网络安全防护技 术的变革，大数据分析与安全技术的融合将成为必然趋势，基于传统的防病毒、防火墙和入侵防御系统的技术将加快以大数 据分析监控为基础的安全技术改变，这一趋势将对我国的信息安全技术和产品研发、网络安全防御体系建设产生影响。</w:t>
      </w:r>
    </w:p>
    <w:p>
      <w:pPr>
        <w:pStyle w:val="Style30"/>
        <w:keepNext w:val="0"/>
        <w:keepLines w:val="0"/>
        <w:widowControl w:val="0"/>
        <w:numPr>
          <w:ilvl w:val="0"/>
          <w:numId w:val="7"/>
        </w:numPr>
        <w:shd w:val="clear" w:color="auto" w:fill="auto"/>
        <w:tabs>
          <w:tab w:pos="1221" w:val="left"/>
        </w:tabs>
        <w:bidi w:val="0"/>
        <w:spacing w:before="0" w:line="312" w:lineRule="exact"/>
        <w:ind w:left="0" w:right="0" w:firstLine="800"/>
        <w:jc w:val="both"/>
      </w:pPr>
      <w:bookmarkStart w:id="166" w:name="bookmark166"/>
      <w:bookmarkEnd w:id="166"/>
      <w:r>
        <w:rPr>
          <w:color w:val="000000"/>
          <w:spacing w:val="0"/>
          <w:w w:val="100"/>
          <w:position w:val="0"/>
        </w:rPr>
        <w:t>移动终端普及加速，移动安全技术将进入快速发展期</w:t>
      </w:r>
    </w:p>
    <w:p>
      <w:pPr>
        <w:pStyle w:val="Style30"/>
        <w:keepNext w:val="0"/>
        <w:keepLines w:val="0"/>
        <w:widowControl w:val="0"/>
        <w:shd w:val="clear" w:color="auto" w:fill="auto"/>
        <w:bidi w:val="0"/>
        <w:spacing w:before="0" w:line="312" w:lineRule="exact"/>
        <w:ind w:left="0" w:right="0"/>
        <w:jc w:val="both"/>
      </w:pPr>
      <w:r>
        <w:rPr>
          <w:color w:val="000000"/>
          <w:spacing w:val="0"/>
          <w:w w:val="100"/>
          <w:position w:val="0"/>
        </w:rPr>
        <w:t>随着智能手机等移动终端的飞速增长，移动互联网日益普及，催生了各类移动应用的诞生，与此同时新的安全威胁也随 之而来，使得移动互联网时代面临更多新的安全挑战。移动互联网带来的通讯安全挑战包括垃圾短信、欺诈短信、骚扰电话、 欺诈电话、吸费电话、恶意网址、钓鱼网站、未经用户许可的联网访问等。而从国家层面，通过移动终端多样化的获取敏感 信息方式，再辅之于强后台的同步分析，很容易获取国家的社情民意、舆情动向。这就对中国对信息资源生产、传播和监管 的能力面临严峻挑战。针对用户、网络和国家安全层面的移动信息安全技术已经引起关注，并进入快速发展期。</w:t>
      </w:r>
    </w:p>
    <w:p>
      <w:pPr>
        <w:pStyle w:val="Style30"/>
        <w:keepNext w:val="0"/>
        <w:keepLines w:val="0"/>
        <w:widowControl w:val="0"/>
        <w:numPr>
          <w:ilvl w:val="0"/>
          <w:numId w:val="7"/>
        </w:numPr>
        <w:shd w:val="clear" w:color="auto" w:fill="auto"/>
        <w:tabs>
          <w:tab w:pos="1221" w:val="left"/>
        </w:tabs>
        <w:bidi w:val="0"/>
        <w:spacing w:before="0" w:line="312" w:lineRule="exact"/>
        <w:ind w:left="0" w:right="0" w:firstLine="800"/>
        <w:jc w:val="both"/>
      </w:pPr>
      <w:bookmarkStart w:id="167" w:name="bookmark167"/>
      <w:bookmarkEnd w:id="167"/>
      <w:r>
        <w:rPr>
          <w:color w:val="000000"/>
          <w:spacing w:val="0"/>
          <w:w w:val="100"/>
          <w:position w:val="0"/>
        </w:rPr>
        <w:t>信息安全技术发展关联性与主动性不断增强</w:t>
      </w:r>
    </w:p>
    <w:p>
      <w:pPr>
        <w:pStyle w:val="Style30"/>
        <w:keepNext w:val="0"/>
        <w:keepLines w:val="0"/>
        <w:widowControl w:val="0"/>
        <w:shd w:val="clear" w:color="auto" w:fill="auto"/>
        <w:bidi w:val="0"/>
        <w:spacing w:before="0" w:line="312" w:lineRule="exact"/>
        <w:ind w:left="0" w:right="0"/>
        <w:jc w:val="both"/>
      </w:pPr>
      <w:r>
        <w:rPr>
          <w:color w:val="000000"/>
          <w:spacing w:val="0"/>
          <w:w w:val="100"/>
          <w:position w:val="0"/>
        </w:rPr>
        <w:t>信息安全技术向着完整、联动、快速响应的防护系统方向快速发展，采用系统化和生命周期化的思想和方法构建信息系 统安全保障体系成为一种必然，同时，基于“有效保护”、“攻击取证”、“攻击陷阱与追踪定位”、“快速反制”以及“智能恢 复”等主动防御技术的建立，使信息安全技术的发展正在向主动化、智能化的防御进行根本性转变。</w:t>
      </w:r>
    </w:p>
    <w:p>
      <w:pPr>
        <w:pStyle w:val="Style30"/>
        <w:keepNext w:val="0"/>
        <w:keepLines w:val="0"/>
        <w:widowControl w:val="0"/>
        <w:numPr>
          <w:ilvl w:val="0"/>
          <w:numId w:val="7"/>
        </w:numPr>
        <w:shd w:val="clear" w:color="auto" w:fill="auto"/>
        <w:tabs>
          <w:tab w:pos="1221" w:val="left"/>
        </w:tabs>
        <w:bidi w:val="0"/>
        <w:spacing w:before="0" w:line="312" w:lineRule="exact"/>
        <w:ind w:left="0" w:right="0" w:firstLine="800"/>
        <w:jc w:val="both"/>
      </w:pPr>
      <w:bookmarkStart w:id="168" w:name="bookmark168"/>
      <w:bookmarkEnd w:id="168"/>
      <w:r>
        <w:rPr>
          <w:color w:val="000000"/>
          <w:spacing w:val="0"/>
          <w:w w:val="100"/>
          <w:position w:val="0"/>
        </w:rPr>
        <w:t>信息安全技术从单一安全产品向安全管理平台转变</w:t>
      </w:r>
    </w:p>
    <w:p>
      <w:pPr>
        <w:pStyle w:val="Style30"/>
        <w:keepNext w:val="0"/>
        <w:keepLines w:val="0"/>
        <w:widowControl w:val="0"/>
        <w:shd w:val="clear" w:color="auto" w:fill="auto"/>
        <w:bidi w:val="0"/>
        <w:spacing w:before="0" w:line="314" w:lineRule="exact"/>
        <w:ind w:left="0" w:right="0"/>
        <w:jc w:val="both"/>
      </w:pPr>
      <w:r>
        <w:rPr>
          <w:color w:val="000000"/>
          <w:spacing w:val="0"/>
          <w:w w:val="100"/>
          <w:position w:val="0"/>
        </w:rPr>
        <w:t>信息系统的安全是一个整体概念，需要各种技术和产品的有机组合和共同作用，单一的网络安全产品，并不能满足信息 系统的安全性要求。安全产品的简单堆叠也并不能带来信息系统的安全保护质量，因此，以安全策略为核心，有机组合安全 技术形成体系化的安全防护能力，并藉由安全管理保障体系化安全防护能力落地的安全管理平台逐渐呈现替代单一安全产品 的趋势。</w:t>
      </w:r>
    </w:p>
    <w:p>
      <w:pPr>
        <w:pStyle w:val="Style30"/>
        <w:keepNext w:val="0"/>
        <w:keepLines w:val="0"/>
        <w:widowControl w:val="0"/>
        <w:numPr>
          <w:ilvl w:val="0"/>
          <w:numId w:val="7"/>
        </w:numPr>
        <w:shd w:val="clear" w:color="auto" w:fill="auto"/>
        <w:tabs>
          <w:tab w:pos="1221" w:val="left"/>
        </w:tabs>
        <w:bidi w:val="0"/>
        <w:spacing w:before="0" w:line="312" w:lineRule="exact"/>
        <w:ind w:left="0" w:right="0" w:firstLine="800"/>
        <w:jc w:val="both"/>
      </w:pPr>
      <w:bookmarkStart w:id="169" w:name="bookmark169"/>
      <w:bookmarkEnd w:id="169"/>
      <w:r>
        <w:rPr>
          <w:color w:val="000000"/>
          <w:spacing w:val="0"/>
          <w:w w:val="100"/>
          <w:position w:val="0"/>
        </w:rPr>
        <w:t>信息安全向安全信息转化的趋势</w:t>
      </w:r>
    </w:p>
    <w:p>
      <w:pPr>
        <w:pStyle w:val="Style30"/>
        <w:keepNext w:val="0"/>
        <w:keepLines w:val="0"/>
        <w:widowControl w:val="0"/>
        <w:shd w:val="clear" w:color="auto" w:fill="auto"/>
        <w:bidi w:val="0"/>
        <w:spacing w:before="0" w:line="314" w:lineRule="exact"/>
        <w:ind w:left="0" w:right="0"/>
        <w:jc w:val="both"/>
      </w:pPr>
      <w:r>
        <w:rPr>
          <w:color w:val="000000"/>
          <w:spacing w:val="0"/>
          <w:w w:val="100"/>
          <w:position w:val="0"/>
        </w:rPr>
        <w:t>随着网络和信息系统日趋复杂化，以及信息安全技术从信息安全向安全信息的演进，将信息安全技术依据一定的安全体 系进行设计、整合与集成，从而达到综合防范的目的已经成为一种必然趋势，因此，信息安全技术作为关键环节已融入到信 息系统和产品的设计与生产中，以不可替代的独立模块的形态呈现。信息安全与信息产品的集成化趋势日益显著。</w:t>
      </w:r>
    </w:p>
    <w:p>
      <w:pPr>
        <w:pStyle w:val="Style30"/>
        <w:keepNext w:val="0"/>
        <w:keepLines w:val="0"/>
        <w:widowControl w:val="0"/>
        <w:numPr>
          <w:ilvl w:val="0"/>
          <w:numId w:val="5"/>
        </w:numPr>
        <w:shd w:val="clear" w:color="auto" w:fill="auto"/>
        <w:bidi w:val="0"/>
        <w:spacing w:before="0" w:after="200" w:line="312" w:lineRule="exact"/>
        <w:ind w:left="0" w:right="0"/>
        <w:jc w:val="both"/>
      </w:pPr>
      <w:bookmarkStart w:id="170" w:name="bookmark170"/>
      <w:bookmarkEnd w:id="170"/>
      <w:r>
        <w:rPr>
          <w:b/>
          <w:bCs/>
          <w:color w:val="000000"/>
          <w:spacing w:val="0"/>
          <w:w w:val="100"/>
          <w:position w:val="0"/>
        </w:rPr>
        <w:t>市场方面</w:t>
      </w:r>
    </w:p>
    <w:p>
      <w:pPr>
        <w:pStyle w:val="Style30"/>
        <w:keepNext w:val="0"/>
        <w:keepLines w:val="0"/>
        <w:widowControl w:val="0"/>
        <w:numPr>
          <w:ilvl w:val="0"/>
          <w:numId w:val="9"/>
        </w:numPr>
        <w:shd w:val="clear" w:color="auto" w:fill="auto"/>
        <w:tabs>
          <w:tab w:pos="1221" w:val="left"/>
        </w:tabs>
        <w:bidi w:val="0"/>
        <w:spacing w:before="0" w:line="312" w:lineRule="exact"/>
        <w:ind w:left="0" w:right="0" w:firstLine="800"/>
        <w:jc w:val="both"/>
      </w:pPr>
      <w:bookmarkStart w:id="171" w:name="bookmark171"/>
      <w:bookmarkEnd w:id="171"/>
      <w:r>
        <w:rPr>
          <w:color w:val="000000"/>
          <w:spacing w:val="0"/>
          <w:w w:val="100"/>
          <w:position w:val="0"/>
        </w:rPr>
        <w:t>国内信息安全产业与国外差距不断缩小</w:t>
      </w:r>
    </w:p>
    <w:p>
      <w:pPr>
        <w:pStyle w:val="Style30"/>
        <w:keepNext w:val="0"/>
        <w:keepLines w:val="0"/>
        <w:widowControl w:val="0"/>
        <w:shd w:val="clear" w:color="auto" w:fill="auto"/>
        <w:bidi w:val="0"/>
        <w:spacing w:before="0" w:line="314" w:lineRule="exact"/>
        <w:ind w:left="0" w:right="0"/>
        <w:jc w:val="both"/>
      </w:pPr>
      <w:r>
        <w:rPr>
          <w:color w:val="000000"/>
          <w:spacing w:val="0"/>
          <w:w w:val="100"/>
          <w:position w:val="0"/>
        </w:rPr>
        <w:t>与全球信息安全市场相比，我国信息安全行业正处于快速成长期，根据赛迪顾问的统计数据，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年我国信息安全产 品的市场规模预计将在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年的基础上继续保持</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以上的高增长速率，迅速增长的国内市场，也带动了国内信息安全技 术与产品的快速提升，我国信息安全产品总体上与国外的技术差距正在逐步缩小，在相当大的范围内完全可替代国外产品。</w:t>
      </w:r>
    </w:p>
    <w:p>
      <w:pPr>
        <w:pStyle w:val="Style30"/>
        <w:keepNext w:val="0"/>
        <w:keepLines w:val="0"/>
        <w:widowControl w:val="0"/>
        <w:numPr>
          <w:ilvl w:val="0"/>
          <w:numId w:val="9"/>
        </w:numPr>
        <w:shd w:val="clear" w:color="auto" w:fill="auto"/>
        <w:tabs>
          <w:tab w:pos="1221" w:val="left"/>
        </w:tabs>
        <w:bidi w:val="0"/>
        <w:spacing w:before="0" w:line="312" w:lineRule="exact"/>
        <w:ind w:left="0" w:right="0" w:firstLine="800"/>
        <w:jc w:val="both"/>
      </w:pPr>
      <w:bookmarkStart w:id="172" w:name="bookmark172"/>
      <w:bookmarkEnd w:id="172"/>
      <w:r>
        <w:rPr>
          <w:color w:val="000000"/>
          <w:spacing w:val="0"/>
          <w:w w:val="100"/>
          <w:position w:val="0"/>
        </w:rPr>
        <w:t>企业及行业对自主信息安全产品的需求趋旺</w:t>
      </w:r>
    </w:p>
    <w:p>
      <w:pPr>
        <w:pStyle w:val="Style30"/>
        <w:keepNext w:val="0"/>
        <w:keepLines w:val="0"/>
        <w:widowControl w:val="0"/>
        <w:shd w:val="clear" w:color="auto" w:fill="auto"/>
        <w:bidi w:val="0"/>
        <w:spacing w:before="0" w:line="310" w:lineRule="exact"/>
        <w:ind w:left="0" w:right="0"/>
        <w:jc w:val="both"/>
      </w:pPr>
      <w:r>
        <w:rPr>
          <w:color w:val="000000"/>
          <w:spacing w:val="0"/>
          <w:w w:val="100"/>
          <w:position w:val="0"/>
        </w:rPr>
        <w:t>在市场需求方面，经历了 “棱镜门”及其它各类攻击事件的冲击后，政府、电信、金融、电力、能源等与国计民生息息 相关,作为信息安全企业关注的重点行业的需求在国家政策导向下逐渐转向采用自主可控的信息安全技术与产品替代国外同 类产品。加之证券、交通、教育、制造等新兴市场需求强劲，中小型企业市场及二三线城市市场都开始呈现蓬勃的生命力， 这为本土的信息安全厂商与服务提供商带来巨大的商机。</w:t>
      </w:r>
    </w:p>
    <w:p>
      <w:pPr>
        <w:pStyle w:val="Style30"/>
        <w:keepNext w:val="0"/>
        <w:keepLines w:val="0"/>
        <w:widowControl w:val="0"/>
        <w:numPr>
          <w:ilvl w:val="0"/>
          <w:numId w:val="9"/>
        </w:numPr>
        <w:shd w:val="clear" w:color="auto" w:fill="auto"/>
        <w:tabs>
          <w:tab w:pos="1221" w:val="left"/>
        </w:tabs>
        <w:bidi w:val="0"/>
        <w:spacing w:before="0" w:line="312" w:lineRule="exact"/>
        <w:ind w:left="0" w:right="0" w:firstLine="800"/>
        <w:jc w:val="both"/>
      </w:pPr>
      <w:bookmarkStart w:id="173" w:name="bookmark173"/>
      <w:bookmarkEnd w:id="173"/>
      <w:r>
        <w:rPr>
          <w:color w:val="000000"/>
          <w:spacing w:val="0"/>
          <w:w w:val="100"/>
          <w:position w:val="0"/>
        </w:rPr>
        <w:t>价值流动从产品向整体解决方案演变</w:t>
      </w:r>
    </w:p>
    <w:p>
      <w:pPr>
        <w:pStyle w:val="Style30"/>
        <w:keepNext w:val="0"/>
        <w:keepLines w:val="0"/>
        <w:widowControl w:val="0"/>
        <w:shd w:val="clear" w:color="auto" w:fill="auto"/>
        <w:bidi w:val="0"/>
        <w:spacing w:before="0" w:line="312" w:lineRule="exact"/>
        <w:ind w:left="0" w:right="0"/>
        <w:jc w:val="both"/>
      </w:pPr>
      <w:r>
        <w:rPr>
          <w:color w:val="000000"/>
          <w:spacing w:val="0"/>
          <w:w w:val="100"/>
          <w:position w:val="0"/>
        </w:rPr>
        <w:t>面对日趋复杂和频繁的混合式攻击，用户需求也从单一的防护设备，向安全可信的整体信息安全架构，以及面向用户的 一体化安全需求解决方案演变，客户也更愿意为了具有高附加值的安全整体解决方案负担相对较高的费用。能够有效整合自 有产品与第三方产品、融合</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技术与行业应用，以用户实际</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架构为依托的基础上满足个性化需求，为用户提供信息系统 全生命周期安全保障与全过程服务，具有综合实力的厂商与服务提供商将获得领先优势，成为激烈市场竞争中胜出的关键。</w:t>
      </w:r>
    </w:p>
    <w:p>
      <w:pPr>
        <w:pStyle w:val="Style30"/>
        <w:keepNext w:val="0"/>
        <w:keepLines w:val="0"/>
        <w:widowControl w:val="0"/>
        <w:numPr>
          <w:ilvl w:val="0"/>
          <w:numId w:val="9"/>
        </w:numPr>
        <w:shd w:val="clear" w:color="auto" w:fill="auto"/>
        <w:tabs>
          <w:tab w:pos="1221" w:val="left"/>
        </w:tabs>
        <w:bidi w:val="0"/>
        <w:spacing w:before="0" w:line="312" w:lineRule="exact"/>
        <w:ind w:left="0" w:right="0" w:firstLine="800"/>
        <w:jc w:val="both"/>
      </w:pPr>
      <w:bookmarkStart w:id="174" w:name="bookmark174"/>
      <w:bookmarkEnd w:id="174"/>
      <w:r>
        <w:rPr>
          <w:color w:val="000000"/>
          <w:spacing w:val="0"/>
          <w:w w:val="100"/>
          <w:position w:val="0"/>
        </w:rPr>
        <w:t>新兴技术领域的市场将进入快速发展期</w:t>
      </w:r>
    </w:p>
    <w:p>
      <w:pPr>
        <w:pStyle w:val="Style30"/>
        <w:keepNext w:val="0"/>
        <w:keepLines w:val="0"/>
        <w:widowControl w:val="0"/>
        <w:shd w:val="clear" w:color="auto" w:fill="auto"/>
        <w:bidi w:val="0"/>
        <w:spacing w:before="0" w:line="314" w:lineRule="exact"/>
        <w:ind w:left="0" w:right="0"/>
        <w:jc w:val="both"/>
      </w:pPr>
      <w:r>
        <w:rPr>
          <w:color w:val="000000"/>
          <w:spacing w:val="0"/>
          <w:w w:val="100"/>
          <w:position w:val="0"/>
        </w:rPr>
        <w:t>伴随着信息化进程的加速、大数据分析的升温、移动设备的盛行及云计算、移动互联网、三网融合等新技术、新应用和 新模式的不断升级。作为这些新兴技术领域进一步壮大和发展的关键因素，贴合上述领域需求的信息安全产品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服务也从前 期铺垫走向了快速发展，在未来一段时间或将呈现爆发式增长。</w:t>
      </w:r>
    </w:p>
    <w:p>
      <w:pPr>
        <w:pStyle w:val="Style30"/>
        <w:keepNext w:val="0"/>
        <w:keepLines w:val="0"/>
        <w:widowControl w:val="0"/>
        <w:shd w:val="clear" w:color="auto" w:fill="auto"/>
        <w:tabs>
          <w:tab w:pos="1198" w:val="left"/>
        </w:tabs>
        <w:bidi w:val="0"/>
        <w:spacing w:before="0" w:line="312" w:lineRule="exact"/>
        <w:ind w:left="0" w:right="0" w:firstLine="800"/>
        <w:jc w:val="both"/>
      </w:pPr>
      <w:bookmarkStart w:id="175" w:name="bookmark175"/>
      <w:r>
        <w:rPr>
          <w:rFonts w:ascii="Times New Roman" w:eastAsia="Times New Roman" w:hAnsi="Times New Roman" w:cs="Times New Roman"/>
          <w:color w:val="000000"/>
          <w:spacing w:val="0"/>
          <w:w w:val="100"/>
          <w:position w:val="0"/>
          <w:sz w:val="18"/>
          <w:szCs w:val="18"/>
        </w:rPr>
        <w:t>5</w:t>
      </w:r>
      <w:bookmarkEnd w:id="17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季节性与地域性依然明显</w:t>
      </w:r>
    </w:p>
    <w:p>
      <w:pPr>
        <w:pStyle w:val="Style30"/>
        <w:keepNext w:val="0"/>
        <w:keepLines w:val="0"/>
        <w:widowControl w:val="0"/>
        <w:shd w:val="clear" w:color="auto" w:fill="auto"/>
        <w:bidi w:val="0"/>
        <w:spacing w:before="0" w:after="220" w:line="313" w:lineRule="exact"/>
        <w:ind w:left="0" w:right="0"/>
        <w:jc w:val="both"/>
      </w:pPr>
      <w:r>
        <w:rPr>
          <w:color w:val="000000"/>
          <w:spacing w:val="0"/>
          <w:w w:val="100"/>
          <w:position w:val="0"/>
        </w:rPr>
        <w:t>信息安全企业所关注政府、金融、能源等重点和主要行业的信息安全产品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服务采购具有一定的季节性，上半年通常进 行预算立项和设备选型测试等工作，下半年才进行集中进行招标、采购和建设，因此每年的第三、四季度往往呈现供需两旺 的特点，同时，由于国内区域经济发展不平衡的特点，直接导致了信息安全产品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服务市场发展不均衡，预计随着未来新兴 市场信息安全需求的强劲上升以及中西部地区经济的快速发展，信息安全行业的产品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服务销售的季节性与地域性特征将有 所减缓，但仍将在相当长一个时期内持续存在。</w:t>
      </w:r>
    </w:p>
    <w:p>
      <w:pPr>
        <w:pStyle w:val="Style35"/>
        <w:keepNext/>
        <w:keepLines/>
        <w:widowControl w:val="0"/>
        <w:shd w:val="clear" w:color="auto" w:fill="auto"/>
        <w:bidi w:val="0"/>
        <w:spacing w:before="0" w:after="160" w:line="240" w:lineRule="auto"/>
        <w:ind w:left="0" w:right="0" w:firstLine="380"/>
        <w:jc w:val="both"/>
      </w:pPr>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公司所处市场格局及面临的机遇与挑战</w:t>
      </w:r>
      <w:bookmarkEnd w:id="176"/>
      <w:bookmarkEnd w:id="177"/>
      <w:bookmarkEnd w:id="178"/>
    </w:p>
    <w:p>
      <w:pPr>
        <w:pStyle w:val="Style30"/>
        <w:keepNext w:val="0"/>
        <w:keepLines w:val="0"/>
        <w:widowControl w:val="0"/>
        <w:numPr>
          <w:ilvl w:val="0"/>
          <w:numId w:val="11"/>
        </w:numPr>
        <w:shd w:val="clear" w:color="auto" w:fill="auto"/>
        <w:bidi w:val="0"/>
        <w:spacing w:before="0" w:line="312" w:lineRule="exact"/>
        <w:ind w:left="0" w:right="0"/>
        <w:jc w:val="both"/>
      </w:pPr>
      <w:bookmarkStart w:id="179" w:name="bookmark179"/>
      <w:bookmarkEnd w:id="179"/>
      <w:r>
        <w:rPr>
          <w:b/>
          <w:bCs/>
          <w:color w:val="000000"/>
          <w:spacing w:val="0"/>
          <w:w w:val="100"/>
          <w:position w:val="0"/>
        </w:rPr>
        <w:t>公司所处市场格局</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从市场与产业结构来看，市场方面，预计包括软硬件在内的整个信息安全产品市场在未来几年内都将保持</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左右的 增长率，信息安全市场的规模不断扩大，至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年，市场规模有望达到</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亿元，前景令人期待；产业结构方面，随着信 息安全市场的发展，产业结构呈现双向发展趋势，一方面大量涌现中小型信息安全企业，另一方面也不断出现规模化的信息 安全企业，目前，国内上亿规模的信息安全企业已经有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余家，卫士通在其中处于中上游位置。包括金融、能源、电信、 部分政府机构和大型企业等形成的信息安全高端市场被包括思科、赛门铁克、趋势科技、天融信、卫士通、绿盟科技、启明 星辰、兴唐通信等国外厂商及少数实力较强的国内安全厂商占据，由大量的中小型企业和公共事业部门组成的中低端市场， 既有排位在前的安全厂商，也有大量中小型信息安全企业在其中参与竞争，程度日趋激烈。</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具体到国内各个细分领域，其主要生产企业情况如下：目前网络安全类主要的生产厂家包括国内的天融信、启明星辰、 网域星云（启明星辰控股）、绿盟科技、东软、网御神州、华为、蓝盾、北信源、任子行、、山石网科、深信服、网康科技 等和国外的思科、赛门铁克、</w:t>
      </w:r>
      <w:r>
        <w:rPr>
          <w:rFonts w:ascii="Times New Roman" w:eastAsia="Times New Roman" w:hAnsi="Times New Roman" w:cs="Times New Roman"/>
          <w:color w:val="000000"/>
          <w:spacing w:val="0"/>
          <w:w w:val="100"/>
          <w:position w:val="0"/>
          <w:sz w:val="18"/>
          <w:szCs w:val="18"/>
        </w:rPr>
        <w:t>juniper</w:t>
      </w:r>
      <w:r>
        <w:rPr>
          <w:color w:val="000000"/>
          <w:spacing w:val="0"/>
          <w:w w:val="100"/>
          <w:position w:val="0"/>
        </w:rPr>
        <w:t>、飞塔、</w:t>
      </w:r>
      <w:r>
        <w:rPr>
          <w:rFonts w:ascii="Times New Roman" w:eastAsia="Times New Roman" w:hAnsi="Times New Roman" w:cs="Times New Roman"/>
          <w:color w:val="000000"/>
          <w:spacing w:val="0"/>
          <w:w w:val="100"/>
          <w:position w:val="0"/>
          <w:sz w:val="18"/>
          <w:szCs w:val="18"/>
        </w:rPr>
        <w:t>checkpoint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websense</w:t>
      </w:r>
      <w:r>
        <w:rPr>
          <w:color w:val="000000"/>
          <w:spacing w:val="0"/>
          <w:w w:val="100"/>
          <w:position w:val="0"/>
        </w:rPr>
        <w:t>等公司。这些企业中，除去外资和国内如华为、华三、 东软等不以信息安全为主业的公司，目前从规模看启明星辰、天融信、绿盟科技处于第一梯队中。以商用密码类产品为主的 生产厂家包括卫士通、飞天诚信、吉大正元、江南科友、兴唐通信等，基本都是国内厂家，这其中卫士通处于领先优势地位。</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从产业竞争边界来看，潜在竞争者不断增加，除传统的信息安全厂商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集成商外，平台软件厂商、互联网厂商、存储和 网络设备厂商等纷纷加大对信息安全市场的投入，并凭借深厚的信息技术基础快速将信息安全技术整合到其产品中，从而站 在应用的层面对信息安全企业形成极具威胁的竞争优势，包括卫士通在内的业内现有安全厂商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集成商将面临更加严峻的竞 争格局。行业间的融合与行业内的资源整合将不可避免，缺乏技术创新、服务能力和独特商业应用模式的安全企业将逐步被 淘汰，信息安全市场的集中度将进一步提升。</w:t>
      </w:r>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从产品结构来看，防火墙</w:t>
      </w:r>
      <w:r>
        <w:rPr>
          <w:rFonts w:ascii="Times New Roman" w:eastAsia="Times New Roman" w:hAnsi="Times New Roman" w:cs="Times New Roman"/>
          <w:color w:val="000000"/>
          <w:spacing w:val="0"/>
          <w:w w:val="100"/>
          <w:position w:val="0"/>
          <w:sz w:val="18"/>
          <w:szCs w:val="18"/>
        </w:rPr>
        <w:t>/VPN</w:t>
      </w:r>
      <w:r>
        <w:rPr>
          <w:color w:val="000000"/>
          <w:spacing w:val="0"/>
          <w:w w:val="100"/>
          <w:position w:val="0"/>
        </w:rPr>
        <w:t>硬件市场依然是中国</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安全硬件市场中最大的子市场；其次是统一威胁管理硬件市场 和入侵防御硬件市场，加起来占整体</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安全硬件市场的三成以上市场份额；安全内容管理市场依然保持快速增长，排名第 四。，作为</w:t>
      </w:r>
      <w:r>
        <w:rPr>
          <w:rFonts w:ascii="Times New Roman" w:eastAsia="Times New Roman" w:hAnsi="Times New Roman" w:cs="Times New Roman"/>
          <w:color w:val="000000"/>
          <w:spacing w:val="0"/>
          <w:w w:val="100"/>
          <w:position w:val="0"/>
          <w:sz w:val="18"/>
          <w:szCs w:val="18"/>
        </w:rPr>
        <w:t>UTM</w:t>
      </w:r>
      <w:r>
        <w:rPr>
          <w:color w:val="000000"/>
          <w:spacing w:val="0"/>
          <w:w w:val="100"/>
          <w:position w:val="0"/>
        </w:rPr>
        <w:t>和传统防火墙的有效替代品，新一代防火墙（</w:t>
      </w:r>
      <w:r>
        <w:rPr>
          <w:rFonts w:ascii="Times New Roman" w:eastAsia="Times New Roman" w:hAnsi="Times New Roman" w:cs="Times New Roman"/>
          <w:color w:val="000000"/>
          <w:spacing w:val="0"/>
          <w:w w:val="100"/>
          <w:position w:val="0"/>
          <w:sz w:val="18"/>
          <w:szCs w:val="18"/>
        </w:rPr>
        <w:t>NGFW</w:t>
      </w:r>
      <w:r>
        <w:rPr>
          <w:color w:val="000000"/>
          <w:spacing w:val="0"/>
          <w:w w:val="100"/>
          <w:position w:val="0"/>
        </w:rPr>
        <w:t>）成为业界热推的产品。入侵检测市场受到产品更新 换代的驱动以及</w:t>
      </w:r>
      <w:r>
        <w:rPr>
          <w:rFonts w:ascii="Times New Roman" w:eastAsia="Times New Roman" w:hAnsi="Times New Roman" w:cs="Times New Roman"/>
          <w:color w:val="000000"/>
          <w:spacing w:val="0"/>
          <w:w w:val="100"/>
          <w:position w:val="0"/>
          <w:sz w:val="18"/>
          <w:szCs w:val="18"/>
        </w:rPr>
        <w:t>IDS</w:t>
      </w:r>
      <w:r>
        <w:rPr>
          <w:color w:val="000000"/>
          <w:spacing w:val="0"/>
          <w:w w:val="100"/>
          <w:position w:val="0"/>
        </w:rPr>
        <w:t>向应用性转化，今年继续保持增长的势头。而政府、电信和金融仍然是购买能力最强的三个行业，相 比前几年，制造行业的占比上升比较明显，金融行业也有一定幅度的上升，而政府与电信比例变化不大。从区域对比来看， 华北、华东、西北有所提高，而华南、华中、东北有所降低。</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新兴产业中，</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年至未来几年，随着国家政策导向的不断明确，云安全相关标准将逐步推出与落地，以此促进整个 产业链更好、更健康的发展，云安全作为云计算发展的关键因素之一，更是已经成为云计算推广的核心部分。此外，移动互 联、智慧城市、大数据、拟态网络都将继续引领未来</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建设投资的潮流，成为信息安全行业新的蓝海市场。</w:t>
      </w:r>
    </w:p>
    <w:p>
      <w:pPr>
        <w:pStyle w:val="Style30"/>
        <w:keepNext w:val="0"/>
        <w:keepLines w:val="0"/>
        <w:widowControl w:val="0"/>
        <w:shd w:val="clear" w:color="auto" w:fill="auto"/>
        <w:bidi w:val="0"/>
        <w:spacing w:before="0" w:after="60" w:line="313" w:lineRule="exact"/>
        <w:ind w:left="0" w:right="0"/>
        <w:jc w:val="both"/>
      </w:pPr>
      <w:r>
        <w:rPr>
          <w:color w:val="000000"/>
          <w:spacing w:val="0"/>
          <w:w w:val="100"/>
          <w:position w:val="0"/>
        </w:rPr>
        <w:t>此外，近几年来，外资逐渐加快对我国的信息安全市场的渗透，并藉由资本优势给国内信息安全市场带来市场模式的变 化，对国内信息安全产业链形成严峻的挑战。对于国内企业而言，整合仍然是竞争中应放在重中之重的位置予以考虑的战略， 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以大带小，以小集大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的方式，形成目前信息安全行业的整合之道。此外，国内越来越多的信息安全类企业也已经通过 资本运作的方式，来扩大自己的规模、整合更多的资源，自从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年卫士通作为首家信息安全类企业在深交所上市以来， 绿盟科技、启明星辰、任子行、北信源、蓝盾等公司都已经实现成功上市，随着国家政策层面利好消息的不断出台，预计在 未来几年还会有更多的企业通过上市和兼并等方式来整合目前信息安全市场中的资源，本行业的市场格局也将会产生相应的 变化。</w:t>
      </w:r>
    </w:p>
    <w:p>
      <w:pPr>
        <w:pStyle w:val="Style30"/>
        <w:keepNext w:val="0"/>
        <w:keepLines w:val="0"/>
        <w:widowControl w:val="0"/>
        <w:shd w:val="clear" w:color="auto" w:fill="auto"/>
        <w:bidi w:val="0"/>
        <w:spacing w:before="0" w:after="220" w:line="312" w:lineRule="exact"/>
        <w:ind w:left="0" w:right="0"/>
        <w:jc w:val="both"/>
      </w:pPr>
      <w:r>
        <w:rPr>
          <w:color w:val="000000"/>
          <w:spacing w:val="0"/>
          <w:w w:val="100"/>
          <w:position w:val="0"/>
        </w:rPr>
        <w:t>目前，卫士通的产品线齐全，覆盖了网络安全、数据保护、身份认证、信息安全基础设施安全管理等各个领域，同时还 具有研发各种复杂安全系统产品以及高端的安全设备的雄厚技术力量，从适应当前市场各种客户新需求以及行业发展趋势方 面来看，卫士通在同行业中已经有了较大的优势，处于行业第一梯队的地位。</w:t>
      </w:r>
    </w:p>
    <w:p>
      <w:pPr>
        <w:pStyle w:val="Style30"/>
        <w:keepNext w:val="0"/>
        <w:keepLines w:val="0"/>
        <w:widowControl w:val="0"/>
        <w:numPr>
          <w:ilvl w:val="0"/>
          <w:numId w:val="11"/>
        </w:numPr>
        <w:shd w:val="clear" w:color="auto" w:fill="auto"/>
        <w:bidi w:val="0"/>
        <w:spacing w:before="0" w:after="220" w:line="360" w:lineRule="auto"/>
        <w:ind w:left="0" w:right="0"/>
        <w:jc w:val="both"/>
      </w:pPr>
      <w:bookmarkStart w:id="180" w:name="bookmark180"/>
      <w:bookmarkEnd w:id="180"/>
      <w:r>
        <w:rPr>
          <w:b/>
          <w:bCs/>
          <w:color w:val="000000"/>
          <w:spacing w:val="0"/>
          <w:w w:val="100"/>
          <w:position w:val="0"/>
        </w:rPr>
        <w:t>公司所面临的机遇与挑战</w:t>
      </w:r>
    </w:p>
    <w:p>
      <w:pPr>
        <w:pStyle w:val="Style30"/>
        <w:keepNext w:val="0"/>
        <w:keepLines w:val="0"/>
        <w:widowControl w:val="0"/>
        <w:numPr>
          <w:ilvl w:val="0"/>
          <w:numId w:val="13"/>
        </w:numPr>
        <w:shd w:val="clear" w:color="auto" w:fill="auto"/>
        <w:tabs>
          <w:tab w:pos="1267" w:val="left"/>
        </w:tabs>
        <w:bidi w:val="0"/>
        <w:spacing w:before="0" w:after="80" w:line="360" w:lineRule="auto"/>
        <w:ind w:left="0" w:right="0" w:firstLine="800"/>
        <w:jc w:val="both"/>
      </w:pPr>
      <w:bookmarkStart w:id="181" w:name="bookmark181"/>
      <w:bookmarkEnd w:id="181"/>
      <w:r>
        <w:rPr>
          <w:color w:val="000000"/>
          <w:spacing w:val="0"/>
          <w:w w:val="100"/>
          <w:position w:val="0"/>
        </w:rPr>
        <w:t>面临的机遇</w:t>
      </w:r>
    </w:p>
    <w:p>
      <w:pPr>
        <w:pStyle w:val="Style30"/>
        <w:keepNext w:val="0"/>
        <w:keepLines w:val="0"/>
        <w:widowControl w:val="0"/>
        <w:numPr>
          <w:ilvl w:val="0"/>
          <w:numId w:val="15"/>
        </w:numPr>
        <w:shd w:val="clear" w:color="auto" w:fill="auto"/>
        <w:tabs>
          <w:tab w:pos="1267" w:val="left"/>
        </w:tabs>
        <w:bidi w:val="0"/>
        <w:spacing w:before="0" w:after="80" w:line="156" w:lineRule="auto"/>
        <w:ind w:left="0" w:right="0" w:firstLine="860"/>
        <w:jc w:val="both"/>
      </w:pPr>
      <w:bookmarkStart w:id="182" w:name="bookmark182"/>
      <w:bookmarkEnd w:id="182"/>
      <w:r>
        <w:rPr>
          <w:color w:val="000000"/>
          <w:spacing w:val="0"/>
          <w:w w:val="100"/>
          <w:position w:val="0"/>
        </w:rPr>
        <w:t>国家成立中央网络安全和信息化领导小组</w:t>
      </w:r>
    </w:p>
    <w:p>
      <w:pPr>
        <w:pStyle w:val="Style30"/>
        <w:keepNext w:val="0"/>
        <w:keepLines w:val="0"/>
        <w:widowControl w:val="0"/>
        <w:shd w:val="clear" w:color="auto" w:fill="auto"/>
        <w:bidi w:val="0"/>
        <w:spacing w:before="0" w:after="140" w:line="314" w:lineRule="exact"/>
        <w:ind w:left="0" w:right="0" w:firstLine="84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年初，国家即成立由习近平主席任组长的中央网络安全和信息化领导小组，此举意味着网络安全已经上升到 中国的国家安全战略层面，同时，酝酿已久的国家信息安全战略文件业已起草完毕，即将公布，相关部委的各种相关实施细 则也将随之出台，《战略》将提出建立信息安全网络架构，信息领域核心技术产品的国产化，应用软件、操作系统国产化， 工业控制系统信息安全建设，可信云计算等多方面内容。涵盖普通民众日常互联网应用领域信息安全及工业领域信息安全等 多方面。这对始终致力研发自主可控的信息安全技术与产品，侧重于涉及国计民生的信息安全建设与保障的卫士通公司而言， 是继成立国家安全委员会后的又一重大利好，预计随着各行业对国产化信息安全产品需求的全面复苏，卫士通将迎来巨大的 市场与商机。</w:t>
      </w:r>
    </w:p>
    <w:p>
      <w:pPr>
        <w:pStyle w:val="Style30"/>
        <w:keepNext w:val="0"/>
        <w:keepLines w:val="0"/>
        <w:widowControl w:val="0"/>
        <w:numPr>
          <w:ilvl w:val="0"/>
          <w:numId w:val="15"/>
        </w:numPr>
        <w:shd w:val="clear" w:color="auto" w:fill="auto"/>
        <w:tabs>
          <w:tab w:pos="1267" w:val="left"/>
        </w:tabs>
        <w:bidi w:val="0"/>
        <w:spacing w:before="0" w:after="80" w:line="156" w:lineRule="auto"/>
        <w:ind w:left="0" w:right="0" w:firstLine="840"/>
        <w:jc w:val="both"/>
      </w:pPr>
      <w:bookmarkStart w:id="183" w:name="bookmark183"/>
      <w:bookmarkEnd w:id="183"/>
      <w:r>
        <w:rPr>
          <w:color w:val="000000"/>
          <w:spacing w:val="0"/>
          <w:w w:val="100"/>
          <w:position w:val="0"/>
        </w:rPr>
        <w:t>新一代信息技术的飞速发展带来广阔市场空间</w:t>
      </w:r>
    </w:p>
    <w:p>
      <w:pPr>
        <w:pStyle w:val="Style30"/>
        <w:keepNext w:val="0"/>
        <w:keepLines w:val="0"/>
        <w:widowControl w:val="0"/>
        <w:shd w:val="clear" w:color="auto" w:fill="auto"/>
        <w:bidi w:val="0"/>
        <w:spacing w:before="0" w:after="140" w:line="312" w:lineRule="exact"/>
        <w:ind w:left="0" w:right="0"/>
        <w:jc w:val="both"/>
      </w:pPr>
      <w:r>
        <w:rPr>
          <w:color w:val="000000"/>
          <w:spacing w:val="0"/>
          <w:w w:val="100"/>
          <w:position w:val="0"/>
        </w:rPr>
        <w:t>新一代信息技术的快速发展为信息安全产业和信息产业提供广阔的成长空间，卫士通公司凭借自身优势，提前布局，陆 续发布了一系列针对新一代信息技术的安全解决方案与产品，包括高安全级工控平台解决方案、下一代互联网综合安全解决 方案、移动办公安全解决方案、移动支付安全解决方案、综合通信安全解决方案以及支持国密算法的金融数据密码机、安全 桌面云系统、高性能</w:t>
      </w:r>
      <w:r>
        <w:rPr>
          <w:rFonts w:ascii="Times New Roman" w:eastAsia="Times New Roman" w:hAnsi="Times New Roman" w:cs="Times New Roman"/>
          <w:color w:val="000000"/>
          <w:spacing w:val="0"/>
          <w:w w:val="100"/>
          <w:position w:val="0"/>
          <w:sz w:val="18"/>
          <w:szCs w:val="18"/>
        </w:rPr>
        <w:t>SSL VPN</w:t>
      </w:r>
      <w:r>
        <w:rPr>
          <w:color w:val="000000"/>
          <w:spacing w:val="0"/>
          <w:w w:val="100"/>
          <w:position w:val="0"/>
        </w:rPr>
        <w:t>安全网关、安全存储系统、中华卫士下一代网络安全产品(包括下一代防火墙、入侵检测与 防御系统、网络行为管理与审计系统)等新产品。这些针对新技术领域的解决方案与产品与市场同类竞品相比处于技术优势 地位，具有较大的潜在市场空间。</w:t>
      </w:r>
    </w:p>
    <w:p>
      <w:pPr>
        <w:pStyle w:val="Style30"/>
        <w:keepNext w:val="0"/>
        <w:keepLines w:val="0"/>
        <w:widowControl w:val="0"/>
        <w:numPr>
          <w:ilvl w:val="0"/>
          <w:numId w:val="15"/>
        </w:numPr>
        <w:shd w:val="clear" w:color="auto" w:fill="auto"/>
        <w:tabs>
          <w:tab w:pos="1267" w:val="left"/>
        </w:tabs>
        <w:bidi w:val="0"/>
        <w:spacing w:before="0" w:after="80" w:line="156" w:lineRule="auto"/>
        <w:ind w:left="0" w:right="0" w:firstLine="860"/>
        <w:jc w:val="both"/>
      </w:pPr>
      <w:bookmarkStart w:id="184" w:name="bookmark184"/>
      <w:bookmarkEnd w:id="184"/>
      <w:r>
        <w:rPr>
          <w:color w:val="000000"/>
          <w:spacing w:val="0"/>
          <w:w w:val="100"/>
          <w:position w:val="0"/>
        </w:rPr>
        <w:t>自主可控的信息安全防御体系建设加快</w:t>
      </w:r>
    </w:p>
    <w:p>
      <w:pPr>
        <w:pStyle w:val="Style30"/>
        <w:keepNext w:val="0"/>
        <w:keepLines w:val="0"/>
        <w:widowControl w:val="0"/>
        <w:shd w:val="clear" w:color="auto" w:fill="auto"/>
        <w:bidi w:val="0"/>
        <w:spacing w:before="0" w:after="140" w:line="312" w:lineRule="exact"/>
        <w:ind w:left="0" w:right="0"/>
        <w:jc w:val="both"/>
      </w:pPr>
      <w:r>
        <w:rPr>
          <w:color w:val="000000"/>
          <w:spacing w:val="0"/>
          <w:w w:val="100"/>
          <w:position w:val="0"/>
        </w:rPr>
        <w:t>随着近几年国内重大信息安全事件的不断出现，国家加快了建设自主可控的信息安全防御体系的步伐，在当前我国信息 技术产品高度依赖国外的情况下，重点扶持信息安全“国家队”，支持信息安全领域的自主核心技术和关键产品研发，强调 政府部门和重要领域率先采用具有自主信息安全技术的产品，带动从基础产品到应用产品和服务的完全自主化发展。卫士通 公司在自主信息安全领域有着深厚的技术积淀，在核心技术与产品方面持续保持领先，多项产品经国家主管部门鉴定认证为 国内首创、国际先进水平，成功替代国外同类产品，并在此基础上不断研发新的信息安全技术、产品和解决方案，预计将在 构建自主可控的信息安全防御体系的进程中迎来较大的商机和发展空间。</w:t>
      </w:r>
    </w:p>
    <w:p>
      <w:pPr>
        <w:pStyle w:val="Style30"/>
        <w:keepNext w:val="0"/>
        <w:keepLines w:val="0"/>
        <w:widowControl w:val="0"/>
        <w:numPr>
          <w:ilvl w:val="0"/>
          <w:numId w:val="15"/>
        </w:numPr>
        <w:shd w:val="clear" w:color="auto" w:fill="auto"/>
        <w:tabs>
          <w:tab w:pos="1267" w:val="left"/>
        </w:tabs>
        <w:bidi w:val="0"/>
        <w:spacing w:before="0" w:after="80" w:line="156" w:lineRule="auto"/>
        <w:ind w:left="0" w:right="0" w:firstLine="860"/>
        <w:jc w:val="both"/>
      </w:pPr>
      <w:bookmarkStart w:id="185" w:name="bookmark185"/>
      <w:bookmarkEnd w:id="185"/>
      <w:r>
        <w:rPr>
          <w:color w:val="000000"/>
          <w:spacing w:val="0"/>
          <w:w w:val="100"/>
          <w:position w:val="0"/>
        </w:rPr>
        <w:t>工业控制系统的安全问题备受关注</w:t>
      </w:r>
    </w:p>
    <w:p>
      <w:pPr>
        <w:pStyle w:val="Style30"/>
        <w:keepNext w:val="0"/>
        <w:keepLines w:val="0"/>
        <w:widowControl w:val="0"/>
        <w:shd w:val="clear" w:color="auto" w:fill="auto"/>
        <w:bidi w:val="0"/>
        <w:spacing w:before="0" w:after="220" w:line="313" w:lineRule="exact"/>
        <w:ind w:left="0" w:right="0"/>
        <w:jc w:val="both"/>
      </w:pPr>
      <w:r>
        <w:rPr>
          <w:color w:val="000000"/>
          <w:spacing w:val="0"/>
          <w:w w:val="100"/>
          <w:position w:val="0"/>
        </w:rPr>
        <w:t>工业控制系统在市政、工业生产、交通、能源等行业有着广泛的应用，对国民经济和社会的稳定起着重要的作用。针对 特定工业控制系统的敌对性攻击逐渐增多，工业控制系统的安全引起了国家和各行业主管部门的强烈关注，随着工业化和信 息化的深度融合，针对工业系统的专用安全产品和安全解决方案将持续成为信息安全产业新的增长点。卫士通已提前介入工 控系统中的智能配网自控系统，推出针对智能配电网自控系统的解决方案与产品，获得了良好的防护效果与经济效益。且在 做相应的定制修改后就可适用于石油石化、钢铁、化工、先进制造、水利枢纽、铁路及城市轨道交通、城市供水供气供热等 与智能配电网自控系统相似的工控系统，具有极高的行业复制价值，后续潜力巨大。</w:t>
      </w:r>
    </w:p>
    <w:p>
      <w:pPr>
        <w:pStyle w:val="Style30"/>
        <w:keepNext w:val="0"/>
        <w:keepLines w:val="0"/>
        <w:widowControl w:val="0"/>
        <w:numPr>
          <w:ilvl w:val="0"/>
          <w:numId w:val="13"/>
        </w:numPr>
        <w:shd w:val="clear" w:color="auto" w:fill="auto"/>
        <w:tabs>
          <w:tab w:pos="1267" w:val="left"/>
        </w:tabs>
        <w:bidi w:val="0"/>
        <w:spacing w:before="0" w:after="80" w:line="360" w:lineRule="auto"/>
        <w:ind w:left="0" w:right="0" w:firstLine="800"/>
        <w:jc w:val="both"/>
      </w:pPr>
      <w:bookmarkStart w:id="186" w:name="bookmark186"/>
      <w:bookmarkEnd w:id="186"/>
      <w:r>
        <w:rPr>
          <w:color w:val="000000"/>
          <w:spacing w:val="0"/>
          <w:w w:val="100"/>
          <w:position w:val="0"/>
        </w:rPr>
        <w:t>面临的挑战</w:t>
      </w:r>
    </w:p>
    <w:p>
      <w:pPr>
        <w:pStyle w:val="Style30"/>
        <w:keepNext w:val="0"/>
        <w:keepLines w:val="0"/>
        <w:widowControl w:val="0"/>
        <w:numPr>
          <w:ilvl w:val="0"/>
          <w:numId w:val="15"/>
        </w:numPr>
        <w:shd w:val="clear" w:color="auto" w:fill="auto"/>
        <w:tabs>
          <w:tab w:pos="1267" w:val="left"/>
        </w:tabs>
        <w:bidi w:val="0"/>
        <w:spacing w:before="0" w:after="80" w:line="156" w:lineRule="auto"/>
        <w:ind w:left="0" w:right="0" w:firstLine="860"/>
        <w:jc w:val="both"/>
      </w:pPr>
      <w:bookmarkStart w:id="187" w:name="bookmark187"/>
      <w:bookmarkEnd w:id="187"/>
      <w:r>
        <w:rPr>
          <w:color w:val="000000"/>
          <w:spacing w:val="0"/>
          <w:w w:val="100"/>
          <w:position w:val="0"/>
        </w:rPr>
        <w:t>商用密码领域的政策保护力度日趋减弱，政策壁垒即将打破，将逐步向国外厂商开放。</w:t>
      </w:r>
    </w:p>
    <w:p>
      <w:pPr>
        <w:pStyle w:val="Style30"/>
        <w:keepNext w:val="0"/>
        <w:keepLines w:val="0"/>
        <w:widowControl w:val="0"/>
        <w:numPr>
          <w:ilvl w:val="0"/>
          <w:numId w:val="15"/>
        </w:numPr>
        <w:shd w:val="clear" w:color="auto" w:fill="auto"/>
        <w:tabs>
          <w:tab w:pos="1267" w:val="left"/>
        </w:tabs>
        <w:bidi w:val="0"/>
        <w:spacing w:before="0" w:after="120" w:line="466" w:lineRule="exact"/>
        <w:ind w:left="1280" w:right="0" w:hanging="420"/>
        <w:jc w:val="both"/>
        <w:sectPr>
          <w:headerReference w:type="default" r:id="rId59"/>
          <w:footerReference w:type="default" r:id="rId60"/>
          <w:headerReference w:type="even" r:id="rId61"/>
          <w:footerReference w:type="even" r:id="rId62"/>
          <w:footnotePr>
            <w:pos w:val="pageBottom"/>
            <w:numFmt w:val="decimal"/>
            <w:numRestart w:val="continuous"/>
          </w:footnotePr>
          <w:pgSz w:w="11909" w:h="17269"/>
          <w:pgMar w:top="1359" w:right="1039" w:bottom="1658" w:left="1098" w:header="0" w:footer="3" w:gutter="0"/>
          <w:cols w:space="720"/>
          <w:noEndnote/>
          <w:rtlGutter w:val="0"/>
          <w:docGrid w:linePitch="360"/>
        </w:sectPr>
      </w:pPr>
      <w:bookmarkStart w:id="188" w:name="bookmark188"/>
      <w:bookmarkEnd w:id="188"/>
      <w:r>
        <w:rPr>
          <w:color w:val="000000"/>
          <w:spacing w:val="0"/>
          <w:w w:val="100"/>
          <w:position w:val="0"/>
        </w:rPr>
        <w:t>非传统厂商也纷纷开始将关注点转向信息安全，并凭借自身在信息技术领域的优势快速推出信息安全产品或 具有安全特色的信息产品，加剧了行业竞争的激烈程度。</w:t>
      </w:r>
    </w:p>
    <w:p>
      <w:pPr>
        <w:pStyle w:val="Style30"/>
        <w:keepNext w:val="0"/>
        <w:keepLines w:val="0"/>
        <w:widowControl w:val="0"/>
        <w:numPr>
          <w:ilvl w:val="0"/>
          <w:numId w:val="15"/>
        </w:numPr>
        <w:shd w:val="clear" w:color="auto" w:fill="auto"/>
        <w:tabs>
          <w:tab w:pos="1254" w:val="left"/>
        </w:tabs>
        <w:bidi w:val="0"/>
        <w:spacing w:before="0" w:after="200" w:line="312" w:lineRule="exact"/>
        <w:ind w:left="0" w:right="0" w:firstLine="820"/>
        <w:jc w:val="both"/>
      </w:pPr>
      <w:bookmarkStart w:id="189" w:name="bookmark189"/>
      <w:bookmarkEnd w:id="189"/>
      <w:r>
        <w:rPr>
          <w:color w:val="000000"/>
          <w:spacing w:val="0"/>
          <w:w w:val="100"/>
          <w:position w:val="0"/>
        </w:rPr>
        <w:t>国内原材料和劳动力价格的不断攀升，提升了企业运营的综合成本。</w:t>
      </w:r>
    </w:p>
    <w:p>
      <w:pPr>
        <w:pStyle w:val="Style30"/>
        <w:keepNext w:val="0"/>
        <w:keepLines w:val="0"/>
        <w:widowControl w:val="0"/>
        <w:numPr>
          <w:ilvl w:val="0"/>
          <w:numId w:val="15"/>
        </w:numPr>
        <w:shd w:val="clear" w:color="auto" w:fill="auto"/>
        <w:tabs>
          <w:tab w:pos="1254" w:val="left"/>
        </w:tabs>
        <w:bidi w:val="0"/>
        <w:spacing w:before="0" w:after="200" w:line="312" w:lineRule="exact"/>
        <w:ind w:left="0" w:right="0" w:firstLine="820"/>
        <w:jc w:val="both"/>
      </w:pPr>
      <w:bookmarkStart w:id="190" w:name="bookmark190"/>
      <w:bookmarkEnd w:id="190"/>
      <w:r>
        <w:rPr>
          <w:color w:val="000000"/>
          <w:spacing w:val="0"/>
          <w:w w:val="100"/>
          <w:position w:val="0"/>
        </w:rPr>
        <w:t>公司并购的带来的文化融合，管理融合、业务融合难度增加。</w:t>
      </w:r>
    </w:p>
    <w:p>
      <w:pPr>
        <w:pStyle w:val="Style26"/>
        <w:keepNext/>
        <w:keepLines/>
        <w:widowControl w:val="0"/>
        <w:shd w:val="clear" w:color="auto" w:fill="auto"/>
        <w:bidi w:val="0"/>
        <w:spacing w:before="0" w:after="260" w:line="240" w:lineRule="auto"/>
        <w:ind w:left="0" w:right="0" w:firstLine="0"/>
        <w:jc w:val="left"/>
      </w:pPr>
      <w:bookmarkStart w:id="191" w:name="bookmark191"/>
      <w:bookmarkStart w:id="192" w:name="bookmark192"/>
      <w:bookmarkStart w:id="193" w:name="bookmark193"/>
      <w:bookmarkStart w:id="194" w:name="bookmark194"/>
      <w:r>
        <w:rPr>
          <w:color w:val="000000"/>
          <w:spacing w:val="0"/>
          <w:w w:val="100"/>
          <w:position w:val="0"/>
        </w:rPr>
        <w:t>二</w:t>
      </w:r>
      <w:bookmarkEnd w:id="193"/>
      <w:r>
        <w:rPr>
          <w:color w:val="000000"/>
          <w:spacing w:val="0"/>
          <w:w w:val="100"/>
          <w:position w:val="0"/>
        </w:rPr>
        <w:t>、公司发展战略与经营计划</w:t>
      </w:r>
      <w:bookmarkEnd w:id="191"/>
      <w:bookmarkEnd w:id="192"/>
      <w:bookmarkEnd w:id="194"/>
    </w:p>
    <w:p>
      <w:pPr>
        <w:pStyle w:val="Style35"/>
        <w:keepNext/>
        <w:keepLines/>
        <w:widowControl w:val="0"/>
        <w:shd w:val="clear" w:color="auto" w:fill="auto"/>
        <w:bidi w:val="0"/>
        <w:spacing w:before="0" w:after="260" w:line="240" w:lineRule="auto"/>
        <w:ind w:left="0" w:right="0" w:firstLine="380"/>
        <w:jc w:val="both"/>
      </w:pPr>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公司发展战略</w:t>
      </w:r>
      <w:bookmarkEnd w:id="195"/>
      <w:bookmarkEnd w:id="196"/>
      <w:bookmarkEnd w:id="197"/>
    </w:p>
    <w:p>
      <w:pPr>
        <w:pStyle w:val="Style30"/>
        <w:keepNext w:val="0"/>
        <w:keepLines w:val="0"/>
        <w:widowControl w:val="0"/>
        <w:shd w:val="clear" w:color="auto" w:fill="auto"/>
        <w:tabs>
          <w:tab w:pos="1254" w:val="left"/>
        </w:tabs>
        <w:bidi w:val="0"/>
        <w:spacing w:before="0" w:after="0" w:line="360" w:lineRule="auto"/>
        <w:ind w:left="0" w:right="0" w:firstLine="820"/>
        <w:jc w:val="both"/>
      </w:pPr>
      <w:bookmarkStart w:id="198" w:name="bookmark198"/>
      <w:r>
        <w:rPr>
          <w:rFonts w:ascii="Times New Roman" w:eastAsia="Times New Roman" w:hAnsi="Times New Roman" w:cs="Times New Roman"/>
          <w:color w:val="000000"/>
          <w:spacing w:val="0"/>
          <w:w w:val="100"/>
          <w:position w:val="0"/>
          <w:sz w:val="18"/>
          <w:szCs w:val="18"/>
        </w:rPr>
        <w:t>1</w:t>
      </w:r>
      <w:bookmarkEnd w:id="19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构建完整“大安全”产业链，成为价值链的创作者和组织者</w:t>
      </w:r>
    </w:p>
    <w:p>
      <w:pPr>
        <w:pStyle w:val="Style30"/>
        <w:keepNext w:val="0"/>
        <w:keepLines w:val="0"/>
        <w:widowControl w:val="0"/>
        <w:shd w:val="clear" w:color="auto" w:fill="auto"/>
        <w:bidi w:val="0"/>
        <w:spacing w:before="0" w:after="0" w:line="313" w:lineRule="exact"/>
        <w:ind w:left="0" w:right="0"/>
        <w:jc w:val="left"/>
      </w:pPr>
      <w:r>
        <w:rPr>
          <w:color w:val="000000"/>
          <w:spacing w:val="0"/>
          <w:w w:val="100"/>
          <w:position w:val="0"/>
        </w:rPr>
        <w:t>卫士通公司的业务是以安全保密为核心，信息安全是卫士通公司的核心专业，具有传统优势。在当前及未来一段时间， 卫士通公司将紧盯信息安全两大发展趋势：融入信息系统和平民化，在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同心多元化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理念指引下，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立足于密码、不止于密 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立足于安全、不止于安全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，全面地、有计划有步骤地进军整个信息安全产业的各个领域，逐步实现信息安全技术和 产品的全覆盖，打造从算法、芯片、模块、整机、系统、方案到服务的完整产业链，紧密围绕网络安全、终端安全、数据安 全、应用安全、内容安全和管理安全，打造技术先进、功能完善、种类丰富的齐套产品线，成为价值链的创造者和组织者， 进一步巩固和提升卫士通公司的大安全总体地位并站在国家安全的战略高度引领潮流。</w:t>
      </w:r>
    </w:p>
    <w:p>
      <w:pPr>
        <w:pStyle w:val="Style30"/>
        <w:keepNext w:val="0"/>
        <w:keepLines w:val="0"/>
        <w:widowControl w:val="0"/>
        <w:shd w:val="clear" w:color="auto" w:fill="auto"/>
        <w:bidi w:val="0"/>
        <w:spacing w:before="0" w:after="200" w:line="317" w:lineRule="exact"/>
        <w:ind w:left="0" w:right="0"/>
        <w:jc w:val="left"/>
      </w:pPr>
      <w:r>
        <w:rPr>
          <w:color w:val="000000"/>
          <w:spacing w:val="0"/>
          <w:w w:val="100"/>
          <w:position w:val="0"/>
        </w:rPr>
        <w:t>与此同时，卫士通还将充分利用自有信息安全核心技术和产品，逐步切入自主国产化、安全一体化的高安全级网络传输、 信息处理、移动支付、工业控制等信息化产品领域，借此机会深度拓展规模化大安全业务。</w:t>
      </w:r>
    </w:p>
    <w:p>
      <w:pPr>
        <w:pStyle w:val="Style30"/>
        <w:keepNext w:val="0"/>
        <w:keepLines w:val="0"/>
        <w:widowControl w:val="0"/>
        <w:shd w:val="clear" w:color="auto" w:fill="auto"/>
        <w:tabs>
          <w:tab w:pos="1254" w:val="left"/>
        </w:tabs>
        <w:bidi w:val="0"/>
        <w:spacing w:before="0" w:after="0" w:line="360" w:lineRule="auto"/>
        <w:ind w:left="0" w:right="0" w:firstLine="820"/>
        <w:jc w:val="both"/>
      </w:pPr>
      <w:bookmarkStart w:id="199" w:name="bookmark199"/>
      <w:r>
        <w:rPr>
          <w:rFonts w:ascii="Times New Roman" w:eastAsia="Times New Roman" w:hAnsi="Times New Roman" w:cs="Times New Roman"/>
          <w:color w:val="000000"/>
          <w:spacing w:val="0"/>
          <w:w w:val="100"/>
          <w:position w:val="0"/>
          <w:sz w:val="18"/>
          <w:szCs w:val="18"/>
        </w:rPr>
        <w:t>2</w:t>
      </w:r>
      <w:bookmarkEnd w:id="19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加快在“智慧城市”信息安全领域的探索研究与实践工作</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智慧城市作为近年来信息重大热点领域的集大成者，综合应用了物联网、云计算与大数据、移动互联网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下一代宽带互 联网、智能感知等集感知、获取、传输、处理于一体的信息技术和应用系统，通过透明、充分的信息获取，广泛、安全的信 息传递，有效、科学的信息利用，构建城市发展的新形态。毫不夸张的说，探索研究“智慧城市”的信息安全技术，构建完 整的“智慧城市”的信息安全保障体系，已经在相当程度上涵盖了上述新兴信息技术领域，并涉及到能源、化工、先进制造、 水利枢纽、交通、医疗、教育、城市管理等各行业的信息安全技术研究与保障体系建设。</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作为国内信息安全的领军企业，在智慧城市的信息安全技术研究与信息安全保障体系建设方面，卫士通已经提前布局， 并将继续开展如下几方面的重点工作：</w:t>
      </w:r>
    </w:p>
    <w:p>
      <w:pPr>
        <w:pStyle w:val="Style30"/>
        <w:keepNext w:val="0"/>
        <w:keepLines w:val="0"/>
        <w:widowControl w:val="0"/>
        <w:numPr>
          <w:ilvl w:val="0"/>
          <w:numId w:val="15"/>
        </w:numPr>
        <w:shd w:val="clear" w:color="auto" w:fill="auto"/>
        <w:tabs>
          <w:tab w:pos="1254" w:val="left"/>
        </w:tabs>
        <w:bidi w:val="0"/>
        <w:spacing w:before="0" w:after="200" w:line="312" w:lineRule="exact"/>
        <w:ind w:left="0" w:right="0" w:firstLine="820"/>
        <w:jc w:val="both"/>
      </w:pPr>
      <w:bookmarkStart w:id="200" w:name="bookmark200"/>
      <w:bookmarkEnd w:id="200"/>
      <w:r>
        <w:rPr>
          <w:color w:val="000000"/>
          <w:spacing w:val="0"/>
          <w:w w:val="100"/>
          <w:position w:val="0"/>
        </w:rPr>
        <w:t>积极参与智慧园区、物联网、云计算等与智慧城市相关的信息安全建设项目，并提供相应的安全解决方案。</w:t>
      </w:r>
    </w:p>
    <w:p>
      <w:pPr>
        <w:pStyle w:val="Style30"/>
        <w:keepNext w:val="0"/>
        <w:keepLines w:val="0"/>
        <w:widowControl w:val="0"/>
        <w:numPr>
          <w:ilvl w:val="0"/>
          <w:numId w:val="15"/>
        </w:numPr>
        <w:shd w:val="clear" w:color="auto" w:fill="auto"/>
        <w:tabs>
          <w:tab w:pos="1254" w:val="left"/>
        </w:tabs>
        <w:bidi w:val="0"/>
        <w:spacing w:before="0" w:after="200" w:line="312" w:lineRule="exact"/>
        <w:ind w:left="0" w:right="0" w:firstLine="820"/>
        <w:jc w:val="both"/>
      </w:pPr>
      <w:bookmarkStart w:id="201" w:name="bookmark201"/>
      <w:bookmarkEnd w:id="201"/>
      <w:r>
        <w:rPr>
          <w:color w:val="000000"/>
          <w:spacing w:val="0"/>
          <w:w w:val="100"/>
          <w:position w:val="0"/>
        </w:rPr>
        <w:t>探索并细化完整的“智慧城市”的信息安全保障体系。</w:t>
      </w:r>
    </w:p>
    <w:p>
      <w:pPr>
        <w:pStyle w:val="Style30"/>
        <w:keepNext w:val="0"/>
        <w:keepLines w:val="0"/>
        <w:widowControl w:val="0"/>
        <w:numPr>
          <w:ilvl w:val="0"/>
          <w:numId w:val="15"/>
        </w:numPr>
        <w:shd w:val="clear" w:color="auto" w:fill="auto"/>
        <w:tabs>
          <w:tab w:pos="1254" w:val="left"/>
        </w:tabs>
        <w:bidi w:val="0"/>
        <w:spacing w:before="0" w:after="0" w:line="312" w:lineRule="exact"/>
        <w:ind w:left="0" w:right="0" w:firstLine="820"/>
        <w:jc w:val="both"/>
      </w:pPr>
      <w:bookmarkStart w:id="202" w:name="bookmark202"/>
      <w:bookmarkEnd w:id="202"/>
      <w:r>
        <w:rPr>
          <w:color w:val="000000"/>
          <w:spacing w:val="0"/>
          <w:w w:val="100"/>
          <w:position w:val="0"/>
        </w:rPr>
        <w:t>参与国家相关安全框架体系和标准的制定工作。</w:t>
      </w:r>
    </w:p>
    <w:p>
      <w:pPr>
        <w:pStyle w:val="Style30"/>
        <w:keepNext w:val="0"/>
        <w:keepLines w:val="0"/>
        <w:widowControl w:val="0"/>
        <w:shd w:val="clear" w:color="auto" w:fill="auto"/>
        <w:bidi w:val="0"/>
        <w:spacing w:before="0" w:after="200" w:line="317" w:lineRule="exact"/>
        <w:ind w:left="0" w:right="0"/>
        <w:jc w:val="both"/>
      </w:pPr>
      <w:r>
        <w:rPr>
          <w:color w:val="000000"/>
          <w:spacing w:val="0"/>
          <w:w w:val="100"/>
          <w:position w:val="0"/>
        </w:rPr>
        <w:t>通过对上述方面对智慧城市信息安全技术研究与信息安全保障体系建设的探索和研究，在新的大市场诞生之初取得先发 优势，为下一步快速取得领先的市场份额奠定坚实基础。</w:t>
      </w:r>
    </w:p>
    <w:p>
      <w:pPr>
        <w:pStyle w:val="Style30"/>
        <w:keepNext w:val="0"/>
        <w:keepLines w:val="0"/>
        <w:widowControl w:val="0"/>
        <w:shd w:val="clear" w:color="auto" w:fill="auto"/>
        <w:tabs>
          <w:tab w:pos="1254" w:val="left"/>
        </w:tabs>
        <w:bidi w:val="0"/>
        <w:spacing w:before="0" w:after="0" w:line="360" w:lineRule="auto"/>
        <w:ind w:left="0" w:right="0" w:firstLine="820"/>
        <w:jc w:val="both"/>
      </w:pPr>
      <w:bookmarkStart w:id="203" w:name="bookmark203"/>
      <w:r>
        <w:rPr>
          <w:rFonts w:ascii="Times New Roman" w:eastAsia="Times New Roman" w:hAnsi="Times New Roman" w:cs="Times New Roman"/>
          <w:color w:val="000000"/>
          <w:spacing w:val="0"/>
          <w:w w:val="100"/>
          <w:position w:val="0"/>
          <w:sz w:val="18"/>
          <w:szCs w:val="18"/>
        </w:rPr>
        <w:t>3</w:t>
      </w:r>
      <w:bookmarkEnd w:id="20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以转型加速企业发展，迎接全面变革</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在国家信息安全宏观环境利好，信息技术快速发展，安全需求激增等一系列条件下，公司将加快从狭义的信息安全向广 义的信息安全的转型，未来将以密码业务为发展根本，依托安全集成与服务，扩大网络安全产品的市场份额，探索国际业务 和新兴业务的市场开拓，将企业从主要依靠信息安全产品的生产、销售转向安全服务提供商、行业解决方案提供商。战略上 坚持“安全化、</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化、资本化、国际化”的四化发展路线，不断向国际化大企业迈进。战术上逐步将上游的部分基础器件 业务逐步自主化，以此来降低成本；在中间层收购兼并一批信息安全产品生产、软件研发的中小企业，扩大产品种类的同时 快速扩大市场；还要通过参与标准的制定，逐步引导下游的消费环节，引导市场发展。</w:t>
      </w:r>
    </w:p>
    <w:p>
      <w:pPr>
        <w:pStyle w:val="Style30"/>
        <w:keepNext w:val="0"/>
        <w:keepLines w:val="0"/>
        <w:widowControl w:val="0"/>
        <w:shd w:val="clear" w:color="auto" w:fill="auto"/>
        <w:tabs>
          <w:tab w:pos="1516" w:val="left"/>
        </w:tabs>
        <w:bidi w:val="0"/>
        <w:spacing w:before="0" w:after="0" w:line="360" w:lineRule="auto"/>
        <w:ind w:left="0" w:right="0" w:firstLine="820"/>
        <w:jc w:val="both"/>
      </w:pPr>
      <w:bookmarkStart w:id="204" w:name="bookmark204"/>
      <w:r>
        <w:rPr>
          <w:rFonts w:ascii="Times New Roman" w:eastAsia="Times New Roman" w:hAnsi="Times New Roman" w:cs="Times New Roman"/>
          <w:color w:val="000000"/>
          <w:spacing w:val="0"/>
          <w:w w:val="100"/>
          <w:position w:val="0"/>
          <w:sz w:val="18"/>
          <w:szCs w:val="18"/>
        </w:rPr>
        <w:t>4</w:t>
      </w:r>
      <w:bookmarkEnd w:id="20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大幅提升品牌影响力，为品牌发展注入新的内涵</w:t>
      </w:r>
    </w:p>
    <w:p>
      <w:pPr>
        <w:pStyle w:val="Style30"/>
        <w:keepNext w:val="0"/>
        <w:keepLines w:val="0"/>
        <w:widowControl w:val="0"/>
        <w:shd w:val="clear" w:color="auto" w:fill="auto"/>
        <w:bidi w:val="0"/>
        <w:spacing w:before="0" w:after="220" w:line="310" w:lineRule="exact"/>
        <w:ind w:left="0" w:right="0"/>
        <w:jc w:val="both"/>
      </w:pPr>
      <w:r>
        <w:rPr>
          <w:color w:val="000000"/>
          <w:spacing w:val="0"/>
          <w:w w:val="100"/>
          <w:position w:val="0"/>
        </w:rPr>
        <w:t xml:space="preserve">公司将继续对外加大宣传推广力度、对内搞好企业文化建设，与在业界具有广泛受众和号召力的传媒单位建立战略合作 伙伴关系，借助这些传媒的渠道和平台将提升品牌影响力。同时，积极参与业界盛会及行业活动，不断向业界直接传递卫士 通公司的观点，在进一步提升企业品牌影响力的基础上为不断品牌发展注入新的内涵，树立业界信息安全专家形象地位，有 </w:t>
      </w:r>
      <w:r>
        <w:rPr>
          <w:color w:val="000000"/>
          <w:spacing w:val="0"/>
          <w:w w:val="100"/>
          <w:position w:val="0"/>
        </w:rPr>
        <w:t>效推广公司重点业务与社会责任。在未来的发展阶段将“卫士通”这一品牌的打造成在整个信息安全市场上的第一品牌，具 备引领整个信息安全产业发展的影响力。</w:t>
      </w:r>
    </w:p>
    <w:p>
      <w:pPr>
        <w:pStyle w:val="Style30"/>
        <w:keepNext w:val="0"/>
        <w:keepLines w:val="0"/>
        <w:widowControl w:val="0"/>
        <w:numPr>
          <w:ilvl w:val="0"/>
          <w:numId w:val="9"/>
        </w:numPr>
        <w:shd w:val="clear" w:color="auto" w:fill="auto"/>
        <w:tabs>
          <w:tab w:pos="1240" w:val="left"/>
        </w:tabs>
        <w:bidi w:val="0"/>
        <w:spacing w:before="0" w:after="0" w:line="360" w:lineRule="auto"/>
        <w:ind w:left="0" w:right="0" w:firstLine="800"/>
        <w:jc w:val="both"/>
      </w:pPr>
      <w:bookmarkStart w:id="205" w:name="bookmark205"/>
      <w:bookmarkEnd w:id="205"/>
      <w:r>
        <w:rPr>
          <w:color w:val="000000"/>
          <w:spacing w:val="0"/>
          <w:w w:val="100"/>
          <w:position w:val="0"/>
        </w:rPr>
        <w:t>持续发力工控安全领域</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公司将继续以智能电网为突破口，在已有技术、产品、方案及服务的基础上，向智能电网各个环节延伸，通过与国家电 网公司、南方电网公司的深度合作，研制以包括密码芯片和模块、安全现场终端、工控计算机安全加固系统、智能电网</w:t>
      </w:r>
      <w:r>
        <w:rPr>
          <w:rFonts w:ascii="Times New Roman" w:eastAsia="Times New Roman" w:hAnsi="Times New Roman" w:cs="Times New Roman"/>
          <w:color w:val="000000"/>
          <w:spacing w:val="0"/>
          <w:w w:val="100"/>
          <w:position w:val="0"/>
          <w:sz w:val="18"/>
          <w:szCs w:val="18"/>
        </w:rPr>
        <w:t xml:space="preserve">SCADA </w:t>
      </w:r>
      <w:r>
        <w:rPr>
          <w:color w:val="000000"/>
          <w:spacing w:val="0"/>
          <w:w w:val="100"/>
          <w:position w:val="0"/>
        </w:rPr>
        <w:t>安全防护系统等为核心的系列信息安全产品，为我国智能电网建设构建自主、可控、安全的信息安全保障体系。</w:t>
      </w:r>
    </w:p>
    <w:p>
      <w:pPr>
        <w:pStyle w:val="Style30"/>
        <w:keepNext w:val="0"/>
        <w:keepLines w:val="0"/>
        <w:widowControl w:val="0"/>
        <w:shd w:val="clear" w:color="auto" w:fill="auto"/>
        <w:bidi w:val="0"/>
        <w:spacing w:before="0" w:after="220" w:line="317" w:lineRule="exact"/>
        <w:ind w:left="0" w:right="0"/>
        <w:jc w:val="both"/>
      </w:pPr>
      <w:r>
        <w:rPr>
          <w:color w:val="000000"/>
          <w:spacing w:val="0"/>
          <w:w w:val="100"/>
          <w:position w:val="0"/>
        </w:rPr>
        <w:t>以此为基础，逐步切入石油石化、钢铁、化工、先进制造、水利枢纽、铁路及城市轨道交通、城市供水供气供热等与智 能配电网自控系统相似的工控领域，确保其工业控制系统安全，为建立自主可控的工业控制系统信息安全保障体系提供有力 支撑。</w:t>
      </w:r>
    </w:p>
    <w:p>
      <w:pPr>
        <w:pStyle w:val="Style35"/>
        <w:keepNext/>
        <w:keepLines/>
        <w:widowControl w:val="0"/>
        <w:shd w:val="clear" w:color="auto" w:fill="auto"/>
        <w:bidi w:val="0"/>
        <w:spacing w:before="0" w:after="80" w:line="240" w:lineRule="auto"/>
        <w:ind w:left="0" w:right="0" w:firstLine="380"/>
        <w:jc w:val="both"/>
      </w:pPr>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公司经营计划</w:t>
      </w:r>
      <w:bookmarkEnd w:id="206"/>
      <w:bookmarkEnd w:id="207"/>
      <w:bookmarkEnd w:id="208"/>
    </w:p>
    <w:p>
      <w:pPr>
        <w:pStyle w:val="Style30"/>
        <w:keepNext w:val="0"/>
        <w:keepLines w:val="0"/>
        <w:widowControl w:val="0"/>
        <w:shd w:val="clear" w:color="auto" w:fill="auto"/>
        <w:bidi w:val="0"/>
        <w:spacing w:before="0" w:after="220" w:line="313" w:lineRule="exact"/>
        <w:ind w:left="0" w:right="0"/>
        <w:jc w:val="both"/>
      </w:pPr>
      <w:r>
        <w:rPr>
          <w:color w:val="000000"/>
          <w:spacing w:val="0"/>
          <w:w w:val="100"/>
          <w:position w:val="0"/>
        </w:rPr>
        <w:t>根据行业发展和市场状况，结合公司的实际情况，公司将采取建立更加灵活的市场营销策略继续巩固和扩大传统业务领 域优势，同时加大新业务领域和市场拓展的力度，通过与行业战略合作伙伴共同开拓新市场、加强一体化的服务网络和服务 技术平台建设、完善现有产品并研发新产品等措施保证公司的健康稳定发展。公司还将采取细化中长期战略规划、全面的流 程和架构再造、加强企业文化建设等一系列举措为公司保持高速发展奠定坚实基础。公司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年力争保持主营业务收入平 稳增长，力争完成收入比上年增长</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以上(注：上述目标并不代表公司对</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年度的盈利预测，能否实现取决于市场状 况变化、经营策略能否有效实施等多种因素，存在很大的不确定性，请投资者特别注意)，为此公司将着重做好以下经营工 作：</w:t>
      </w:r>
    </w:p>
    <w:p>
      <w:pPr>
        <w:pStyle w:val="Style30"/>
        <w:keepNext w:val="0"/>
        <w:keepLines w:val="0"/>
        <w:widowControl w:val="0"/>
        <w:numPr>
          <w:ilvl w:val="0"/>
          <w:numId w:val="17"/>
        </w:numPr>
        <w:shd w:val="clear" w:color="auto" w:fill="auto"/>
        <w:tabs>
          <w:tab w:pos="1240" w:val="left"/>
        </w:tabs>
        <w:bidi w:val="0"/>
        <w:spacing w:before="0" w:after="0" w:line="360" w:lineRule="auto"/>
        <w:ind w:left="0" w:right="0" w:firstLine="800"/>
        <w:jc w:val="both"/>
      </w:pPr>
      <w:bookmarkStart w:id="209" w:name="bookmark209"/>
      <w:bookmarkEnd w:id="209"/>
      <w:r>
        <w:rPr>
          <w:color w:val="000000"/>
          <w:spacing w:val="0"/>
          <w:w w:val="100"/>
          <w:position w:val="0"/>
        </w:rPr>
        <w:t>保持传统业务领域增长势头，加大新业务领域的拓展力度</w:t>
      </w:r>
    </w:p>
    <w:p>
      <w:pPr>
        <w:pStyle w:val="Style30"/>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年，公司将继续实施以集成与服务带动自主产品销售的策略，加强在传统优势领域精细化集成与服务能力，通过 拿到的计算机信息系统集成一级资质，进一步增强市场竞争力，扩大系统集成业务范围，确保公司集成与服务收入在主营收 入中比例的持续稳步增长。在此基础上，大力拓展中小企业和个人用户新市场，加强在规模化公众市场的服务能力和品牌影 响力。</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加强一体化的服务网络和服务技术平台的建设，通过服务网络建设和服务技术平台建设，提升服务网络的“档次”，灵 活满足不同安全级用户的不同服务需求，进而获得业务的稳步增长，并与自身其他业务环节形成有效的互动，实现整体的业 务稳步增长。</w:t>
      </w:r>
    </w:p>
    <w:p>
      <w:pPr>
        <w:pStyle w:val="Style30"/>
        <w:keepNext w:val="0"/>
        <w:keepLines w:val="0"/>
        <w:widowControl w:val="0"/>
        <w:shd w:val="clear" w:color="auto" w:fill="auto"/>
        <w:bidi w:val="0"/>
        <w:spacing w:before="0" w:after="220" w:line="312" w:lineRule="exact"/>
        <w:ind w:left="0" w:right="0"/>
        <w:jc w:val="both"/>
      </w:pPr>
      <w:r>
        <w:rPr>
          <w:color w:val="000000"/>
          <w:spacing w:val="0"/>
          <w:w w:val="100"/>
          <w:position w:val="0"/>
        </w:rPr>
        <w:t>继续拓展思路，通过与加强行业知名应用厂商的合作，形成安全与应用并重，既具有安全特色，又紧密贴合行业应用的 整体解决方案与产品，以此实现多个行业的快速突破。</w:t>
      </w:r>
    </w:p>
    <w:p>
      <w:pPr>
        <w:pStyle w:val="Style30"/>
        <w:keepNext w:val="0"/>
        <w:keepLines w:val="0"/>
        <w:widowControl w:val="0"/>
        <w:numPr>
          <w:ilvl w:val="0"/>
          <w:numId w:val="17"/>
        </w:numPr>
        <w:shd w:val="clear" w:color="auto" w:fill="auto"/>
        <w:tabs>
          <w:tab w:pos="1240" w:val="left"/>
        </w:tabs>
        <w:bidi w:val="0"/>
        <w:spacing w:before="0" w:after="0" w:line="360" w:lineRule="auto"/>
        <w:ind w:left="0" w:right="0" w:firstLine="800"/>
        <w:jc w:val="both"/>
      </w:pPr>
      <w:bookmarkStart w:id="210" w:name="bookmark210"/>
      <w:bookmarkEnd w:id="210"/>
      <w:r>
        <w:rPr>
          <w:color w:val="000000"/>
          <w:spacing w:val="0"/>
          <w:w w:val="100"/>
          <w:position w:val="0"/>
        </w:rPr>
        <w:t>建立更加灵活的市场营销战略，为保持业务增长提供有力支撑</w:t>
      </w:r>
    </w:p>
    <w:p>
      <w:pPr>
        <w:pStyle w:val="Style30"/>
        <w:keepNext w:val="0"/>
        <w:keepLines w:val="0"/>
        <w:widowControl w:val="0"/>
        <w:shd w:val="clear" w:color="auto" w:fill="auto"/>
        <w:bidi w:val="0"/>
        <w:spacing w:before="0" w:after="220" w:line="312" w:lineRule="exact"/>
        <w:ind w:left="0" w:right="0"/>
        <w:jc w:val="both"/>
      </w:pPr>
      <w:r>
        <w:rPr>
          <w:color w:val="000000"/>
          <w:spacing w:val="0"/>
          <w:w w:val="100"/>
          <w:position w:val="0"/>
        </w:rPr>
        <w:t>公司将以“解放销售生产力”为管理目标，对营销工作相关流程制度进行优化，完善并针对重点产品制定相应的特殊激 励政策，通过深入分析国家政策动向，积极谋求国家政策支持，通过集团公司高层运作，与相关重点行业形成安全信息产业 联盟，共谋发展。同时，针对不同产品线和不同行业客户，拟构建直接营销渠道与间接营销渠道、传统营销渠道与垂直营 销渠道相结合的营销策略，实现市场营销渠道扁平化运作。</w:t>
      </w:r>
    </w:p>
    <w:p>
      <w:pPr>
        <w:pStyle w:val="Style30"/>
        <w:keepNext w:val="0"/>
        <w:keepLines w:val="0"/>
        <w:widowControl w:val="0"/>
        <w:numPr>
          <w:ilvl w:val="0"/>
          <w:numId w:val="17"/>
        </w:numPr>
        <w:shd w:val="clear" w:color="auto" w:fill="auto"/>
        <w:tabs>
          <w:tab w:pos="1240" w:val="left"/>
        </w:tabs>
        <w:bidi w:val="0"/>
        <w:spacing w:before="0" w:after="0" w:line="360" w:lineRule="auto"/>
        <w:ind w:left="0" w:right="0" w:firstLine="800"/>
        <w:jc w:val="both"/>
      </w:pPr>
      <w:bookmarkStart w:id="211" w:name="bookmark211"/>
      <w:bookmarkEnd w:id="211"/>
      <w:r>
        <w:rPr>
          <w:color w:val="000000"/>
          <w:spacing w:val="0"/>
          <w:w w:val="100"/>
          <w:position w:val="0"/>
        </w:rPr>
        <w:t>保持高比例研发投入，完善现有产品并打造新的拳头产品</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通过高比例的研发投入，以国家政策为导向，以模块化、通用化为目标，重点完成金融安全产品国密算法替代、电力安 全产品加速市场推广应用、等分保领域系统安全产品功能完善和适应性改造等工作。</w:t>
      </w:r>
    </w:p>
    <w:p>
      <w:pPr>
        <w:pStyle w:val="Style30"/>
        <w:keepNext w:val="0"/>
        <w:keepLines w:val="0"/>
        <w:widowControl w:val="0"/>
        <w:shd w:val="clear" w:color="auto" w:fill="auto"/>
        <w:bidi w:val="0"/>
        <w:spacing w:before="0" w:after="220" w:line="312" w:lineRule="exact"/>
        <w:ind w:left="0" w:right="0"/>
        <w:jc w:val="both"/>
      </w:pPr>
      <w:r>
        <w:rPr>
          <w:color w:val="000000"/>
          <w:spacing w:val="0"/>
          <w:w w:val="100"/>
          <w:position w:val="0"/>
        </w:rPr>
        <w:t>公司将采取多种方式，发力下一代网络安全、云计算及虚拟化安全和数据防泄漏产品领域，加大新产品的研发力度，分 别启动多款产品的市场销售、项目研发工作。在上述领域打造新的拳头产品，引导市场发展。</w:t>
      </w:r>
    </w:p>
    <w:p>
      <w:pPr>
        <w:pStyle w:val="Style26"/>
        <w:keepNext/>
        <w:keepLines/>
        <w:widowControl w:val="0"/>
        <w:shd w:val="clear" w:color="auto" w:fill="auto"/>
        <w:bidi w:val="0"/>
        <w:spacing w:before="0" w:after="300" w:line="240" w:lineRule="auto"/>
        <w:ind w:left="0" w:right="0" w:firstLine="0"/>
        <w:jc w:val="left"/>
      </w:pPr>
      <w:bookmarkStart w:id="212" w:name="bookmark212"/>
      <w:bookmarkStart w:id="213" w:name="bookmark213"/>
      <w:bookmarkStart w:id="214" w:name="bookmark214"/>
      <w:bookmarkStart w:id="215" w:name="bookmark215"/>
      <w:r>
        <w:rPr>
          <w:color w:val="000000"/>
          <w:spacing w:val="0"/>
          <w:w w:val="100"/>
          <w:position w:val="0"/>
        </w:rPr>
        <w:t>三</w:t>
      </w:r>
      <w:bookmarkEnd w:id="214"/>
      <w:r>
        <w:rPr>
          <w:color w:val="000000"/>
          <w:spacing w:val="0"/>
          <w:w w:val="100"/>
          <w:position w:val="0"/>
        </w:rPr>
        <w:t>、面临的风险因素</w:t>
      </w:r>
      <w:bookmarkEnd w:id="212"/>
      <w:bookmarkEnd w:id="213"/>
      <w:bookmarkEnd w:id="215"/>
    </w:p>
    <w:p>
      <w:pPr>
        <w:pStyle w:val="Style30"/>
        <w:keepNext w:val="0"/>
        <w:keepLines w:val="0"/>
        <w:widowControl w:val="0"/>
        <w:shd w:val="clear" w:color="auto" w:fill="auto"/>
        <w:bidi w:val="0"/>
        <w:spacing w:before="0" w:after="220" w:line="360" w:lineRule="auto"/>
        <w:ind w:left="0" w:right="0" w:firstLine="800"/>
        <w:jc w:val="both"/>
        <w:sectPr>
          <w:headerReference w:type="default" r:id="rId63"/>
          <w:footerReference w:type="default" r:id="rId64"/>
          <w:headerReference w:type="even" r:id="rId65"/>
          <w:footerReference w:type="even" r:id="rId66"/>
          <w:headerReference w:type="first" r:id="rId67"/>
          <w:footerReference w:type="first" r:id="rId68"/>
          <w:footnotePr>
            <w:pos w:val="pageBottom"/>
            <w:numFmt w:val="decimal"/>
            <w:numRestart w:val="continuous"/>
          </w:footnotePr>
          <w:pgSz w:w="11909" w:h="17269"/>
          <w:pgMar w:top="1359" w:right="1039" w:bottom="1658" w:left="1098"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市场竞争风险</w:t>
      </w:r>
    </w:p>
    <w:p>
      <w:pPr>
        <w:pStyle w:val="Style30"/>
        <w:keepNext w:val="0"/>
        <w:keepLines w:val="0"/>
        <w:widowControl w:val="0"/>
        <w:shd w:val="clear" w:color="auto" w:fill="auto"/>
        <w:bidi w:val="0"/>
        <w:spacing w:before="0" w:line="314" w:lineRule="exact"/>
        <w:ind w:left="0" w:right="0"/>
        <w:jc w:val="both"/>
      </w:pPr>
      <w:r>
        <w:rPr>
          <w:color w:val="000000"/>
          <w:spacing w:val="0"/>
          <w:w w:val="100"/>
          <w:position w:val="0"/>
        </w:rPr>
        <w:t>由于安全与</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融合趋势的加剧，诸多非传统安全厂商纷纷加入这个阵营，在经济一体化背景下的诸多国外厂商也加入 市场竞争，使公司面临的市场竞争也会更为激烈，市场竞争激烈度及不可确定性将可能对公司规模化突破的进程构成挑战和 风险。</w:t>
      </w:r>
    </w:p>
    <w:p>
      <w:pPr>
        <w:pStyle w:val="Style30"/>
        <w:keepNext w:val="0"/>
        <w:keepLines w:val="0"/>
        <w:widowControl w:val="0"/>
        <w:shd w:val="clear" w:color="auto" w:fill="auto"/>
        <w:tabs>
          <w:tab w:pos="1226" w:val="left"/>
        </w:tabs>
        <w:bidi w:val="0"/>
        <w:spacing w:before="0" w:line="313" w:lineRule="exact"/>
        <w:ind w:left="0" w:right="0" w:firstLine="800"/>
        <w:jc w:val="both"/>
      </w:pPr>
      <w:bookmarkStart w:id="216" w:name="bookmark216"/>
      <w:r>
        <w:rPr>
          <w:rFonts w:ascii="Times New Roman" w:eastAsia="Times New Roman" w:hAnsi="Times New Roman" w:cs="Times New Roman"/>
          <w:color w:val="000000"/>
          <w:spacing w:val="0"/>
          <w:w w:val="100"/>
          <w:position w:val="0"/>
          <w:sz w:val="18"/>
          <w:szCs w:val="18"/>
        </w:rPr>
        <w:t>2</w:t>
      </w:r>
      <w:bookmarkEnd w:id="21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技术风险</w:t>
      </w:r>
    </w:p>
    <w:p>
      <w:pPr>
        <w:pStyle w:val="Style30"/>
        <w:keepNext w:val="0"/>
        <w:keepLines w:val="0"/>
        <w:widowControl w:val="0"/>
        <w:shd w:val="clear" w:color="auto" w:fill="auto"/>
        <w:bidi w:val="0"/>
        <w:spacing w:before="0" w:line="312" w:lineRule="exact"/>
        <w:ind w:left="0" w:right="0"/>
        <w:jc w:val="both"/>
      </w:pPr>
      <w:r>
        <w:rPr>
          <w:color w:val="000000"/>
          <w:spacing w:val="0"/>
          <w:w w:val="100"/>
          <w:position w:val="0"/>
        </w:rPr>
        <w:t>虽然公司目前具有核心技术优势，但信息安全市场、需求和应用环境的快速变化以及公司规模化扩张对公司保持持续的 技术领先提出了更高的要求，如何在研发模式、研发管理方面保持有效创新，如何保证产品快速满足市场，合理平衡标准化 和定制化的矛盾，如何保持核心技术人员的稳定，均给公司带来较大的压力。</w:t>
      </w:r>
    </w:p>
    <w:p>
      <w:pPr>
        <w:pStyle w:val="Style30"/>
        <w:keepNext w:val="0"/>
        <w:keepLines w:val="0"/>
        <w:widowControl w:val="0"/>
        <w:shd w:val="clear" w:color="auto" w:fill="auto"/>
        <w:tabs>
          <w:tab w:pos="1226" w:val="left"/>
        </w:tabs>
        <w:bidi w:val="0"/>
        <w:spacing w:before="0" w:line="313" w:lineRule="exact"/>
        <w:ind w:left="0" w:right="0" w:firstLine="800"/>
        <w:jc w:val="both"/>
      </w:pPr>
      <w:bookmarkStart w:id="217" w:name="bookmark217"/>
      <w:r>
        <w:rPr>
          <w:rFonts w:ascii="Times New Roman" w:eastAsia="Times New Roman" w:hAnsi="Times New Roman" w:cs="Times New Roman"/>
          <w:color w:val="000000"/>
          <w:spacing w:val="0"/>
          <w:w w:val="100"/>
          <w:position w:val="0"/>
          <w:sz w:val="18"/>
          <w:szCs w:val="18"/>
        </w:rPr>
        <w:t>3</w:t>
      </w:r>
      <w:bookmarkEnd w:id="21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财务风险</w:t>
      </w:r>
    </w:p>
    <w:p>
      <w:pPr>
        <w:pStyle w:val="Style30"/>
        <w:keepNext w:val="0"/>
        <w:keepLines w:val="0"/>
        <w:widowControl w:val="0"/>
        <w:shd w:val="clear" w:color="auto" w:fill="auto"/>
        <w:bidi w:val="0"/>
        <w:spacing w:before="0" w:line="312" w:lineRule="exact"/>
        <w:ind w:left="0" w:right="0"/>
        <w:jc w:val="left"/>
      </w:pPr>
      <w:r>
        <w:rPr>
          <w:color w:val="000000"/>
          <w:spacing w:val="0"/>
          <w:w w:val="100"/>
          <w:position w:val="0"/>
        </w:rPr>
        <w:t>目前公司客户以政府部门、金融企业与军工等大型企业集团为主，应收账款总体质量较好，但随着公司销售规模的扩大， 中小企业和家庭甚至个人用户的增加，应收账款管理的难度加大，应收账款发生坏账的风险加大，可能为公司的经营带来一 定的风险因素。</w:t>
      </w:r>
    </w:p>
    <w:p>
      <w:pPr>
        <w:pStyle w:val="Style30"/>
        <w:keepNext w:val="0"/>
        <w:keepLines w:val="0"/>
        <w:widowControl w:val="0"/>
        <w:shd w:val="clear" w:color="auto" w:fill="auto"/>
        <w:tabs>
          <w:tab w:pos="1226" w:val="left"/>
        </w:tabs>
        <w:bidi w:val="0"/>
        <w:spacing w:before="0" w:line="313" w:lineRule="exact"/>
        <w:ind w:left="0" w:right="0" w:firstLine="800"/>
        <w:jc w:val="both"/>
      </w:pPr>
      <w:bookmarkStart w:id="218" w:name="bookmark218"/>
      <w:r>
        <w:rPr>
          <w:rFonts w:ascii="Times New Roman" w:eastAsia="Times New Roman" w:hAnsi="Times New Roman" w:cs="Times New Roman"/>
          <w:color w:val="000000"/>
          <w:spacing w:val="0"/>
          <w:w w:val="100"/>
          <w:position w:val="0"/>
          <w:sz w:val="18"/>
          <w:szCs w:val="18"/>
        </w:rPr>
        <w:t>4</w:t>
      </w:r>
      <w:bookmarkEnd w:id="21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管理风险</w:t>
      </w:r>
    </w:p>
    <w:p>
      <w:pPr>
        <w:pStyle w:val="Style30"/>
        <w:keepNext w:val="0"/>
        <w:keepLines w:val="0"/>
        <w:widowControl w:val="0"/>
        <w:shd w:val="clear" w:color="auto" w:fill="auto"/>
        <w:bidi w:val="0"/>
        <w:spacing w:before="0" w:after="380" w:line="312" w:lineRule="exact"/>
        <w:ind w:left="0" w:right="0"/>
        <w:jc w:val="left"/>
      </w:pPr>
      <w:r>
        <w:rPr>
          <w:color w:val="000000"/>
          <w:spacing w:val="0"/>
          <w:w w:val="100"/>
          <w:position w:val="0"/>
        </w:rPr>
        <w:t>公司的业务领域不断拓展、经营规模持续增长，尽管公司已建立规范的经营管理体系，生产经营良好，但随着公司业务、 资产、人员规模的不断扩大以及业务模式逐渐复杂，技术创新、管理优化的要求更高更快，对经营效率的要求进一步提高， 公司经营的决策、实施和风险控制难度将增加。如公司的管理运作体系和人力资源不能满足快速发展对管理运营和管理团队 的要求，公司未来发展将有可能受到一定影响。</w:t>
      </w:r>
    </w:p>
    <w:p>
      <w:pPr>
        <w:pStyle w:val="Style26"/>
        <w:keepNext/>
        <w:keepLines/>
        <w:widowControl w:val="0"/>
        <w:shd w:val="clear" w:color="auto" w:fill="auto"/>
        <w:bidi w:val="0"/>
        <w:spacing w:before="0" w:after="240" w:line="240" w:lineRule="auto"/>
        <w:ind w:left="0" w:right="0" w:firstLine="0"/>
        <w:jc w:val="both"/>
      </w:pPr>
      <w:bookmarkStart w:id="219" w:name="bookmark219"/>
      <w:bookmarkStart w:id="220" w:name="bookmark220"/>
      <w:bookmarkStart w:id="221" w:name="bookmark221"/>
      <w:r>
        <w:rPr>
          <w:color w:val="000000"/>
          <w:spacing w:val="0"/>
          <w:w w:val="100"/>
          <w:position w:val="0"/>
        </w:rPr>
        <w:t>八、公司利润分配及分红派息情况</w:t>
      </w:r>
      <w:bookmarkEnd w:id="219"/>
      <w:bookmarkEnd w:id="220"/>
      <w:bookmarkEnd w:id="221"/>
    </w:p>
    <w:p>
      <w:pPr>
        <w:pStyle w:val="Style30"/>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报告期内利润分配政策特别是现金分红政策的制定、执行或调整情况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line="315" w:lineRule="exact"/>
        <w:ind w:left="0" w:right="0" w:firstLine="0"/>
        <w:jc w:val="both"/>
      </w:pPr>
      <w:r>
        <w:rPr>
          <w:color w:val="000000"/>
          <w:spacing w:val="0"/>
          <w:w w:val="100"/>
          <w:position w:val="0"/>
        </w:rPr>
        <w:t xml:space="preserve">报告期内，公司实施了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年度利润分配方案，对利润分配相关政策的执行情况良好。</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日，公司第五届董事 会第二十三次会议审议通过了《关于修改公司</w:t>
      </w:r>
      <w:r>
        <w:rPr>
          <w:color w:val="000000"/>
          <w:spacing w:val="0"/>
          <w:w w:val="100"/>
          <w:position w:val="0"/>
          <w:sz w:val="18"/>
          <w:szCs w:val="18"/>
        </w:rPr>
        <w:t>〈</w:t>
      </w:r>
      <w:r>
        <w:rPr>
          <w:color w:val="000000"/>
          <w:spacing w:val="0"/>
          <w:w w:val="100"/>
          <w:position w:val="0"/>
        </w:rPr>
        <w:t>章程</w:t>
      </w:r>
      <w:r>
        <w:rPr>
          <w:color w:val="000000"/>
          <w:spacing w:val="0"/>
          <w:w w:val="100"/>
          <w:position w:val="0"/>
          <w:sz w:val="18"/>
          <w:szCs w:val="18"/>
        </w:rPr>
        <w:t>〉</w:t>
      </w:r>
      <w:r>
        <w:rPr>
          <w:color w:val="000000"/>
          <w:spacing w:val="0"/>
          <w:w w:val="100"/>
          <w:position w:val="0"/>
        </w:rPr>
        <w:t>的议案》，拟对公司《章程》中关于利润分配条款进行修订，进一步完 善现金分红政策，重点提出差异化的现金分红政策，明确了公司在不同发展阶段的现金分红标准，为公司制定更为科学合理 的股东回报规划提供了指导，进一步推动公司建立科学、持续、稳定的分红决策和监督机制。</w:t>
      </w:r>
    </w:p>
    <w:tbl>
      <w:tblPr>
        <w:tblOverlap w:val="never"/>
        <w:jc w:val="center"/>
        <w:tblLayout w:type="fixed"/>
      </w:tblPr>
      <w:tblGrid>
        <w:gridCol w:w="4234"/>
        <w:gridCol w:w="5352"/>
      </w:tblGrid>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 权益是否得到了充分保护：</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年（含报告期）的利润分配预案或方案及资本公积金转增股本预案或方案情况</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年度利润分配和资本公积金转增股本预案：以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172,712,065</w:t>
      </w:r>
      <w:r>
        <w:rPr>
          <w:color w:val="000000"/>
          <w:spacing w:val="0"/>
          <w:w w:val="100"/>
          <w:position w:val="0"/>
        </w:rPr>
        <w:t>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 现金红利</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元（含税）。</w:t>
      </w:r>
    </w:p>
    <w:p>
      <w:pPr>
        <w:pStyle w:val="Style3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年度利润分配和资本公积金转增股本预案：以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172,712,065</w:t>
      </w:r>
      <w:r>
        <w:rPr>
          <w:color w:val="000000"/>
          <w:spacing w:val="0"/>
          <w:w w:val="100"/>
          <w:position w:val="0"/>
        </w:rPr>
        <w:t>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 现金红利</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元（含税）。</w:t>
      </w:r>
    </w:p>
    <w:p>
      <w:pPr>
        <w:pStyle w:val="Style38"/>
        <w:keepNext w:val="0"/>
        <w:keepLines w:val="0"/>
        <w:widowControl w:val="0"/>
        <w:shd w:val="clear" w:color="auto" w:fill="auto"/>
        <w:bidi w:val="0"/>
        <w:spacing w:before="0" w:line="240" w:lineRule="auto"/>
        <w:ind w:left="0" w:right="0" w:firstLine="0"/>
        <w:jc w:val="center"/>
      </w:pPr>
      <w:r>
        <w:rPr>
          <w:color w:val="000000"/>
          <w:spacing w:val="0"/>
          <w:w w:val="100"/>
          <w:position w:val="0"/>
        </w:rPr>
        <w:t>26</w:t>
      </w:r>
    </w:p>
    <w:p>
      <w:pPr>
        <w:pStyle w:val="Style30"/>
        <w:keepNext w:val="0"/>
        <w:keepLines w:val="0"/>
        <w:widowControl w:val="0"/>
        <w:shd w:val="clear" w:color="auto" w:fill="auto"/>
        <w:bidi w:val="0"/>
        <w:spacing w:before="0" w:after="32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年度利润分配和资本公积金转增股本预案：以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172,712,065</w:t>
      </w:r>
      <w:r>
        <w:rPr>
          <w:color w:val="000000"/>
          <w:spacing w:val="0"/>
          <w:w w:val="100"/>
          <w:position w:val="0"/>
        </w:rPr>
        <w:t>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 现金红利</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元（含税）。</w:t>
      </w:r>
    </w:p>
    <w:p>
      <w:pPr>
        <w:pStyle w:val="Style30"/>
        <w:keepNext w:val="0"/>
        <w:keepLines w:val="0"/>
        <w:widowControl w:val="0"/>
        <w:shd w:val="clear" w:color="auto" w:fill="auto"/>
        <w:bidi w:val="0"/>
        <w:spacing w:before="0" w:after="160" w:line="312" w:lineRule="exact"/>
        <w:ind w:left="0" w:right="0" w:firstLine="0"/>
        <w:jc w:val="both"/>
      </w:pPr>
      <w:r>
        <w:rPr>
          <w:color w:val="000000"/>
          <w:spacing w:val="0"/>
          <w:w w:val="100"/>
          <w:position w:val="0"/>
        </w:rPr>
        <w:t>公司近三年现金分红情况表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分红年度合并报表中归属于 上市公司股东的净利润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占合并报表中归属于上市公 司股东的净利润的比率（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1,727,120.65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38,861,447.36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1,727,120.65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17,872,345.54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8,635,603.25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86,496,177.37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w:t>
            </w:r>
          </w:p>
        </w:tc>
      </w:tr>
    </w:tbl>
    <w:p>
      <w:pPr>
        <w:pStyle w:val="Style30"/>
        <w:keepNext w:val="0"/>
        <w:keepLines w:val="0"/>
        <w:widowControl w:val="0"/>
        <w:shd w:val="clear" w:color="auto" w:fill="auto"/>
        <w:bidi w:val="0"/>
        <w:spacing w:before="0" w:after="380" w:line="341" w:lineRule="exact"/>
        <w:ind w:left="0" w:right="0" w:firstLine="0"/>
        <w:jc w:val="both"/>
      </w:pPr>
      <w:r>
        <w:rPr>
          <w:color w:val="000000"/>
          <w:spacing w:val="0"/>
          <w:w w:val="100"/>
          <w:position w:val="0"/>
        </w:rPr>
        <w:t xml:space="preserve">公司报告期内盈利且母公司未分配利润为正但未提出现金红利分配预案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both"/>
      </w:pPr>
      <w:bookmarkStart w:id="222" w:name="bookmark222"/>
      <w:bookmarkStart w:id="223" w:name="bookmark223"/>
      <w:bookmarkStart w:id="224" w:name="bookmark224"/>
      <w:r>
        <w:rPr>
          <w:color w:val="000000"/>
          <w:spacing w:val="0"/>
          <w:w w:val="100"/>
          <w:position w:val="0"/>
        </w:rPr>
        <w:t>九、本报告期利润分配及资本公积金转增股本预案</w:t>
      </w:r>
      <w:bookmarkEnd w:id="222"/>
      <w:bookmarkEnd w:id="223"/>
      <w:bookmarkEnd w:id="224"/>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172,712,065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1,727,120.65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387" w:hRule="exact"/>
        </w:trPr>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40" w:line="302" w:lineRule="exact"/>
              <w:ind w:left="0" w:right="0" w:firstLine="760"/>
              <w:jc w:val="both"/>
            </w:pPr>
            <w:r>
              <w:rPr>
                <w:color w:val="000000"/>
                <w:spacing w:val="0"/>
                <w:w w:val="100"/>
                <w:position w:val="0"/>
              </w:rPr>
              <w:t>经中天运会计师事务所有限公司审计，</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年度母公司实现净利润</w:t>
            </w:r>
            <w:r>
              <w:rPr>
                <w:rFonts w:ascii="Times New Roman" w:eastAsia="Times New Roman" w:hAnsi="Times New Roman" w:cs="Times New Roman"/>
                <w:color w:val="000000"/>
                <w:spacing w:val="0"/>
                <w:w w:val="100"/>
                <w:position w:val="0"/>
                <w:sz w:val="18"/>
                <w:szCs w:val="18"/>
              </w:rPr>
              <w:t>12,468,216.71</w:t>
            </w:r>
            <w:r>
              <w:rPr>
                <w:color w:val="000000"/>
                <w:spacing w:val="0"/>
                <w:w w:val="100"/>
                <w:position w:val="0"/>
              </w:rPr>
              <w:t xml:space="preserve">元，提取的法定盈余公积 </w:t>
            </w:r>
            <w:r>
              <w:rPr>
                <w:rFonts w:ascii="Times New Roman" w:eastAsia="Times New Roman" w:hAnsi="Times New Roman" w:cs="Times New Roman"/>
                <w:color w:val="000000"/>
                <w:spacing w:val="0"/>
                <w:w w:val="100"/>
                <w:position w:val="0"/>
                <w:sz w:val="18"/>
                <w:szCs w:val="18"/>
              </w:rPr>
              <w:t>1,246,821.67</w:t>
            </w:r>
            <w:r>
              <w:rPr>
                <w:color w:val="000000"/>
                <w:spacing w:val="0"/>
                <w:w w:val="100"/>
                <w:position w:val="0"/>
              </w:rPr>
              <w:t>元后，加上上年度未分配利润</w:t>
            </w:r>
            <w:r>
              <w:rPr>
                <w:rFonts w:ascii="Times New Roman" w:eastAsia="Times New Roman" w:hAnsi="Times New Roman" w:cs="Times New Roman"/>
                <w:color w:val="000000"/>
                <w:spacing w:val="0"/>
                <w:w w:val="100"/>
                <w:position w:val="0"/>
                <w:sz w:val="18"/>
                <w:szCs w:val="18"/>
              </w:rPr>
              <w:t>141,718,177.25</w:t>
            </w:r>
            <w:r>
              <w:rPr>
                <w:color w:val="000000"/>
                <w:spacing w:val="0"/>
                <w:w w:val="100"/>
                <w:position w:val="0"/>
              </w:rPr>
              <w:t>元，本年度可供分配的利润为</w:t>
            </w:r>
            <w:r>
              <w:rPr>
                <w:rFonts w:ascii="Times New Roman" w:eastAsia="Times New Roman" w:hAnsi="Times New Roman" w:cs="Times New Roman"/>
                <w:color w:val="000000"/>
                <w:spacing w:val="0"/>
                <w:w w:val="100"/>
                <w:position w:val="0"/>
                <w:sz w:val="18"/>
                <w:szCs w:val="18"/>
              </w:rPr>
              <w:t>152,939,572.29</w:t>
            </w:r>
            <w:r>
              <w:rPr>
                <w:color w:val="000000"/>
                <w:spacing w:val="0"/>
                <w:w w:val="100"/>
                <w:position w:val="0"/>
              </w:rPr>
              <w:t>元。</w:t>
            </w:r>
          </w:p>
          <w:p>
            <w:pPr>
              <w:pStyle w:val="Style23"/>
              <w:keepNext w:val="0"/>
              <w:keepLines w:val="0"/>
              <w:widowControl w:val="0"/>
              <w:shd w:val="clear" w:color="auto" w:fill="auto"/>
              <w:bidi w:val="0"/>
              <w:spacing w:before="0" w:after="0" w:line="312" w:lineRule="exact"/>
              <w:ind w:left="0" w:right="0" w:firstLine="76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年度的利润分配预案为：以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172,712,065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 红利</w:t>
            </w:r>
            <w:r>
              <w:rPr>
                <w:rFonts w:ascii="Times New Roman" w:eastAsia="Times New Roman" w:hAnsi="Times New Roman" w:cs="Times New Roman"/>
                <w:color w:val="000000"/>
                <w:spacing w:val="0"/>
                <w:w w:val="100"/>
                <w:position w:val="0"/>
                <w:sz w:val="18"/>
                <w:szCs w:val="18"/>
              </w:rPr>
              <w:t>0.10</w:t>
            </w:r>
            <w:r>
              <w:rPr>
                <w:color w:val="000000"/>
                <w:spacing w:val="0"/>
                <w:w w:val="100"/>
                <w:position w:val="0"/>
              </w:rPr>
              <w:t>元（含税），共计派发现金红利</w:t>
            </w:r>
            <w:r>
              <w:rPr>
                <w:rFonts w:ascii="Times New Roman" w:eastAsia="Times New Roman" w:hAnsi="Times New Roman" w:cs="Times New Roman"/>
                <w:color w:val="000000"/>
                <w:spacing w:val="0"/>
                <w:w w:val="100"/>
                <w:position w:val="0"/>
                <w:sz w:val="18"/>
                <w:szCs w:val="18"/>
              </w:rPr>
              <w:t>1,727,120.65</w:t>
            </w:r>
            <w:r>
              <w:rPr>
                <w:color w:val="000000"/>
                <w:spacing w:val="0"/>
                <w:w w:val="100"/>
                <w:position w:val="0"/>
              </w:rPr>
              <w:t>元。利润分配预案实施后，公司未分配利润为</w:t>
            </w:r>
            <w:r>
              <w:rPr>
                <w:rFonts w:ascii="Times New Roman" w:eastAsia="Times New Roman" w:hAnsi="Times New Roman" w:cs="Times New Roman"/>
                <w:color w:val="000000"/>
                <w:spacing w:val="0"/>
                <w:w w:val="100"/>
                <w:position w:val="0"/>
                <w:sz w:val="18"/>
                <w:szCs w:val="18"/>
              </w:rPr>
              <w:t>151,212,451.64</w:t>
            </w:r>
            <w:r>
              <w:rPr>
                <w:color w:val="000000"/>
                <w:spacing w:val="0"/>
                <w:w w:val="100"/>
                <w:position w:val="0"/>
              </w:rPr>
              <w:t>元。</w:t>
            </w:r>
          </w:p>
        </w:tc>
      </w:tr>
    </w:tbl>
    <w:p>
      <w:pPr>
        <w:widowControl w:val="0"/>
        <w:spacing w:after="319" w:line="1" w:lineRule="exact"/>
      </w:pPr>
    </w:p>
    <w:p>
      <w:pPr>
        <w:pStyle w:val="Style26"/>
        <w:keepNext/>
        <w:keepLines/>
        <w:widowControl w:val="0"/>
        <w:shd w:val="clear" w:color="auto" w:fill="auto"/>
        <w:bidi w:val="0"/>
        <w:spacing w:before="0" w:after="260" w:line="240" w:lineRule="auto"/>
        <w:ind w:left="0" w:right="0" w:firstLine="0"/>
        <w:jc w:val="both"/>
      </w:pPr>
      <w:bookmarkStart w:id="225" w:name="bookmark225"/>
      <w:bookmarkStart w:id="226" w:name="bookmark226"/>
      <w:bookmarkStart w:id="227" w:name="bookmark227"/>
      <w:r>
        <w:rPr>
          <w:color w:val="000000"/>
          <w:spacing w:val="0"/>
          <w:w w:val="100"/>
          <w:position w:val="0"/>
        </w:rPr>
        <w:t>十、社会责任情况</w:t>
      </w:r>
      <w:bookmarkEnd w:id="225"/>
      <w:bookmarkEnd w:id="226"/>
      <w:bookmarkEnd w:id="227"/>
    </w:p>
    <w:p>
      <w:pPr>
        <w:pStyle w:val="Style30"/>
        <w:keepNext w:val="0"/>
        <w:keepLines w:val="0"/>
        <w:widowControl w:val="0"/>
        <w:shd w:val="clear" w:color="auto" w:fill="auto"/>
        <w:bidi w:val="0"/>
        <w:spacing w:before="0" w:after="0" w:line="315" w:lineRule="exact"/>
        <w:ind w:left="0" w:right="0" w:firstLine="300"/>
        <w:jc w:val="both"/>
      </w:pPr>
      <w:r>
        <w:rPr>
          <w:color w:val="000000"/>
          <w:spacing w:val="0"/>
          <w:w w:val="100"/>
          <w:position w:val="0"/>
        </w:rPr>
        <w:t>公司积极履行企业公民应尽的义务，承担社会责任，在致力于生产经营、不断为股东创造价值的同时，充分尊重员工、 客户、供应商及其他利益相关者的合法权益，积极与各方合作，加强沟通与交流，实现股东、员工、上下游合作者、社会等 各方力量的均衡，推动公司持续、稳定、健康发展。</w:t>
      </w:r>
    </w:p>
    <w:p>
      <w:pPr>
        <w:pStyle w:val="Style30"/>
        <w:keepNext w:val="0"/>
        <w:keepLines w:val="0"/>
        <w:widowControl w:val="0"/>
        <w:shd w:val="clear" w:color="auto" w:fill="auto"/>
        <w:bidi w:val="0"/>
        <w:spacing w:before="0" w:after="0" w:line="315" w:lineRule="exact"/>
        <w:ind w:left="0" w:right="0" w:firstLine="520"/>
        <w:jc w:val="both"/>
      </w:pPr>
      <w:bookmarkStart w:id="228" w:name="bookmark228"/>
      <w:r>
        <w:rPr>
          <w:rFonts w:ascii="Times New Roman" w:eastAsia="Times New Roman" w:hAnsi="Times New Roman" w:cs="Times New Roman"/>
          <w:color w:val="000000"/>
          <w:spacing w:val="0"/>
          <w:w w:val="100"/>
          <w:position w:val="0"/>
          <w:sz w:val="18"/>
          <w:szCs w:val="18"/>
        </w:rPr>
        <w:t>1</w:t>
      </w:r>
      <w:bookmarkEnd w:id="228"/>
      <w:r>
        <w:rPr>
          <w:color w:val="000000"/>
          <w:spacing w:val="0"/>
          <w:w w:val="100"/>
          <w:position w:val="0"/>
        </w:rPr>
        <w:t>、 公司采取积极方式回报投资者。报告期内，公司按照《章程》中关于利润分配政策的相关条款规定，制定并实施 利润分配方案；按照相关法律法规要求，及时、真实、准确、完整地在指定平台进行信息披露；通过接待现场调研、接听电 话咨询、网上答疑、网站设置专区等多种途径与投资者进行沟通，增强了投资者对公司的了解；并通过公司网站平台宣传投 资者权益保护相关法规，引导投资者正确行使和维护股东权益。</w:t>
      </w:r>
    </w:p>
    <w:p>
      <w:pPr>
        <w:pStyle w:val="Style30"/>
        <w:keepNext w:val="0"/>
        <w:keepLines w:val="0"/>
        <w:widowControl w:val="0"/>
        <w:shd w:val="clear" w:color="auto" w:fill="auto"/>
        <w:tabs>
          <w:tab w:pos="835" w:val="left"/>
        </w:tabs>
        <w:bidi w:val="0"/>
        <w:spacing w:before="0" w:after="0" w:line="315" w:lineRule="exact"/>
        <w:ind w:left="0" w:right="0" w:firstLine="520"/>
        <w:jc w:val="both"/>
      </w:pPr>
      <w:bookmarkStart w:id="229" w:name="bookmark229"/>
      <w:r>
        <w:rPr>
          <w:rFonts w:ascii="Times New Roman" w:eastAsia="Times New Roman" w:hAnsi="Times New Roman" w:cs="Times New Roman"/>
          <w:color w:val="000000"/>
          <w:spacing w:val="0"/>
          <w:w w:val="100"/>
          <w:position w:val="0"/>
          <w:sz w:val="18"/>
          <w:szCs w:val="18"/>
        </w:rPr>
        <w:t>2</w:t>
      </w:r>
      <w:bookmarkEnd w:id="229"/>
      <w:r>
        <w:rPr>
          <w:color w:val="000000"/>
          <w:spacing w:val="0"/>
          <w:w w:val="100"/>
          <w:position w:val="0"/>
        </w:rPr>
        <w:t>、</w:t>
        <w:tab/>
        <w:t>公司切实维护员工权益。报告期内，公司严格遵守《劳动法》、《劳动合同法》、《妇女权益保护法》等相关法 律法规，尊重和维护员工权益，为员工提供安全、整洁的工作环境，注重员工知识和技能提高，关心员工身心健康，加强对 员工的人文关怀，努力提高员工满意度，实现企业和员工的同步成长与发展。</w:t>
      </w:r>
    </w:p>
    <w:p>
      <w:pPr>
        <w:pStyle w:val="Style30"/>
        <w:keepNext w:val="0"/>
        <w:keepLines w:val="0"/>
        <w:widowControl w:val="0"/>
        <w:shd w:val="clear" w:color="auto" w:fill="auto"/>
        <w:tabs>
          <w:tab w:pos="340" w:val="left"/>
        </w:tabs>
        <w:bidi w:val="0"/>
        <w:spacing w:before="0" w:after="0" w:line="315" w:lineRule="exact"/>
        <w:ind w:left="0" w:right="0" w:firstLine="520"/>
        <w:jc w:val="both"/>
        <w:sectPr>
          <w:headerReference w:type="default" r:id="rId69"/>
          <w:footerReference w:type="default" r:id="rId70"/>
          <w:headerReference w:type="even" r:id="rId71"/>
          <w:footerReference w:type="even" r:id="rId72"/>
          <w:headerReference w:type="first" r:id="rId73"/>
          <w:footerReference w:type="first" r:id="rId74"/>
          <w:footnotePr>
            <w:pos w:val="pageBottom"/>
            <w:numFmt w:val="decimal"/>
            <w:numRestart w:val="continuous"/>
          </w:footnotePr>
          <w:pgSz w:w="11909" w:h="17269"/>
          <w:pgMar w:top="1359" w:right="1039" w:bottom="1658" w:left="1098"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 xml:space="preserve">公司诚信经营，努力为客户提供合格的产品和优质的服务，建立良好的客户关系，完善售后服务，实现与用户的 </w:t>
      </w:r>
    </w:p>
    <w:p>
      <w:pPr>
        <w:pStyle w:val="Style30"/>
        <w:keepNext w:val="0"/>
        <w:keepLines w:val="0"/>
        <w:widowControl w:val="0"/>
        <w:shd w:val="clear" w:color="auto" w:fill="auto"/>
        <w:tabs>
          <w:tab w:pos="340" w:val="left"/>
        </w:tabs>
        <w:bidi w:val="0"/>
        <w:spacing w:before="0" w:after="0" w:line="315" w:lineRule="exact"/>
        <w:ind w:left="0" w:right="0" w:firstLine="0"/>
        <w:jc w:val="both"/>
      </w:pPr>
      <w:bookmarkStart w:id="230" w:name="bookmark230"/>
      <w:bookmarkEnd w:id="230"/>
      <w:r>
        <w:rPr>
          <w:color w:val="000000"/>
          <w:spacing w:val="0"/>
          <w:w w:val="100"/>
          <w:position w:val="0"/>
        </w:rPr>
        <w:t>双赢。</w:t>
      </w:r>
    </w:p>
    <w:p>
      <w:pPr>
        <w:pStyle w:val="Style30"/>
        <w:keepNext w:val="0"/>
        <w:keepLines w:val="0"/>
        <w:widowControl w:val="0"/>
        <w:shd w:val="clear" w:color="auto" w:fill="auto"/>
        <w:bidi w:val="0"/>
        <w:spacing w:before="0" w:after="0" w:line="317" w:lineRule="exact"/>
        <w:ind w:left="0" w:right="0" w:firstLine="520"/>
        <w:jc w:val="both"/>
      </w:pPr>
      <w:bookmarkStart w:id="231" w:name="bookmark231"/>
      <w:r>
        <w:rPr>
          <w:rFonts w:ascii="Times New Roman" w:eastAsia="Times New Roman" w:hAnsi="Times New Roman" w:cs="Times New Roman"/>
          <w:color w:val="000000"/>
          <w:spacing w:val="0"/>
          <w:w w:val="100"/>
          <w:position w:val="0"/>
          <w:sz w:val="18"/>
          <w:szCs w:val="18"/>
        </w:rPr>
        <w:t>4</w:t>
      </w:r>
      <w:bookmarkEnd w:id="231"/>
      <w:r>
        <w:rPr>
          <w:color w:val="000000"/>
          <w:spacing w:val="0"/>
          <w:w w:val="100"/>
          <w:position w:val="0"/>
        </w:rPr>
        <w:t>、公司在追求经济效益的同时积极承担社会责任，履行纳税人职责，注重环境保护，倡导节约型和低碳化办公，同 时积极组织员工参加各类公益活动，报告期内开展了向芦山地震受难同胞、品学兼优的贫困学生、边远山区的孩子捐献钱款 和冬衣，慰问、探望孤寡老人等系列爱心活动。</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上市公司及其子公司是否属于国家环境保护部门规定的重污染行业</w:t>
      </w:r>
    </w:p>
    <w:p>
      <w:pPr>
        <w:pStyle w:val="Style3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上市公司及其子公司是否存在其他重大社会安全问题</w:t>
      </w:r>
    </w:p>
    <w:p>
      <w:pPr>
        <w:pStyle w:val="Style3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报告期内是否被行政处罚</w:t>
      </w:r>
    </w:p>
    <w:p>
      <w:pPr>
        <w:pStyle w:val="Style30"/>
        <w:keepNext w:val="0"/>
        <w:keepLines w:val="0"/>
        <w:widowControl w:val="0"/>
        <w:shd w:val="clear" w:color="auto" w:fill="auto"/>
        <w:bidi w:val="0"/>
        <w:spacing w:before="0" w:after="38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bidi w:val="0"/>
        <w:spacing w:before="0" w:line="240" w:lineRule="auto"/>
        <w:ind w:left="0" w:right="0" w:firstLine="0"/>
        <w:jc w:val="left"/>
      </w:pPr>
      <w:bookmarkStart w:id="232" w:name="bookmark232"/>
      <w:bookmarkStart w:id="233" w:name="bookmark233"/>
      <w:bookmarkStart w:id="234" w:name="bookmark234"/>
      <w:r>
        <w:rPr>
          <w:color w:val="000000"/>
          <w:spacing w:val="0"/>
          <w:w w:val="100"/>
          <w:position w:val="0"/>
        </w:rPr>
        <w:t>十一、报告期内接待调研、沟通、采访等活动登记表</w:t>
      </w:r>
      <w:bookmarkEnd w:id="232"/>
      <w:bookmarkEnd w:id="233"/>
      <w:bookmarkEnd w:id="234"/>
    </w:p>
    <w:tbl>
      <w:tblPr>
        <w:tblOverlap w:val="never"/>
        <w:jc w:val="center"/>
        <w:tblLayout w:type="fixed"/>
      </w:tblPr>
      <w:tblGrid>
        <w:gridCol w:w="1502"/>
        <w:gridCol w:w="1498"/>
        <w:gridCol w:w="1498"/>
        <w:gridCol w:w="1042"/>
        <w:gridCol w:w="1555"/>
        <w:gridCol w:w="2491"/>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接待对象类 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谈论的主要内容及提供的资料</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国泰基金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公司对今年行业的情况怎么看</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宏铭投资、资石投 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tabs>
                <w:tab w:pos="240"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从分行业来看，公司认为哪 部分业务未来的增长空间更大</w:t>
            </w:r>
          </w:p>
          <w:p>
            <w:pPr>
              <w:pStyle w:val="Style23"/>
              <w:keepNext w:val="0"/>
              <w:keepLines w:val="0"/>
              <w:widowControl w:val="0"/>
              <w:shd w:val="clear" w:color="auto" w:fill="auto"/>
              <w:tabs>
                <w:tab w:pos="274"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行业的发展形势以及公司的 发展趋势</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海富通基金管理、</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广发证券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、介绍</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年公司的情况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金融领域的安全需求会不会有 较大变化</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招商证券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从公告来看，公司对</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年业 绩预测比较保守。请问今年业 绩增长属于内涵式增长还是外 延式增长？增长的亮点在哪里</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人保资产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棱镜门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事件的发生对公司有 无影响，公司采取了哪些措施</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齐鲁证券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设立国家安全委员会，对信息 安全行业的影响，是使市场更 广阔，还是标准口径更统一</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齐鲁证券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中国电子科技集团公司是一个 怎样的体系、卫士通在其中的 定位</w:t>
            </w:r>
          </w:p>
        </w:tc>
      </w:tr>
      <w:tr>
        <w:trPr>
          <w:trHeight w:val="166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公司办公室</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中国中投证券、融 通基金、银华基金、 中邮基金</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国安会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的成立对信息安全 领域有何影响</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、公司市场机遇 主要在哪些领域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、公司在电力 行业的客户情况如何，其他行 业客户情况如何</w:t>
            </w:r>
          </w:p>
        </w:tc>
      </w:tr>
    </w:tbl>
    <w:p>
      <w:pPr>
        <w:sectPr>
          <w:headerReference w:type="default" r:id="rId75"/>
          <w:footerReference w:type="default" r:id="rId76"/>
          <w:headerReference w:type="even" r:id="rId77"/>
          <w:footerReference w:type="even" r:id="rId78"/>
          <w:footnotePr>
            <w:pos w:val="pageBottom"/>
            <w:numFmt w:val="decimal"/>
            <w:numRestart w:val="continuous"/>
          </w:footnotePr>
          <w:type w:val="continuous"/>
          <w:pgSz w:w="11909" w:h="17269"/>
          <w:pgMar w:top="1359" w:right="1039" w:bottom="1658" w:left="1098" w:header="0" w:footer="3" w:gutter="0"/>
          <w:cols w:space="720"/>
          <w:noEndnote/>
          <w:rtlGutter w:val="0"/>
          <w:docGrid w:linePitch="360"/>
        </w:sectPr>
      </w:pPr>
    </w:p>
    <w:tbl>
      <w:tblPr>
        <w:tblOverlap w:val="never"/>
        <w:jc w:val="center"/>
        <w:tblLayout w:type="fixed"/>
      </w:tblPr>
      <w:tblGrid>
        <w:gridCol w:w="1502"/>
        <w:gridCol w:w="1498"/>
        <w:gridCol w:w="1498"/>
        <w:gridCol w:w="1042"/>
        <w:gridCol w:w="1555"/>
        <w:gridCol w:w="2491"/>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郭新志、何锐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、公司收入分布主要在哪些行 业</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华创证券、国鸣投 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、公司产品中单机、系统产品 分别指什么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、三家目标公司业 务及与卫士通业务的关系</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国元证券、中国平 安、招商证券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tabs>
                <w:tab w:pos="259"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公司在行业中的定位与计划</w:t>
            </w:r>
          </w:p>
          <w:p>
            <w:pPr>
              <w:pStyle w:val="Style23"/>
              <w:keepNext w:val="0"/>
              <w:keepLines w:val="0"/>
              <w:widowControl w:val="0"/>
              <w:shd w:val="clear" w:color="auto" w:fill="auto"/>
              <w:tabs>
                <w:tab w:pos="278"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公司市场机遇主要在哪些领 域</w:t>
            </w:r>
          </w:p>
        </w:tc>
      </w:tr>
      <w:tr>
        <w:trPr>
          <w:trHeight w:val="166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公司办公室</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中银国际、银华基 金、国海证券、建 信基金、银华基金、 国泰基金、广大证 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、最近出现的关于</w:t>
            </w:r>
            <w:r>
              <w:rPr>
                <w:rFonts w:ascii="Times New Roman" w:eastAsia="Times New Roman" w:hAnsi="Times New Roman" w:cs="Times New Roman"/>
                <w:color w:val="000000"/>
                <w:spacing w:val="0"/>
                <w:w w:val="100"/>
                <w:position w:val="0"/>
                <w:sz w:val="18"/>
                <w:szCs w:val="18"/>
              </w:rPr>
              <w:t>RSA</w:t>
            </w:r>
            <w:r>
              <w:rPr>
                <w:color w:val="000000"/>
                <w:spacing w:val="0"/>
                <w:w w:val="100"/>
                <w:position w:val="0"/>
              </w:rPr>
              <w:t>的安全 事故，对公司有什么影响</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 目前事业单位改制的趋势下， 三十所将会如何发展</w:t>
            </w:r>
          </w:p>
        </w:tc>
      </w:tr>
    </w:tbl>
    <w:p>
      <w:pPr>
        <w:widowControl w:val="0"/>
        <w:spacing w:after="9419" w:line="1" w:lineRule="exact"/>
      </w:pPr>
    </w:p>
    <w:p>
      <w:pPr>
        <w:widowControl w:val="0"/>
        <w:jc w:val="center"/>
        <w:rPr>
          <w:sz w:val="2"/>
          <w:szCs w:val="2"/>
        </w:rPr>
        <w:sectPr>
          <w:headerReference w:type="default" r:id="rId79"/>
          <w:footerReference w:type="default" r:id="rId80"/>
          <w:headerReference w:type="even" r:id="rId81"/>
          <w:footerReference w:type="even" r:id="rId82"/>
          <w:footnotePr>
            <w:pos w:val="pageBottom"/>
            <w:numFmt w:val="decimal"/>
            <w:numRestart w:val="continuous"/>
          </w:footnotePr>
          <w:pgSz w:w="11909" w:h="17269"/>
          <w:pgMar w:top="1655" w:right="1200" w:bottom="215" w:left="1123" w:header="0" w:footer="3" w:gutter="0"/>
          <w:cols w:space="720"/>
          <w:noEndnote/>
          <w:rtlGutter w:val="0"/>
          <w:docGrid w:linePitch="360"/>
        </w:sectPr>
      </w:pPr>
      <w:r>
        <w:drawing>
          <wp:inline>
            <wp:extent cx="1718945" cy="981710"/>
            <wp:docPr id="212" name="Picutre 212"/>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83"/>
                    <a:stretch/>
                  </pic:blipFill>
                  <pic:spPr>
                    <a:xfrm>
                      <a:ext cx="1718945" cy="981710"/>
                    </a:xfrm>
                    <a:prstGeom prst="rect"/>
                  </pic:spPr>
                </pic:pic>
              </a:graphicData>
            </a:graphic>
          </wp:inline>
        </w:drawing>
      </w:r>
    </w:p>
    <w:p>
      <w:pPr>
        <w:pStyle w:val="Style11"/>
        <w:keepNext/>
        <w:keepLines/>
        <w:widowControl w:val="0"/>
        <w:shd w:val="clear" w:color="auto" w:fill="auto"/>
        <w:bidi w:val="0"/>
        <w:spacing w:before="800" w:line="240" w:lineRule="auto"/>
        <w:ind w:left="0" w:right="0" w:firstLine="0"/>
        <w:jc w:val="center"/>
      </w:pPr>
      <w:bookmarkStart w:id="235" w:name="bookmark235"/>
      <w:bookmarkStart w:id="236" w:name="bookmark236"/>
      <w:bookmarkStart w:id="237" w:name="bookmark237"/>
      <w:r>
        <w:rPr>
          <w:color w:val="000000"/>
          <w:spacing w:val="0"/>
          <w:w w:val="100"/>
          <w:position w:val="0"/>
        </w:rPr>
        <w:t>第五节重要事项</w:t>
      </w:r>
      <w:bookmarkEnd w:id="235"/>
      <w:bookmarkEnd w:id="236"/>
      <w:bookmarkEnd w:id="237"/>
    </w:p>
    <w:p>
      <w:pPr>
        <w:pStyle w:val="Style26"/>
        <w:keepNext/>
        <w:keepLines/>
        <w:widowControl w:val="0"/>
        <w:shd w:val="clear" w:color="auto" w:fill="auto"/>
        <w:bidi w:val="0"/>
        <w:spacing w:before="0" w:after="340" w:line="240" w:lineRule="auto"/>
        <w:ind w:left="0" w:right="0" w:firstLine="0"/>
        <w:jc w:val="left"/>
      </w:pPr>
      <w:bookmarkStart w:id="238" w:name="bookmark238"/>
      <w:bookmarkStart w:id="239" w:name="bookmark239"/>
      <w:bookmarkStart w:id="240" w:name="bookmark240"/>
      <w:bookmarkStart w:id="241" w:name="bookmark241"/>
      <w:r>
        <w:rPr>
          <w:color w:val="000000"/>
          <w:spacing w:val="0"/>
          <w:w w:val="100"/>
          <w:position w:val="0"/>
        </w:rPr>
        <w:t>一</w:t>
      </w:r>
      <w:bookmarkEnd w:id="240"/>
      <w:r>
        <w:rPr>
          <w:color w:val="000000"/>
          <w:spacing w:val="0"/>
          <w:w w:val="100"/>
          <w:position w:val="0"/>
        </w:rPr>
        <w:t>、重大关联交易</w:t>
      </w:r>
      <w:bookmarkEnd w:id="238"/>
      <w:bookmarkEnd w:id="239"/>
      <w:bookmarkEnd w:id="241"/>
    </w:p>
    <w:p>
      <w:pPr>
        <w:pStyle w:val="Style35"/>
        <w:keepNext/>
        <w:keepLines/>
        <w:widowControl w:val="0"/>
        <w:shd w:val="clear" w:color="auto" w:fill="auto"/>
        <w:bidi w:val="0"/>
        <w:spacing w:before="0" w:after="340" w:line="240" w:lineRule="auto"/>
        <w:ind w:left="0" w:right="0" w:firstLine="0"/>
        <w:jc w:val="left"/>
      </w:pPr>
      <w:bookmarkStart w:id="242" w:name="bookmark242"/>
      <w:bookmarkStart w:id="243" w:name="bookmark243"/>
      <w:bookmarkStart w:id="244" w:name="bookmark244"/>
      <w:bookmarkStart w:id="245" w:name="bookmark245"/>
      <w:r>
        <w:rPr>
          <w:rFonts w:ascii="Times New Roman" w:eastAsia="Times New Roman" w:hAnsi="Times New Roman" w:cs="Times New Roman"/>
          <w:color w:val="000000"/>
          <w:spacing w:val="0"/>
          <w:w w:val="100"/>
          <w:position w:val="0"/>
        </w:rPr>
        <w:t>1</w:t>
      </w:r>
      <w:bookmarkEnd w:id="244"/>
      <w:r>
        <w:rPr>
          <w:color w:val="000000"/>
          <w:spacing w:val="0"/>
          <w:w w:val="100"/>
          <w:position w:val="0"/>
        </w:rPr>
        <w:t>、与日常经营相关的关联交易</w:t>
      </w:r>
      <w:bookmarkEnd w:id="242"/>
      <w:bookmarkEnd w:id="243"/>
      <w:bookmarkEnd w:id="245"/>
    </w:p>
    <w:tbl>
      <w:tblPr>
        <w:tblOverlap w:val="never"/>
        <w:jc w:val="center"/>
        <w:tblLayout w:type="fixed"/>
      </w:tblPr>
      <w:tblGrid>
        <w:gridCol w:w="806"/>
        <w:gridCol w:w="797"/>
        <w:gridCol w:w="797"/>
        <w:gridCol w:w="802"/>
        <w:gridCol w:w="797"/>
        <w:gridCol w:w="797"/>
        <w:gridCol w:w="802"/>
        <w:gridCol w:w="797"/>
        <w:gridCol w:w="797"/>
        <w:gridCol w:w="797"/>
        <w:gridCol w:w="797"/>
        <w:gridCol w:w="806"/>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320" w:right="0" w:hanging="320"/>
              <w:jc w:val="both"/>
            </w:pPr>
            <w:r>
              <w:rPr>
                <w:color w:val="000000"/>
                <w:spacing w:val="0"/>
                <w:w w:val="100"/>
                <w:position w:val="0"/>
              </w:rPr>
              <w:t>关联交易 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关联交易 定价原则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价格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right"/>
            </w:pPr>
            <w:r>
              <w:rPr>
                <w:color w:val="000000"/>
                <w:spacing w:val="0"/>
                <w:w w:val="100"/>
                <w:position w:val="0"/>
              </w:rPr>
              <w:t>关联交易 金额(万</w:t>
            </w:r>
          </w:p>
          <w:p>
            <w:pPr>
              <w:pStyle w:val="Style23"/>
              <w:keepNext w:val="0"/>
              <w:keepLines w:val="0"/>
              <w:widowControl w:val="0"/>
              <w:shd w:val="clear" w:color="auto" w:fill="auto"/>
              <w:bidi w:val="0"/>
              <w:spacing w:before="0" w:after="0" w:line="302" w:lineRule="exact"/>
              <w:ind w:left="0" w:right="220" w:firstLine="0"/>
              <w:jc w:val="right"/>
            </w:pPr>
            <w:r>
              <w:rPr>
                <w:color w:val="000000"/>
                <w:spacing w:val="0"/>
                <w:w w:val="100"/>
                <w:position w:val="0"/>
              </w:rPr>
              <w:t>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占同类交 易金额的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关联交易 结算方式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可获得的 同类交易 市价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披露索引</w:t>
            </w:r>
          </w:p>
        </w:tc>
      </w:tr>
      <w:tr>
        <w:trPr>
          <w:trHeight w:val="59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 科技集团</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转账结算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证券时 报，巨潮</w:t>
            </w:r>
          </w:p>
        </w:tc>
      </w:tr>
      <w:tr>
        <w:trPr>
          <w:trHeight w:val="163"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5,244.18</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right w:val="single" w:sz="4"/>
            </w:tcBorders>
            <w:shd w:val="clear" w:color="auto" w:fill="FFFFFF"/>
            <w:vAlign w:val="bottom"/>
          </w:tcPr>
          <w:p>
            <w:pPr/>
          </w:p>
        </w:tc>
      </w:tr>
      <w:tr>
        <w:trPr>
          <w:trHeight w:val="149"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公司第二</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及集成等</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资讯网</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十研究所</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59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成都二零</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凯天通信</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转账结算</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证券时 报，巨潮</w:t>
            </w: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63"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实业有限 公司</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公司控制</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及集成等</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资讯网</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成都二零</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转账结算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w:t>
            </w:r>
          </w:p>
        </w:tc>
      </w:tr>
      <w:tr>
        <w:trPr>
          <w:trHeight w:val="158"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普瑞科技</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及集成等</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87.91</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报，巨潮</w:t>
            </w:r>
          </w:p>
        </w:tc>
      </w:tr>
      <w:tr>
        <w:trPr>
          <w:trHeight w:val="154"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公司控制</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资讯网</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太极计算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安全产品 及集成等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w:t>
            </w:r>
          </w:p>
        </w:tc>
      </w:tr>
      <w:tr>
        <w:trPr>
          <w:trHeight w:val="312"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机股份有</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终控制人</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69.12</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转账结算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报，巨潮</w:t>
            </w:r>
          </w:p>
        </w:tc>
      </w:tr>
      <w:tr>
        <w:trPr>
          <w:trHeight w:val="360"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控制</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资讯网</w:t>
            </w:r>
          </w:p>
        </w:tc>
      </w:tr>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成都二零</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转账结算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w:t>
            </w:r>
          </w:p>
        </w:tc>
      </w:tr>
      <w:tr>
        <w:trPr>
          <w:trHeight w:val="158"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嘉微电子</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及集成等</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报，巨潮</w:t>
            </w:r>
          </w:p>
        </w:tc>
      </w:tr>
      <w:tr>
        <w:trPr>
          <w:trHeight w:val="154"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公司控制</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资讯网</w:t>
            </w:r>
          </w:p>
        </w:tc>
      </w:tr>
      <w:tr>
        <w:trPr>
          <w:trHeight w:val="59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成都二零</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瑞通移动</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转账结算</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证券时 报，巨潮</w:t>
            </w: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63"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通信有限 公司</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公司控制</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及集成等</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资讯网</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9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成都二零 盛安信息</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转账结算</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证券时 报，巨潮</w:t>
            </w: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68"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系统有限 公司</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公司控制</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及集成等</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资讯网</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9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上海二零</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卫士信息</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转账结算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证券时 报，巨潮</w:t>
            </w: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vMerge/>
            <w:tcBorders>
              <w:left w:val="single" w:sz="4"/>
              <w:right w:val="single" w:sz="4"/>
            </w:tcBorders>
            <w:shd w:val="clear" w:color="auto" w:fill="FFFFFF"/>
            <w:vAlign w:val="bottom"/>
          </w:tcPr>
          <w:p>
            <w:pPr/>
          </w:p>
        </w:tc>
      </w:tr>
      <w:tr>
        <w:trPr>
          <w:trHeight w:val="16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安全有限</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公司控制</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及集成等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资讯网</w:t>
            </w:r>
          </w:p>
        </w:tc>
      </w:tr>
      <w:tr>
        <w:trPr>
          <w:trHeight w:val="432"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中国电子</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安全产品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2,823.46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转账结算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w:t>
            </w:r>
          </w:p>
        </w:tc>
      </w:tr>
    </w:tbl>
    <w:p>
      <w:pPr>
        <w:spacing w:lineRule="exact" w:line="1"/>
        <w:rPr>
          <w:sz w:val="2"/>
          <w:szCs w:val="2"/>
        </w:rPr>
      </w:pPr>
      <w:r>
        <w:br w:type="page"/>
      </w:r>
    </w:p>
    <w:tbl>
      <w:tblPr>
        <w:tblOverlap w:val="never"/>
        <w:jc w:val="center"/>
        <w:tblLayout w:type="fixed"/>
      </w:tblPr>
      <w:tblGrid>
        <w:gridCol w:w="806"/>
        <w:gridCol w:w="797"/>
        <w:gridCol w:w="797"/>
        <w:gridCol w:w="802"/>
        <w:gridCol w:w="797"/>
        <w:gridCol w:w="797"/>
        <w:gridCol w:w="802"/>
        <w:gridCol w:w="797"/>
        <w:gridCol w:w="797"/>
        <w:gridCol w:w="797"/>
        <w:gridCol w:w="797"/>
        <w:gridCol w:w="806"/>
      </w:tblGrid>
      <w:tr>
        <w:trPr>
          <w:trHeight w:val="16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科技集团 公司其他 各研究院 所及直属 控股公司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终控制人</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控制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及集成等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报，巨潮</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资讯网</w:t>
            </w:r>
          </w:p>
        </w:tc>
      </w:tr>
      <w:tr>
        <w:trPr>
          <w:trHeight w:val="8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 科技集团 公司其他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w:t>
            </w:r>
          </w:p>
        </w:tc>
      </w:tr>
      <w:tr>
        <w:trPr>
          <w:trHeight w:val="163"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终控制人</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技木开发</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95.02</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4.73%</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转账结算</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报，巨潮</w:t>
            </w:r>
          </w:p>
        </w:tc>
      </w:tr>
      <w:tr>
        <w:trPr>
          <w:trHeight w:val="154"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各研究院</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控制</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资讯网</w:t>
            </w:r>
          </w:p>
        </w:tc>
      </w:tr>
      <w:tr>
        <w:trPr>
          <w:trHeight w:val="235"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所及直属</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太极计算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w:t>
            </w:r>
          </w:p>
        </w:tc>
      </w:tr>
      <w:tr>
        <w:trPr>
          <w:trHeight w:val="312"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机股份有</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终控制人</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转账结算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报，巨潮</w:t>
            </w:r>
          </w:p>
        </w:tc>
      </w:tr>
      <w:tr>
        <w:trPr>
          <w:trHeight w:val="360"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控制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资讯网</w:t>
            </w:r>
          </w:p>
        </w:tc>
      </w:tr>
      <w:tr>
        <w:trPr>
          <w:trHeight w:val="58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 科技集团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w:t>
            </w:r>
          </w:p>
        </w:tc>
      </w:tr>
      <w:tr>
        <w:trPr>
          <w:trHeight w:val="163"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技木开发</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3.54%</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转账结算</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报，巨潮</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资讯网</w:t>
            </w: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公司第二</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十研究所</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成都二零</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w:t>
            </w:r>
          </w:p>
        </w:tc>
      </w:tr>
      <w:tr>
        <w:trPr>
          <w:trHeight w:val="31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嘉微电子</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公司控制</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0.26%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转账结算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报，巨潮</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资讯网</w:t>
            </w:r>
          </w:p>
        </w:tc>
      </w:tr>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成都二零</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受同一母 公司控制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采购元器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w:t>
            </w:r>
          </w:p>
        </w:tc>
      </w:tr>
      <w:tr>
        <w:trPr>
          <w:trHeight w:val="312"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嘉微电子</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件及集成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0.09%</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转账结算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报，巨潮</w:t>
            </w:r>
          </w:p>
        </w:tc>
      </w:tr>
      <w:tr>
        <w:trPr>
          <w:trHeight w:val="355"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资讯网</w:t>
            </w:r>
          </w:p>
        </w:tc>
      </w:tr>
      <w:tr>
        <w:trPr>
          <w:trHeight w:val="59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成都国信 安信息产</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采购元器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转账结算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w:t>
            </w: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件及集成</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0.02%</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报，巨潮</w:t>
            </w:r>
          </w:p>
        </w:tc>
      </w:tr>
      <w:tr>
        <w:trPr>
          <w:trHeight w:val="154"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业基地有</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公司控制</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设备</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资讯网</w:t>
            </w:r>
          </w:p>
        </w:tc>
      </w:tr>
      <w:tr>
        <w:trPr>
          <w:trHeight w:val="27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科技集团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米购元器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w:t>
            </w:r>
          </w:p>
        </w:tc>
      </w:tr>
      <w:tr>
        <w:trPr>
          <w:trHeight w:val="240"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件及集成</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0.01%</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转账结算</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报，巨潮</w:t>
            </w:r>
          </w:p>
        </w:tc>
      </w:tr>
      <w:tr>
        <w:trPr>
          <w:trHeight w:val="154"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第二十研</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设备</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资讯网</w:t>
            </w:r>
          </w:p>
        </w:tc>
      </w:tr>
      <w:tr>
        <w:trPr>
          <w:trHeight w:val="274"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究所</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太极计算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采购元器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w:t>
            </w:r>
          </w:p>
        </w:tc>
      </w:tr>
      <w:tr>
        <w:trPr>
          <w:trHeight w:val="312"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机股份有</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终控制人</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件及集成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转账结算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报，巨潮</w:t>
            </w:r>
          </w:p>
        </w:tc>
      </w:tr>
      <w:tr>
        <w:trPr>
          <w:trHeight w:val="355"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控制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资讯网</w:t>
            </w:r>
          </w:p>
        </w:tc>
      </w:tr>
      <w:tr>
        <w:trPr>
          <w:trHeight w:val="59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成都二零</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凯天通信</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采购元器 件及集成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转账结算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证券时 报，巨潮</w:t>
            </w: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0.51%</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vMerge/>
            <w:tcBorders>
              <w:left w:val="single" w:sz="4"/>
              <w:right w:val="single" w:sz="4"/>
            </w:tcBorders>
            <w:shd w:val="clear" w:color="auto" w:fill="FFFFFF"/>
            <w:vAlign w:val="bottom"/>
          </w:tcPr>
          <w:p>
            <w:pPr/>
          </w:p>
        </w:tc>
      </w:tr>
      <w:tr>
        <w:trPr>
          <w:trHeight w:val="158"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实业有限</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公司控制</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设备</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资讯网</w:t>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right w:val="single" w:sz="4"/>
            </w:tcBorders>
            <w:shd w:val="clear" w:color="auto" w:fill="FFFFFF"/>
            <w:vAlign w:val="bottom"/>
          </w:tcPr>
          <w:p>
            <w:pPr/>
          </w:p>
        </w:tc>
      </w:tr>
      <w:tr>
        <w:trPr>
          <w:trHeight w:val="274"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广州杰赛</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采购元器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转账结算</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w:t>
            </w:r>
          </w:p>
        </w:tc>
      </w:tr>
      <w:tr>
        <w:trPr>
          <w:trHeight w:val="14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0.03%</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9" w:hRule="exact"/>
        </w:trPr>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终控制人</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件及集成</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tcBorders>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报，巨潮</w:t>
            </w:r>
          </w:p>
        </w:tc>
      </w:tr>
    </w:tbl>
    <w:p>
      <w:pPr>
        <w:spacing w:lineRule="exact" w:line="1"/>
        <w:rPr>
          <w:sz w:val="2"/>
          <w:szCs w:val="2"/>
        </w:rPr>
      </w:pPr>
      <w:r>
        <w:br w:type="page"/>
      </w:r>
    </w:p>
    <w:tbl>
      <w:tblPr>
        <w:tblOverlap w:val="never"/>
        <w:jc w:val="center"/>
        <w:tblLayout w:type="fixed"/>
      </w:tblPr>
      <w:tblGrid>
        <w:gridCol w:w="806"/>
        <w:gridCol w:w="797"/>
        <w:gridCol w:w="797"/>
        <w:gridCol w:w="802"/>
        <w:gridCol w:w="797"/>
        <w:gridCol w:w="797"/>
        <w:gridCol w:w="802"/>
        <w:gridCol w:w="797"/>
        <w:gridCol w:w="797"/>
        <w:gridCol w:w="600"/>
        <w:gridCol w:w="197"/>
        <w:gridCol w:w="797"/>
        <w:gridCol w:w="806"/>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资讯网</w:t>
            </w:r>
          </w:p>
        </w:tc>
      </w:tr>
      <w:tr>
        <w:trPr>
          <w:trHeight w:val="59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上海三零</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卫士信息</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采购元器 件及集成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转账结算</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证券时 报，巨潮</w:t>
            </w: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1,186.89</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4.15%</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vMerge/>
            <w:tcBorders>
              <w:left w:val="single" w:sz="4"/>
              <w:right w:val="single" w:sz="4"/>
            </w:tcBorders>
            <w:shd w:val="clear" w:color="auto" w:fill="FFFFFF"/>
            <w:vAlign w:val="bottom"/>
          </w:tcPr>
          <w:p>
            <w:pPr/>
          </w:p>
        </w:tc>
      </w:tr>
      <w:tr>
        <w:trPr>
          <w:trHeight w:val="158"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安全有限</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公司控制</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设备</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资讯网</w:t>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right w:val="single" w:sz="4"/>
            </w:tcBorders>
            <w:shd w:val="clear" w:color="auto" w:fill="FFFFFF"/>
            <w:vAlign w:val="bottom"/>
          </w:tcPr>
          <w:p>
            <w:pPr/>
          </w:p>
        </w:tc>
      </w:tr>
      <w:tr>
        <w:trPr>
          <w:trHeight w:val="274"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杭州海康</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威视数字</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采购元器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w:t>
            </w:r>
          </w:p>
        </w:tc>
      </w:tr>
      <w:tr>
        <w:trPr>
          <w:trHeight w:val="312"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终控制人</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件及集成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0.49%</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转账结算</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报，巨潮</w:t>
            </w:r>
          </w:p>
        </w:tc>
      </w:tr>
      <w:tr>
        <w:trPr>
          <w:trHeight w:val="672"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公司分公</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控制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资讯网</w:t>
            </w:r>
          </w:p>
        </w:tc>
      </w:tr>
      <w:tr>
        <w:trPr>
          <w:trHeight w:val="59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成都三零 盛安信息</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采购元器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转账结算</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w:t>
            </w: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件及集成</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101.89</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0.36%</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报，巨潮</w:t>
            </w:r>
          </w:p>
        </w:tc>
      </w:tr>
      <w:tr>
        <w:trPr>
          <w:trHeight w:val="154"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系统有限</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公司控制</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设备</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资讯网</w:t>
            </w:r>
          </w:p>
        </w:tc>
      </w:tr>
      <w:tr>
        <w:trPr>
          <w:trHeight w:val="274"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科技集团 公司其他</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采购元器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w:t>
            </w:r>
          </w:p>
        </w:tc>
      </w:tr>
      <w:tr>
        <w:trPr>
          <w:trHeight w:val="235"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终控制人</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件及集成</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0.03%</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转账结算</w:t>
            </w:r>
          </w:p>
        </w:tc>
        <w:tc>
          <w:tcPr>
            <w:vMerge w:val="restart"/>
            <w:tcBorders>
              <w:left w:val="single" w:sz="4"/>
            </w:tcBorders>
            <w:shd w:val="clear" w:color="auto" w:fill="FFFFFF"/>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报，巨潮</w:t>
            </w:r>
          </w:p>
        </w:tc>
      </w:tr>
      <w:tr>
        <w:trPr>
          <w:trHeight w:val="154"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各研究院</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控制</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设备</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资讯网</w:t>
            </w:r>
          </w:p>
        </w:tc>
      </w:tr>
      <w:tr>
        <w:trPr>
          <w:trHeight w:val="235"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所及直属</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成都国信 安信息产</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转账结算</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证券时 报，巨潮</w:t>
            </w: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0.85%</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vMerge/>
            <w:tcBorders>
              <w:left w:val="single" w:sz="4"/>
              <w:right w:val="single" w:sz="4"/>
            </w:tcBorders>
            <w:shd w:val="clear" w:color="auto" w:fill="FFFFFF"/>
            <w:vAlign w:val="bottom"/>
          </w:tcPr>
          <w:p>
            <w:pPr/>
          </w:p>
        </w:tc>
      </w:tr>
      <w:tr>
        <w:trPr>
          <w:trHeight w:val="158"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业基地有</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公司控制</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资讯网</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27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59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成都三零</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凯天通信</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转账结算</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证券时 报，巨潮</w:t>
            </w: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vMerge/>
            <w:tcBorders>
              <w:left w:val="single" w:sz="4"/>
              <w:right w:val="single" w:sz="4"/>
            </w:tcBorders>
            <w:shd w:val="clear" w:color="auto" w:fill="FFFFFF"/>
            <w:vAlign w:val="bottom"/>
          </w:tcPr>
          <w:p>
            <w:pPr/>
          </w:p>
        </w:tc>
      </w:tr>
      <w:tr>
        <w:trPr>
          <w:trHeight w:val="154"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实业有限</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公司控制</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资讯网</w:t>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27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59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四川信息 安全与通</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转账结算</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证券时 报，巨潮</w:t>
            </w: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0.04%</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vMerge/>
            <w:tcBorders>
              <w:left w:val="single" w:sz="4"/>
              <w:right w:val="single" w:sz="4"/>
            </w:tcBorders>
            <w:shd w:val="clear" w:color="auto" w:fill="FFFFFF"/>
            <w:vAlign w:val="bottom"/>
          </w:tcPr>
          <w:p>
            <w:pPr/>
          </w:p>
        </w:tc>
      </w:tr>
      <w:tr>
        <w:trPr>
          <w:trHeight w:val="154"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信保密杂</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公司控制</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资讯网</w:t>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志社</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w:t>
            </w:r>
          </w:p>
        </w:tc>
      </w:tr>
      <w:tr>
        <w:trPr>
          <w:trHeight w:val="31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嘉微电子</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公司控制</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转账结算</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报，巨潮</w:t>
            </w: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资讯网</w:t>
            </w:r>
          </w:p>
        </w:tc>
      </w:tr>
      <w:tr>
        <w:trPr>
          <w:trHeight w:val="58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 科技集团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w:t>
            </w:r>
          </w:p>
        </w:tc>
      </w:tr>
      <w:tr>
        <w:trPr>
          <w:trHeight w:val="163"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房屋租赁</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转账结算</w:t>
            </w:r>
          </w:p>
        </w:tc>
        <w:tc>
          <w:tcPr>
            <w:vMerge w:val="restart"/>
            <w:tcBorders>
              <w:left w:val="single" w:sz="4"/>
            </w:tcBorders>
            <w:shd w:val="clear" w:color="auto" w:fill="FFFFFF"/>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报，巨潮</w:t>
            </w:r>
          </w:p>
        </w:tc>
      </w:tr>
      <w:tr>
        <w:trPr>
          <w:trHeight w:val="154"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公司第三</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资讯网</w:t>
            </w:r>
          </w:p>
        </w:tc>
      </w:tr>
      <w:tr>
        <w:trPr>
          <w:trHeight w:val="27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十研究所</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03"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10,506.37</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22" w:hRule="exact"/>
        </w:trPr>
        <w:tc>
          <w:tcPr>
            <w:gridSpan w:val="4"/>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9"/>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headerReference w:type="default" r:id="rId85"/>
          <w:footerReference w:type="default" r:id="rId86"/>
          <w:headerReference w:type="even" r:id="rId87"/>
          <w:footerReference w:type="even" r:id="rId88"/>
          <w:footnotePr>
            <w:pos w:val="pageBottom"/>
            <w:numFmt w:val="decimal"/>
            <w:numRestart w:val="continuous"/>
          </w:footnotePr>
          <w:pgSz w:w="11909" w:h="17269"/>
          <w:pgMar w:top="1362" w:right="1133" w:bottom="1661" w:left="1084" w:header="0" w:footer="3" w:gutter="0"/>
          <w:cols w:space="720"/>
          <w:noEndnote/>
          <w:rtlGutter w:val="0"/>
          <w:docGrid w:linePitch="360"/>
        </w:sectPr>
      </w:pPr>
    </w:p>
    <w:tbl>
      <w:tblPr>
        <w:tblOverlap w:val="never"/>
        <w:jc w:val="center"/>
        <w:tblLayout w:type="fixed"/>
      </w:tblPr>
      <w:tblGrid>
        <w:gridCol w:w="3202"/>
        <w:gridCol w:w="6389"/>
      </w:tblGrid>
      <w:tr>
        <w:trPr>
          <w:trHeight w:val="196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关联交易的必要性、持续性、选择与关 联方（而非市场其他交易方）进行交易 的原因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①因公司是国内领先的信息安全系统的整体解决方案供应商、安全产品提供商、 安全集成商和安全服务提供商，关联方为了解决自身的安全需要，会通过招标方 式采购公司产品及服务；②因公司控股子公司四川卫士通信息安全平台技术有限 公司主要从事模块、整机及平台产品的研制开发与销售，其产品在国内属于领先 水平，因其产品特性，在公司控股股东三十所及三十所控股公司产品中得到广泛 应用。</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关联交易对上市公司独立性的影响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关联交易不影响公司独立性</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公司对关联方的依赖程度，以及相关解 决措施（如有）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因关联交易占收入的比重不大，不形成公司对关联方的依赖</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按类别对本期将发生的日常关联交易进 行总金额预计的，在报告期内的实际履 行情况（如有）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公司报告期内的实际履行情况良好</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交易价格与市场参考价格差异较大的原 因（如适用）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246" w:name="bookmark246"/>
      <w:bookmarkStart w:id="247" w:name="bookmark247"/>
      <w:bookmarkStart w:id="248" w:name="bookmark248"/>
      <w:bookmarkStart w:id="249" w:name="bookmark249"/>
      <w:r>
        <w:rPr>
          <w:color w:val="000000"/>
          <w:spacing w:val="0"/>
          <w:w w:val="100"/>
          <w:position w:val="0"/>
        </w:rPr>
        <w:t>二</w:t>
      </w:r>
      <w:bookmarkEnd w:id="248"/>
      <w:r>
        <w:rPr>
          <w:color w:val="000000"/>
          <w:spacing w:val="0"/>
          <w:w w:val="100"/>
          <w:position w:val="0"/>
        </w:rPr>
        <w:t>、承诺事项履行情况</w:t>
      </w:r>
      <w:bookmarkEnd w:id="246"/>
      <w:bookmarkEnd w:id="247"/>
      <w:bookmarkEnd w:id="249"/>
    </w:p>
    <w:p>
      <w:pPr>
        <w:pStyle w:val="Style35"/>
        <w:keepNext/>
        <w:keepLines/>
        <w:widowControl w:val="0"/>
        <w:shd w:val="clear" w:color="auto" w:fill="auto"/>
        <w:bidi w:val="0"/>
        <w:spacing w:before="0" w:after="320" w:line="240" w:lineRule="auto"/>
        <w:ind w:left="0" w:right="0" w:firstLine="0"/>
        <w:jc w:val="left"/>
      </w:pPr>
      <w:bookmarkStart w:id="250" w:name="bookmark250"/>
      <w:bookmarkStart w:id="251" w:name="bookmark251"/>
      <w:bookmarkStart w:id="252" w:name="bookmark252"/>
      <w:bookmarkStart w:id="253" w:name="bookmark253"/>
      <w:r>
        <w:rPr>
          <w:rFonts w:ascii="Times New Roman" w:eastAsia="Times New Roman" w:hAnsi="Times New Roman" w:cs="Times New Roman"/>
          <w:color w:val="000000"/>
          <w:spacing w:val="0"/>
          <w:w w:val="100"/>
          <w:position w:val="0"/>
        </w:rPr>
        <w:t>1</w:t>
      </w:r>
      <w:bookmarkEnd w:id="252"/>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250"/>
      <w:bookmarkEnd w:id="251"/>
      <w:bookmarkEnd w:id="253"/>
    </w:p>
    <w:tbl>
      <w:tblPr>
        <w:tblOverlap w:val="never"/>
        <w:jc w:val="center"/>
        <w:tblLayout w:type="fixed"/>
      </w:tblPr>
      <w:tblGrid>
        <w:gridCol w:w="1853"/>
        <w:gridCol w:w="1133"/>
        <w:gridCol w:w="3403"/>
        <w:gridCol w:w="850"/>
        <w:gridCol w:w="1070"/>
        <w:gridCol w:w="127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承诺事项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 动报告书中所作承诺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首次公开发行或再融</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资时所作承诺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中国电子科 技集团公司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中国电科承诺将公允地对待各被投资企业， 不会利用管理地位获得的信息，作出任何不 利于卫士通而有利于其他企业的决定或判 断;若因中国电子科技集团公司直接干预有 关企业的具体生产经营活动而导致同业竞 争，并使卫士通受到损失的，将承担相关责 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作为卫士通 实际控制人 期间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left"/>
            </w:pPr>
            <w:r>
              <w:rPr>
                <w:color w:val="000000"/>
                <w:spacing w:val="0"/>
                <w:w w:val="100"/>
                <w:position w:val="0"/>
              </w:rPr>
              <w:t>截止本报告出 具日，承诺人严 格履行了上述 承诺。</w:t>
            </w:r>
          </w:p>
        </w:tc>
      </w:tr>
      <w:tr>
        <w:trPr>
          <w:trHeight w:val="227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中国电子科 技集团公司 第三十研究 所（简称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三十 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三十所承诺三十所及其下属全资或控股子 企业将不会以任何方式（包括但不限于独自 经营，合资经营和拥有在其他公司或企业的 股票或权益）直接或间接参与任何导致或可 能导致与卫士通主营业务直接或间接产生 竞争的业务或活动，亦不生产与卫士通产品 相同或相似或可以取代卫士通产品的产品。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作为卫士通 控股股东期 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left"/>
            </w:pPr>
            <w:r>
              <w:rPr>
                <w:color w:val="000000"/>
                <w:spacing w:val="0"/>
                <w:w w:val="100"/>
                <w:position w:val="0"/>
              </w:rPr>
              <w:t>截止本报告出 具日，承诺人严 格履行了上述 承诺。</w:t>
            </w:r>
          </w:p>
        </w:tc>
      </w:tr>
      <w:tr>
        <w:trPr>
          <w:trHeight w:val="1037"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公司全体董 事、监事及高 级管理人员</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公司全体董事、监事及高级管理人员承诺， 在任职期间每年转让的股份不超过其所持 有本公司股份总数的百分之二十五；离任后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截止公告之日， 承诺人严格履 行了上述承诺。</w:t>
            </w:r>
          </w:p>
        </w:tc>
      </w:tr>
    </w:tbl>
    <w:tbl>
      <w:tblPr>
        <w:tblOverlap w:val="never"/>
        <w:jc w:val="center"/>
        <w:tblLayout w:type="fixed"/>
      </w:tblPr>
      <w:tblGrid>
        <w:gridCol w:w="1853"/>
        <w:gridCol w:w="1133"/>
        <w:gridCol w:w="3403"/>
        <w:gridCol w:w="850"/>
        <w:gridCol w:w="1070"/>
        <w:gridCol w:w="1277"/>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六个月内，不转让其所持有的本公司股份； 离任六个月后的十二个月内通过证券交易 所挂牌交易出售本公司股票数量点其所持 有本公司股票总数（包括限售条件和无限售 条件的股份）的比例不超过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其他对公司中小股东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未完成履行的具体原 因及下一步计划（如 有）</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254" w:name="bookmark254"/>
      <w:bookmarkStart w:id="255" w:name="bookmark255"/>
      <w:bookmarkStart w:id="256" w:name="bookmark256"/>
      <w:bookmarkStart w:id="257" w:name="bookmark257"/>
      <w:r>
        <w:rPr>
          <w:color w:val="000000"/>
          <w:spacing w:val="0"/>
          <w:w w:val="100"/>
          <w:position w:val="0"/>
        </w:rPr>
        <w:t>三</w:t>
      </w:r>
      <w:bookmarkEnd w:id="256"/>
      <w:r>
        <w:rPr>
          <w:color w:val="000000"/>
          <w:spacing w:val="0"/>
          <w:w w:val="100"/>
          <w:position w:val="0"/>
        </w:rPr>
        <w:t>、聘任、解聘会计师事务所情况</w:t>
      </w:r>
      <w:bookmarkEnd w:id="254"/>
      <w:bookmarkEnd w:id="255"/>
      <w:bookmarkEnd w:id="257"/>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中天运会计师事务所有限公司</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杨敏钟彦</w:t>
            </w:r>
          </w:p>
        </w:tc>
      </w:tr>
    </w:tbl>
    <w:p>
      <w:pPr>
        <w:pStyle w:val="Style30"/>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当期是否改聘会计师事务所</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0"/>
        <w:keepNext w:val="0"/>
        <w:keepLines w:val="0"/>
        <w:widowControl w:val="0"/>
        <w:shd w:val="clear" w:color="auto" w:fill="auto"/>
        <w:bidi w:val="0"/>
        <w:spacing w:before="0" w:after="140" w:line="313" w:lineRule="exact"/>
        <w:ind w:left="0" w:right="0" w:firstLine="0"/>
        <w:jc w:val="left"/>
      </w:pPr>
      <w:r>
        <w:rPr>
          <w:color w:val="000000"/>
          <w:spacing w:val="0"/>
          <w:w w:val="100"/>
          <w:position w:val="0"/>
        </w:rPr>
        <w:t>是否在审计期间改聘会计师事务所</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0"/>
        <w:keepNext w:val="0"/>
        <w:keepLines w:val="0"/>
        <w:widowControl w:val="0"/>
        <w:shd w:val="clear" w:color="auto" w:fill="auto"/>
        <w:bidi w:val="0"/>
        <w:spacing w:before="0" w:after="140" w:line="313" w:lineRule="exact"/>
        <w:ind w:left="0" w:right="0" w:firstLine="0"/>
        <w:jc w:val="left"/>
      </w:pPr>
      <w:r>
        <w:rPr>
          <w:color w:val="000000"/>
          <w:spacing w:val="0"/>
          <w:w w:val="100"/>
          <w:position w:val="0"/>
        </w:rPr>
        <w:t>更换会计师事务所是否履行审批程序</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对改聘、变更会计师事务所情况的详细说明</w:t>
      </w:r>
    </w:p>
    <w:p>
      <w:pPr>
        <w:pStyle w:val="Style30"/>
        <w:keepNext w:val="0"/>
        <w:keepLines w:val="0"/>
        <w:widowControl w:val="0"/>
        <w:shd w:val="clear" w:color="auto" w:fill="auto"/>
        <w:bidi w:val="0"/>
        <w:spacing w:before="0" w:after="0" w:line="313" w:lineRule="exact"/>
        <w:ind w:left="0" w:right="0" w:firstLine="340"/>
        <w:jc w:val="both"/>
      </w:pPr>
      <w:r>
        <w:rPr>
          <w:color w:val="000000"/>
          <w:spacing w:val="0"/>
          <w:w w:val="100"/>
          <w:position w:val="0"/>
        </w:rPr>
        <w:t>中国电子科技集团公司于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月举行了中国电子科技集团公司审计服务会计师事务所的招标比选工作，中标会计师 事务所有中天运会计师事务所有限公司、瑞华会计师事务所（特殊普通合伙）、北京中证天通会计师事务所有限公司、上海 众华沪银会计师事务所有限公司、众环海华会计师事务所有限公司等事务所，原为公司提供年报审计服务的中审亚太会计师 事务所有限公司未列入中标名单。</w:t>
      </w:r>
    </w:p>
    <w:p>
      <w:pPr>
        <w:pStyle w:val="Style30"/>
        <w:keepNext w:val="0"/>
        <w:keepLines w:val="0"/>
        <w:widowControl w:val="0"/>
        <w:shd w:val="clear" w:color="auto" w:fill="auto"/>
        <w:bidi w:val="0"/>
        <w:spacing w:before="0" w:after="0" w:line="313" w:lineRule="exact"/>
        <w:ind w:left="0" w:right="0" w:firstLine="340"/>
        <w:jc w:val="both"/>
      </w:pPr>
      <w:r>
        <w:rPr>
          <w:color w:val="000000"/>
          <w:spacing w:val="0"/>
          <w:w w:val="100"/>
          <w:position w:val="0"/>
        </w:rPr>
        <w:t>中天运会计师事务所有限公司为原财政部直管的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中天会计师事务所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岳华天运联合会计师事务所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合并而成，现在新 疆、天津、杭州、四川、广东、深圳、辽宁、山东、陕西、云南等省会城市和直辖市拥有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多家分所，并在香港设有中天运 浩勤会计师事务所有限公司，形成总部在北京、执业在全国各重要省（市）的基本格局。旗下设有中天和资产评估有限公司 （证券、期货业务资质）、中天运工程造价咨询有限公司（甲级资质）和中天运税务师事务所</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级所）等专业公司，构建 成规模化、集团化、多元化发展的结构体系。具有中央企业财务决算审计业务资格和证券从业资格，为《军工涉密业务咨询 服务单位备案名录》单位。</w:t>
      </w:r>
    </w:p>
    <w:p>
      <w:pPr>
        <w:pStyle w:val="Style30"/>
        <w:keepNext w:val="0"/>
        <w:keepLines w:val="0"/>
        <w:widowControl w:val="0"/>
        <w:shd w:val="clear" w:color="auto" w:fill="auto"/>
        <w:bidi w:val="0"/>
        <w:spacing w:before="0" w:after="0" w:line="322" w:lineRule="exact"/>
        <w:ind w:left="0" w:right="0" w:firstLine="340"/>
        <w:jc w:val="both"/>
      </w:pPr>
      <w:r>
        <w:rPr>
          <w:color w:val="000000"/>
          <w:spacing w:val="0"/>
          <w:w w:val="100"/>
          <w:position w:val="0"/>
        </w:rPr>
        <w:t>经过对中天运会计师事务所有限公司资质、业务能力等方面的了解，董事会认为其具有为上市公司提供审计服务的经验 与能力。</w:t>
      </w:r>
    </w:p>
    <w:p>
      <w:pPr>
        <w:pStyle w:val="Style30"/>
        <w:keepNext w:val="0"/>
        <w:keepLines w:val="0"/>
        <w:widowControl w:val="0"/>
        <w:shd w:val="clear" w:color="auto" w:fill="auto"/>
        <w:bidi w:val="0"/>
        <w:spacing w:before="0" w:after="140" w:line="313" w:lineRule="exact"/>
        <w:ind w:left="0" w:right="0" w:firstLine="0"/>
        <w:jc w:val="both"/>
      </w:pPr>
      <w:r>
        <w:rPr>
          <w:color w:val="000000"/>
          <w:spacing w:val="0"/>
          <w:w w:val="100"/>
          <w:position w:val="0"/>
        </w:rPr>
        <w:t>聘请内部控制审计会计师事务所、财务顾问或保荐人情况</w:t>
      </w:r>
    </w:p>
    <w:p>
      <w:pPr>
        <w:pStyle w:val="Style30"/>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140" w:line="240" w:lineRule="auto"/>
        <w:ind w:left="0" w:right="0" w:firstLine="0"/>
        <w:jc w:val="center"/>
        <w:sectPr>
          <w:headerReference w:type="default" r:id="rId89"/>
          <w:footerReference w:type="default" r:id="rId90"/>
          <w:headerReference w:type="even" r:id="rId91"/>
          <w:footerReference w:type="even" r:id="rId92"/>
          <w:headerReference w:type="first" r:id="rId93"/>
          <w:footerReference w:type="first" r:id="rId94"/>
          <w:footnotePr>
            <w:pos w:val="pageBottom"/>
            <w:numFmt w:val="decimal"/>
            <w:numRestart w:val="continuous"/>
          </w:footnotePr>
          <w:pgSz w:w="11909" w:h="17269"/>
          <w:pgMar w:top="1362" w:right="1133" w:bottom="1661" w:left="1084" w:header="0" w:footer="3" w:gutter="0"/>
          <w:cols w:space="720"/>
          <w:noEndnote/>
          <w:titlePg/>
          <w:rtlGutter w:val="0"/>
          <w:docGrid w:linePitch="360"/>
        </w:sectPr>
      </w:pPr>
      <w:r>
        <w:rPr>
          <w:color w:val="000000"/>
          <w:spacing w:val="0"/>
          <w:w w:val="100"/>
          <w:position w:val="0"/>
        </w:rPr>
        <w:t>34</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本年度，公司因筹划重大资产重组事项，聘请东海证券为财务顾问，期间未支付财务顾问费用。</w:t>
      </w:r>
    </w:p>
    <w:p>
      <w:pPr>
        <w:pStyle w:val="Style26"/>
        <w:keepNext/>
        <w:keepLines/>
        <w:widowControl w:val="0"/>
        <w:shd w:val="clear" w:color="auto" w:fill="auto"/>
        <w:bidi w:val="0"/>
        <w:spacing w:before="0" w:after="380" w:line="240" w:lineRule="auto"/>
        <w:ind w:left="0" w:right="0" w:firstLine="0"/>
        <w:jc w:val="both"/>
      </w:pPr>
      <w:bookmarkStart w:id="258" w:name="bookmark258"/>
      <w:bookmarkStart w:id="259" w:name="bookmark259"/>
      <w:bookmarkStart w:id="260" w:name="bookmark260"/>
      <w:bookmarkStart w:id="261" w:name="bookmark261"/>
      <w:r>
        <w:rPr>
          <w:color w:val="000000"/>
          <w:spacing w:val="0"/>
          <w:w w:val="100"/>
          <w:position w:val="0"/>
        </w:rPr>
        <w:t>四</w:t>
      </w:r>
      <w:bookmarkEnd w:id="260"/>
      <w:r>
        <w:rPr>
          <w:color w:val="000000"/>
          <w:spacing w:val="0"/>
          <w:w w:val="100"/>
          <w:position w:val="0"/>
        </w:rPr>
        <w:t>、其他重大事项的说明</w:t>
      </w:r>
      <w:bookmarkEnd w:id="258"/>
      <w:bookmarkEnd w:id="259"/>
      <w:bookmarkEnd w:id="261"/>
    </w:p>
    <w:p>
      <w:pPr>
        <w:pStyle w:val="Style30"/>
        <w:keepNext w:val="0"/>
        <w:keepLines w:val="0"/>
        <w:widowControl w:val="0"/>
        <w:shd w:val="clear" w:color="auto" w:fill="auto"/>
        <w:tabs>
          <w:tab w:pos="715" w:val="left"/>
        </w:tabs>
        <w:bidi w:val="0"/>
        <w:spacing w:before="0" w:after="0" w:line="360" w:lineRule="auto"/>
        <w:ind w:left="0" w:right="0"/>
        <w:jc w:val="both"/>
      </w:pPr>
      <w:bookmarkStart w:id="262" w:name="bookmark262"/>
      <w:r>
        <w:rPr>
          <w:rFonts w:ascii="Times New Roman" w:eastAsia="Times New Roman" w:hAnsi="Times New Roman" w:cs="Times New Roman"/>
          <w:color w:val="000000"/>
          <w:spacing w:val="0"/>
          <w:w w:val="100"/>
          <w:position w:val="0"/>
          <w:sz w:val="18"/>
          <w:szCs w:val="18"/>
        </w:rPr>
        <w:t>1</w:t>
      </w:r>
      <w:bookmarkEnd w:id="262"/>
      <w:r>
        <w:rPr>
          <w:color w:val="000000"/>
          <w:spacing w:val="0"/>
          <w:w w:val="100"/>
          <w:position w:val="0"/>
        </w:rPr>
        <w:t>、</w:t>
        <w:tab/>
        <w:t>公司筹划重大资产重组事项，主要进展节点如下：</w:t>
      </w:r>
    </w:p>
    <w:p>
      <w:pPr>
        <w:pStyle w:val="Style30"/>
        <w:keepNext w:val="0"/>
        <w:keepLines w:val="0"/>
        <w:widowControl w:val="0"/>
        <w:shd w:val="clear" w:color="auto" w:fill="auto"/>
        <w:tabs>
          <w:tab w:pos="820" w:val="left"/>
        </w:tabs>
        <w:bidi w:val="0"/>
        <w:spacing w:before="0" w:after="0" w:line="312" w:lineRule="exact"/>
        <w:ind w:left="0" w:right="0"/>
        <w:jc w:val="both"/>
      </w:pPr>
      <w:bookmarkStart w:id="263" w:name="bookmark263"/>
      <w:r>
        <w:rPr>
          <w:color w:val="000000"/>
          <w:spacing w:val="0"/>
          <w:w w:val="100"/>
          <w:position w:val="0"/>
        </w:rPr>
        <w:t>（</w:t>
      </w:r>
      <w:bookmarkEnd w:id="26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日，公司因筹划资产重组事项，发布了《关于筹划重大资产重组事项的停牌公告》；</w:t>
      </w:r>
    </w:p>
    <w:p>
      <w:pPr>
        <w:pStyle w:val="Style30"/>
        <w:keepNext w:val="0"/>
        <w:keepLines w:val="0"/>
        <w:widowControl w:val="0"/>
        <w:shd w:val="clear" w:color="auto" w:fill="auto"/>
        <w:tabs>
          <w:tab w:pos="825" w:val="left"/>
        </w:tabs>
        <w:bidi w:val="0"/>
        <w:spacing w:before="0" w:after="0" w:line="312" w:lineRule="exact"/>
        <w:ind w:left="0" w:right="0"/>
        <w:jc w:val="both"/>
      </w:pPr>
      <w:bookmarkStart w:id="264" w:name="bookmark264"/>
      <w:r>
        <w:rPr>
          <w:color w:val="000000"/>
          <w:spacing w:val="0"/>
          <w:w w:val="100"/>
          <w:position w:val="0"/>
        </w:rPr>
        <w:t>（</w:t>
      </w:r>
      <w:bookmarkEnd w:id="26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日，公司第五届董事会第十八次会议审议通过了《关于公司筹划重大资产重组事项的议案》；</w:t>
      </w:r>
    </w:p>
    <w:p>
      <w:pPr>
        <w:pStyle w:val="Style30"/>
        <w:keepNext w:val="0"/>
        <w:keepLines w:val="0"/>
        <w:widowControl w:val="0"/>
        <w:shd w:val="clear" w:color="auto" w:fill="auto"/>
        <w:tabs>
          <w:tab w:pos="901" w:val="left"/>
        </w:tabs>
        <w:bidi w:val="0"/>
        <w:spacing w:before="0" w:after="0" w:line="312" w:lineRule="exact"/>
        <w:ind w:left="0" w:right="0"/>
        <w:jc w:val="both"/>
      </w:pPr>
      <w:bookmarkStart w:id="265" w:name="bookmark265"/>
      <w:r>
        <w:rPr>
          <w:color w:val="000000"/>
          <w:spacing w:val="0"/>
          <w:w w:val="100"/>
          <w:position w:val="0"/>
        </w:rPr>
        <w:t>（</w:t>
      </w:r>
      <w:bookmarkEnd w:id="26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日，公司第五届董事会第二十一次会议审议通过了《关于公司发行股份购买资产并募集配套资金暨关 联交易的方案》及《成都卫士通信息产业股份有限公司发行股份购买资产并募集配套资金暨关联交易预案》等议案，公司股 票自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日开市时起复牌；</w:t>
      </w:r>
    </w:p>
    <w:p>
      <w:pPr>
        <w:pStyle w:val="Style30"/>
        <w:keepNext w:val="0"/>
        <w:keepLines w:val="0"/>
        <w:widowControl w:val="0"/>
        <w:shd w:val="clear" w:color="auto" w:fill="auto"/>
        <w:tabs>
          <w:tab w:pos="901" w:val="left"/>
        </w:tabs>
        <w:bidi w:val="0"/>
        <w:spacing w:before="0" w:after="0" w:line="312" w:lineRule="exact"/>
        <w:ind w:left="0" w:right="0"/>
        <w:jc w:val="both"/>
      </w:pPr>
      <w:bookmarkStart w:id="266" w:name="bookmark266"/>
      <w:r>
        <w:rPr>
          <w:color w:val="000000"/>
          <w:spacing w:val="0"/>
          <w:w w:val="100"/>
          <w:position w:val="0"/>
        </w:rPr>
        <w:t>（</w:t>
      </w:r>
      <w:bookmarkEnd w:id="26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日，公司第五届董事会第二十二次会议审议通过了《关于公司发行股份购买资产并募集配套资金暨关 联交易的方案》及《成都卫士通信息产业股份有限公司发行股份购买资产并募集配套资金暨关联交易报告书（草案）》等议 案；</w:t>
      </w:r>
    </w:p>
    <w:p>
      <w:pPr>
        <w:pStyle w:val="Style30"/>
        <w:keepNext w:val="0"/>
        <w:keepLines w:val="0"/>
        <w:widowControl w:val="0"/>
        <w:shd w:val="clear" w:color="auto" w:fill="auto"/>
        <w:bidi w:val="0"/>
        <w:spacing w:before="0" w:after="0" w:line="312" w:lineRule="exact"/>
        <w:ind w:left="0" w:right="0"/>
        <w:jc w:val="both"/>
      </w:pPr>
      <w:bookmarkStart w:id="267" w:name="bookmark267"/>
      <w:r>
        <w:rPr>
          <w:color w:val="000000"/>
          <w:spacing w:val="0"/>
          <w:w w:val="100"/>
          <w:position w:val="0"/>
        </w:rPr>
        <w:t>（</w:t>
      </w:r>
      <w:bookmarkEnd w:id="267"/>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日，国资委就公司重大资产重组项目相关资产评估事项出具了备案表，公司于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日发布了《关于 获得经国资委备案的涉及卫士通资产重组项目的资产评估备案表的公告》；</w:t>
      </w:r>
    </w:p>
    <w:p>
      <w:pPr>
        <w:pStyle w:val="Style30"/>
        <w:keepNext w:val="0"/>
        <w:keepLines w:val="0"/>
        <w:widowControl w:val="0"/>
        <w:shd w:val="clear" w:color="auto" w:fill="auto"/>
        <w:tabs>
          <w:tab w:pos="825" w:val="left"/>
        </w:tabs>
        <w:bidi w:val="0"/>
        <w:spacing w:before="0" w:after="0" w:line="312" w:lineRule="exact"/>
        <w:ind w:left="0" w:right="0"/>
        <w:jc w:val="both"/>
      </w:pPr>
      <w:bookmarkStart w:id="268" w:name="bookmark268"/>
      <w:r>
        <w:rPr>
          <w:color w:val="000000"/>
          <w:spacing w:val="0"/>
          <w:w w:val="100"/>
          <w:position w:val="0"/>
        </w:rPr>
        <w:t>（</w:t>
      </w:r>
      <w:bookmarkEnd w:id="268"/>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日，公司发布了《关于发行股份购买资产并配套融资方案获得国务院国资委批复的公告》；</w:t>
      </w:r>
    </w:p>
    <w:p>
      <w:pPr>
        <w:pStyle w:val="Style30"/>
        <w:keepNext w:val="0"/>
        <w:keepLines w:val="0"/>
        <w:widowControl w:val="0"/>
        <w:shd w:val="clear" w:color="auto" w:fill="auto"/>
        <w:tabs>
          <w:tab w:pos="715" w:val="left"/>
        </w:tabs>
        <w:bidi w:val="0"/>
        <w:spacing w:before="0" w:after="0" w:line="312" w:lineRule="exact"/>
        <w:ind w:left="0" w:right="0"/>
        <w:jc w:val="both"/>
      </w:pPr>
      <w:bookmarkStart w:id="269" w:name="bookmark269"/>
      <w:r>
        <w:rPr>
          <w:rFonts w:ascii="Times New Roman" w:eastAsia="Times New Roman" w:hAnsi="Times New Roman" w:cs="Times New Roman"/>
          <w:color w:val="000000"/>
          <w:spacing w:val="0"/>
          <w:w w:val="100"/>
          <w:position w:val="0"/>
          <w:sz w:val="18"/>
          <w:szCs w:val="18"/>
        </w:rPr>
        <w:t>2</w:t>
      </w:r>
      <w:bookmarkEnd w:id="26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日，公司收到控股股东三十所通知，其部分安全保密产品的技术体制升级换代目前已顺利完成，并通 过相关主管部门的鉴定。公司于</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日发布了《关于控股股东完成安全保密产品的技术体制升级换代的公告》。</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上述相关公告文件均刊载于公司指定信息披露平台《证券时报》和巨潮资讯网（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p>
      <w:pPr>
        <w:pStyle w:val="Style11"/>
        <w:keepNext/>
        <w:keepLines/>
        <w:widowControl w:val="0"/>
        <w:shd w:val="clear" w:color="auto" w:fill="auto"/>
        <w:bidi w:val="0"/>
        <w:spacing w:before="0" w:after="540" w:line="240" w:lineRule="auto"/>
        <w:ind w:left="0" w:right="0" w:firstLine="0"/>
        <w:jc w:val="center"/>
      </w:pPr>
      <w:bookmarkStart w:id="270" w:name="bookmark270"/>
      <w:bookmarkStart w:id="271" w:name="bookmark271"/>
      <w:bookmarkStart w:id="272" w:name="bookmark272"/>
      <w:r>
        <w:rPr>
          <w:color w:val="000000"/>
          <w:spacing w:val="0"/>
          <w:w w:val="100"/>
          <w:position w:val="0"/>
        </w:rPr>
        <w:t>第六节股份变动及股东情况</w:t>
      </w:r>
      <w:bookmarkEnd w:id="270"/>
      <w:bookmarkEnd w:id="271"/>
      <w:bookmarkEnd w:id="272"/>
    </w:p>
    <w:p>
      <w:pPr>
        <w:pStyle w:val="Style26"/>
        <w:keepNext/>
        <w:keepLines/>
        <w:widowControl w:val="0"/>
        <w:shd w:val="clear" w:color="auto" w:fill="auto"/>
        <w:bidi w:val="0"/>
        <w:spacing w:before="0" w:after="360" w:line="240" w:lineRule="auto"/>
        <w:ind w:left="0" w:right="0" w:firstLine="240"/>
        <w:jc w:val="left"/>
      </w:pPr>
      <w:bookmarkStart w:id="273" w:name="bookmark273"/>
      <w:bookmarkStart w:id="274" w:name="bookmark274"/>
      <w:bookmarkStart w:id="275" w:name="bookmark275"/>
      <w:r>
        <w:rPr>
          <w:color w:val="000000"/>
          <w:spacing w:val="0"/>
          <w:w w:val="100"/>
          <w:position w:val="0"/>
        </w:rPr>
        <w:t>、股份变动情况</w:t>
      </w:r>
      <w:bookmarkEnd w:id="273"/>
      <w:bookmarkEnd w:id="274"/>
      <w:bookmarkEnd w:id="275"/>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040"/>
        <w:gridCol w:w="1090"/>
        <w:gridCol w:w="850"/>
        <w:gridCol w:w="850"/>
        <w:gridCol w:w="586"/>
        <w:gridCol w:w="691"/>
        <w:gridCol w:w="850"/>
        <w:gridCol w:w="850"/>
        <w:gridCol w:w="994"/>
        <w:gridCol w:w="78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公积金</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8,625,627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-2,786,703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-2,786,703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5,838,924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4,375,800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4,375,800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4,249,827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-2,786,703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-2,786,703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1,463,124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4,249,827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-2,786,703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-2,786,703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1,463,124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164,086,438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2,786,703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2,786,703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166,873,141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164,086,438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2,786,703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2,786,703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166,873,141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172,712,065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172,712,065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由于限售股的解锁导致股份发生变动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276" w:name="bookmark276"/>
      <w:bookmarkStart w:id="277" w:name="bookmark277"/>
      <w:bookmarkStart w:id="278" w:name="bookmark278"/>
      <w:bookmarkStart w:id="279" w:name="bookmark279"/>
      <w:r>
        <w:rPr>
          <w:color w:val="000000"/>
          <w:spacing w:val="0"/>
          <w:w w:val="100"/>
          <w:position w:val="0"/>
        </w:rPr>
        <w:t>二</w:t>
      </w:r>
      <w:bookmarkEnd w:id="278"/>
      <w:r>
        <w:rPr>
          <w:color w:val="000000"/>
          <w:spacing w:val="0"/>
          <w:w w:val="100"/>
          <w:position w:val="0"/>
        </w:rPr>
        <w:t>、股东和实际控制人情况</w:t>
      </w:r>
      <w:bookmarkEnd w:id="276"/>
      <w:bookmarkEnd w:id="277"/>
      <w:bookmarkEnd w:id="279"/>
    </w:p>
    <w:p>
      <w:pPr>
        <w:pStyle w:val="Style35"/>
        <w:keepNext/>
        <w:keepLines/>
        <w:widowControl w:val="0"/>
        <w:shd w:val="clear" w:color="auto" w:fill="auto"/>
        <w:bidi w:val="0"/>
        <w:spacing w:before="0" w:after="360" w:line="240" w:lineRule="auto"/>
        <w:ind w:left="0" w:right="0" w:firstLine="0"/>
        <w:jc w:val="left"/>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rPr>
        <w:t>1</w:t>
      </w:r>
      <w:bookmarkEnd w:id="282"/>
      <w:r>
        <w:rPr>
          <w:color w:val="000000"/>
          <w:spacing w:val="0"/>
          <w:w w:val="100"/>
          <w:position w:val="0"/>
        </w:rPr>
        <w:t>、公司股东数量及持股情况</w:t>
      </w:r>
      <w:bookmarkEnd w:id="280"/>
      <w:bookmarkEnd w:id="281"/>
      <w:bookmarkEnd w:id="28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709"/>
        <w:gridCol w:w="1027"/>
        <w:gridCol w:w="859"/>
        <w:gridCol w:w="1234"/>
        <w:gridCol w:w="850"/>
        <w:gridCol w:w="1277"/>
        <w:gridCol w:w="1099"/>
        <w:gridCol w:w="1536"/>
      </w:tblGrid>
      <w:tr>
        <w:trPr>
          <w:trHeight w:val="408"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sz w:val="18"/>
                <w:szCs w:val="18"/>
              </w:rPr>
              <w:t>12,235</w:t>
            </w:r>
            <w:r>
              <w:rPr>
                <w:color w:val="000000"/>
                <w:spacing w:val="0"/>
                <w:w w:val="100"/>
                <w:position w:val="0"/>
              </w:rPr>
              <w:t>年度报告披露日前第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个交易日末股东总数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13,595</w:t>
            </w:r>
          </w:p>
        </w:tc>
      </w:tr>
      <w:tr>
        <w:trPr>
          <w:trHeight w:val="398" w:hRule="exact"/>
        </w:trPr>
        <w:tc>
          <w:tcPr>
            <w:gridSpan w:val="8"/>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持股比例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报告期末持股 数量</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 增减变动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持有有限售条 件的股份数量</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持有无限售 条件的股份</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质押或冻结情况</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股份状态数量</w:t>
            </w:r>
          </w:p>
        </w:tc>
      </w:tr>
    </w:tbl>
    <w:p>
      <w:pPr>
        <w:sectPr>
          <w:headerReference w:type="default" r:id="rId95"/>
          <w:footerReference w:type="default" r:id="rId96"/>
          <w:headerReference w:type="even" r:id="rId97"/>
          <w:footerReference w:type="even" r:id="rId98"/>
          <w:footnotePr>
            <w:pos w:val="pageBottom"/>
            <w:numFmt w:val="decimal"/>
            <w:numRestart w:val="continuous"/>
          </w:footnotePr>
          <w:type w:val="continuous"/>
          <w:pgSz w:w="11909" w:h="17269"/>
          <w:pgMar w:top="1362" w:right="1133" w:bottom="1661" w:left="1084" w:header="0" w:footer="3" w:gutter="0"/>
          <w:cols w:space="720"/>
          <w:noEndnote/>
          <w:rtlGutter w:val="0"/>
          <w:docGrid w:linePitch="360"/>
        </w:sectPr>
      </w:pPr>
    </w:p>
    <w:tbl>
      <w:tblPr>
        <w:tblOverlap w:val="never"/>
        <w:jc w:val="center"/>
        <w:tblLayout w:type="fixed"/>
      </w:tblPr>
      <w:tblGrid>
        <w:gridCol w:w="1709"/>
        <w:gridCol w:w="1027"/>
        <w:gridCol w:w="859"/>
        <w:gridCol w:w="384"/>
        <w:gridCol w:w="850"/>
        <w:gridCol w:w="850"/>
        <w:gridCol w:w="1258"/>
        <w:gridCol w:w="1152"/>
        <w:gridCol w:w="125"/>
        <w:gridCol w:w="725"/>
        <w:gridCol w:w="65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数量</w:t>
            </w:r>
          </w:p>
        </w:tc>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西南通信研究所（中 国电子科技集团公司 第三十研究所）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34.83%</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60,154,937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60,154,937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全国社会保障基金理</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事会转持二户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2.53%</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4,375,800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317" w:lineRule="exact"/>
              <w:ind w:left="0" w:right="0" w:firstLine="0"/>
              <w:jc w:val="both"/>
            </w:pPr>
            <w:r>
              <w:rPr>
                <w:color w:val="000000"/>
                <w:spacing w:val="0"/>
                <w:w w:val="100"/>
                <w:position w:val="0"/>
              </w:rPr>
              <w:t>华宝信托有限责任公 司一单一类资金信托</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R2007ZX103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1.68%</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2,895,600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交通银行一泰达宏利 价值优化型成长类行 业证券投资基金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1.52%</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2,621,201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2,621,201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中国对外经济贸易信 托有限公司一新股+ 套利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1.46%</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2,528,402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平安信托有限责任公 司一平安财富*睿富 六号集合资金信托计 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2,245,000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46" w:lineRule="exact"/>
              <w:ind w:left="0" w:right="0" w:firstLine="0"/>
              <w:jc w:val="both"/>
            </w:pPr>
            <w:r>
              <w:rPr>
                <w:color w:val="000000"/>
                <w:spacing w:val="0"/>
                <w:w w:val="100"/>
                <w:position w:val="0"/>
              </w:rPr>
              <w:t>全国社保基金一零八 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1.18%</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2,037,898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北京谷田新投资管理</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1.08%</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1,862,500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中海信托股份有限公 司一中海聚发一新股 约定申购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资金信托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0.93%</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1,610,628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黄月江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0.9%</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780,619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780,618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 说明</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公司未知上述股东之间是否存在关联关系和一致行动人情形。</w:t>
            </w:r>
          </w:p>
        </w:tc>
      </w:tr>
      <w:tr>
        <w:trPr>
          <w:trHeight w:val="403" w:hRule="exact"/>
        </w:trPr>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4"/>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报告期末持有无限售条件股份数量-</w:t>
            </w:r>
          </w:p>
        </w:tc>
        <w:tc>
          <w:tcPr>
            <w:gridSpan w:val="4"/>
            <w:tcBorders>
              <w:top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4"/>
            <w:vMerge/>
            <w:tcBorders>
              <w:left w:val="single" w:sz="4"/>
            </w:tcBorders>
            <w:shd w:val="clear" w:color="auto" w:fill="D3D3D3"/>
            <w:vAlign w:val="center"/>
          </w:tcPr>
          <w:p>
            <w:pPr/>
          </w:p>
        </w:tc>
        <w:tc>
          <w:tcPr>
            <w:gridSpan w:val="3"/>
            <w:vMerge/>
            <w:tcBorders>
              <w:left w:val="single" w:sz="4"/>
            </w:tcBorders>
            <w:shd w:val="clear" w:color="auto" w:fill="D3D3D3"/>
            <w:vAlign w:val="center"/>
          </w:tcPr>
          <w:p>
            <w:pPr/>
          </w:p>
        </w:tc>
        <w:tc>
          <w:tcPr>
            <w:gridSpan w:val="2"/>
            <w:tcBorders>
              <w:top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715" w:hRule="exact"/>
        </w:trPr>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西南通信研究所（中国电子科技集团公司第三十研 究所）</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 xml:space="preserve">60,154,937 </w:t>
            </w:r>
            <w:r>
              <w:rPr>
                <w:color w:val="000000"/>
                <w:spacing w:val="0"/>
                <w:w w:val="100"/>
                <w:position w:val="0"/>
              </w:rPr>
              <w:t>人</w:t>
            </w:r>
          </w:p>
        </w:tc>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60,154,937</w:t>
            </w:r>
          </w:p>
        </w:tc>
      </w:tr>
      <w:tr>
        <w:trPr>
          <w:trHeight w:val="725" w:hRule="exact"/>
        </w:trPr>
        <w:tc>
          <w:tcPr>
            <w:gridSpan w:val="4"/>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华宝信托有限责任公司一单一类资金信托</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R2007ZX103</w:t>
            </w:r>
          </w:p>
        </w:tc>
        <w:tc>
          <w:tcPr>
            <w:gridSpan w:val="3"/>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 xml:space="preserve">2,895,600 </w:t>
            </w:r>
            <w:r>
              <w:rPr>
                <w:color w:val="000000"/>
                <w:spacing w:val="0"/>
                <w:w w:val="100"/>
                <w:position w:val="0"/>
              </w:rPr>
              <w:t>人</w:t>
            </w:r>
          </w:p>
        </w:tc>
        <w:tc>
          <w:tcPr>
            <w:gridSpan w:val="2"/>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2,895,600</w:t>
            </w:r>
          </w:p>
        </w:tc>
      </w:tr>
    </w:tbl>
    <w:p>
      <w:pPr>
        <w:spacing w:lineRule="exact" w:line="1"/>
        <w:rPr>
          <w:sz w:val="2"/>
          <w:szCs w:val="2"/>
        </w:rPr>
      </w:pPr>
      <w:r>
        <w:br w:type="page"/>
      </w:r>
    </w:p>
    <w:tbl>
      <w:tblPr>
        <w:tblOverlap w:val="never"/>
        <w:jc w:val="center"/>
        <w:tblLayout w:type="fixed"/>
      </w:tblPr>
      <w:tblGrid>
        <w:gridCol w:w="3979"/>
        <w:gridCol w:w="2866"/>
        <w:gridCol w:w="1368"/>
        <w:gridCol w:w="1378"/>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交通银行一泰达宏利价值优化型成长类行业证券 投资基金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2,621,201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2,621,201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中国对外经济贸易信托有限公司一新股+套利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2,528,402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2,528,402</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平安信托有限责任公司一平安财富</w:t>
            </w:r>
            <w:r>
              <w:rPr>
                <w:color w:val="000000"/>
                <w:spacing w:val="0"/>
                <w:w w:val="100"/>
                <w:position w:val="0"/>
              </w:rPr>
              <w:t>*</w:t>
            </w:r>
            <w:r>
              <w:rPr>
                <w:color w:val="000000"/>
                <w:spacing w:val="0"/>
                <w:w w:val="100"/>
                <w:position w:val="0"/>
              </w:rPr>
              <w:t>睿富六号集 合资金信托计划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2,245,000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全国社保基金一零八组合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2,037,898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2,037,898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北京谷田新投资管理有限责任公司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1,862,500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1,862,500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中海信托股份有限公司一中海聚发一新股约定申 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资金信托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1,610,628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1,610,628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国信证券股份有限公司约定购回专用账户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中融国际信托有限公司</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融新</w:t>
            </w:r>
            <w:r>
              <w:rPr>
                <w:rFonts w:ascii="Times New Roman" w:eastAsia="Times New Roman" w:hAnsi="Times New Roman" w:cs="Times New Roman"/>
                <w:color w:val="000000"/>
                <w:spacing w:val="0"/>
                <w:w w:val="100"/>
                <w:position w:val="0"/>
                <w:sz w:val="18"/>
                <w:szCs w:val="18"/>
              </w:rPr>
              <w:t>83</w:t>
            </w:r>
            <w:r>
              <w:rPr>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1,471,874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1,471,874</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 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 行动的说明</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公司未知上述股东之间是否存在关联关系和一致行动人情形。</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公司股东在报告期内是否进行约定购回交易</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国信证券股份有限公司约定购回专用账户</w:t>
      </w:r>
    </w:p>
    <w:p>
      <w:pPr>
        <w:pStyle w:val="Style35"/>
        <w:keepNext/>
        <w:keepLines/>
        <w:widowControl w:val="0"/>
        <w:shd w:val="clear" w:color="auto" w:fill="auto"/>
        <w:bidi w:val="0"/>
        <w:spacing w:before="0" w:after="380" w:line="240" w:lineRule="auto"/>
        <w:ind w:left="0" w:right="0" w:firstLine="0"/>
        <w:jc w:val="left"/>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2</w:t>
      </w:r>
      <w:bookmarkEnd w:id="286"/>
      <w:r>
        <w:rPr>
          <w:color w:val="000000"/>
          <w:spacing w:val="0"/>
          <w:w w:val="100"/>
          <w:position w:val="0"/>
        </w:rPr>
        <w:t>、公司控股股东情况</w:t>
      </w:r>
      <w:bookmarkEnd w:id="284"/>
      <w:bookmarkEnd w:id="285"/>
      <w:bookmarkEnd w:id="287"/>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bl>
      <w:tblPr>
        <w:tblOverlap w:val="never"/>
        <w:jc w:val="center"/>
        <w:tblLayout w:type="fixed"/>
      </w:tblPr>
      <w:tblGrid>
        <w:gridCol w:w="2189"/>
        <w:gridCol w:w="1094"/>
        <w:gridCol w:w="1118"/>
        <w:gridCol w:w="1570"/>
        <w:gridCol w:w="1267"/>
        <w:gridCol w:w="2347"/>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成立日期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西南通信研究所（中国电子 科技集团公司第三十研究 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李成刚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45075706-03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43,425.93 </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军用信息安全和保密，通信网 络和信息系统领域的装备研 制、工程建设和信息服务等</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经营成果、财务状况、现金 流和未来发展战略等</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按照国家相关法律法规，中国电子科技集团公司第三十研究所作为军工科研事业单位，其重要 财务信息及发展战略属于保密信息，暂不披露。</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控股股东报告期内控股和 参股的其他境内外上市公 司的股权情况</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控股股东报告期内变更</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120" w:line="240" w:lineRule="auto"/>
        <w:ind w:left="0" w:right="0" w:firstLine="0"/>
        <w:jc w:val="left"/>
      </w:pPr>
      <w:bookmarkStart w:id="288" w:name="bookmark288"/>
      <w:bookmarkStart w:id="289" w:name="bookmark289"/>
      <w:bookmarkStart w:id="290" w:name="bookmark290"/>
      <w:bookmarkStart w:id="291" w:name="bookmark291"/>
      <w:r>
        <w:rPr>
          <w:rFonts w:ascii="Times New Roman" w:eastAsia="Times New Roman" w:hAnsi="Times New Roman" w:cs="Times New Roman"/>
          <w:color w:val="000000"/>
          <w:spacing w:val="0"/>
          <w:w w:val="100"/>
          <w:position w:val="0"/>
        </w:rPr>
        <w:t>3</w:t>
      </w:r>
      <w:bookmarkEnd w:id="290"/>
      <w:r>
        <w:rPr>
          <w:color w:val="000000"/>
          <w:spacing w:val="0"/>
          <w:w w:val="100"/>
          <w:position w:val="0"/>
        </w:rPr>
        <w:t>、公司实际控制人情况</w:t>
      </w:r>
      <w:bookmarkEnd w:id="288"/>
      <w:bookmarkEnd w:id="289"/>
      <w:bookmarkEnd w:id="291"/>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法人</w:t>
      </w:r>
    </w:p>
    <w:tbl>
      <w:tblPr>
        <w:tblOverlap w:val="never"/>
        <w:jc w:val="center"/>
        <w:tblLayout w:type="fixed"/>
      </w:tblPr>
      <w:tblGrid>
        <w:gridCol w:w="2189"/>
        <w:gridCol w:w="1094"/>
        <w:gridCol w:w="979"/>
        <w:gridCol w:w="1560"/>
        <w:gridCol w:w="1272"/>
        <w:gridCol w:w="2491"/>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熊群力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71092949-8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47.682</w:t>
            </w:r>
            <w:r>
              <w:rPr>
                <w:color w:val="000000"/>
                <w:spacing w:val="0"/>
                <w:w w:val="100"/>
                <w:position w:val="0"/>
              </w:rPr>
              <w:t>亿元</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主要从事国家重要军民用大型 电子信息系统的工程建设，重</w:t>
            </w:r>
          </w:p>
        </w:tc>
      </w:tr>
    </w:tbl>
    <w:p>
      <w:pPr>
        <w:sectPr>
          <w:headerReference w:type="default" r:id="rId99"/>
          <w:footerReference w:type="default" r:id="rId100"/>
          <w:headerReference w:type="even" r:id="rId101"/>
          <w:footerReference w:type="even" r:id="rId102"/>
          <w:footnotePr>
            <w:pos w:val="pageBottom"/>
            <w:numFmt w:val="decimal"/>
            <w:numRestart w:val="continuous"/>
          </w:footnotePr>
          <w:pgSz w:w="11909" w:h="17269"/>
          <w:pgMar w:top="1362" w:right="1133" w:bottom="1661" w:left="1084" w:header="0" w:footer="3" w:gutter="0"/>
          <w:cols w:space="720"/>
          <w:noEndnote/>
          <w:rtlGutter w:val="0"/>
          <w:docGrid w:linePitch="360"/>
        </w:sectPr>
      </w:pPr>
    </w:p>
    <w:tbl>
      <w:tblPr>
        <w:tblOverlap w:val="never"/>
        <w:jc w:val="center"/>
        <w:tblLayout w:type="fixed"/>
      </w:tblPr>
      <w:tblGrid>
        <w:gridCol w:w="2184"/>
        <w:gridCol w:w="888"/>
        <w:gridCol w:w="1603"/>
        <w:gridCol w:w="1714"/>
        <w:gridCol w:w="3197"/>
      </w:tblGrid>
      <w:tr>
        <w:trPr>
          <w:trHeight w:val="677" w:hRule="exact"/>
        </w:trPr>
        <w:tc>
          <w:tcPr>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大装备、通信与电子设备、软 件和关键元器件的研制生产。</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经营成果、财务状况、现金 流和未来发展战略等</w:t>
            </w:r>
          </w:p>
        </w:tc>
        <w:tc>
          <w:tcPr>
            <w:gridSpan w:val="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中国电子科技集团公司未来将由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以军为主、以民为辅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以军为核心、以民为主体</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的</w:t>
            </w:r>
            <w:r>
              <w:rPr>
                <w:color w:val="000000"/>
                <w:spacing w:val="0"/>
                <w:w w:val="100"/>
                <w:position w:val="0"/>
              </w:rPr>
              <w:t>军民融 合转型，从国内企业向国际化企业转变，成为世界一流的高端电子信息产品供应商、信息技术 为支撑的系统集成商、电子信息营运服务商。</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代码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pPr>
            <w:r>
              <w:rPr>
                <w:color w:val="000000"/>
                <w:spacing w:val="0"/>
                <w:w w:val="100"/>
                <w:position w:val="0"/>
              </w:rPr>
              <w:t>持有股份（万股）</w:t>
            </w:r>
          </w:p>
        </w:tc>
      </w:tr>
      <w:tr>
        <w:trPr>
          <w:trHeight w:val="398"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杰赛科技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002544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12,093.21</w:t>
            </w:r>
          </w:p>
        </w:tc>
      </w:tr>
      <w:tr>
        <w:trPr>
          <w:trHeight w:val="403" w:hRule="exact"/>
        </w:trPr>
        <w:tc>
          <w:tcPr>
            <w:tcBorders>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实际控制人报告期内控制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海康威视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002415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170,420</w:t>
            </w:r>
          </w:p>
        </w:tc>
      </w:tr>
      <w:tr>
        <w:trPr>
          <w:trHeight w:val="437"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的其他境内外上市公司的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华东电脑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600850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7,184.97</w:t>
            </w:r>
          </w:p>
        </w:tc>
      </w:tr>
      <w:tr>
        <w:trPr>
          <w:trHeight w:val="403"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股权情况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四创电子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600990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5,741.67</w:t>
            </w:r>
          </w:p>
        </w:tc>
      </w:tr>
      <w:tr>
        <w:trPr>
          <w:trHeight w:val="403"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太极股份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002368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10,389.41</w:t>
            </w:r>
          </w:p>
        </w:tc>
      </w:tr>
      <w:tr>
        <w:trPr>
          <w:trHeight w:val="413"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国睿科技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600562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3,520.97</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3980815" cy="3181985"/>
            <wp:docPr id="272" name="Picutre 272"/>
            <a:graphic xmlns:a="http://schemas.openxmlformats.org/drawingml/2006/main">
              <a:graphicData uri="http://schemas.openxmlformats.org/drawingml/2006/picture">
                <pic:pic xmlns:pic="http://schemas.openxmlformats.org/drawingml/2006/picture">
                  <pic:nvPicPr>
                    <pic:cNvPr id="272" name="Picture 272"/>
                    <pic:cNvPicPr/>
                  </pic:nvPicPr>
                  <pic:blipFill>
                    <a:blip r:embed="rId103"/>
                    <a:stretch/>
                  </pic:blipFill>
                  <pic:spPr>
                    <a:xfrm>
                      <a:ext cx="3980815" cy="3181985"/>
                    </a:xfrm>
                    <a:prstGeom prst="rect"/>
                  </pic:spPr>
                </pic:pic>
              </a:graphicData>
            </a:graphic>
          </wp:inline>
        </w:drawing>
      </w:r>
    </w:p>
    <w:p>
      <w:pPr>
        <w:widowControl w:val="0"/>
        <w:spacing w:after="379" w:line="1" w:lineRule="exact"/>
      </w:pPr>
    </w:p>
    <w:p>
      <w:pPr>
        <w:pStyle w:val="Style23"/>
        <w:keepNext w:val="0"/>
        <w:keepLines w:val="0"/>
        <w:widowControl w:val="0"/>
        <w:shd w:val="clear" w:color="auto" w:fill="auto"/>
        <w:bidi w:val="0"/>
        <w:spacing w:before="0" w:after="260" w:line="240" w:lineRule="auto"/>
        <w:ind w:left="0" w:right="0" w:firstLine="0"/>
        <w:jc w:val="both"/>
        <w:rPr>
          <w:sz w:val="24"/>
          <w:szCs w:val="24"/>
        </w:rPr>
      </w:pPr>
      <w:r>
        <w:rPr>
          <w:color w:val="000000"/>
          <w:spacing w:val="0"/>
          <w:w w:val="100"/>
          <w:position w:val="0"/>
          <w:sz w:val="24"/>
          <w:szCs w:val="24"/>
        </w:rPr>
        <w:t>实际控制人通过信托或其他资产管理方式控制公司</w:t>
      </w:r>
    </w:p>
    <w:p>
      <w:pPr>
        <w:pStyle w:val="Style30"/>
        <w:keepNext w:val="0"/>
        <w:keepLines w:val="0"/>
        <w:widowControl w:val="0"/>
        <w:shd w:val="clear" w:color="auto" w:fill="auto"/>
        <w:bidi w:val="0"/>
        <w:spacing w:before="0" w:after="17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jc w:val="center"/>
        <w:rPr>
          <w:sz w:val="2"/>
          <w:szCs w:val="2"/>
        </w:rPr>
        <w:sectPr>
          <w:headerReference w:type="default" r:id="rId105"/>
          <w:footerReference w:type="default" r:id="rId106"/>
          <w:headerReference w:type="even" r:id="rId107"/>
          <w:footerReference w:type="even" r:id="rId108"/>
          <w:footnotePr>
            <w:pos w:val="pageBottom"/>
            <w:numFmt w:val="decimal"/>
            <w:numRestart w:val="continuous"/>
          </w:footnotePr>
          <w:pgSz w:w="11909" w:h="17269"/>
          <w:pgMar w:top="1655" w:right="1200" w:bottom="215" w:left="1118" w:header="0" w:footer="3" w:gutter="0"/>
          <w:cols w:space="720"/>
          <w:noEndnote/>
          <w:rtlGutter w:val="0"/>
          <w:docGrid w:linePitch="360"/>
        </w:sectPr>
      </w:pPr>
      <w:r>
        <w:drawing>
          <wp:inline>
            <wp:extent cx="1718945" cy="981710"/>
            <wp:docPr id="283" name="Picutre 283"/>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109"/>
                    <a:stretch/>
                  </pic:blipFill>
                  <pic:spPr>
                    <a:xfrm>
                      <a:ext cx="1718945" cy="981710"/>
                    </a:xfrm>
                    <a:prstGeom prst="rect"/>
                  </pic:spPr>
                </pic:pic>
              </a:graphicData>
            </a:graphic>
          </wp:inline>
        </w:drawing>
      </w:r>
    </w:p>
    <w:p>
      <w:pPr>
        <w:pStyle w:val="Style11"/>
        <w:keepNext/>
        <w:keepLines/>
        <w:widowControl w:val="0"/>
        <w:shd w:val="clear" w:color="auto" w:fill="auto"/>
        <w:bidi w:val="0"/>
        <w:spacing w:before="800" w:line="240" w:lineRule="auto"/>
        <w:ind w:left="0" w:right="0" w:firstLine="0"/>
        <w:jc w:val="center"/>
      </w:pPr>
      <w:bookmarkStart w:id="292" w:name="bookmark292"/>
      <w:bookmarkStart w:id="293" w:name="bookmark293"/>
      <w:bookmarkStart w:id="294" w:name="bookmark294"/>
      <w:r>
        <w:rPr>
          <w:color w:val="000000"/>
          <w:spacing w:val="0"/>
          <w:w w:val="100"/>
          <w:position w:val="0"/>
        </w:rPr>
        <w:t>第七节 董事、监事、高级管理人员和员工情况</w:t>
      </w:r>
      <w:bookmarkEnd w:id="292"/>
      <w:bookmarkEnd w:id="293"/>
      <w:bookmarkEnd w:id="294"/>
    </w:p>
    <w:p>
      <w:pPr>
        <w:pStyle w:val="Style26"/>
        <w:keepNext/>
        <w:keepLines/>
        <w:widowControl w:val="0"/>
        <w:shd w:val="clear" w:color="auto" w:fill="auto"/>
        <w:bidi w:val="0"/>
        <w:spacing w:before="0" w:line="240" w:lineRule="auto"/>
        <w:ind w:left="0" w:right="0" w:firstLine="240"/>
        <w:jc w:val="left"/>
      </w:pPr>
      <w:bookmarkStart w:id="295" w:name="bookmark295"/>
      <w:bookmarkStart w:id="296" w:name="bookmark296"/>
      <w:bookmarkStart w:id="297" w:name="bookmark297"/>
      <w:r>
        <w:rPr>
          <w:color w:val="000000"/>
          <w:spacing w:val="0"/>
          <w:w w:val="100"/>
          <w:position w:val="0"/>
        </w:rPr>
        <w:t>、董事、监事和高级管理人员持股变动</w:t>
      </w:r>
      <w:bookmarkEnd w:id="295"/>
      <w:bookmarkEnd w:id="296"/>
      <w:bookmarkEnd w:id="297"/>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line="312" w:lineRule="exact"/>
              <w:ind w:left="0" w:right="0" w:firstLine="0"/>
              <w:jc w:val="center"/>
            </w:pPr>
            <w:r>
              <w:rPr>
                <w:color w:val="000000"/>
                <w:spacing w:val="0"/>
                <w:w w:val="100"/>
                <w:position w:val="0"/>
              </w:rPr>
              <w:t>本期增持 股份数量</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line="312" w:lineRule="exact"/>
              <w:ind w:left="0" w:right="0" w:firstLine="0"/>
              <w:jc w:val="center"/>
            </w:pPr>
            <w:r>
              <w:rPr>
                <w:color w:val="000000"/>
                <w:spacing w:val="0"/>
                <w:w w:val="100"/>
                <w:position w:val="0"/>
              </w:rPr>
              <w:t>本期减持 股份数量</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数（股）</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李成刚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雷吉成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董事，总经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卿昱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雷利民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董事，副总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893,307</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罗光春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张力上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曹德骏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廖晓宜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胡凯春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董秘，副总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15,400</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赵秀玲</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魏洪宽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910,007</w:t>
            </w:r>
          </w:p>
        </w:tc>
      </w:tr>
    </w:tbl>
    <w:p>
      <w:pPr>
        <w:widowControl w:val="0"/>
        <w:spacing w:after="319" w:line="1" w:lineRule="exact"/>
      </w:pPr>
    </w:p>
    <w:p>
      <w:pPr>
        <w:pStyle w:val="Style26"/>
        <w:keepNext/>
        <w:keepLines/>
        <w:widowControl w:val="0"/>
        <w:shd w:val="clear" w:color="auto" w:fill="auto"/>
        <w:bidi w:val="0"/>
        <w:spacing w:before="0" w:after="260" w:line="240" w:lineRule="auto"/>
        <w:ind w:left="0" w:right="0" w:firstLine="0"/>
        <w:jc w:val="left"/>
      </w:pPr>
      <w:bookmarkStart w:id="298" w:name="bookmark298"/>
      <w:bookmarkStart w:id="299" w:name="bookmark299"/>
      <w:bookmarkStart w:id="300" w:name="bookmark300"/>
      <w:bookmarkStart w:id="301" w:name="bookmark301"/>
      <w:r>
        <w:rPr>
          <w:color w:val="000000"/>
          <w:spacing w:val="0"/>
          <w:w w:val="100"/>
          <w:position w:val="0"/>
        </w:rPr>
        <w:t>二</w:t>
      </w:r>
      <w:bookmarkEnd w:id="300"/>
      <w:r>
        <w:rPr>
          <w:color w:val="000000"/>
          <w:spacing w:val="0"/>
          <w:w w:val="100"/>
          <w:position w:val="0"/>
        </w:rPr>
        <w:t>、任职情况</w:t>
      </w:r>
      <w:bookmarkEnd w:id="298"/>
      <w:bookmarkEnd w:id="299"/>
      <w:bookmarkEnd w:id="301"/>
    </w:p>
    <w:p>
      <w:pPr>
        <w:pStyle w:val="Style30"/>
        <w:keepNext w:val="0"/>
        <w:keepLines w:val="0"/>
        <w:widowControl w:val="0"/>
        <w:shd w:val="clear" w:color="auto" w:fill="auto"/>
        <w:bidi w:val="0"/>
        <w:spacing w:before="0" w:after="0" w:line="309" w:lineRule="exact"/>
        <w:ind w:left="0" w:right="0" w:firstLine="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30"/>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董事长李成刚先生:历任中国电子科技集团公司第十研究所副所长、中国电子科技集团公司第三十研究所党委书记兼副所长，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月至今任中国电子科技集团公司第三十研究所所长兼党委书记；</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月，任本公司副董事长，</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月至今，任本公司董事长。</w:t>
      </w:r>
    </w:p>
    <w:p>
      <w:pPr>
        <w:pStyle w:val="Style30"/>
        <w:keepNext w:val="0"/>
        <w:keepLines w:val="0"/>
        <w:widowControl w:val="0"/>
        <w:shd w:val="clear" w:color="auto" w:fill="auto"/>
        <w:bidi w:val="0"/>
        <w:spacing w:before="0" w:after="0" w:line="309" w:lineRule="exact"/>
        <w:ind w:left="0" w:right="0" w:firstLine="0"/>
        <w:jc w:val="left"/>
      </w:pPr>
      <w:r>
        <w:rPr>
          <w:color w:val="000000"/>
          <w:spacing w:val="0"/>
          <w:w w:val="100"/>
          <w:position w:val="0"/>
        </w:rPr>
        <w:t>董事雷吉成先生：</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月至今，任中国电子科技集团公司第三十研究所副所长，</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月，曾任本公司董 事，</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月至今，任本公司董事。</w:t>
      </w:r>
    </w:p>
    <w:p>
      <w:pPr>
        <w:pStyle w:val="Style30"/>
        <w:keepNext w:val="0"/>
        <w:keepLines w:val="0"/>
        <w:widowControl w:val="0"/>
        <w:shd w:val="clear" w:color="auto" w:fill="auto"/>
        <w:bidi w:val="0"/>
        <w:spacing w:before="0" w:after="0" w:line="309" w:lineRule="exact"/>
        <w:ind w:left="0" w:right="0" w:firstLine="0"/>
        <w:jc w:val="left"/>
      </w:pPr>
      <w:r>
        <w:rPr>
          <w:color w:val="000000"/>
          <w:spacing w:val="0"/>
          <w:w w:val="100"/>
          <w:position w:val="0"/>
        </w:rPr>
        <w:t>董事、总经理杨新先生：曾任中国电子科技集团公司第三十研究所副所长；</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月至今任本公司总经理，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 任本公司董事。</w:t>
      </w:r>
    </w:p>
    <w:p>
      <w:pPr>
        <w:pStyle w:val="Style30"/>
        <w:keepNext w:val="0"/>
        <w:keepLines w:val="0"/>
        <w:widowControl w:val="0"/>
        <w:shd w:val="clear" w:color="auto" w:fill="auto"/>
        <w:bidi w:val="0"/>
        <w:spacing w:before="0" w:after="0" w:line="309" w:lineRule="exact"/>
        <w:ind w:left="0" w:right="0" w:firstLine="0"/>
        <w:jc w:val="left"/>
      </w:pPr>
      <w:r>
        <w:rPr>
          <w:color w:val="000000"/>
          <w:spacing w:val="0"/>
          <w:w w:val="100"/>
          <w:position w:val="0"/>
        </w:rPr>
        <w:t>董事王文胜先生：历任中国电子科技集团公司第三十研究所专业部主任、副总工程师，</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月至今任中国电子科技集 团公司第三十研究所副所长；</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月至今任本公司董事。</w:t>
      </w:r>
    </w:p>
    <w:p>
      <w:pPr>
        <w:pStyle w:val="Style30"/>
        <w:keepNext w:val="0"/>
        <w:keepLines w:val="0"/>
        <w:widowControl w:val="0"/>
        <w:shd w:val="clear" w:color="auto" w:fill="auto"/>
        <w:bidi w:val="0"/>
        <w:spacing w:before="0" w:after="0" w:line="309" w:lineRule="exact"/>
        <w:ind w:left="0" w:right="0" w:firstLine="0"/>
        <w:jc w:val="left"/>
      </w:pPr>
      <w:r>
        <w:rPr>
          <w:color w:val="000000"/>
          <w:spacing w:val="0"/>
          <w:w w:val="100"/>
          <w:position w:val="0"/>
        </w:rPr>
        <w:t>董事卿昱女士：历任中国电子科技集团公司第三十研究所研究室副主任、主任、副总工程师，</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月至今，任中国电子 科技集团公司第三十研究所副所长；</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月至今，任本公司董事。</w:t>
      </w:r>
    </w:p>
    <w:p>
      <w:pPr>
        <w:pStyle w:val="Style30"/>
        <w:keepNext w:val="0"/>
        <w:keepLines w:val="0"/>
        <w:widowControl w:val="0"/>
        <w:shd w:val="clear" w:color="auto" w:fill="auto"/>
        <w:bidi w:val="0"/>
        <w:spacing w:before="0" w:after="0" w:line="309" w:lineRule="exact"/>
        <w:ind w:left="0" w:right="0" w:firstLine="0"/>
        <w:jc w:val="left"/>
      </w:pPr>
      <w:r>
        <w:rPr>
          <w:color w:val="000000"/>
          <w:spacing w:val="0"/>
          <w:w w:val="100"/>
          <w:position w:val="0"/>
        </w:rPr>
        <w:t>董事、副总经理雷利民先生：</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年至今，任本公司副总经理；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年至今任本公司董事。</w:t>
      </w:r>
    </w:p>
    <w:p>
      <w:pPr>
        <w:pStyle w:val="Style30"/>
        <w:keepNext w:val="0"/>
        <w:keepLines w:val="0"/>
        <w:widowControl w:val="0"/>
        <w:shd w:val="clear" w:color="auto" w:fill="auto"/>
        <w:bidi w:val="0"/>
        <w:spacing w:before="0" w:after="0" w:line="309" w:lineRule="exact"/>
        <w:ind w:left="0" w:right="0" w:firstLine="0"/>
        <w:jc w:val="left"/>
      </w:pPr>
      <w:r>
        <w:rPr>
          <w:color w:val="000000"/>
          <w:spacing w:val="0"/>
          <w:w w:val="100"/>
          <w:position w:val="0"/>
        </w:rPr>
        <w:t>独立董事罗光春先生：</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年至今任电子科技大学研究生院副院长。</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年至今担任本公司独立董事。</w:t>
      </w:r>
    </w:p>
    <w:p>
      <w:pPr>
        <w:pStyle w:val="Style30"/>
        <w:keepNext w:val="0"/>
        <w:keepLines w:val="0"/>
        <w:widowControl w:val="0"/>
        <w:shd w:val="clear" w:color="auto" w:fill="auto"/>
        <w:bidi w:val="0"/>
        <w:spacing w:before="0" w:after="0" w:line="309" w:lineRule="exact"/>
        <w:ind w:left="0" w:right="0" w:firstLine="0"/>
        <w:jc w:val="left"/>
      </w:pPr>
      <w:r>
        <w:rPr>
          <w:color w:val="000000"/>
          <w:spacing w:val="0"/>
          <w:w w:val="100"/>
          <w:position w:val="0"/>
        </w:rPr>
        <w:t>独立董事张力上先生：</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年至今担任西南财经大学会计学院会计系主任；</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月至今担任本公司独立董事。</w:t>
      </w:r>
    </w:p>
    <w:p>
      <w:pPr>
        <w:pStyle w:val="Style30"/>
        <w:keepNext w:val="0"/>
        <w:keepLines w:val="0"/>
        <w:widowControl w:val="0"/>
        <w:shd w:val="clear" w:color="auto" w:fill="auto"/>
        <w:bidi w:val="0"/>
        <w:spacing w:before="0" w:after="0" w:line="309" w:lineRule="exact"/>
        <w:ind w:left="0" w:right="0" w:firstLine="0"/>
        <w:jc w:val="left"/>
      </w:pPr>
      <w:r>
        <w:rPr>
          <w:color w:val="000000"/>
          <w:spacing w:val="0"/>
          <w:w w:val="100"/>
          <w:position w:val="0"/>
        </w:rPr>
        <w:t>独立董事曹德骏先生：</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月任西南财经大学外事处处长，现任西南财经大学教授、博士生导师。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 今担任本公司独立董事。</w:t>
      </w:r>
    </w:p>
    <w:p>
      <w:pPr>
        <w:pStyle w:val="Style30"/>
        <w:keepNext w:val="0"/>
        <w:keepLines w:val="0"/>
        <w:widowControl w:val="0"/>
        <w:shd w:val="clear" w:color="auto" w:fill="auto"/>
        <w:bidi w:val="0"/>
        <w:spacing w:before="0" w:after="0" w:line="309" w:lineRule="exact"/>
        <w:ind w:left="0" w:right="0" w:firstLine="0"/>
        <w:jc w:val="left"/>
      </w:pPr>
      <w:r>
        <w:rPr>
          <w:color w:val="000000"/>
          <w:spacing w:val="0"/>
          <w:w w:val="100"/>
          <w:position w:val="0"/>
        </w:rPr>
        <w:t>监事会主席张建华女士：历任任中国电子科技集团公司第三十研究财务处处长、副总会计师兼财务处处长，</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 任中国电子科技集团公司第三十研究总会计师；</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月至今任本公司监事会主席。</w:t>
      </w:r>
    </w:p>
    <w:p>
      <w:pPr>
        <w:pStyle w:val="Style30"/>
        <w:keepNext w:val="0"/>
        <w:keepLines w:val="0"/>
        <w:widowControl w:val="0"/>
        <w:shd w:val="clear" w:color="auto" w:fill="auto"/>
        <w:bidi w:val="0"/>
        <w:spacing w:before="0" w:after="0" w:line="309" w:lineRule="exact"/>
        <w:ind w:left="0" w:right="0" w:firstLine="0"/>
        <w:jc w:val="left"/>
      </w:pPr>
      <w:r>
        <w:rPr>
          <w:color w:val="000000"/>
          <w:spacing w:val="0"/>
          <w:w w:val="100"/>
          <w:position w:val="0"/>
        </w:rPr>
        <w:t>监事程虹女士：曾任中国电子科技集团公司第三十研究所计审法规处副处长；</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月至今任三十所计审法规处处长；</w:t>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月至今任本公司监事。</w:t>
      </w:r>
    </w:p>
    <w:p>
      <w:pPr>
        <w:pStyle w:val="Style30"/>
        <w:keepNext w:val="0"/>
        <w:keepLines w:val="0"/>
        <w:widowControl w:val="0"/>
        <w:shd w:val="clear" w:color="auto" w:fill="auto"/>
        <w:bidi w:val="0"/>
        <w:spacing w:before="0" w:after="0" w:line="309" w:lineRule="exact"/>
        <w:ind w:left="0" w:right="0" w:firstLine="0"/>
        <w:jc w:val="left"/>
      </w:pPr>
      <w:r>
        <w:rPr>
          <w:color w:val="000000"/>
          <w:spacing w:val="0"/>
          <w:w w:val="100"/>
          <w:position w:val="0"/>
        </w:rPr>
        <w:t>职工监事廖晓宜先生：</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年至今任本公司产品总监，</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年至今任本公司职工代表监事。</w:t>
      </w:r>
    </w:p>
    <w:p>
      <w:pPr>
        <w:pStyle w:val="Style30"/>
        <w:keepNext w:val="0"/>
        <w:keepLines w:val="0"/>
        <w:widowControl w:val="0"/>
        <w:shd w:val="clear" w:color="auto" w:fill="auto"/>
        <w:bidi w:val="0"/>
        <w:spacing w:before="0" w:after="0" w:line="309" w:lineRule="exact"/>
        <w:ind w:left="0" w:right="0" w:firstLine="0"/>
        <w:jc w:val="left"/>
      </w:pPr>
      <w:r>
        <w:rPr>
          <w:color w:val="000000"/>
          <w:spacing w:val="0"/>
          <w:w w:val="100"/>
          <w:position w:val="0"/>
        </w:rPr>
        <w:t>董事会秘书、副总经理胡凯春先生：历任中国电子科技集团公司第三十研究所综合管理部主任、民品产业处处长；</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月至今任任本公司副总经理，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月至今任本公司董事会秘书。</w:t>
      </w:r>
    </w:p>
    <w:p>
      <w:pPr>
        <w:pStyle w:val="Style30"/>
        <w:keepNext w:val="0"/>
        <w:keepLines w:val="0"/>
        <w:widowControl w:val="0"/>
        <w:shd w:val="clear" w:color="auto" w:fill="auto"/>
        <w:bidi w:val="0"/>
        <w:spacing w:before="0" w:after="0" w:line="309" w:lineRule="exact"/>
        <w:ind w:left="0" w:right="0" w:firstLine="0"/>
        <w:jc w:val="left"/>
      </w:pPr>
      <w:r>
        <w:rPr>
          <w:color w:val="000000"/>
          <w:spacing w:val="0"/>
          <w:w w:val="100"/>
          <w:position w:val="0"/>
        </w:rPr>
        <w:t>副总经理赵秀玲女士：曾任本公司市场部主任、市场总监、电子政务事业部经理。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年至今任本公司副总经理。</w:t>
      </w:r>
    </w:p>
    <w:p>
      <w:pPr>
        <w:pStyle w:val="Style30"/>
        <w:keepNext w:val="0"/>
        <w:keepLines w:val="0"/>
        <w:widowControl w:val="0"/>
        <w:shd w:val="clear" w:color="auto" w:fill="auto"/>
        <w:bidi w:val="0"/>
        <w:spacing w:before="0" w:after="0" w:line="309" w:lineRule="exact"/>
        <w:ind w:left="0" w:right="0" w:firstLine="0"/>
        <w:jc w:val="left"/>
      </w:pPr>
      <w:r>
        <w:rPr>
          <w:color w:val="000000"/>
          <w:spacing w:val="0"/>
          <w:w w:val="100"/>
          <w:position w:val="0"/>
        </w:rPr>
        <w:t>副总经理吕涛先生：曾任本公司公关企划部副经理、上海办事处主任，</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年至今任本公司副总经理。</w:t>
      </w:r>
    </w:p>
    <w:p>
      <w:pPr>
        <w:pStyle w:val="Style30"/>
        <w:keepNext w:val="0"/>
        <w:keepLines w:val="0"/>
        <w:widowControl w:val="0"/>
        <w:shd w:val="clear" w:color="auto" w:fill="auto"/>
        <w:bidi w:val="0"/>
        <w:spacing w:before="0" w:after="0" w:line="309" w:lineRule="exact"/>
        <w:ind w:left="0" w:right="0" w:firstLine="0"/>
        <w:jc w:val="left"/>
      </w:pPr>
      <w:r>
        <w:rPr>
          <w:color w:val="000000"/>
          <w:spacing w:val="0"/>
          <w:w w:val="100"/>
          <w:position w:val="0"/>
        </w:rPr>
        <w:t>副总经理魏洪宽先生：曾任成都卫士通信息产业股份有限公司项目管理部经理、产品部主任、政府行业销售部经理、电子商 务安全事业部经理、总经理助理，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年至今任成都卫士通信息产业股份有限公司副总经理。</w:t>
      </w:r>
    </w:p>
    <w:p>
      <w:pPr>
        <w:pStyle w:val="Style30"/>
        <w:keepNext w:val="0"/>
        <w:keepLines w:val="0"/>
        <w:widowControl w:val="0"/>
        <w:shd w:val="clear" w:color="auto" w:fill="auto"/>
        <w:bidi w:val="0"/>
        <w:spacing w:before="0" w:after="0" w:line="309" w:lineRule="exact"/>
        <w:ind w:left="0" w:right="0" w:firstLine="0"/>
        <w:jc w:val="left"/>
      </w:pPr>
      <w:r>
        <w:rPr>
          <w:color w:val="000000"/>
          <w:spacing w:val="0"/>
          <w:w w:val="100"/>
          <w:position w:val="0"/>
        </w:rPr>
        <w:t>副总经理周俊先生：曾任三十所专业部副主任，</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月至今任本公司副总经理</w:t>
      </w:r>
    </w:p>
    <w:p>
      <w:pPr>
        <w:pStyle w:val="Style30"/>
        <w:keepNext w:val="0"/>
        <w:keepLines w:val="0"/>
        <w:widowControl w:val="0"/>
        <w:shd w:val="clear" w:color="auto" w:fill="auto"/>
        <w:bidi w:val="0"/>
        <w:spacing w:before="0" w:after="0" w:line="309" w:lineRule="exact"/>
        <w:ind w:left="0" w:right="0" w:firstLine="0"/>
        <w:jc w:val="left"/>
        <w:sectPr>
          <w:headerReference w:type="default" r:id="rId111"/>
          <w:footerReference w:type="default" r:id="rId112"/>
          <w:headerReference w:type="even" r:id="rId113"/>
          <w:footerReference w:type="even" r:id="rId114"/>
          <w:headerReference w:type="first" r:id="rId115"/>
          <w:footerReference w:type="first" r:id="rId116"/>
          <w:footnotePr>
            <w:pos w:val="pageBottom"/>
            <w:numFmt w:val="decimal"/>
            <w:numRestart w:val="continuous"/>
          </w:footnotePr>
          <w:pgSz w:w="11909" w:h="17269"/>
          <w:pgMar w:top="1385" w:right="1083" w:bottom="1642" w:left="1048" w:header="0" w:footer="3" w:gutter="0"/>
          <w:cols w:space="720"/>
          <w:noEndnote/>
          <w:titlePg/>
          <w:rtlGutter w:val="0"/>
          <w:docGrid w:linePitch="360"/>
        </w:sectPr>
      </w:pPr>
      <w:r>
        <w:rPr>
          <w:color w:val="000000"/>
          <w:spacing w:val="0"/>
          <w:w w:val="100"/>
          <w:position w:val="0"/>
        </w:rPr>
        <w:t>财务总监罗伟先生：历任本公司财务部副经理、证券部经理、证券事务代表；</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月至今，任本公司财务总监。</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87"/>
        <w:gridCol w:w="1066"/>
        <w:gridCol w:w="1493"/>
        <w:gridCol w:w="1277"/>
        <w:gridCol w:w="1354"/>
      </w:tblGrid>
      <w:tr>
        <w:trPr>
          <w:trHeight w:val="442"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在股东单位是否</w:t>
            </w:r>
          </w:p>
        </w:tc>
      </w:tr>
      <w:tr>
        <w:trPr>
          <w:trHeight w:val="27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领取报酬津贴</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李成刚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所长，党委书 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雷吉成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副所长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副所长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卿昱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副所长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总会计师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处长</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03"/>
        <w:gridCol w:w="2832"/>
        <w:gridCol w:w="1277"/>
        <w:gridCol w:w="1546"/>
        <w:gridCol w:w="1574"/>
        <w:gridCol w:w="1354"/>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任职人员姓 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其他单位名称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在其他单位担 任的职务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46" w:lineRule="exact"/>
              <w:ind w:left="0" w:right="0" w:firstLine="0"/>
              <w:jc w:val="left"/>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李成刚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成都三零盛安信息系统有限公司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李成刚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厦门雅迅网络股份有限公司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李成刚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成都三零凯天通信实业有限公司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李成刚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李成刚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成都三零瑞通移动通信有限公司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李成刚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成都三零嘉微电子有限公司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李成刚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成都三零普瑞科技有限公司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李成刚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成都国信安信息产业基地有限公司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李成刚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四川信息安全与通信保密杂志社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社长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雷吉成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成都三零凯天通信实业有限公司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成都三零瑞通移动通信有限公司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成都三零嘉微电子有限公司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成都卫士通信息安全技术有限公司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执行董事，总经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成都摩宝网络科技有限公司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成都三零盛安信息系统有限公司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成都三零凯天通信实业有限公司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成都三零瑞通移动通信有限公司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卿昱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成都三零盛安信息系统有限公司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03"/>
        <w:gridCol w:w="2832"/>
        <w:gridCol w:w="1277"/>
        <w:gridCol w:w="1546"/>
        <w:gridCol w:w="1574"/>
        <w:gridCol w:w="1354"/>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卿昱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厦门雅迅网络股份有限公司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卿昱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成都三零凯天通信实业有限公司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卿昱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卿昱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成都三零瑞通移动通信有限公司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卿昱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成都三零嘉微电子有限公司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卿昱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成都三零普瑞科技有限公司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卿昱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成都国信安信息产业基地有限公司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卿昱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四川信息安全与通信保密杂志社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常务副社长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张力上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吉峰农机连锁股份有限公司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张力上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成都前锋电子股份有限公司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张力上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西南证券股份有限公司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张力上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盛和资源控股股份有限公司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成都三零盛安信息系统有限公司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厦门雅迅网络股份有限公司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成都三零凯天通信实业有限公司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成都三零瑞通移动通信有限公司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成都三零嘉微电子有限公司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成都三零普瑞科技有限公司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成都国信安信息产业基地有限公司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四川信息安全与通信保密杂志社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监事会委员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成都三零盛安信息系统有限公司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胡凯春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成都卫士通信息安全技术有限公司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胡凯春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50" w:lineRule="exact"/>
              <w:ind w:left="0" w:right="0" w:firstLine="0"/>
              <w:jc w:val="both"/>
            </w:pPr>
            <w:r>
              <w:rPr>
                <w:color w:val="000000"/>
                <w:spacing w:val="0"/>
                <w:w w:val="100"/>
                <w:position w:val="0"/>
              </w:rPr>
              <w:t>成都三零豪赛网络安全技术有限公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胡凯春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成都摩宝网络科技有限公司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赵秀玲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55" w:lineRule="exact"/>
              <w:ind w:left="0" w:right="0" w:firstLine="0"/>
              <w:jc w:val="both"/>
            </w:pPr>
            <w:r>
              <w:rPr>
                <w:color w:val="000000"/>
                <w:spacing w:val="0"/>
                <w:w w:val="100"/>
                <w:position w:val="0"/>
              </w:rPr>
              <w:t>成都三零豪赛网络安全技术有限公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魏洪宽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成都兴政电子政务运营服务有限公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成都摩宝网络科技有限公司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rPr>
        <w:t>三</w:t>
      </w:r>
      <w:bookmarkEnd w:id="304"/>
      <w:r>
        <w:rPr>
          <w:color w:val="000000"/>
          <w:spacing w:val="0"/>
          <w:w w:val="100"/>
          <w:position w:val="0"/>
        </w:rPr>
        <w:t>、董事、监事、高级管理人员报酬情况</w:t>
      </w:r>
      <w:bookmarkEnd w:id="302"/>
      <w:bookmarkEnd w:id="303"/>
      <w:bookmarkEnd w:id="305"/>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董事、监事、高级管理人员报酬的决策程序、确定依据、实际支付情况</w:t>
      </w:r>
    </w:p>
    <w:p>
      <w:pPr>
        <w:pStyle w:val="Style30"/>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、公司独立董事津贴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年，其他董事、全体监事不领取津贴。在公司任职的董事、监事按其工作岗位确定薪酬。</w:t>
      </w:r>
    </w:p>
    <w:p>
      <w:pPr>
        <w:pStyle w:val="Style38"/>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43</w:t>
      </w:r>
      <w:r>
        <w:br w:type="page"/>
      </w:r>
    </w:p>
    <w:p>
      <w:pPr>
        <w:pStyle w:val="Style30"/>
        <w:keepNext w:val="0"/>
        <w:keepLines w:val="0"/>
        <w:widowControl w:val="0"/>
        <w:shd w:val="clear" w:color="auto" w:fill="auto"/>
        <w:bidi w:val="0"/>
        <w:spacing w:before="0" w:after="32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、依据公司《董事会薪酬与考核委员会工作制度》，公司高级管理人员薪酬经由薪酬与考核委员会考核，报经董事会批准 后授权实施。</w:t>
      </w:r>
    </w:p>
    <w:p>
      <w:pPr>
        <w:pStyle w:val="Style30"/>
        <w:keepNext w:val="0"/>
        <w:keepLines w:val="0"/>
        <w:widowControl w:val="0"/>
        <w:shd w:val="clear" w:color="auto" w:fill="auto"/>
        <w:bidi w:val="0"/>
        <w:spacing w:before="0" w:after="120" w:line="326" w:lineRule="exact"/>
        <w:ind w:left="0" w:right="0" w:firstLine="0"/>
        <w:jc w:val="left"/>
      </w:pPr>
      <w:r>
        <w:rPr>
          <w:color w:val="000000"/>
          <w:spacing w:val="0"/>
          <w:w w:val="100"/>
          <w:position w:val="0"/>
        </w:rPr>
        <w:t>公司报告期内董事、监事和高级管理人员报酬情况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从股东单位获</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得的报酬总额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报告期末实际 所得报酬</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李成刚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雷吉成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卿昱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雷利民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罗光春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张力上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曹德骏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廖晓宜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胡凯春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董秘、副总经 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魏洪宽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赵秀玲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548.38</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公司董事、监事、高级管理人员报告期内被授予的股权激励情况</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rPr>
        <w:t>四</w:t>
      </w:r>
      <w:bookmarkEnd w:id="308"/>
      <w:r>
        <w:rPr>
          <w:color w:val="000000"/>
          <w:spacing w:val="0"/>
          <w:w w:val="100"/>
          <w:position w:val="0"/>
        </w:rPr>
        <w:t>、公司董事、监事、高级管理人员变动情况</w:t>
      </w:r>
      <w:bookmarkEnd w:id="306"/>
      <w:bookmarkEnd w:id="307"/>
      <w:bookmarkEnd w:id="309"/>
    </w:p>
    <w:tbl>
      <w:tblPr>
        <w:tblOverlap w:val="never"/>
        <w:jc w:val="center"/>
        <w:tblLayout w:type="fixed"/>
      </w:tblPr>
      <w:tblGrid>
        <w:gridCol w:w="1339"/>
        <w:gridCol w:w="1330"/>
        <w:gridCol w:w="1330"/>
        <w:gridCol w:w="1824"/>
        <w:gridCol w:w="376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680" w:right="0" w:firstLine="0"/>
              <w:jc w:val="left"/>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曹德骏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原独立董事工作原因离职</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公司业务发展需要</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工作原因</w:t>
            </w:r>
          </w:p>
        </w:tc>
      </w:tr>
    </w:tbl>
    <w:p>
      <w:pPr>
        <w:sectPr>
          <w:headerReference w:type="default" r:id="rId117"/>
          <w:footerReference w:type="default" r:id="rId118"/>
          <w:headerReference w:type="even" r:id="rId119"/>
          <w:footerReference w:type="even" r:id="rId120"/>
          <w:footnotePr>
            <w:pos w:val="pageBottom"/>
            <w:numFmt w:val="decimal"/>
            <w:numRestart w:val="continuous"/>
          </w:footnotePr>
          <w:pgSz w:w="11909" w:h="17269"/>
          <w:pgMar w:top="1385" w:right="1083" w:bottom="1642" w:left="1048" w:header="0" w:footer="3" w:gutter="0"/>
          <w:cols w:space="720"/>
          <w:noEndnote/>
          <w:rtlGutter w:val="0"/>
          <w:docGrid w:linePitch="360"/>
        </w:sectPr>
      </w:pPr>
    </w:p>
    <w:p>
      <w:pPr>
        <w:widowControl w:val="0"/>
        <w:spacing w:before="9" w:after="9" w:line="240" w:lineRule="exact"/>
        <w:rPr>
          <w:sz w:val="19"/>
          <w:szCs w:val="19"/>
        </w:rPr>
      </w:pPr>
    </w:p>
    <w:p>
      <w:pPr>
        <w:widowControl w:val="0"/>
        <w:spacing w:line="1" w:lineRule="exact"/>
        <w:sectPr>
          <w:headerReference w:type="default" r:id="rId121"/>
          <w:footerReference w:type="default" r:id="rId122"/>
          <w:headerReference w:type="even" r:id="rId123"/>
          <w:footerReference w:type="even" r:id="rId124"/>
          <w:footnotePr>
            <w:pos w:val="pageBottom"/>
            <w:numFmt w:val="decimal"/>
            <w:numRestart w:val="continuous"/>
          </w:footnotePr>
          <w:pgSz w:w="11909" w:h="17269"/>
          <w:pgMar w:top="1366" w:right="0" w:bottom="1621" w:left="1109" w:header="0" w:footer="3" w:gutter="0"/>
          <w:cols w:space="720"/>
          <w:noEndnote/>
          <w:rtlGutter w:val="0"/>
          <w:docGrid w:linePitch="360"/>
        </w:sectPr>
      </w:pPr>
    </w:p>
    <w:p>
      <w:pPr>
        <w:pStyle w:val="Style26"/>
        <w:keepNext/>
        <w:keepLines/>
        <w:framePr w:w="8952" w:h="298" w:wrap="none" w:vAnchor="text" w:hAnchor="page" w:x="1115" w:y="21"/>
        <w:widowControl w:val="0"/>
        <w:shd w:val="clear" w:color="auto" w:fill="auto"/>
        <w:bidi w:val="0"/>
        <w:spacing w:before="0" w:after="0" w:line="240" w:lineRule="auto"/>
        <w:ind w:left="0" w:right="0" w:firstLine="0"/>
        <w:jc w:val="left"/>
      </w:pPr>
      <w:bookmarkStart w:id="310" w:name="bookmark310"/>
      <w:bookmarkStart w:id="311" w:name="bookmark311"/>
      <w:bookmarkStart w:id="312" w:name="bookmark312"/>
      <w:r>
        <w:rPr>
          <w:color w:val="000000"/>
          <w:spacing w:val="0"/>
          <w:w w:val="100"/>
          <w:position w:val="0"/>
        </w:rPr>
        <w:t>五、报告期核心技术团队或关键技术人员变动情况（非董事、监事、高级管理人员）</w:t>
      </w:r>
      <w:bookmarkEnd w:id="310"/>
      <w:bookmarkEnd w:id="311"/>
      <w:bookmarkEnd w:id="312"/>
    </w:p>
    <w:p>
      <w:pPr>
        <w:pStyle w:val="Style26"/>
        <w:keepNext/>
        <w:keepLines/>
        <w:framePr w:w="1973" w:h="283" w:wrap="none" w:vAnchor="text" w:hAnchor="page" w:x="1110" w:y="1230"/>
        <w:widowControl w:val="0"/>
        <w:shd w:val="clear" w:color="auto" w:fill="auto"/>
        <w:bidi w:val="0"/>
        <w:spacing w:before="0" w:after="0" w:line="240" w:lineRule="auto"/>
        <w:ind w:left="0" w:right="0" w:firstLine="0"/>
        <w:jc w:val="left"/>
      </w:pPr>
      <w:bookmarkStart w:id="313" w:name="bookmark313"/>
      <w:bookmarkStart w:id="314" w:name="bookmark314"/>
      <w:bookmarkStart w:id="315" w:name="bookmark315"/>
      <w:r>
        <w:rPr>
          <w:color w:val="000000"/>
          <w:spacing w:val="0"/>
          <w:w w:val="100"/>
          <w:position w:val="0"/>
        </w:rPr>
        <w:t>六、公司员工情况</w:t>
      </w:r>
      <w:bookmarkEnd w:id="313"/>
      <w:bookmarkEnd w:id="314"/>
      <w:bookmarkEnd w:id="315"/>
    </w:p>
    <w:p>
      <w:pPr>
        <w:pStyle w:val="Style30"/>
        <w:keepNext w:val="0"/>
        <w:keepLines w:val="0"/>
        <w:framePr w:w="4987" w:h="240" w:wrap="none" w:vAnchor="text" w:hAnchor="page" w:x="1532" w:y="1863"/>
        <w:widowControl w:val="0"/>
        <w:shd w:val="clear" w:color="auto" w:fill="auto"/>
        <w:bidi w:val="0"/>
        <w:spacing w:before="0" w:after="0" w:line="240" w:lineRule="auto"/>
        <w:ind w:left="0" w:right="0" w:firstLine="0"/>
        <w:jc w:val="left"/>
      </w:pPr>
      <w:r>
        <w:rPr>
          <w:b/>
          <w:bCs/>
          <w:color w:val="000000"/>
          <w:spacing w:val="0"/>
          <w:w w:val="100"/>
          <w:position w:val="0"/>
        </w:rPr>
        <w:t>在职员工的数量</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日，公司员工总人数为</w:t>
      </w:r>
      <w:r>
        <w:rPr>
          <w:rFonts w:ascii="Times New Roman" w:eastAsia="Times New Roman" w:hAnsi="Times New Roman" w:cs="Times New Roman"/>
          <w:color w:val="000000"/>
          <w:spacing w:val="0"/>
          <w:w w:val="100"/>
          <w:position w:val="0"/>
          <w:sz w:val="18"/>
          <w:szCs w:val="18"/>
        </w:rPr>
        <w:t>715</w:t>
      </w:r>
      <w:r>
        <w:rPr>
          <w:color w:val="000000"/>
          <w:spacing w:val="0"/>
          <w:w w:val="100"/>
          <w:position w:val="0"/>
        </w:rPr>
        <w:t>人。</w:t>
      </w:r>
    </w:p>
    <w:p>
      <w:pPr>
        <w:pStyle w:val="Style54"/>
        <w:keepNext w:val="0"/>
        <w:keepLines w:val="0"/>
        <w:framePr w:w="946" w:h="230" w:wrap="none" w:vAnchor="text" w:hAnchor="page" w:x="1532" w:y="2219"/>
        <w:widowControl w:val="0"/>
        <w:shd w:val="clear" w:color="auto" w:fill="auto"/>
        <w:bidi w:val="0"/>
        <w:spacing w:before="0" w:after="0" w:line="240" w:lineRule="auto"/>
        <w:ind w:left="0" w:right="0" w:firstLine="0"/>
        <w:jc w:val="left"/>
      </w:pPr>
      <w:r>
        <w:rPr>
          <w:color w:val="000000"/>
          <w:spacing w:val="0"/>
          <w:w w:val="100"/>
          <w:position w:val="0"/>
        </w:rPr>
        <w:t>专业构成:</w:t>
      </w:r>
    </w:p>
    <w:p>
      <w:pPr>
        <w:pStyle w:val="Style54"/>
        <w:keepNext w:val="0"/>
        <w:keepLines w:val="0"/>
        <w:framePr w:w="946" w:h="245" w:wrap="none" w:vAnchor="text" w:hAnchor="page" w:x="1532" w:y="6001"/>
        <w:widowControl w:val="0"/>
        <w:shd w:val="clear" w:color="auto" w:fill="auto"/>
        <w:bidi w:val="0"/>
        <w:spacing w:before="0" w:after="0" w:line="240" w:lineRule="auto"/>
        <w:ind w:left="0" w:right="0" w:firstLine="0"/>
        <w:jc w:val="left"/>
      </w:pPr>
      <w:r>
        <w:rPr>
          <w:color w:val="000000"/>
          <w:spacing w:val="0"/>
          <w:w w:val="100"/>
          <w:position w:val="0"/>
        </w:rPr>
        <w:t>教育程度:</w:t>
      </w:r>
    </w:p>
    <w:p>
      <w:pPr>
        <w:pStyle w:val="Style54"/>
        <w:keepNext w:val="0"/>
        <w:keepLines w:val="0"/>
        <w:framePr w:w="3106" w:h="240" w:wrap="none" w:vAnchor="text" w:hAnchor="page" w:x="1537" w:y="10096"/>
        <w:widowControl w:val="0"/>
        <w:shd w:val="clear" w:color="auto" w:fill="auto"/>
        <w:bidi w:val="0"/>
        <w:spacing w:before="0" w:after="0" w:line="240" w:lineRule="auto"/>
        <w:ind w:left="0" w:right="0" w:firstLine="0"/>
        <w:jc w:val="left"/>
      </w:pPr>
      <w:r>
        <w:rPr>
          <w:color w:val="000000"/>
          <w:spacing w:val="0"/>
          <w:w w:val="100"/>
          <w:position w:val="0"/>
        </w:rPr>
        <w:t>公司没有需要承担费用的离退休员工。</w:t>
      </w:r>
    </w:p>
    <w:p>
      <w:pPr>
        <w:widowControl w:val="0"/>
        <w:spacing w:line="360" w:lineRule="exact"/>
      </w:pPr>
      <w:r>
        <w:drawing>
          <wp:anchor distT="182880" distB="219710" distL="15240" distR="0" simplePos="0" relativeHeight="62914956" behindDoc="1" locked="0" layoutInCell="1" allowOverlap="1">
            <wp:simplePos x="0" y="0"/>
            <wp:positionH relativeFrom="page">
              <wp:posOffset>987425</wp:posOffset>
            </wp:positionH>
            <wp:positionV relativeFrom="paragraph">
              <wp:posOffset>1591310</wp:posOffset>
            </wp:positionV>
            <wp:extent cx="4169410" cy="2157730"/>
            <wp:wrapNone/>
            <wp:docPr id="327" name="Shape 327"/>
            <a:graphic xmlns:a="http://schemas.openxmlformats.org/drawingml/2006/main">
              <a:graphicData uri="http://schemas.openxmlformats.org/drawingml/2006/picture">
                <pic:pic xmlns:pic="http://schemas.openxmlformats.org/drawingml/2006/picture">
                  <pic:nvPicPr>
                    <pic:cNvPr id="328" name="Picture box 328"/>
                    <pic:cNvPicPr/>
                  </pic:nvPicPr>
                  <pic:blipFill>
                    <a:blip r:embed="rId125"/>
                    <a:stretch/>
                  </pic:blipFill>
                  <pic:spPr>
                    <a:xfrm>
                      <a:ext cx="4169410" cy="2157730"/>
                    </a:xfrm>
                    <a:prstGeom prst="rect"/>
                  </pic:spPr>
                </pic:pic>
              </a:graphicData>
            </a:graphic>
          </wp:anchor>
        </w:drawing>
      </w:r>
      <w:r>
        <w:drawing>
          <wp:anchor distT="0" distB="210185" distL="30480" distR="0" simplePos="0" relativeHeight="62914957" behindDoc="1" locked="0" layoutInCell="1" allowOverlap="1">
            <wp:simplePos x="0" y="0"/>
            <wp:positionH relativeFrom="page">
              <wp:posOffset>1005840</wp:posOffset>
            </wp:positionH>
            <wp:positionV relativeFrom="paragraph">
              <wp:posOffset>4041775</wp:posOffset>
            </wp:positionV>
            <wp:extent cx="3736975" cy="2310130"/>
            <wp:wrapNone/>
            <wp:docPr id="329" name="Shape 329"/>
            <a:graphic xmlns:a="http://schemas.openxmlformats.org/drawingml/2006/main">
              <a:graphicData uri="http://schemas.openxmlformats.org/drawingml/2006/picture">
                <pic:pic xmlns:pic="http://schemas.openxmlformats.org/drawingml/2006/picture">
                  <pic:nvPicPr>
                    <pic:cNvPr id="330" name="Picture box 330"/>
                    <pic:cNvPicPr/>
                  </pic:nvPicPr>
                  <pic:blipFill>
                    <a:blip r:embed="rId127"/>
                    <a:stretch/>
                  </pic:blipFill>
                  <pic:spPr>
                    <a:xfrm>
                      <a:ext cx="3736975" cy="2310130"/>
                    </a:xfrm>
                    <a:prstGeom prst="rect"/>
                  </pic:spPr>
                </pic:pic>
              </a:graphicData>
            </a:graphic>
          </wp:anchor>
        </w:drawing>
      </w:r>
      <w:r>
        <w:drawing>
          <wp:anchor distT="0" distB="0" distL="0" distR="0" simplePos="0" relativeHeight="62914958" behindDoc="1" locked="0" layoutInCell="1" allowOverlap="1">
            <wp:simplePos x="0" y="0"/>
            <wp:positionH relativeFrom="page">
              <wp:posOffset>5845810</wp:posOffset>
            </wp:positionH>
            <wp:positionV relativeFrom="paragraph">
              <wp:posOffset>8790305</wp:posOffset>
            </wp:positionV>
            <wp:extent cx="1718945" cy="981710"/>
            <wp:wrapNone/>
            <wp:docPr id="331" name="Shape 331"/>
            <a:graphic xmlns:a="http://schemas.openxmlformats.org/drawingml/2006/main">
              <a:graphicData uri="http://schemas.openxmlformats.org/drawingml/2006/picture">
                <pic:pic xmlns:pic="http://schemas.openxmlformats.org/drawingml/2006/picture">
                  <pic:nvPicPr>
                    <pic:cNvPr id="332" name="Picture box 332"/>
                    <pic:cNvPicPr/>
                  </pic:nvPicPr>
                  <pic:blipFill>
                    <a:blip r:embed="rId129"/>
                    <a:stretch/>
                  </pic:blipFill>
                  <pic:spPr>
                    <a:xfrm>
                      <a:ext cx="1718945" cy="9817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57" w:line="1" w:lineRule="exact"/>
      </w:pPr>
    </w:p>
    <w:p>
      <w:pPr>
        <w:widowControl w:val="0"/>
        <w:spacing w:line="1" w:lineRule="exact"/>
        <w:sectPr>
          <w:footnotePr>
            <w:pos w:val="pageBottom"/>
            <w:numFmt w:val="decimal"/>
            <w:numRestart w:val="continuous"/>
          </w:footnotePr>
          <w:type w:val="continuous"/>
          <w:pgSz w:w="11909" w:h="17269"/>
          <w:pgMar w:top="1366" w:right="0" w:bottom="1621" w:left="1109" w:header="0" w:footer="3" w:gutter="0"/>
          <w:cols w:space="720"/>
          <w:noEndnote/>
          <w:rtlGutter w:val="0"/>
          <w:docGrid w:linePitch="360"/>
        </w:sectPr>
      </w:pPr>
    </w:p>
    <w:p>
      <w:pPr>
        <w:pStyle w:val="Style11"/>
        <w:keepNext/>
        <w:keepLines/>
        <w:widowControl w:val="0"/>
        <w:shd w:val="clear" w:color="auto" w:fill="auto"/>
        <w:bidi w:val="0"/>
        <w:spacing w:before="820" w:line="240" w:lineRule="auto"/>
        <w:ind w:left="0" w:right="0" w:firstLine="0"/>
        <w:jc w:val="center"/>
      </w:pPr>
      <w:bookmarkStart w:id="316" w:name="bookmark316"/>
      <w:bookmarkStart w:id="317" w:name="bookmark317"/>
      <w:bookmarkStart w:id="318" w:name="bookmark318"/>
      <w:r>
        <w:rPr>
          <w:color w:val="000000"/>
          <w:spacing w:val="0"/>
          <w:w w:val="100"/>
          <w:position w:val="0"/>
        </w:rPr>
        <w:t>第八节公司治理</w:t>
      </w:r>
      <w:bookmarkEnd w:id="316"/>
      <w:bookmarkEnd w:id="317"/>
      <w:bookmarkEnd w:id="318"/>
    </w:p>
    <w:p>
      <w:pPr>
        <w:pStyle w:val="Style26"/>
        <w:keepNext/>
        <w:keepLines/>
        <w:widowControl w:val="0"/>
        <w:shd w:val="clear" w:color="auto" w:fill="auto"/>
        <w:bidi w:val="0"/>
        <w:spacing w:before="0" w:after="260" w:line="240" w:lineRule="auto"/>
        <w:ind w:left="0" w:right="0" w:firstLine="0"/>
        <w:jc w:val="left"/>
      </w:pPr>
      <w:bookmarkStart w:id="319" w:name="bookmark319"/>
      <w:bookmarkStart w:id="320" w:name="bookmark320"/>
      <w:bookmarkStart w:id="321" w:name="bookmark321"/>
      <w:bookmarkStart w:id="322" w:name="bookmark322"/>
      <w:r>
        <w:rPr>
          <w:color w:val="000000"/>
          <w:spacing w:val="0"/>
          <w:w w:val="100"/>
          <w:position w:val="0"/>
        </w:rPr>
        <w:t>一</w:t>
      </w:r>
      <w:bookmarkEnd w:id="321"/>
      <w:r>
        <w:rPr>
          <w:color w:val="000000"/>
          <w:spacing w:val="0"/>
          <w:w w:val="100"/>
          <w:position w:val="0"/>
        </w:rPr>
        <w:t>、公司治理的基本状况</w:t>
      </w:r>
      <w:bookmarkEnd w:id="319"/>
      <w:bookmarkEnd w:id="320"/>
      <w:bookmarkEnd w:id="322"/>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报告期内，公司严格按照《公司法》、《证券法》、《上市公司治理准则》、深圳证券交易所《股票上市规则》、《中 小企业板上市公司规范运作指引》等有关法律法规和规范性指引的要求，不断完善公司治理结构，建立健全内部管理和控制 制度，加强运作规范，公司治理的实际情况符合中国证监会有关上市公司治理的规范性文件的要求。</w:t>
      </w:r>
    </w:p>
    <w:p>
      <w:pPr>
        <w:pStyle w:val="Style30"/>
        <w:keepNext w:val="0"/>
        <w:keepLines w:val="0"/>
        <w:widowControl w:val="0"/>
        <w:shd w:val="clear" w:color="auto" w:fill="auto"/>
        <w:bidi w:val="0"/>
        <w:spacing w:before="0" w:after="0" w:line="312" w:lineRule="exact"/>
        <w:ind w:left="0" w:right="0"/>
        <w:jc w:val="both"/>
      </w:pPr>
      <w:bookmarkStart w:id="323" w:name="bookmark323"/>
      <w:r>
        <w:rPr>
          <w:color w:val="000000"/>
          <w:spacing w:val="0"/>
          <w:w w:val="100"/>
          <w:position w:val="0"/>
        </w:rPr>
        <w:t>（</w:t>
      </w:r>
      <w:bookmarkEnd w:id="323"/>
      <w:r>
        <w:rPr>
          <w:color w:val="000000"/>
          <w:spacing w:val="0"/>
          <w:w w:val="100"/>
          <w:position w:val="0"/>
        </w:rPr>
        <w:t>一）股东和股东大会</w:t>
      </w:r>
    </w:p>
    <w:p>
      <w:pPr>
        <w:pStyle w:val="Style30"/>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公司严格按照《公司法》、《上市公司股东大会规则》、《公司章程》和《公司股东大会议事规则》的规定和要求，规 范股东大会的召集、召开、表决程序，能够平等对待所有股东，确保全体股东特别是中小股东享有平等地位，充分行使自己 的权利。</w:t>
      </w:r>
    </w:p>
    <w:p>
      <w:pPr>
        <w:pStyle w:val="Style30"/>
        <w:keepNext w:val="0"/>
        <w:keepLines w:val="0"/>
        <w:widowControl w:val="0"/>
        <w:shd w:val="clear" w:color="auto" w:fill="auto"/>
        <w:tabs>
          <w:tab w:pos="807" w:val="left"/>
        </w:tabs>
        <w:bidi w:val="0"/>
        <w:spacing w:before="0" w:after="0" w:line="312" w:lineRule="exact"/>
        <w:ind w:left="0" w:right="0" w:firstLine="300"/>
        <w:jc w:val="both"/>
      </w:pPr>
      <w:bookmarkStart w:id="324" w:name="bookmark324"/>
      <w:r>
        <w:rPr>
          <w:color w:val="000000"/>
          <w:spacing w:val="0"/>
          <w:w w:val="100"/>
          <w:position w:val="0"/>
        </w:rPr>
        <w:t>（</w:t>
      </w:r>
      <w:bookmarkEnd w:id="324"/>
      <w:r>
        <w:rPr>
          <w:color w:val="000000"/>
          <w:spacing w:val="0"/>
          <w:w w:val="100"/>
          <w:position w:val="0"/>
        </w:rPr>
        <w:t>二）</w:t>
        <w:tab/>
        <w:t>公司与控股股东、实际控制人</w:t>
      </w:r>
    </w:p>
    <w:p>
      <w:pPr>
        <w:pStyle w:val="Style30"/>
        <w:keepNext w:val="0"/>
        <w:keepLines w:val="0"/>
        <w:widowControl w:val="0"/>
        <w:shd w:val="clear" w:color="auto" w:fill="auto"/>
        <w:bidi w:val="0"/>
        <w:spacing w:before="0" w:after="0" w:line="312" w:lineRule="exact"/>
        <w:ind w:left="0" w:right="0" w:firstLine="300"/>
        <w:jc w:val="both"/>
      </w:pPr>
      <w:r>
        <w:rPr>
          <w:color w:val="000000"/>
          <w:spacing w:val="0"/>
          <w:w w:val="100"/>
          <w:position w:val="0"/>
        </w:rPr>
        <w:t>报告期内公司控股股东及实际控制人行为规范，能依法行使其权利并承担相应的义务，没有超越公司股东大会直接或间 接干预公司的决策和生产经营活动。公司在业务、人员、资产、机构、财务等方面完全独立，公司董事会、监事会和内部机 构能够独立运作。</w:t>
      </w:r>
    </w:p>
    <w:p>
      <w:pPr>
        <w:pStyle w:val="Style30"/>
        <w:keepNext w:val="0"/>
        <w:keepLines w:val="0"/>
        <w:widowControl w:val="0"/>
        <w:shd w:val="clear" w:color="auto" w:fill="auto"/>
        <w:tabs>
          <w:tab w:pos="807" w:val="left"/>
        </w:tabs>
        <w:bidi w:val="0"/>
        <w:spacing w:before="0" w:after="0" w:line="313" w:lineRule="exact"/>
        <w:ind w:left="0" w:right="0" w:firstLine="300"/>
        <w:jc w:val="left"/>
      </w:pPr>
      <w:bookmarkStart w:id="325" w:name="bookmark325"/>
      <w:r>
        <w:rPr>
          <w:color w:val="000000"/>
          <w:spacing w:val="0"/>
          <w:w w:val="100"/>
          <w:position w:val="0"/>
        </w:rPr>
        <w:t>（</w:t>
      </w:r>
      <w:bookmarkEnd w:id="325"/>
      <w:r>
        <w:rPr>
          <w:color w:val="000000"/>
          <w:spacing w:val="0"/>
          <w:w w:val="100"/>
          <w:position w:val="0"/>
        </w:rPr>
        <w:t>三）</w:t>
        <w:tab/>
        <w:t>董事与董事会</w:t>
      </w:r>
    </w:p>
    <w:p>
      <w:pPr>
        <w:pStyle w:val="Style30"/>
        <w:keepNext w:val="0"/>
        <w:keepLines w:val="0"/>
        <w:widowControl w:val="0"/>
        <w:shd w:val="clear" w:color="auto" w:fill="auto"/>
        <w:bidi w:val="0"/>
        <w:spacing w:before="0" w:after="0" w:line="313" w:lineRule="exact"/>
        <w:ind w:left="0" w:right="0" w:firstLine="300"/>
        <w:jc w:val="left"/>
      </w:pPr>
      <w:r>
        <w:rPr>
          <w:color w:val="000000"/>
          <w:spacing w:val="0"/>
          <w:w w:val="100"/>
          <w:position w:val="0"/>
        </w:rPr>
        <w:t>公司按照《公司法》、《公司章程》及《董事会议事规则》等的规定和要求选举董事，报告期内公司董事会有董事</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 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名，达到全体董事的三分之一。公司全体董事能够按照法律、法规以及《规范运作指引》、公司《董事会议 事规则》、《独立董事工作制度》等的规定开展工作，认真出席董事会和股东大会，积极参加培训，学习有关法律法规，以 诚信、勤勉、尽责的态度认真履行董事职责。</w:t>
      </w:r>
    </w:p>
    <w:p>
      <w:pPr>
        <w:pStyle w:val="Style30"/>
        <w:keepNext w:val="0"/>
        <w:keepLines w:val="0"/>
        <w:widowControl w:val="0"/>
        <w:shd w:val="clear" w:color="auto" w:fill="auto"/>
        <w:bidi w:val="0"/>
        <w:spacing w:before="0" w:after="0" w:line="313" w:lineRule="exact"/>
        <w:ind w:left="0" w:right="0" w:firstLine="600"/>
        <w:jc w:val="both"/>
      </w:pPr>
      <w:r>
        <w:rPr>
          <w:color w:val="000000"/>
          <w:spacing w:val="0"/>
          <w:w w:val="100"/>
          <w:position w:val="0"/>
        </w:rPr>
        <w:t>公司董事会下设审计委员会、薪酬与考核委员会、提名委员会和战略委员会四个专门委员会，在促进公司规范运作、 健康持续发展等方面发挥了重要的作用。</w:t>
      </w:r>
    </w:p>
    <w:p>
      <w:pPr>
        <w:pStyle w:val="Style30"/>
        <w:keepNext w:val="0"/>
        <w:keepLines w:val="0"/>
        <w:widowControl w:val="0"/>
        <w:shd w:val="clear" w:color="auto" w:fill="auto"/>
        <w:tabs>
          <w:tab w:pos="807" w:val="left"/>
        </w:tabs>
        <w:bidi w:val="0"/>
        <w:spacing w:before="0" w:after="0" w:line="313" w:lineRule="exact"/>
        <w:ind w:left="0" w:right="0" w:firstLine="300"/>
        <w:jc w:val="left"/>
      </w:pPr>
      <w:bookmarkStart w:id="326" w:name="bookmark326"/>
      <w:r>
        <w:rPr>
          <w:color w:val="000000"/>
          <w:spacing w:val="0"/>
          <w:w w:val="100"/>
          <w:position w:val="0"/>
        </w:rPr>
        <w:t>（</w:t>
      </w:r>
      <w:bookmarkEnd w:id="326"/>
      <w:r>
        <w:rPr>
          <w:color w:val="000000"/>
          <w:spacing w:val="0"/>
          <w:w w:val="100"/>
          <w:position w:val="0"/>
        </w:rPr>
        <w:t>四）</w:t>
        <w:tab/>
        <w:t>监事与监事会</w:t>
      </w:r>
    </w:p>
    <w:p>
      <w:pPr>
        <w:pStyle w:val="Style30"/>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公司严格按照法律、法规及《公司章程》、《监事会议事规则》等相关规定选举监事，公司监事会现有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名监事，其中 职工代表监事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人，由公司职工代表大会选举产生。公司全体监事能够按照法律、法规和《监事会议事规则》等的要求，从 保护股东利益出发，认真履行职责，对公司财务以及公司董事、其他高级管理人员履行职责的合法合规性进行监督，忠实、 勤勉地维护公司及股东的合法权益。</w:t>
      </w:r>
    </w:p>
    <w:p>
      <w:pPr>
        <w:pStyle w:val="Style30"/>
        <w:keepNext w:val="0"/>
        <w:keepLines w:val="0"/>
        <w:widowControl w:val="0"/>
        <w:shd w:val="clear" w:color="auto" w:fill="auto"/>
        <w:tabs>
          <w:tab w:pos="807" w:val="left"/>
        </w:tabs>
        <w:bidi w:val="0"/>
        <w:spacing w:before="0" w:after="0" w:line="313" w:lineRule="exact"/>
        <w:ind w:left="0" w:right="0" w:firstLine="300"/>
        <w:jc w:val="both"/>
      </w:pPr>
      <w:bookmarkStart w:id="327" w:name="bookmark327"/>
      <w:r>
        <w:rPr>
          <w:color w:val="000000"/>
          <w:spacing w:val="0"/>
          <w:w w:val="100"/>
          <w:position w:val="0"/>
        </w:rPr>
        <w:t>（</w:t>
      </w:r>
      <w:bookmarkEnd w:id="327"/>
      <w:r>
        <w:rPr>
          <w:color w:val="000000"/>
          <w:spacing w:val="0"/>
          <w:w w:val="100"/>
          <w:position w:val="0"/>
        </w:rPr>
        <w:t>五）</w:t>
        <w:tab/>
        <w:t>利益相关者</w:t>
      </w:r>
    </w:p>
    <w:p>
      <w:pPr>
        <w:pStyle w:val="Style30"/>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公司充分尊重和维护相关利益者的合法权益，实现社会、股东、公司、员工等各方面利益的协调平衡，诚信对待供应商 和客户，切实维护职工的合法权益，重视社会责任，共同推动公司持续、健康、快速发展。</w:t>
      </w:r>
    </w:p>
    <w:p>
      <w:pPr>
        <w:pStyle w:val="Style30"/>
        <w:keepNext w:val="0"/>
        <w:keepLines w:val="0"/>
        <w:widowControl w:val="0"/>
        <w:shd w:val="clear" w:color="auto" w:fill="auto"/>
        <w:tabs>
          <w:tab w:pos="807" w:val="left"/>
        </w:tabs>
        <w:bidi w:val="0"/>
        <w:spacing w:before="0" w:after="0" w:line="313" w:lineRule="exact"/>
        <w:ind w:left="0" w:right="0" w:firstLine="300"/>
        <w:jc w:val="both"/>
      </w:pPr>
      <w:bookmarkStart w:id="328" w:name="bookmark328"/>
      <w:r>
        <w:rPr>
          <w:color w:val="000000"/>
          <w:spacing w:val="0"/>
          <w:w w:val="100"/>
          <w:position w:val="0"/>
        </w:rPr>
        <w:t>（</w:t>
      </w:r>
      <w:bookmarkEnd w:id="328"/>
      <w:r>
        <w:rPr>
          <w:color w:val="000000"/>
          <w:spacing w:val="0"/>
          <w:w w:val="100"/>
          <w:position w:val="0"/>
        </w:rPr>
        <w:t>六）</w:t>
        <w:tab/>
        <w:t>信息披露</w:t>
      </w:r>
    </w:p>
    <w:p>
      <w:pPr>
        <w:pStyle w:val="Style30"/>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公司指定《证券时报》和巨潮资讯网（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为公司信息披露的指定报纸和网站，还通过深圳证券</w:t>
      </w:r>
      <w:r>
        <w:rPr>
          <w:color w:val="000000"/>
          <w:spacing w:val="0"/>
          <w:w w:val="100"/>
          <w:position w:val="0"/>
        </w:rPr>
        <w:t xml:space="preserve"> 交易所互动平台、电话和接待来访等方式加强与投资者的沟通与交流；公司严格按照有关法律法规及公司制定的《信息披露 管理制度》、《投资者关系管理制度》、《内幕信息知情人登记管理制度》、《外部单位报送信息管理制度》等的要求，真 实、准确、完整、及时的披露有关信息，确保所有股东有平等的机会获得信息。</w:t>
      </w:r>
    </w:p>
    <w:p>
      <w:pPr>
        <w:pStyle w:val="Style30"/>
        <w:keepNext w:val="0"/>
        <w:keepLines w:val="0"/>
        <w:widowControl w:val="0"/>
        <w:shd w:val="clear" w:color="auto" w:fill="auto"/>
        <w:tabs>
          <w:tab w:pos="807" w:val="left"/>
        </w:tabs>
        <w:bidi w:val="0"/>
        <w:spacing w:before="0" w:after="0" w:line="313" w:lineRule="exact"/>
        <w:ind w:left="0" w:right="0" w:firstLine="300"/>
        <w:jc w:val="both"/>
      </w:pPr>
      <w:bookmarkStart w:id="329" w:name="bookmark329"/>
      <w:r>
        <w:rPr>
          <w:color w:val="000000"/>
          <w:spacing w:val="0"/>
          <w:w w:val="100"/>
          <w:position w:val="0"/>
        </w:rPr>
        <w:t>（</w:t>
      </w:r>
      <w:bookmarkEnd w:id="329"/>
      <w:r>
        <w:rPr>
          <w:color w:val="000000"/>
          <w:spacing w:val="0"/>
          <w:w w:val="100"/>
          <w:position w:val="0"/>
        </w:rPr>
        <w:t>七）</w:t>
        <w:tab/>
        <w:t>考核与激励</w:t>
      </w:r>
    </w:p>
    <w:p>
      <w:pPr>
        <w:pStyle w:val="Style30"/>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公司高级管理人员的聘任严格依据相关法律、法规及公司制度的规定，由董事会审议决定；依据公司《董事会薪酬与考 核委员会工作制度》，高级管理人员薪酬由薪酬与考核委员会考核，并报经董事会批准后授权实施。</w:t>
      </w:r>
    </w:p>
    <w:p>
      <w:pPr>
        <w:pStyle w:val="Style30"/>
        <w:keepNext w:val="0"/>
        <w:keepLines w:val="0"/>
        <w:widowControl w:val="0"/>
        <w:shd w:val="clear" w:color="auto" w:fill="auto"/>
        <w:tabs>
          <w:tab w:pos="807" w:val="left"/>
        </w:tabs>
        <w:bidi w:val="0"/>
        <w:spacing w:before="0" w:after="0" w:line="313" w:lineRule="exact"/>
        <w:ind w:left="0" w:right="0" w:firstLine="300"/>
        <w:jc w:val="both"/>
      </w:pPr>
      <w:bookmarkStart w:id="330" w:name="bookmark330"/>
      <w:r>
        <w:rPr>
          <w:color w:val="000000"/>
          <w:spacing w:val="0"/>
          <w:w w:val="100"/>
          <w:position w:val="0"/>
        </w:rPr>
        <w:t>（</w:t>
      </w:r>
      <w:bookmarkEnd w:id="330"/>
      <w:r>
        <w:rPr>
          <w:color w:val="000000"/>
          <w:spacing w:val="0"/>
          <w:w w:val="100"/>
          <w:position w:val="0"/>
        </w:rPr>
        <w:t>八）</w:t>
        <w:tab/>
        <w:t>内部审计</w:t>
      </w:r>
    </w:p>
    <w:p>
      <w:pPr>
        <w:pStyle w:val="Style30"/>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公司设内部审计部，配置专职人员，负责公司内部审计工作，并直接向审计委员会汇报工作。在公司董事会的监督与指 导下，内部审计部依法独立开展公司内部审计、督查工作，采取定期与不定期检查方式，对公司和分子公司财务、重大项目、 生产经营活动等进行审计、核查，对公司和分子公司内部管理体系、内部控制的情况进行监督检查。</w:t>
      </w:r>
    </w:p>
    <w:p>
      <w:pPr>
        <w:pStyle w:val="Style30"/>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公司治理与《公司法》和中国证监会相关规定的要求是否存在差异</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公司治理与《公司法》和中国证监会相关规定的要求不存在差异。</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公司治理专项活动开展情况以及内幕信息知情人登记管理制度的制定、实施情况</w:t>
      </w:r>
    </w:p>
    <w:p>
      <w:pPr>
        <w:pStyle w:val="Style30"/>
        <w:keepNext w:val="0"/>
        <w:keepLines w:val="0"/>
        <w:widowControl w:val="0"/>
        <w:shd w:val="clear" w:color="auto" w:fill="auto"/>
        <w:bidi w:val="0"/>
        <w:spacing w:before="0" w:after="0" w:line="312" w:lineRule="exact"/>
        <w:ind w:left="0" w:right="0" w:firstLine="560"/>
        <w:jc w:val="both"/>
      </w:pPr>
      <w:r>
        <w:rPr>
          <w:color w:val="000000"/>
          <w:spacing w:val="0"/>
          <w:w w:val="100"/>
          <w:position w:val="0"/>
        </w:rPr>
        <w:t>公司第五届董事会第六次会议审议通过了《内幕信息知情人登记管理制度》，明确了内幕信息、内幕信息知情人的范 围、内幕信息知情人管理与登记备案、保密制度及责任追究，该制度已于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日在巨潮资讯网</w:t>
      </w:r>
    </w:p>
    <w:p>
      <w:pPr>
        <w:pStyle w:val="Style30"/>
        <w:keepNext w:val="0"/>
        <w:keepLines w:val="0"/>
        <w:widowControl w:val="0"/>
        <w:shd w:val="clear" w:color="auto" w:fill="auto"/>
        <w:tabs>
          <w:tab w:pos="3221" w:val="left"/>
        </w:tabs>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)披露。</w:t>
        <w:tab/>
        <w:t>报告期内，公司严格按照《深圳证券交易所中小企业板上市公司规范运作指引》、</w:t>
      </w:r>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《内幕信息知情人登记管理制度》的要求，做好内幕信息的保密工作，在定期报告和重大事项披露前，做好内幕信息知情人 登记工作，同时不定期对内幕信息知情人进行培训和保密提示，有效地防范了泄露内幕信息及利用内幕信息交易等行为。未 发现有公司董事、监事、高级管理人员利用内幕信息买卖公司股票的情况，亦未发先有短线交易公司股票的行为。公司董事、 监事、高级管理人员及相关知情人员未有因涉嫌内幕交易被监管部门采取监管措施或行政处罚的情况。</w:t>
      </w:r>
    </w:p>
    <w:p>
      <w:pPr>
        <w:pStyle w:val="Style26"/>
        <w:keepNext/>
        <w:keepLines/>
        <w:widowControl w:val="0"/>
        <w:shd w:val="clear" w:color="auto" w:fill="auto"/>
        <w:bidi w:val="0"/>
        <w:spacing w:before="0" w:after="380" w:line="240" w:lineRule="auto"/>
        <w:ind w:left="0" w:right="0" w:firstLine="0"/>
        <w:jc w:val="left"/>
      </w:pPr>
      <w:bookmarkStart w:id="331" w:name="bookmark331"/>
      <w:bookmarkStart w:id="332" w:name="bookmark332"/>
      <w:bookmarkStart w:id="333" w:name="bookmark333"/>
      <w:bookmarkStart w:id="334" w:name="bookmark334"/>
      <w:r>
        <w:rPr>
          <w:color w:val="000000"/>
          <w:spacing w:val="0"/>
          <w:w w:val="100"/>
          <w:position w:val="0"/>
        </w:rPr>
        <w:t>二</w:t>
      </w:r>
      <w:bookmarkEnd w:id="333"/>
      <w:r>
        <w:rPr>
          <w:color w:val="000000"/>
          <w:spacing w:val="0"/>
          <w:w w:val="100"/>
          <w:position w:val="0"/>
        </w:rPr>
        <w:t>、报告期内召开的年度股东大会和临时股东大会的有关情况</w:t>
      </w:r>
      <w:bookmarkEnd w:id="331"/>
      <w:bookmarkEnd w:id="332"/>
      <w:bookmarkEnd w:id="334"/>
    </w:p>
    <w:p>
      <w:pPr>
        <w:pStyle w:val="Style35"/>
        <w:keepNext/>
        <w:keepLines/>
        <w:widowControl w:val="0"/>
        <w:shd w:val="clear" w:color="auto" w:fill="auto"/>
        <w:bidi w:val="0"/>
        <w:spacing w:before="0" w:after="320" w:line="240" w:lineRule="auto"/>
        <w:ind w:left="0" w:right="0" w:firstLine="0"/>
        <w:jc w:val="left"/>
      </w:pPr>
      <w:bookmarkStart w:id="335" w:name="bookmark335"/>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rPr>
        <w:t>1</w:t>
      </w:r>
      <w:bookmarkEnd w:id="337"/>
      <w:r>
        <w:rPr>
          <w:color w:val="000000"/>
          <w:spacing w:val="0"/>
          <w:w w:val="100"/>
          <w:position w:val="0"/>
        </w:rPr>
        <w:t>、本报告期年度股东大会情况</w:t>
      </w:r>
      <w:bookmarkEnd w:id="335"/>
      <w:bookmarkEnd w:id="336"/>
      <w:bookmarkEnd w:id="338"/>
    </w:p>
    <w:tbl>
      <w:tblPr>
        <w:tblOverlap w:val="never"/>
        <w:jc w:val="center"/>
        <w:tblLayout w:type="fixed"/>
      </w:tblPr>
      <w:tblGrid>
        <w:gridCol w:w="1286"/>
        <w:gridCol w:w="1416"/>
        <w:gridCol w:w="1277"/>
        <w:gridCol w:w="3115"/>
        <w:gridCol w:w="1138"/>
        <w:gridCol w:w="135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会议议案名称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披露索引</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董事会报告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同意</w:t>
            </w:r>
            <w:r>
              <w:rPr>
                <w:rFonts w:ascii="Times New Roman" w:eastAsia="Times New Roman" w:hAnsi="Times New Roman" w:cs="Times New Roman"/>
                <w:color w:val="000000"/>
                <w:spacing w:val="0"/>
                <w:w w:val="100"/>
                <w:position w:val="0"/>
                <w:sz w:val="18"/>
                <w:szCs w:val="18"/>
              </w:rPr>
              <w:t>67,633,801</w:t>
            </w:r>
            <w:r>
              <w:rPr>
                <w:color w:val="000000"/>
                <w:spacing w:val="0"/>
                <w:w w:val="100"/>
                <w:position w:val="0"/>
              </w:rPr>
              <w:t>股，占出席会议有表决 权股份总数的</w:t>
            </w:r>
            <w:r>
              <w:rPr>
                <w:rFonts w:ascii="Times New Roman" w:eastAsia="Times New Roman" w:hAnsi="Times New Roman" w:cs="Times New Roman"/>
                <w:color w:val="000000"/>
                <w:spacing w:val="0"/>
                <w:w w:val="100"/>
                <w:position w:val="0"/>
                <w:sz w:val="18"/>
                <w:szCs w:val="18"/>
              </w:rPr>
              <w:t>99.99</w:t>
            </w:r>
            <w:r>
              <w:rPr>
                <w:color w:val="000000"/>
                <w:spacing w:val="0"/>
                <w:w w:val="100"/>
                <w:position w:val="0"/>
              </w:rPr>
              <w:t>%；反对</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 xml:space="preserve">股， 占出席会议有表决权股份总数的 </w:t>
            </w:r>
            <w:r>
              <w:rPr>
                <w:rFonts w:ascii="Times New Roman" w:eastAsia="Times New Roman" w:hAnsi="Times New Roman" w:cs="Times New Roman"/>
                <w:color w:val="000000"/>
                <w:spacing w:val="0"/>
                <w:w w:val="100"/>
                <w:position w:val="0"/>
                <w:sz w:val="18"/>
                <w:szCs w:val="18"/>
              </w:rPr>
              <w:t>0.01</w:t>
            </w:r>
            <w:r>
              <w:rPr>
                <w:color w:val="000000"/>
                <w:spacing w:val="0"/>
                <w:w w:val="100"/>
                <w:position w:val="0"/>
              </w:rPr>
              <w:t>% ；弃权</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股，占出席会议有表决 权股份总数的</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tabs>
                <w:tab w:pos="778" w:val="left"/>
              </w:tabs>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2013-22</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2012</w:t>
            </w:r>
          </w:p>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年度股东大会决 议公告；巨潮资 讯网</w:t>
            </w:r>
          </w:p>
        </w:tc>
      </w:tr>
      <w:tr>
        <w:trPr>
          <w:trHeight w:val="16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 监事会工作报 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同意</w:t>
            </w:r>
            <w:r>
              <w:rPr>
                <w:rFonts w:ascii="Times New Roman" w:eastAsia="Times New Roman" w:hAnsi="Times New Roman" w:cs="Times New Roman"/>
                <w:color w:val="000000"/>
                <w:spacing w:val="0"/>
                <w:w w:val="100"/>
                <w:position w:val="0"/>
                <w:sz w:val="18"/>
                <w:szCs w:val="18"/>
              </w:rPr>
              <w:t>67,633,801</w:t>
            </w:r>
            <w:r>
              <w:rPr>
                <w:color w:val="000000"/>
                <w:spacing w:val="0"/>
                <w:w w:val="100"/>
                <w:position w:val="0"/>
              </w:rPr>
              <w:t>股，占出席会议有表决 权股份总数的</w:t>
            </w:r>
            <w:r>
              <w:rPr>
                <w:rFonts w:ascii="Times New Roman" w:eastAsia="Times New Roman" w:hAnsi="Times New Roman" w:cs="Times New Roman"/>
                <w:color w:val="000000"/>
                <w:spacing w:val="0"/>
                <w:w w:val="100"/>
                <w:position w:val="0"/>
                <w:sz w:val="18"/>
                <w:szCs w:val="18"/>
              </w:rPr>
              <w:t>99.99</w:t>
            </w:r>
            <w:r>
              <w:rPr>
                <w:color w:val="000000"/>
                <w:spacing w:val="0"/>
                <w:w w:val="100"/>
                <w:position w:val="0"/>
              </w:rPr>
              <w:t>%；反对</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 xml:space="preserve">股， 占出席会议有表决权股份总数的 </w:t>
            </w:r>
            <w:r>
              <w:rPr>
                <w:rFonts w:ascii="Times New Roman" w:eastAsia="Times New Roman" w:hAnsi="Times New Roman" w:cs="Times New Roman"/>
                <w:color w:val="000000"/>
                <w:spacing w:val="0"/>
                <w:w w:val="100"/>
                <w:position w:val="0"/>
                <w:sz w:val="18"/>
                <w:szCs w:val="18"/>
              </w:rPr>
              <w:t>0.01</w:t>
            </w:r>
            <w:r>
              <w:rPr>
                <w:color w:val="000000"/>
                <w:spacing w:val="0"/>
                <w:w w:val="100"/>
                <w:position w:val="0"/>
              </w:rPr>
              <w:t>% ；弃权</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股，占出席会议有表决 权股份总数的</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 财务决算报告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同意</w:t>
            </w:r>
            <w:r>
              <w:rPr>
                <w:rFonts w:ascii="Times New Roman" w:eastAsia="Times New Roman" w:hAnsi="Times New Roman" w:cs="Times New Roman"/>
                <w:color w:val="000000"/>
                <w:spacing w:val="0"/>
                <w:w w:val="100"/>
                <w:position w:val="0"/>
                <w:sz w:val="18"/>
                <w:szCs w:val="18"/>
              </w:rPr>
              <w:t>67,633,801</w:t>
            </w:r>
            <w:r>
              <w:rPr>
                <w:color w:val="000000"/>
                <w:spacing w:val="0"/>
                <w:w w:val="100"/>
                <w:position w:val="0"/>
              </w:rPr>
              <w:t>股，占出席会议有表决 权股份总数的</w:t>
            </w:r>
            <w:r>
              <w:rPr>
                <w:rFonts w:ascii="Times New Roman" w:eastAsia="Times New Roman" w:hAnsi="Times New Roman" w:cs="Times New Roman"/>
                <w:color w:val="000000"/>
                <w:spacing w:val="0"/>
                <w:w w:val="100"/>
                <w:position w:val="0"/>
                <w:sz w:val="18"/>
                <w:szCs w:val="18"/>
              </w:rPr>
              <w:t>99.99</w:t>
            </w:r>
            <w:r>
              <w:rPr>
                <w:color w:val="000000"/>
                <w:spacing w:val="0"/>
                <w:w w:val="100"/>
                <w:position w:val="0"/>
              </w:rPr>
              <w:t>%；反对</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 xml:space="preserve">股， 占出席会议有表决权股份总数的 </w:t>
            </w:r>
            <w:r>
              <w:rPr>
                <w:rFonts w:ascii="Times New Roman" w:eastAsia="Times New Roman" w:hAnsi="Times New Roman" w:cs="Times New Roman"/>
                <w:color w:val="000000"/>
                <w:spacing w:val="0"/>
                <w:w w:val="100"/>
                <w:position w:val="0"/>
                <w:sz w:val="18"/>
                <w:szCs w:val="18"/>
              </w:rPr>
              <w:t>0.01</w:t>
            </w:r>
            <w:r>
              <w:rPr>
                <w:color w:val="000000"/>
                <w:spacing w:val="0"/>
                <w:w w:val="100"/>
                <w:position w:val="0"/>
              </w:rPr>
              <w:t>% ；弃权</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股，占出席会议有表决 权股份总数的</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 度报告及摘要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同意</w:t>
            </w:r>
            <w:r>
              <w:rPr>
                <w:rFonts w:ascii="Times New Roman" w:eastAsia="Times New Roman" w:hAnsi="Times New Roman" w:cs="Times New Roman"/>
                <w:color w:val="000000"/>
                <w:spacing w:val="0"/>
                <w:w w:val="100"/>
                <w:position w:val="0"/>
                <w:sz w:val="18"/>
                <w:szCs w:val="18"/>
              </w:rPr>
              <w:t>67,633,801</w:t>
            </w:r>
            <w:r>
              <w:rPr>
                <w:color w:val="000000"/>
                <w:spacing w:val="0"/>
                <w:w w:val="100"/>
                <w:position w:val="0"/>
              </w:rPr>
              <w:t>股，占出席会议有表决 权股份总数的</w:t>
            </w:r>
            <w:r>
              <w:rPr>
                <w:rFonts w:ascii="Times New Roman" w:eastAsia="Times New Roman" w:hAnsi="Times New Roman" w:cs="Times New Roman"/>
                <w:color w:val="000000"/>
                <w:spacing w:val="0"/>
                <w:w w:val="100"/>
                <w:position w:val="0"/>
                <w:sz w:val="18"/>
                <w:szCs w:val="18"/>
              </w:rPr>
              <w:t>99.99</w:t>
            </w:r>
            <w:r>
              <w:rPr>
                <w:color w:val="000000"/>
                <w:spacing w:val="0"/>
                <w:w w:val="100"/>
                <w:position w:val="0"/>
              </w:rPr>
              <w:t>%；反对</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 xml:space="preserve">股， 占出席会议有表决权股份总数的 </w:t>
            </w:r>
            <w:r>
              <w:rPr>
                <w:rFonts w:ascii="Times New Roman" w:eastAsia="Times New Roman" w:hAnsi="Times New Roman" w:cs="Times New Roman"/>
                <w:color w:val="000000"/>
                <w:spacing w:val="0"/>
                <w:w w:val="100"/>
                <w:position w:val="0"/>
                <w:sz w:val="18"/>
                <w:szCs w:val="18"/>
              </w:rPr>
              <w:t>0.01</w:t>
            </w:r>
            <w:r>
              <w:rPr>
                <w:color w:val="000000"/>
                <w:spacing w:val="0"/>
                <w:w w:val="100"/>
                <w:position w:val="0"/>
              </w:rPr>
              <w:t>% ；弃权</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股，占出席会议有表决 权股份总数的</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r>
        <w:trPr>
          <w:trHeight w:val="166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 利润分配预案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同意</w:t>
            </w:r>
            <w:r>
              <w:rPr>
                <w:rFonts w:ascii="Times New Roman" w:eastAsia="Times New Roman" w:hAnsi="Times New Roman" w:cs="Times New Roman"/>
                <w:color w:val="000000"/>
                <w:spacing w:val="0"/>
                <w:w w:val="100"/>
                <w:position w:val="0"/>
                <w:sz w:val="18"/>
                <w:szCs w:val="18"/>
              </w:rPr>
              <w:t>67,633,801</w:t>
            </w:r>
            <w:r>
              <w:rPr>
                <w:color w:val="000000"/>
                <w:spacing w:val="0"/>
                <w:w w:val="100"/>
                <w:position w:val="0"/>
              </w:rPr>
              <w:t>股，占出席会议有表决 权股份总数的</w:t>
            </w:r>
            <w:r>
              <w:rPr>
                <w:rFonts w:ascii="Times New Roman" w:eastAsia="Times New Roman" w:hAnsi="Times New Roman" w:cs="Times New Roman"/>
                <w:color w:val="000000"/>
                <w:spacing w:val="0"/>
                <w:w w:val="100"/>
                <w:position w:val="0"/>
                <w:sz w:val="18"/>
                <w:szCs w:val="18"/>
              </w:rPr>
              <w:t>99.99</w:t>
            </w:r>
            <w:r>
              <w:rPr>
                <w:color w:val="000000"/>
                <w:spacing w:val="0"/>
                <w:w w:val="100"/>
                <w:position w:val="0"/>
              </w:rPr>
              <w:t>%；反对</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 xml:space="preserve">股， 占出席会议有表决权股份总数的 </w:t>
            </w:r>
            <w:r>
              <w:rPr>
                <w:rFonts w:ascii="Times New Roman" w:eastAsia="Times New Roman" w:hAnsi="Times New Roman" w:cs="Times New Roman"/>
                <w:color w:val="000000"/>
                <w:spacing w:val="0"/>
                <w:w w:val="100"/>
                <w:position w:val="0"/>
                <w:sz w:val="18"/>
                <w:szCs w:val="18"/>
              </w:rPr>
              <w:t>0.01</w:t>
            </w:r>
            <w:r>
              <w:rPr>
                <w:color w:val="000000"/>
                <w:spacing w:val="0"/>
                <w:w w:val="100"/>
                <w:position w:val="0"/>
              </w:rPr>
              <w:t>% ；弃权</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股，占出席会议有表决 权股份总数的</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bl>
    <w:p>
      <w:pPr>
        <w:widowControl w:val="0"/>
        <w:spacing w:line="1" w:lineRule="exact"/>
        <w:sectPr>
          <w:headerReference w:type="default" r:id="rId131"/>
          <w:footerReference w:type="default" r:id="rId132"/>
          <w:headerReference w:type="even" r:id="rId133"/>
          <w:footerReference w:type="even" r:id="rId134"/>
          <w:headerReference w:type="first" r:id="rId135"/>
          <w:footerReference w:type="first" r:id="rId136"/>
          <w:footnotePr>
            <w:pos w:val="pageBottom"/>
            <w:numFmt w:val="decimal"/>
            <w:numRestart w:val="continuous"/>
          </w:footnotePr>
          <w:pgSz w:w="11909" w:h="17269"/>
          <w:pgMar w:top="1401" w:right="1111" w:bottom="1641" w:left="1020" w:header="0" w:footer="3" w:gutter="0"/>
          <w:cols w:space="720"/>
          <w:noEndnote/>
          <w:titlePg/>
          <w:rtlGutter w:val="0"/>
          <w:docGrid w:linePitch="360"/>
        </w:sectPr>
      </w:pPr>
    </w:p>
    <w:tbl>
      <w:tblPr>
        <w:tblOverlap w:val="never"/>
        <w:jc w:val="center"/>
        <w:tblLayout w:type="fixed"/>
      </w:tblPr>
      <w:tblGrid>
        <w:gridCol w:w="1286"/>
        <w:gridCol w:w="1416"/>
        <w:gridCol w:w="1277"/>
        <w:gridCol w:w="3115"/>
        <w:gridCol w:w="1138"/>
        <w:gridCol w:w="1354"/>
      </w:tblGrid>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关于公司日常 关联交易的议 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同意</w:t>
            </w:r>
            <w:r>
              <w:rPr>
                <w:rFonts w:ascii="Times New Roman" w:eastAsia="Times New Roman" w:hAnsi="Times New Roman" w:cs="Times New Roman"/>
                <w:color w:val="000000"/>
                <w:spacing w:val="0"/>
                <w:w w:val="100"/>
                <w:position w:val="0"/>
                <w:sz w:val="18"/>
                <w:szCs w:val="18"/>
              </w:rPr>
              <w:t>7,463,464</w:t>
            </w:r>
            <w:r>
              <w:rPr>
                <w:color w:val="000000"/>
                <w:spacing w:val="0"/>
                <w:w w:val="100"/>
                <w:position w:val="0"/>
              </w:rPr>
              <w:t>股，占出席会议有表决权 股份总数的</w:t>
            </w:r>
            <w:r>
              <w:rPr>
                <w:rFonts w:ascii="Times New Roman" w:eastAsia="Times New Roman" w:hAnsi="Times New Roman" w:cs="Times New Roman"/>
                <w:color w:val="000000"/>
                <w:spacing w:val="0"/>
                <w:w w:val="100"/>
                <w:position w:val="0"/>
                <w:sz w:val="18"/>
                <w:szCs w:val="18"/>
              </w:rPr>
              <w:t>99.87</w:t>
            </w:r>
            <w:r>
              <w:rPr>
                <w:color w:val="000000"/>
                <w:spacing w:val="0"/>
                <w:w w:val="100"/>
                <w:position w:val="0"/>
              </w:rPr>
              <w:t>% ；反对</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 xml:space="preserve">股， 占出席会议有表决权股份总数的 </w:t>
            </w:r>
            <w:r>
              <w:rPr>
                <w:rFonts w:ascii="Times New Roman" w:eastAsia="Times New Roman" w:hAnsi="Times New Roman" w:cs="Times New Roman"/>
                <w:color w:val="000000"/>
                <w:spacing w:val="0"/>
                <w:w w:val="100"/>
                <w:position w:val="0"/>
                <w:sz w:val="18"/>
                <w:szCs w:val="18"/>
              </w:rPr>
              <w:t>0.13</w:t>
            </w:r>
            <w:r>
              <w:rPr>
                <w:color w:val="000000"/>
                <w:spacing w:val="0"/>
                <w:w w:val="100"/>
                <w:position w:val="0"/>
              </w:rPr>
              <w:t>%；弃权</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股，占出席会议有表决 权股份总数的</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r>
        <w:trPr>
          <w:trHeight w:val="166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关于与中国电 子科技财务有 限公司签订</w:t>
            </w:r>
            <w:r>
              <w:rPr>
                <w:color w:val="000000"/>
                <w:spacing w:val="0"/>
                <w:w w:val="100"/>
                <w:position w:val="0"/>
                <w:sz w:val="18"/>
                <w:szCs w:val="18"/>
              </w:rPr>
              <w:t>〈</w:t>
            </w:r>
            <w:r>
              <w:rPr>
                <w:color w:val="000000"/>
                <w:spacing w:val="0"/>
                <w:w w:val="100"/>
                <w:position w:val="0"/>
              </w:rPr>
              <w:t>金 融服务协议</w:t>
            </w:r>
            <w:r>
              <w:rPr>
                <w:color w:val="000000"/>
                <w:spacing w:val="0"/>
                <w:w w:val="100"/>
                <w:position w:val="0"/>
                <w:sz w:val="18"/>
                <w:szCs w:val="18"/>
              </w:rPr>
              <w:t>〉</w:t>
            </w:r>
            <w:r>
              <w:rPr>
                <w:color w:val="000000"/>
                <w:spacing w:val="0"/>
                <w:w w:val="100"/>
                <w:position w:val="0"/>
              </w:rPr>
              <w:t>的 议案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同意</w:t>
            </w:r>
            <w:r>
              <w:rPr>
                <w:rFonts w:ascii="Times New Roman" w:eastAsia="Times New Roman" w:hAnsi="Times New Roman" w:cs="Times New Roman"/>
                <w:color w:val="000000"/>
                <w:spacing w:val="0"/>
                <w:w w:val="100"/>
                <w:position w:val="0"/>
                <w:sz w:val="18"/>
                <w:szCs w:val="18"/>
              </w:rPr>
              <w:t>7,463,464</w:t>
            </w:r>
            <w:r>
              <w:rPr>
                <w:color w:val="000000"/>
                <w:spacing w:val="0"/>
                <w:w w:val="100"/>
                <w:position w:val="0"/>
              </w:rPr>
              <w:t>股，占出席会议有表决权 股份总数的</w:t>
            </w:r>
            <w:r>
              <w:rPr>
                <w:rFonts w:ascii="Times New Roman" w:eastAsia="Times New Roman" w:hAnsi="Times New Roman" w:cs="Times New Roman"/>
                <w:color w:val="000000"/>
                <w:spacing w:val="0"/>
                <w:w w:val="100"/>
                <w:position w:val="0"/>
                <w:sz w:val="18"/>
                <w:szCs w:val="18"/>
              </w:rPr>
              <w:t>99.87</w:t>
            </w:r>
            <w:r>
              <w:rPr>
                <w:color w:val="000000"/>
                <w:spacing w:val="0"/>
                <w:w w:val="100"/>
                <w:position w:val="0"/>
              </w:rPr>
              <w:t>% ；反对</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 xml:space="preserve">股， 占出席会议有表决权股份总数的 </w:t>
            </w:r>
            <w:r>
              <w:rPr>
                <w:rFonts w:ascii="Times New Roman" w:eastAsia="Times New Roman" w:hAnsi="Times New Roman" w:cs="Times New Roman"/>
                <w:color w:val="000000"/>
                <w:spacing w:val="0"/>
                <w:w w:val="100"/>
                <w:position w:val="0"/>
                <w:sz w:val="18"/>
                <w:szCs w:val="18"/>
              </w:rPr>
              <w:t>0.13</w:t>
            </w:r>
            <w:r>
              <w:rPr>
                <w:color w:val="000000"/>
                <w:spacing w:val="0"/>
                <w:w w:val="100"/>
                <w:position w:val="0"/>
              </w:rPr>
              <w:t>%；弃权</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股，占出席会议有表决 权股份总数的</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2</w:t>
      </w:r>
      <w:bookmarkEnd w:id="341"/>
      <w:r>
        <w:rPr>
          <w:color w:val="000000"/>
          <w:spacing w:val="0"/>
          <w:w w:val="100"/>
          <w:position w:val="0"/>
        </w:rPr>
        <w:t>、本报告期临时股东大会情况</w:t>
      </w:r>
      <w:bookmarkEnd w:id="339"/>
      <w:bookmarkEnd w:id="340"/>
      <w:bookmarkEnd w:id="342"/>
    </w:p>
    <w:tbl>
      <w:tblPr>
        <w:tblOverlap w:val="never"/>
        <w:jc w:val="center"/>
        <w:tblLayout w:type="fixed"/>
      </w:tblPr>
      <w:tblGrid>
        <w:gridCol w:w="1286"/>
        <w:gridCol w:w="1416"/>
        <w:gridCol w:w="1277"/>
        <w:gridCol w:w="3115"/>
        <w:gridCol w:w="1138"/>
        <w:gridCol w:w="135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会议议案名称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披露索引</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 临时股东大会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关于选举曹德 骏先生为公司 第五届董事会 独立董事的议 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同意</w:t>
            </w:r>
            <w:r>
              <w:rPr>
                <w:rFonts w:ascii="Times New Roman" w:eastAsia="Times New Roman" w:hAnsi="Times New Roman" w:cs="Times New Roman"/>
                <w:color w:val="000000"/>
                <w:spacing w:val="0"/>
                <w:w w:val="100"/>
                <w:position w:val="0"/>
                <w:sz w:val="18"/>
                <w:szCs w:val="18"/>
              </w:rPr>
              <w:t>60,170,337</w:t>
            </w:r>
            <w:r>
              <w:rPr>
                <w:color w:val="000000"/>
                <w:spacing w:val="0"/>
                <w:w w:val="100"/>
                <w:position w:val="0"/>
              </w:rPr>
              <w:t>股，占出席会议有表决 权股份总数的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；反对</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股，占出 席会议有表决权股份总数的</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%；弃权</w:t>
            </w: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rPr>
              <w:t xml:space="preserve">股，占出席会议有表决权股份总数的 </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tabs>
                <w:tab w:pos="869"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2013-027</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2013</w:t>
            </w:r>
          </w:p>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年第一次临时股 东大会决议公 告；巨潮资讯网</w:t>
            </w:r>
          </w:p>
        </w:tc>
      </w:tr>
      <w:tr>
        <w:trPr>
          <w:trHeight w:val="166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 临时股东大会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关于变更会计 师事务所的议 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同意</w:t>
            </w:r>
            <w:r>
              <w:rPr>
                <w:rFonts w:ascii="Times New Roman" w:eastAsia="Times New Roman" w:hAnsi="Times New Roman" w:cs="Times New Roman"/>
                <w:color w:val="000000"/>
                <w:spacing w:val="0"/>
                <w:w w:val="100"/>
                <w:position w:val="0"/>
                <w:sz w:val="18"/>
                <w:szCs w:val="18"/>
              </w:rPr>
              <w:t>61,064,944</w:t>
            </w:r>
            <w:r>
              <w:rPr>
                <w:color w:val="000000"/>
                <w:spacing w:val="0"/>
                <w:w w:val="100"/>
                <w:position w:val="0"/>
              </w:rPr>
              <w:t>股，占出席会议有表决 权股份总数的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；反对</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股，占出 席会议有表决权股份总数的</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%；弃权</w:t>
            </w: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rPr>
              <w:t xml:space="preserve">股，占出席会议有表决权股份总数的 </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tabs>
                <w:tab w:pos="869"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2013-055</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2013</w:t>
            </w:r>
          </w:p>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年第二次临时股 东大会决议公 告；巨潮资讯网</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343" w:name="bookmark343"/>
      <w:bookmarkStart w:id="344" w:name="bookmark344"/>
      <w:bookmarkStart w:id="345" w:name="bookmark345"/>
      <w:bookmarkStart w:id="346" w:name="bookmark346"/>
      <w:r>
        <w:rPr>
          <w:color w:val="000000"/>
          <w:spacing w:val="0"/>
          <w:w w:val="100"/>
          <w:position w:val="0"/>
        </w:rPr>
        <w:t>三</w:t>
      </w:r>
      <w:bookmarkEnd w:id="345"/>
      <w:r>
        <w:rPr>
          <w:color w:val="000000"/>
          <w:spacing w:val="0"/>
          <w:w w:val="100"/>
          <w:position w:val="0"/>
        </w:rPr>
        <w:t>、报告期内独立董事履行职责的情况</w:t>
      </w:r>
      <w:bookmarkEnd w:id="343"/>
      <w:bookmarkEnd w:id="344"/>
      <w:bookmarkEnd w:id="346"/>
    </w:p>
    <w:p>
      <w:pPr>
        <w:pStyle w:val="Style35"/>
        <w:keepNext/>
        <w:keepLines/>
        <w:widowControl w:val="0"/>
        <w:shd w:val="clear" w:color="auto" w:fill="auto"/>
        <w:bidi w:val="0"/>
        <w:spacing w:before="0" w:after="32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1</w:t>
      </w:r>
      <w:bookmarkEnd w:id="349"/>
      <w:r>
        <w:rPr>
          <w:color w:val="000000"/>
          <w:spacing w:val="0"/>
          <w:w w:val="100"/>
          <w:position w:val="0"/>
        </w:rPr>
        <w:t>、独立董事出席董事会及股东大会的情况</w:t>
      </w:r>
      <w:bookmarkEnd w:id="347"/>
      <w:bookmarkEnd w:id="348"/>
      <w:bookmarkEnd w:id="350"/>
    </w:p>
    <w:tbl>
      <w:tblPr>
        <w:tblOverlap w:val="never"/>
        <w:jc w:val="center"/>
        <w:tblLayout w:type="fixed"/>
      </w:tblPr>
      <w:tblGrid>
        <w:gridCol w:w="1632"/>
        <w:gridCol w:w="1325"/>
        <w:gridCol w:w="1325"/>
        <w:gridCol w:w="1325"/>
        <w:gridCol w:w="1320"/>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独立董事姓名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曹德骏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罗光春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张力上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连续两次未亲自出席董事会的说明</w:t>
      </w:r>
    </w:p>
    <w:p>
      <w:pPr>
        <w:pStyle w:val="Style35"/>
        <w:keepNext/>
        <w:keepLines/>
        <w:widowControl w:val="0"/>
        <w:shd w:val="clear" w:color="auto" w:fill="auto"/>
        <w:bidi w:val="0"/>
        <w:spacing w:before="0" w:after="380" w:line="240" w:lineRule="auto"/>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2</w:t>
      </w:r>
      <w:bookmarkEnd w:id="353"/>
      <w:r>
        <w:rPr>
          <w:color w:val="000000"/>
          <w:spacing w:val="0"/>
          <w:w w:val="100"/>
          <w:position w:val="0"/>
        </w:rPr>
        <w:t>、独立董事对公司有关事项提出异议的情况</w:t>
      </w:r>
      <w:bookmarkEnd w:id="351"/>
      <w:bookmarkEnd w:id="352"/>
      <w:bookmarkEnd w:id="354"/>
    </w:p>
    <w:p>
      <w:pPr>
        <w:pStyle w:val="Style30"/>
        <w:keepNext w:val="0"/>
        <w:keepLines w:val="0"/>
        <w:widowControl w:val="0"/>
        <w:shd w:val="clear" w:color="auto" w:fill="auto"/>
        <w:bidi w:val="0"/>
        <w:spacing w:before="0" w:after="220" w:line="240" w:lineRule="auto"/>
        <w:ind w:left="0" w:right="0" w:firstLine="0"/>
        <w:jc w:val="left"/>
      </w:pPr>
      <w:r>
        <w:rPr>
          <w:color w:val="000000"/>
          <w:spacing w:val="0"/>
          <w:w w:val="100"/>
          <w:position w:val="0"/>
        </w:rPr>
        <w:t>独立董事对公司有关事项是否提出异议</w:t>
      </w:r>
    </w:p>
    <w:p>
      <w:pPr>
        <w:pStyle w:val="Style38"/>
        <w:keepNext w:val="0"/>
        <w:keepLines w:val="0"/>
        <w:widowControl w:val="0"/>
        <w:shd w:val="clear" w:color="auto" w:fill="auto"/>
        <w:bidi w:val="0"/>
        <w:spacing w:before="0" w:after="320" w:line="240" w:lineRule="auto"/>
        <w:ind w:left="0" w:right="0" w:firstLine="0"/>
        <w:jc w:val="center"/>
      </w:pPr>
      <w:r>
        <w:rPr>
          <w:color w:val="000000"/>
          <w:spacing w:val="0"/>
          <w:w w:val="100"/>
          <w:position w:val="0"/>
        </w:rPr>
        <w:t>48</w:t>
      </w:r>
    </w:p>
    <w:p>
      <w:pPr>
        <w:pStyle w:val="Style3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报告期内独立董事对公司有关事项未提出异议。</w:t>
      </w:r>
    </w:p>
    <w:p>
      <w:pPr>
        <w:pStyle w:val="Style35"/>
        <w:keepNext/>
        <w:keepLines/>
        <w:widowControl w:val="0"/>
        <w:shd w:val="clear" w:color="auto" w:fill="auto"/>
        <w:bidi w:val="0"/>
        <w:spacing w:before="0" w:after="260" w:line="240" w:lineRule="auto"/>
        <w:ind w:left="0" w:right="0" w:firstLine="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3</w:t>
      </w:r>
      <w:bookmarkEnd w:id="357"/>
      <w:r>
        <w:rPr>
          <w:color w:val="000000"/>
          <w:spacing w:val="0"/>
          <w:w w:val="100"/>
          <w:position w:val="0"/>
        </w:rPr>
        <w:t>、独立董事履行职责的其他说明</w:t>
      </w:r>
      <w:bookmarkEnd w:id="355"/>
      <w:bookmarkEnd w:id="356"/>
      <w:bookmarkEnd w:id="358"/>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独立董事对公司有关建议是否被采纳</w:t>
      </w:r>
    </w:p>
    <w:p>
      <w:pPr>
        <w:pStyle w:val="Style3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独立董事对公司有关建议被采纳或未被采纳的说明</w:t>
      </w:r>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报告期内，公司独立董事根据《公司法》、《公司章程》、《公司独立董事工作制度》等的规定，切实履行独立董事职责， 对公司日常经营及日常管理等情况进行了解和监督，积极参加相关会议，与公司其他董事、监事、高管及外部审计机构进行 良好的沟通交流，对关联交易、募集资金使用、股东回报规划、选举董事等情况发表独立意见，得到了公司的重视和采纳， 对促进公司相关业务规范化、提升公司治理水平及保护中小股东权益起到了积极作用。</w:t>
      </w:r>
    </w:p>
    <w:p>
      <w:pPr>
        <w:pStyle w:val="Style26"/>
        <w:keepNext/>
        <w:keepLines/>
        <w:widowControl w:val="0"/>
        <w:shd w:val="clear" w:color="auto" w:fill="auto"/>
        <w:tabs>
          <w:tab w:pos="498" w:val="left"/>
        </w:tabs>
        <w:bidi w:val="0"/>
        <w:spacing w:before="0" w:after="260" w:line="240" w:lineRule="auto"/>
        <w:ind w:left="0" w:right="0" w:firstLine="0"/>
        <w:jc w:val="left"/>
      </w:pPr>
      <w:bookmarkStart w:id="359" w:name="bookmark359"/>
      <w:bookmarkStart w:id="360" w:name="bookmark360"/>
      <w:bookmarkStart w:id="361" w:name="bookmark361"/>
      <w:bookmarkStart w:id="362" w:name="bookmark362"/>
      <w:r>
        <w:rPr>
          <w:color w:val="000000"/>
          <w:spacing w:val="0"/>
          <w:w w:val="100"/>
          <w:position w:val="0"/>
        </w:rPr>
        <w:t>四</w:t>
      </w:r>
      <w:bookmarkEnd w:id="361"/>
      <w:r>
        <w:rPr>
          <w:color w:val="000000"/>
          <w:spacing w:val="0"/>
          <w:w w:val="100"/>
          <w:position w:val="0"/>
        </w:rPr>
        <w:t>、</w:t>
        <w:tab/>
        <w:t>董事会下设专门委员会在报告期内履行职责情况</w:t>
      </w:r>
      <w:bookmarkEnd w:id="359"/>
      <w:bookmarkEnd w:id="360"/>
      <w:bookmarkEnd w:id="362"/>
    </w:p>
    <w:p>
      <w:pPr>
        <w:pStyle w:val="Style30"/>
        <w:keepNext w:val="0"/>
        <w:keepLines w:val="0"/>
        <w:widowControl w:val="0"/>
        <w:shd w:val="clear" w:color="auto" w:fill="auto"/>
        <w:tabs>
          <w:tab w:pos="894" w:val="left"/>
        </w:tabs>
        <w:bidi w:val="0"/>
        <w:spacing w:before="0" w:after="0" w:line="317" w:lineRule="exact"/>
        <w:ind w:left="0" w:right="0" w:firstLine="560"/>
        <w:jc w:val="both"/>
      </w:pPr>
      <w:bookmarkStart w:id="363" w:name="bookmark363"/>
      <w:r>
        <w:rPr>
          <w:rFonts w:ascii="Times New Roman" w:eastAsia="Times New Roman" w:hAnsi="Times New Roman" w:cs="Times New Roman"/>
          <w:color w:val="000000"/>
          <w:spacing w:val="0"/>
          <w:w w:val="100"/>
          <w:position w:val="0"/>
          <w:sz w:val="18"/>
          <w:szCs w:val="18"/>
        </w:rPr>
        <w:t>1</w:t>
      </w:r>
      <w:bookmarkEnd w:id="363"/>
      <w:r>
        <w:rPr>
          <w:color w:val="000000"/>
          <w:spacing w:val="0"/>
          <w:w w:val="100"/>
          <w:position w:val="0"/>
        </w:rPr>
        <w:t>、</w:t>
        <w:tab/>
        <w:t>审计委员会</w:t>
      </w:r>
    </w:p>
    <w:p>
      <w:pPr>
        <w:pStyle w:val="Style30"/>
        <w:keepNext w:val="0"/>
        <w:keepLines w:val="0"/>
        <w:widowControl w:val="0"/>
        <w:shd w:val="clear" w:color="auto" w:fill="auto"/>
        <w:bidi w:val="0"/>
        <w:spacing w:before="0" w:after="0" w:line="317" w:lineRule="exact"/>
        <w:ind w:left="0" w:right="0" w:firstLine="580"/>
        <w:jc w:val="both"/>
      </w:pPr>
      <w:r>
        <w:rPr>
          <w:color w:val="000000"/>
          <w:spacing w:val="0"/>
          <w:w w:val="100"/>
          <w:position w:val="0"/>
        </w:rPr>
        <w:t xml:space="preserve">报告期内，公司董事会审计委员会共召开了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次会议，分别审议并通过了：《公司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年度财务报告》、《公司</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年度内部控制自我评价报告》、《公司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年度募集资金存放与使用情况的内部审计报告》、《公司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年度关联交易及关 联资金往来的审计报告》、《公司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年第一季度财务报告》、《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年第一季度募集资金存放与使用情况的审计报告》、</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年第一季度关联交易审计报告》、《内部审计部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年第一季度工作报告及第二季度工作计划》、《公司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年半年 度财务报告》、《四川卫士通信息安全平台技术有限公司审计报告及总经理离任审计报告》、《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年半年度募集资金存放 与使用情况的审计报告》、《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年半年度关联交易审计报告》、《内部审计部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年半年度工作报告及第三季度工作计划》、</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年第三季度财务报告》、《南区办公楼装修审计报告》、《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年第三季度募集资金存放与使用情况的审计报告》、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年第三季度关联交易审计报告》、《关于提议变更会计师事务所的议案》、《内部审计部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年第三季度工作报告及 第四季度工作计划》等。</w:t>
      </w:r>
    </w:p>
    <w:p>
      <w:pPr>
        <w:pStyle w:val="Style30"/>
        <w:keepNext w:val="0"/>
        <w:keepLines w:val="0"/>
        <w:widowControl w:val="0"/>
        <w:shd w:val="clear" w:color="auto" w:fill="auto"/>
        <w:tabs>
          <w:tab w:pos="934" w:val="left"/>
        </w:tabs>
        <w:bidi w:val="0"/>
        <w:spacing w:before="0" w:after="0" w:line="317" w:lineRule="exact"/>
        <w:ind w:left="0" w:right="0" w:firstLine="580"/>
        <w:jc w:val="both"/>
      </w:pPr>
      <w:bookmarkStart w:id="364" w:name="bookmark364"/>
      <w:r>
        <w:rPr>
          <w:rFonts w:ascii="Times New Roman" w:eastAsia="Times New Roman" w:hAnsi="Times New Roman" w:cs="Times New Roman"/>
          <w:color w:val="000000"/>
          <w:spacing w:val="0"/>
          <w:w w:val="100"/>
          <w:position w:val="0"/>
          <w:sz w:val="18"/>
          <w:szCs w:val="18"/>
        </w:rPr>
        <w:t>2</w:t>
      </w:r>
      <w:bookmarkEnd w:id="364"/>
      <w:r>
        <w:rPr>
          <w:color w:val="000000"/>
          <w:spacing w:val="0"/>
          <w:w w:val="100"/>
          <w:position w:val="0"/>
        </w:rPr>
        <w:t>、</w:t>
        <w:tab/>
        <w:t>薪酬与考核委员会</w:t>
      </w:r>
    </w:p>
    <w:p>
      <w:pPr>
        <w:pStyle w:val="Style30"/>
        <w:keepNext w:val="0"/>
        <w:keepLines w:val="0"/>
        <w:widowControl w:val="0"/>
        <w:shd w:val="clear" w:color="auto" w:fill="auto"/>
        <w:bidi w:val="0"/>
        <w:spacing w:before="0" w:after="0" w:line="317" w:lineRule="exact"/>
        <w:ind w:left="0" w:right="0" w:firstLine="580"/>
        <w:jc w:val="both"/>
      </w:pPr>
      <w:r>
        <w:rPr>
          <w:color w:val="000000"/>
          <w:spacing w:val="0"/>
          <w:w w:val="100"/>
          <w:position w:val="0"/>
        </w:rPr>
        <w:t xml:space="preserve">报告期内，公司薪酬与考核委员会召开了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次会议，讨论了公司高级管理人员的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年度工作绩效，并确定了薪酬方 案提交董事会审议。</w:t>
      </w:r>
    </w:p>
    <w:p>
      <w:pPr>
        <w:pStyle w:val="Style30"/>
        <w:keepNext w:val="0"/>
        <w:keepLines w:val="0"/>
        <w:widowControl w:val="0"/>
        <w:shd w:val="clear" w:color="auto" w:fill="auto"/>
        <w:tabs>
          <w:tab w:pos="914" w:val="left"/>
        </w:tabs>
        <w:bidi w:val="0"/>
        <w:spacing w:before="0" w:after="0" w:line="317" w:lineRule="exact"/>
        <w:ind w:left="0" w:right="0" w:firstLine="560"/>
        <w:jc w:val="left"/>
      </w:pPr>
      <w:bookmarkStart w:id="365" w:name="bookmark365"/>
      <w:r>
        <w:rPr>
          <w:rFonts w:ascii="Times New Roman" w:eastAsia="Times New Roman" w:hAnsi="Times New Roman" w:cs="Times New Roman"/>
          <w:color w:val="000000"/>
          <w:spacing w:val="0"/>
          <w:w w:val="100"/>
          <w:position w:val="0"/>
          <w:sz w:val="18"/>
          <w:szCs w:val="18"/>
        </w:rPr>
        <w:t>3</w:t>
      </w:r>
      <w:bookmarkEnd w:id="365"/>
      <w:r>
        <w:rPr>
          <w:color w:val="000000"/>
          <w:spacing w:val="0"/>
          <w:w w:val="100"/>
          <w:position w:val="0"/>
        </w:rPr>
        <w:t>、</w:t>
        <w:tab/>
        <w:t>提名委员会</w:t>
      </w:r>
    </w:p>
    <w:p>
      <w:pPr>
        <w:pStyle w:val="Style30"/>
        <w:keepNext w:val="0"/>
        <w:keepLines w:val="0"/>
        <w:widowControl w:val="0"/>
        <w:shd w:val="clear" w:color="auto" w:fill="auto"/>
        <w:bidi w:val="0"/>
        <w:spacing w:before="0" w:after="380" w:line="317" w:lineRule="exact"/>
        <w:ind w:left="0" w:right="0" w:firstLine="580"/>
        <w:jc w:val="both"/>
      </w:pPr>
      <w:r>
        <w:rPr>
          <w:color w:val="000000"/>
          <w:spacing w:val="0"/>
          <w:w w:val="100"/>
          <w:position w:val="0"/>
        </w:rPr>
        <w:t>报告期内，公司提名委员会共召开了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次会议，分别审议并通过了《关于提名曹德骏先生为公司第五届董事会独立董 事候选人的议案》、《关于同意聘任周俊先生为公司副总经理的议案》。</w:t>
      </w:r>
    </w:p>
    <w:p>
      <w:pPr>
        <w:pStyle w:val="Style26"/>
        <w:keepNext/>
        <w:keepLines/>
        <w:widowControl w:val="0"/>
        <w:shd w:val="clear" w:color="auto" w:fill="auto"/>
        <w:tabs>
          <w:tab w:pos="517" w:val="left"/>
        </w:tabs>
        <w:bidi w:val="0"/>
        <w:spacing w:before="0" w:after="260" w:line="240" w:lineRule="auto"/>
        <w:ind w:left="0" w:right="0" w:firstLine="0"/>
        <w:jc w:val="left"/>
      </w:pPr>
      <w:bookmarkStart w:id="366" w:name="bookmark366"/>
      <w:bookmarkStart w:id="367" w:name="bookmark367"/>
      <w:bookmarkStart w:id="368" w:name="bookmark368"/>
      <w:bookmarkStart w:id="369" w:name="bookmark369"/>
      <w:r>
        <w:rPr>
          <w:color w:val="000000"/>
          <w:spacing w:val="0"/>
          <w:w w:val="100"/>
          <w:position w:val="0"/>
        </w:rPr>
        <w:t>五</w:t>
      </w:r>
      <w:bookmarkEnd w:id="368"/>
      <w:r>
        <w:rPr>
          <w:color w:val="000000"/>
          <w:spacing w:val="0"/>
          <w:w w:val="100"/>
          <w:position w:val="0"/>
        </w:rPr>
        <w:t>、</w:t>
        <w:tab/>
        <w:t>监事会工作情况</w:t>
      </w:r>
      <w:bookmarkEnd w:id="366"/>
      <w:bookmarkEnd w:id="367"/>
      <w:bookmarkEnd w:id="369"/>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监事会在报告期内的监督活动中发现公司是否存在风险</w:t>
      </w:r>
    </w:p>
    <w:p>
      <w:pPr>
        <w:pStyle w:val="Style3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80" w:line="317" w:lineRule="exact"/>
        <w:ind w:left="0" w:right="0" w:firstLine="0"/>
        <w:jc w:val="left"/>
      </w:pPr>
      <w:r>
        <w:rPr>
          <w:color w:val="000000"/>
          <w:spacing w:val="0"/>
          <w:w w:val="100"/>
          <w:position w:val="0"/>
        </w:rPr>
        <w:t>监事会对报告期内的监督事项无异议。</w:t>
      </w:r>
    </w:p>
    <w:p>
      <w:pPr>
        <w:pStyle w:val="Style26"/>
        <w:keepNext/>
        <w:keepLines/>
        <w:widowControl w:val="0"/>
        <w:shd w:val="clear" w:color="auto" w:fill="auto"/>
        <w:tabs>
          <w:tab w:pos="522" w:val="left"/>
        </w:tabs>
        <w:bidi w:val="0"/>
        <w:spacing w:before="0" w:after="260" w:line="240" w:lineRule="auto"/>
        <w:ind w:left="0" w:right="0" w:firstLine="0"/>
        <w:jc w:val="left"/>
      </w:pPr>
      <w:bookmarkStart w:id="370" w:name="bookmark370"/>
      <w:bookmarkStart w:id="371" w:name="bookmark371"/>
      <w:bookmarkStart w:id="372" w:name="bookmark372"/>
      <w:bookmarkStart w:id="373" w:name="bookmark373"/>
      <w:r>
        <w:rPr>
          <w:color w:val="000000"/>
          <w:spacing w:val="0"/>
          <w:w w:val="100"/>
          <w:position w:val="0"/>
        </w:rPr>
        <w:t>六</w:t>
      </w:r>
      <w:bookmarkEnd w:id="372"/>
      <w:r>
        <w:rPr>
          <w:color w:val="000000"/>
          <w:spacing w:val="0"/>
          <w:w w:val="100"/>
          <w:position w:val="0"/>
        </w:rPr>
        <w:t>、</w:t>
        <w:tab/>
        <w:t>公司相对于控股股东在业务、人员、资产、机构、财务等方面的独立完整情况</w:t>
      </w:r>
      <w:bookmarkEnd w:id="370"/>
      <w:bookmarkEnd w:id="371"/>
      <w:bookmarkEnd w:id="373"/>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公司与控股股东在业务、人员、资产、机构、财务等方面相互独立，公司具有独立完整的业务及自主经营能力。</w:t>
      </w:r>
    </w:p>
    <w:p>
      <w:pPr>
        <w:pStyle w:val="Style30"/>
        <w:keepNext w:val="0"/>
        <w:keepLines w:val="0"/>
        <w:widowControl w:val="0"/>
        <w:shd w:val="clear" w:color="auto" w:fill="auto"/>
        <w:bidi w:val="0"/>
        <w:spacing w:before="0" w:after="140" w:line="317" w:lineRule="exact"/>
        <w:ind w:left="0" w:right="0" w:firstLine="0"/>
        <w:jc w:val="left"/>
      </w:pPr>
      <w:bookmarkStart w:id="374" w:name="bookmark374"/>
      <w:r>
        <w:rPr>
          <w:rFonts w:ascii="Times New Roman" w:eastAsia="Times New Roman" w:hAnsi="Times New Roman" w:cs="Times New Roman"/>
          <w:color w:val="000000"/>
          <w:spacing w:val="0"/>
          <w:w w:val="100"/>
          <w:position w:val="0"/>
          <w:sz w:val="18"/>
          <w:szCs w:val="18"/>
        </w:rPr>
        <w:t>1</w:t>
      </w:r>
      <w:bookmarkEnd w:id="374"/>
      <w:r>
        <w:rPr>
          <w:color w:val="000000"/>
          <w:spacing w:val="0"/>
          <w:w w:val="100"/>
          <w:position w:val="0"/>
        </w:rPr>
        <w:t>、业务：公司拥有独立、完整的研发、生产、采购和销售系统，独立开展业务，不存在对股东的依赖或与股东单位共同使 用同一采购、销售渠道或同一商标的情况，控股股东不存在直接或间接干预公司经营的情形。</w:t>
      </w:r>
    </w:p>
    <w:p>
      <w:pPr>
        <w:pStyle w:val="Style30"/>
        <w:keepNext w:val="0"/>
        <w:keepLines w:val="0"/>
        <w:widowControl w:val="0"/>
        <w:shd w:val="clear" w:color="auto" w:fill="auto"/>
        <w:tabs>
          <w:tab w:pos="294" w:val="left"/>
        </w:tabs>
        <w:bidi w:val="0"/>
        <w:spacing w:before="0" w:after="0" w:line="316" w:lineRule="exact"/>
        <w:ind w:left="0" w:right="0" w:firstLine="0"/>
        <w:jc w:val="left"/>
      </w:pPr>
      <w:bookmarkStart w:id="375" w:name="bookmark375"/>
      <w:r>
        <w:rPr>
          <w:rFonts w:ascii="Times New Roman" w:eastAsia="Times New Roman" w:hAnsi="Times New Roman" w:cs="Times New Roman"/>
          <w:color w:val="000000"/>
          <w:spacing w:val="0"/>
          <w:w w:val="100"/>
          <w:position w:val="0"/>
          <w:sz w:val="18"/>
          <w:szCs w:val="18"/>
        </w:rPr>
        <w:t>2</w:t>
      </w:r>
      <w:bookmarkEnd w:id="375"/>
      <w:r>
        <w:rPr>
          <w:color w:val="000000"/>
          <w:spacing w:val="0"/>
          <w:w w:val="100"/>
          <w:position w:val="0"/>
        </w:rPr>
        <w:t>、</w:t>
        <w:tab/>
        <w:t>人员：公司董事、监事及高级管理人员均严格按照相关法律、法规和公司《章程》的规定产生。公司总经理、副总经理、 总工程师、财务总监、董事会秘书等高级管理人员均专职于公司并在公司领取报酬，未在股东单位及其下属企业担任除董事、 监事以外的任何职务。公司设有人力资源部，有完整的人力资源管理制度，拥有独立的劳动、人事及薪酬考核体系，不存在 受控股股东干涉的现象。</w:t>
      </w:r>
    </w:p>
    <w:p>
      <w:pPr>
        <w:pStyle w:val="Style30"/>
        <w:keepNext w:val="0"/>
        <w:keepLines w:val="0"/>
        <w:widowControl w:val="0"/>
        <w:shd w:val="clear" w:color="auto" w:fill="auto"/>
        <w:tabs>
          <w:tab w:pos="294" w:val="left"/>
        </w:tabs>
        <w:bidi w:val="0"/>
        <w:spacing w:before="0" w:after="0" w:line="316" w:lineRule="exact"/>
        <w:ind w:left="0" w:right="0" w:firstLine="0"/>
        <w:jc w:val="left"/>
      </w:pPr>
      <w:bookmarkStart w:id="376" w:name="bookmark376"/>
      <w:r>
        <w:rPr>
          <w:rFonts w:ascii="Times New Roman" w:eastAsia="Times New Roman" w:hAnsi="Times New Roman" w:cs="Times New Roman"/>
          <w:color w:val="000000"/>
          <w:spacing w:val="0"/>
          <w:w w:val="100"/>
          <w:position w:val="0"/>
          <w:sz w:val="18"/>
          <w:szCs w:val="18"/>
        </w:rPr>
        <w:t>3</w:t>
      </w:r>
      <w:bookmarkEnd w:id="376"/>
      <w:r>
        <w:rPr>
          <w:color w:val="000000"/>
          <w:spacing w:val="0"/>
          <w:w w:val="100"/>
          <w:position w:val="0"/>
        </w:rPr>
        <w:t>、</w:t>
        <w:tab/>
        <w:t>资产：公司业务和生产经营必需的机器设备、商标和专有技术及其他资产由公司独立享有、权属明晰，不存在与股东共 有的情况。公司拥有独立的经营场所。公司没有为各股东及其子公司提供任何形式的担保，公司对所有资产拥有全权的控制 和支配权，不存在资产、资金被股东占用而损害公司利益的情况。</w:t>
      </w:r>
    </w:p>
    <w:p>
      <w:pPr>
        <w:pStyle w:val="Style30"/>
        <w:keepNext w:val="0"/>
        <w:keepLines w:val="0"/>
        <w:widowControl w:val="0"/>
        <w:shd w:val="clear" w:color="auto" w:fill="auto"/>
        <w:tabs>
          <w:tab w:pos="294" w:val="left"/>
        </w:tabs>
        <w:bidi w:val="0"/>
        <w:spacing w:before="0" w:after="0" w:line="316" w:lineRule="exact"/>
        <w:ind w:left="0" w:right="0" w:firstLine="0"/>
        <w:jc w:val="left"/>
      </w:pPr>
      <w:bookmarkStart w:id="377" w:name="bookmark377"/>
      <w:r>
        <w:rPr>
          <w:rFonts w:ascii="Times New Roman" w:eastAsia="Times New Roman" w:hAnsi="Times New Roman" w:cs="Times New Roman"/>
          <w:color w:val="000000"/>
          <w:spacing w:val="0"/>
          <w:w w:val="100"/>
          <w:position w:val="0"/>
          <w:sz w:val="18"/>
          <w:szCs w:val="18"/>
        </w:rPr>
        <w:t>4</w:t>
      </w:r>
      <w:bookmarkEnd w:id="377"/>
      <w:r>
        <w:rPr>
          <w:color w:val="000000"/>
          <w:spacing w:val="0"/>
          <w:w w:val="100"/>
          <w:position w:val="0"/>
        </w:rPr>
        <w:t>、</w:t>
        <w:tab/>
        <w:t>机构：公司建立健全了股东大会、董事会、监事会及总经理负责的经理层等机构及相应的三会议事规则和总经理工作细 则，形成了完善的法人治理结构和规范的运作体系。公司为适应生产经营需要，设置了健全的组织构架体系及相应的规章制 度，独立运作。公司与股东单位之间不存在混合经营、合署办公的情况，公司各职能部门与股东单位及其职能部门之间不存 在上下级关系，不存在股东单位干预本公司组织机构设立与运作的情况。</w:t>
      </w:r>
    </w:p>
    <w:p>
      <w:pPr>
        <w:pStyle w:val="Style30"/>
        <w:keepNext w:val="0"/>
        <w:keepLines w:val="0"/>
        <w:widowControl w:val="0"/>
        <w:shd w:val="clear" w:color="auto" w:fill="auto"/>
        <w:tabs>
          <w:tab w:pos="294" w:val="left"/>
        </w:tabs>
        <w:bidi w:val="0"/>
        <w:spacing w:before="0" w:after="380" w:line="322" w:lineRule="exact"/>
        <w:ind w:left="0" w:right="0" w:firstLine="0"/>
        <w:jc w:val="left"/>
      </w:pPr>
      <w:bookmarkStart w:id="378" w:name="bookmark378"/>
      <w:r>
        <w:rPr>
          <w:rFonts w:ascii="Times New Roman" w:eastAsia="Times New Roman" w:hAnsi="Times New Roman" w:cs="Times New Roman"/>
          <w:color w:val="000000"/>
          <w:spacing w:val="0"/>
          <w:w w:val="100"/>
          <w:position w:val="0"/>
          <w:sz w:val="18"/>
          <w:szCs w:val="18"/>
        </w:rPr>
        <w:t>5</w:t>
      </w:r>
      <w:bookmarkEnd w:id="378"/>
      <w:r>
        <w:rPr>
          <w:color w:val="000000"/>
          <w:spacing w:val="0"/>
          <w:w w:val="100"/>
          <w:position w:val="0"/>
        </w:rPr>
        <w:t>、</w:t>
        <w:tab/>
        <w:t>财务：公司设有独立的财务会计部门，建立了独立的会计核算体系，并制定了符合上市公司要求的、规范的内部控制制 度。公司独立开设银行账户，独立纳税。</w:t>
      </w:r>
    </w:p>
    <w:p>
      <w:pPr>
        <w:pStyle w:val="Style26"/>
        <w:keepNext/>
        <w:keepLines/>
        <w:widowControl w:val="0"/>
        <w:shd w:val="clear" w:color="auto" w:fill="auto"/>
        <w:bidi w:val="0"/>
        <w:spacing w:before="0" w:after="260" w:line="240" w:lineRule="auto"/>
        <w:ind w:left="0" w:right="0" w:firstLine="0"/>
        <w:jc w:val="left"/>
      </w:pPr>
      <w:bookmarkStart w:id="379" w:name="bookmark379"/>
      <w:bookmarkStart w:id="380" w:name="bookmark380"/>
      <w:bookmarkStart w:id="381" w:name="bookmark381"/>
      <w:bookmarkStart w:id="382" w:name="bookmark382"/>
      <w:r>
        <w:rPr>
          <w:color w:val="000000"/>
          <w:spacing w:val="0"/>
          <w:w w:val="100"/>
          <w:position w:val="0"/>
        </w:rPr>
        <w:t>七</w:t>
      </w:r>
      <w:bookmarkEnd w:id="381"/>
      <w:r>
        <w:rPr>
          <w:color w:val="000000"/>
          <w:spacing w:val="0"/>
          <w:w w:val="100"/>
          <w:position w:val="0"/>
        </w:rPr>
        <w:t>、高级管理人员的考评及激励情况</w:t>
      </w:r>
      <w:bookmarkEnd w:id="379"/>
      <w:bookmarkEnd w:id="380"/>
      <w:bookmarkEnd w:id="382"/>
    </w:p>
    <w:p>
      <w:pPr>
        <w:pStyle w:val="Style30"/>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公司建立了公正、有效的高级管理人员的绩效评价表中和激励约束机制，报告期内，公司董事会和薪酬与考核委员会按照公 司《董事会薪酬与考核委员会实施细则》的规定及要求，按年度对公司高级管理人员的业绩和履职情况进行考评。报告期内， 公司董事会依据公司年度经营业绩状况，高级管理人员的岗位职责和年度工作目标完成情况，经过综合考评，根据考评结果 拟定高级管理人员的薪酬绩效初步方案并提请审议，促进了高级管理人员良好的履行职责。</w:t>
      </w:r>
    </w:p>
    <w:p>
      <w:pPr>
        <w:pStyle w:val="Style11"/>
        <w:keepNext/>
        <w:keepLines/>
        <w:widowControl w:val="0"/>
        <w:shd w:val="clear" w:color="auto" w:fill="auto"/>
        <w:bidi w:val="0"/>
        <w:spacing w:before="0" w:line="240" w:lineRule="auto"/>
        <w:ind w:left="0" w:right="0" w:firstLine="0"/>
        <w:jc w:val="center"/>
      </w:pPr>
      <w:bookmarkStart w:id="383" w:name="bookmark383"/>
      <w:bookmarkStart w:id="384" w:name="bookmark384"/>
      <w:bookmarkStart w:id="385" w:name="bookmark385"/>
      <w:r>
        <w:rPr>
          <w:color w:val="000000"/>
          <w:spacing w:val="0"/>
          <w:w w:val="100"/>
          <w:position w:val="0"/>
        </w:rPr>
        <w:t>第九节内部控制</w:t>
      </w:r>
      <w:bookmarkEnd w:id="383"/>
      <w:bookmarkEnd w:id="384"/>
      <w:bookmarkEnd w:id="385"/>
    </w:p>
    <w:p>
      <w:pPr>
        <w:pStyle w:val="Style26"/>
        <w:keepNext/>
        <w:keepLines/>
        <w:widowControl w:val="0"/>
        <w:shd w:val="clear" w:color="auto" w:fill="auto"/>
        <w:tabs>
          <w:tab w:pos="513" w:val="left"/>
        </w:tabs>
        <w:bidi w:val="0"/>
        <w:spacing w:before="0" w:after="260" w:line="240" w:lineRule="auto"/>
        <w:ind w:left="0" w:right="0" w:firstLine="0"/>
        <w:jc w:val="both"/>
      </w:pPr>
      <w:bookmarkStart w:id="386" w:name="bookmark386"/>
      <w:bookmarkStart w:id="387" w:name="bookmark387"/>
      <w:bookmarkStart w:id="388" w:name="bookmark388"/>
      <w:bookmarkStart w:id="389" w:name="bookmark389"/>
      <w:r>
        <w:rPr>
          <w:color w:val="000000"/>
          <w:spacing w:val="0"/>
          <w:w w:val="100"/>
          <w:position w:val="0"/>
        </w:rPr>
        <w:t>一</w:t>
      </w:r>
      <w:bookmarkEnd w:id="388"/>
      <w:r>
        <w:rPr>
          <w:color w:val="000000"/>
          <w:spacing w:val="0"/>
          <w:w w:val="100"/>
          <w:position w:val="0"/>
        </w:rPr>
        <w:t>、</w:t>
        <w:tab/>
        <w:t>内部控制建设情况</w:t>
      </w:r>
      <w:bookmarkEnd w:id="386"/>
      <w:bookmarkEnd w:id="387"/>
      <w:bookmarkEnd w:id="389"/>
    </w:p>
    <w:p>
      <w:pPr>
        <w:pStyle w:val="Style30"/>
        <w:keepNext w:val="0"/>
        <w:keepLines w:val="0"/>
        <w:widowControl w:val="0"/>
        <w:shd w:val="clear" w:color="auto" w:fill="auto"/>
        <w:bidi w:val="0"/>
        <w:spacing w:before="0" w:after="380" w:line="312" w:lineRule="exact"/>
        <w:ind w:left="0" w:right="0" w:firstLine="640"/>
        <w:jc w:val="both"/>
      </w:pPr>
      <w:r>
        <w:rPr>
          <w:color w:val="000000"/>
          <w:spacing w:val="0"/>
          <w:w w:val="100"/>
          <w:position w:val="0"/>
        </w:rPr>
        <w:t>为规范公司法人治理、财务管理、生产经营以及信息披露等工作，保证公司日常工作有序开展，按照《公司法》、《证 券法》、《深圳证券交易所股票上市规则》、《企业内部控制基本规范》等法律法规和规范性文件要求，公司结合自身实际情况 及发展需要，制定了一整套贯穿于生产经营管理各个层面的内部控制体系，在日常工作中不断完善并严格遵照执行，促进公 司的规范运作，有效防范经营决策及管理风险，确保公司的稳健经营。</w:t>
      </w:r>
    </w:p>
    <w:p>
      <w:pPr>
        <w:pStyle w:val="Style26"/>
        <w:keepNext/>
        <w:keepLines/>
        <w:widowControl w:val="0"/>
        <w:shd w:val="clear" w:color="auto" w:fill="auto"/>
        <w:tabs>
          <w:tab w:pos="513" w:val="left"/>
        </w:tabs>
        <w:bidi w:val="0"/>
        <w:spacing w:before="0" w:after="260" w:line="240" w:lineRule="auto"/>
        <w:ind w:left="0" w:right="0" w:firstLine="0"/>
        <w:jc w:val="left"/>
      </w:pPr>
      <w:bookmarkStart w:id="390" w:name="bookmark390"/>
      <w:bookmarkStart w:id="391" w:name="bookmark391"/>
      <w:bookmarkStart w:id="392" w:name="bookmark392"/>
      <w:bookmarkStart w:id="393" w:name="bookmark393"/>
      <w:r>
        <w:rPr>
          <w:color w:val="000000"/>
          <w:spacing w:val="0"/>
          <w:w w:val="100"/>
          <w:position w:val="0"/>
        </w:rPr>
        <w:t>二</w:t>
      </w:r>
      <w:bookmarkEnd w:id="392"/>
      <w:r>
        <w:rPr>
          <w:color w:val="000000"/>
          <w:spacing w:val="0"/>
          <w:w w:val="100"/>
          <w:position w:val="0"/>
        </w:rPr>
        <w:t>、</w:t>
        <w:tab/>
        <w:t>董事会关于内部控制责任的声明</w:t>
      </w:r>
      <w:bookmarkEnd w:id="390"/>
      <w:bookmarkEnd w:id="391"/>
      <w:bookmarkEnd w:id="393"/>
    </w:p>
    <w:p>
      <w:pPr>
        <w:pStyle w:val="Style30"/>
        <w:keepNext w:val="0"/>
        <w:keepLines w:val="0"/>
        <w:widowControl w:val="0"/>
        <w:shd w:val="clear" w:color="auto" w:fill="auto"/>
        <w:tabs>
          <w:tab w:pos="7306" w:val="left"/>
        </w:tabs>
        <w:bidi w:val="0"/>
        <w:spacing w:before="0" w:after="0" w:line="313" w:lineRule="exact"/>
        <w:ind w:left="0" w:right="0" w:firstLine="560"/>
        <w:jc w:val="both"/>
      </w:pPr>
      <w:r>
        <w:rPr>
          <w:color w:val="000000"/>
          <w:spacing w:val="0"/>
          <w:w w:val="100"/>
          <w:position w:val="0"/>
        </w:rPr>
        <w:t>按照企业内部控制规范体系的规定，建立健全和有效实施内部控制，评价其有效性，并如实披露内部控制评价报告是 公司董事会的责任。监事会对董事会建立和实施内部控制进行监督。经理层负责组织领导企业内部控制的日常运行。公司董 事会、监事会及董事、监事、高级管理人员保证公司《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年度内部控制自我评价报告》内容不存在任何虚假记载、误导 性陈述或重大遗漏，并对报告内容的真实性、准确性和完整性承担个别及连带法律责任。</w:t>
        <w:tab/>
        <w:t>公司内部控制的目标是合理保</w:t>
      </w:r>
    </w:p>
    <w:p>
      <w:pPr>
        <w:pStyle w:val="Style30"/>
        <w:keepNext w:val="0"/>
        <w:keepLines w:val="0"/>
        <w:widowControl w:val="0"/>
        <w:shd w:val="clear" w:color="auto" w:fill="auto"/>
        <w:bidi w:val="0"/>
        <w:spacing w:before="0" w:after="380" w:line="313" w:lineRule="exact"/>
        <w:ind w:left="0" w:right="0" w:firstLine="0"/>
        <w:jc w:val="both"/>
      </w:pPr>
      <w:r>
        <w:rPr>
          <w:color w:val="000000"/>
          <w:spacing w:val="0"/>
          <w:w w:val="100"/>
          <w:position w:val="0"/>
        </w:rPr>
        <w:t>证经营管理合法合规、资产安全、财务报告及相关信息真实完整，提高经营效率和效果，促进实现发展战略。由于内部控制 存在的固有局限性，故仅能为实现上述目标提供合理保证。此外，由于情况的变化可能导致内部控制变得不恰当，或对控制 政策和程序遵循的程度降低，根据内部控制评价结果推测未来内部控制的有效性具有一定的风险。</w:t>
      </w:r>
    </w:p>
    <w:p>
      <w:pPr>
        <w:pStyle w:val="Style26"/>
        <w:keepNext/>
        <w:keepLines/>
        <w:widowControl w:val="0"/>
        <w:shd w:val="clear" w:color="auto" w:fill="auto"/>
        <w:tabs>
          <w:tab w:pos="518" w:val="left"/>
        </w:tabs>
        <w:bidi w:val="0"/>
        <w:spacing w:before="0" w:after="260" w:line="240" w:lineRule="auto"/>
        <w:ind w:left="0" w:right="0" w:firstLine="0"/>
        <w:jc w:val="both"/>
      </w:pPr>
      <w:bookmarkStart w:id="394" w:name="bookmark394"/>
      <w:bookmarkStart w:id="395" w:name="bookmark395"/>
      <w:bookmarkStart w:id="396" w:name="bookmark396"/>
      <w:bookmarkStart w:id="397" w:name="bookmark397"/>
      <w:r>
        <w:rPr>
          <w:color w:val="000000"/>
          <w:spacing w:val="0"/>
          <w:w w:val="100"/>
          <w:position w:val="0"/>
        </w:rPr>
        <w:t>三</w:t>
      </w:r>
      <w:bookmarkEnd w:id="396"/>
      <w:r>
        <w:rPr>
          <w:color w:val="000000"/>
          <w:spacing w:val="0"/>
          <w:w w:val="100"/>
          <w:position w:val="0"/>
        </w:rPr>
        <w:t>、</w:t>
        <w:tab/>
        <w:t>建立财务报告内部控制的依据</w:t>
      </w:r>
      <w:bookmarkEnd w:id="394"/>
      <w:bookmarkEnd w:id="395"/>
      <w:bookmarkEnd w:id="397"/>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公司按照《公司法》对财务会计的要求以及《会计法》、《企业会计准则》等法律法规、行业准则的规定，建立了规范、完整 的财务管理控制制度以及相关的操作规程，建立了严格的内部审批流程，划分了清晰的审批权限，对采购、生产、销售、财 务管理等各个环节进行有效控制，确保会计核算与记录、相关凭证、财务数据的准确性、可靠性和安全性。</w:t>
      </w:r>
    </w:p>
    <w:p>
      <w:pPr>
        <w:pStyle w:val="Style26"/>
        <w:keepNext/>
        <w:keepLines/>
        <w:widowControl w:val="0"/>
        <w:shd w:val="clear" w:color="auto" w:fill="auto"/>
        <w:bidi w:val="0"/>
        <w:spacing w:before="0" w:line="240" w:lineRule="auto"/>
        <w:ind w:left="0" w:right="0" w:firstLine="0"/>
        <w:jc w:val="both"/>
      </w:pPr>
      <w:bookmarkStart w:id="398" w:name="bookmark398"/>
      <w:bookmarkStart w:id="399" w:name="bookmark399"/>
      <w:bookmarkStart w:id="400" w:name="bookmark400"/>
      <w:bookmarkStart w:id="401" w:name="bookmark401"/>
      <w:r>
        <w:rPr>
          <w:color w:val="000000"/>
          <w:spacing w:val="0"/>
          <w:w w:val="100"/>
          <w:position w:val="0"/>
        </w:rPr>
        <w:t>四</w:t>
      </w:r>
      <w:bookmarkEnd w:id="400"/>
      <w:r>
        <w:rPr>
          <w:color w:val="000000"/>
          <w:spacing w:val="0"/>
          <w:w w:val="100"/>
          <w:position w:val="0"/>
        </w:rPr>
        <w:t>、内部控制自我评价报告</w:t>
      </w:r>
      <w:bookmarkEnd w:id="398"/>
      <w:bookmarkEnd w:id="399"/>
      <w:bookmarkEnd w:id="401"/>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内部控制自我评价报告中报告期内发现的内部控制重大缺陷的具体情况</w:t>
            </w:r>
          </w:p>
        </w:tc>
      </w:tr>
      <w:tr>
        <w:trPr>
          <w:trHeight w:val="403"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报告期内未发现内部控制重大缺陷。</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内部控制自我评价报告全文披露 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内部控制自我评价报告全文披露 索引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年内部控制自我评价报告》，巨潮资讯网</w:t>
            </w:r>
          </w:p>
        </w:tc>
      </w:tr>
    </w:tbl>
    <w:p>
      <w:pPr>
        <w:widowControl w:val="0"/>
        <w:spacing w:after="319" w:line="1" w:lineRule="exact"/>
      </w:pPr>
    </w:p>
    <w:p>
      <w:pPr>
        <w:pStyle w:val="Style26"/>
        <w:keepNext/>
        <w:keepLines/>
        <w:widowControl w:val="0"/>
        <w:shd w:val="clear" w:color="auto" w:fill="auto"/>
        <w:bidi w:val="0"/>
        <w:spacing w:before="0" w:after="260" w:line="240" w:lineRule="auto"/>
        <w:ind w:left="0" w:right="0" w:firstLine="0"/>
        <w:jc w:val="left"/>
      </w:pPr>
      <w:bookmarkStart w:id="402" w:name="bookmark402"/>
      <w:bookmarkStart w:id="403" w:name="bookmark403"/>
      <w:bookmarkStart w:id="404" w:name="bookmark404"/>
      <w:bookmarkStart w:id="405" w:name="bookmark405"/>
      <w:r>
        <w:rPr>
          <w:color w:val="000000"/>
          <w:spacing w:val="0"/>
          <w:w w:val="100"/>
          <w:position w:val="0"/>
        </w:rPr>
        <w:t>五</w:t>
      </w:r>
      <w:bookmarkEnd w:id="404"/>
      <w:r>
        <w:rPr>
          <w:color w:val="000000"/>
          <w:spacing w:val="0"/>
          <w:w w:val="100"/>
          <w:position w:val="0"/>
        </w:rPr>
        <w:t>、年度报告重大差错责任追究制度的建立与执行情况</w:t>
      </w:r>
      <w:bookmarkEnd w:id="402"/>
      <w:bookmarkEnd w:id="403"/>
      <w:bookmarkEnd w:id="405"/>
    </w:p>
    <w:p>
      <w:pPr>
        <w:pStyle w:val="Style30"/>
        <w:keepNext w:val="0"/>
        <w:keepLines w:val="0"/>
        <w:widowControl w:val="0"/>
        <w:shd w:val="clear" w:color="auto" w:fill="auto"/>
        <w:bidi w:val="0"/>
        <w:spacing w:before="0" w:after="320" w:line="314" w:lineRule="exact"/>
        <w:ind w:left="0" w:right="0" w:firstLine="0"/>
        <w:jc w:val="both"/>
        <w:sectPr>
          <w:headerReference w:type="default" r:id="rId137"/>
          <w:footerReference w:type="default" r:id="rId138"/>
          <w:headerReference w:type="even" r:id="rId139"/>
          <w:footerReference w:type="even" r:id="rId140"/>
          <w:headerReference w:type="first" r:id="rId141"/>
          <w:footerReference w:type="first" r:id="rId142"/>
          <w:footnotePr>
            <w:pos w:val="pageBottom"/>
            <w:numFmt w:val="decimal"/>
            <w:numRestart w:val="continuous"/>
          </w:footnotePr>
          <w:pgSz w:w="11909" w:h="17269"/>
          <w:pgMar w:top="1401" w:right="1111" w:bottom="1641" w:left="1020" w:header="0" w:footer="3" w:gutter="0"/>
          <w:cols w:space="720"/>
          <w:noEndnote/>
          <w:titlePg/>
          <w:rtlGutter w:val="0"/>
          <w:docGrid w:linePitch="360"/>
        </w:sectPr>
      </w:pPr>
      <w:r>
        <w:rPr>
          <w:color w:val="000000"/>
          <w:spacing w:val="0"/>
          <w:w w:val="100"/>
          <w:position w:val="0"/>
        </w:rPr>
        <w:t>公司第四届董事会第二十一次会议审议通过了《年报信息披露重大差错责任追究制度》，该制度已于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日刊载 于巨潮资讯网(</w:t>
      </w:r>
      <w:r>
        <w:fldChar w:fldCharType="begin"/>
      </w:r>
      <w:r>
        <w:rPr/>
        <w:instrText> HYPERLINK "http://www.cninfo.com.cn/finalpage/)%e3%80%82%e6%8a%a5%e5%91%8a%e6%9c%9f%e5%86%85%ef%bc%8c%e5%88%b6%e5%ba%a6%e6%89%a7%e8%a1%8c%e6%83%85%e5%86%b5%e8%89%af%e5%a5%bd%ef%bc%8c%e6%9c%aa%e5%8f%91%e7%94%9f%e9%87%8d%e5%a4%a7%e4%bc%9a%e8%ae%a1%e5%b7%ae%e9%94%99%e6%9b%b4%e6%ad%a3%e3%80%81%e9%87%8d%e5%a4%a7%e9%81%97%e6%bc%8f" </w:instrText>
      </w:r>
      <w:r>
        <w:fldChar w:fldCharType="separate"/>
      </w:r>
      <w:r>
        <w:rPr>
          <w:rFonts w:ascii="Times New Roman" w:eastAsia="Times New Roman" w:hAnsi="Times New Roman" w:cs="Times New Roman"/>
          <w:color w:val="000000"/>
          <w:spacing w:val="0"/>
          <w:w w:val="100"/>
          <w:position w:val="0"/>
          <w:sz w:val="18"/>
          <w:szCs w:val="18"/>
        </w:rPr>
        <w:t>http://www.cninfo.com.cn/finalpage/</w:t>
      </w:r>
      <w:r>
        <w:rPr>
          <w:color w:val="000000"/>
          <w:spacing w:val="0"/>
          <w:w w:val="100"/>
          <w:position w:val="0"/>
        </w:rPr>
        <w:t>)。</w:t>
      </w:r>
      <w:r>
        <w:rPr>
          <w:color w:val="000000"/>
          <w:spacing w:val="0"/>
          <w:w w:val="100"/>
          <w:position w:val="0"/>
        </w:rPr>
        <w:t>报告期内，制度执行情况良好，未发生重大会计差错更正、重大遗漏</w:t>
      </w:r>
      <w:r>
        <w:fldChar w:fldCharType="end"/>
      </w:r>
      <w:r>
        <w:rPr>
          <w:color w:val="000000"/>
          <w:spacing w:val="0"/>
          <w:w w:val="100"/>
          <w:position w:val="0"/>
        </w:rPr>
        <w:t xml:space="preserve"> 信息补充等情况。</w:t>
      </w:r>
    </w:p>
    <w:p>
      <w:pPr>
        <w:pStyle w:val="Style11"/>
        <w:keepNext/>
        <w:keepLines/>
        <w:widowControl w:val="0"/>
        <w:shd w:val="clear" w:color="auto" w:fill="auto"/>
        <w:bidi w:val="0"/>
        <w:spacing w:before="0" w:after="540" w:line="240" w:lineRule="auto"/>
        <w:ind w:left="0" w:right="0" w:firstLine="0"/>
        <w:jc w:val="center"/>
      </w:pPr>
      <w:bookmarkStart w:id="406" w:name="bookmark406"/>
      <w:bookmarkStart w:id="407" w:name="bookmark407"/>
      <w:bookmarkStart w:id="408" w:name="bookmark408"/>
      <w:r>
        <w:rPr>
          <w:color w:val="000000"/>
          <w:spacing w:val="0"/>
          <w:w w:val="100"/>
          <w:position w:val="0"/>
        </w:rPr>
        <w:t>第十节财务报告</w:t>
      </w:r>
      <w:bookmarkEnd w:id="406"/>
      <w:bookmarkEnd w:id="407"/>
      <w:bookmarkEnd w:id="408"/>
    </w:p>
    <w:p>
      <w:pPr>
        <w:pStyle w:val="Style26"/>
        <w:keepNext/>
        <w:keepLines/>
        <w:widowControl w:val="0"/>
        <w:shd w:val="clear" w:color="auto" w:fill="auto"/>
        <w:bidi w:val="0"/>
        <w:spacing w:before="0" w:line="240" w:lineRule="auto"/>
        <w:ind w:left="0" w:right="0" w:firstLine="260"/>
        <w:jc w:val="left"/>
      </w:pPr>
      <w:bookmarkStart w:id="409" w:name="bookmark409"/>
      <w:bookmarkStart w:id="410" w:name="bookmark410"/>
      <w:bookmarkStart w:id="411" w:name="bookmark411"/>
      <w:r>
        <w:rPr>
          <w:color w:val="000000"/>
          <w:spacing w:val="0"/>
          <w:w w:val="100"/>
          <w:position w:val="0"/>
        </w:rPr>
        <w:t>、审计报告</w:t>
      </w:r>
      <w:bookmarkEnd w:id="409"/>
      <w:bookmarkEnd w:id="410"/>
      <w:bookmarkEnd w:id="411"/>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中天运会计师事务所有限公司</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中天运</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审字第</w:t>
            </w:r>
            <w:r>
              <w:rPr>
                <w:rFonts w:ascii="Times New Roman" w:eastAsia="Times New Roman" w:hAnsi="Times New Roman" w:cs="Times New Roman"/>
                <w:color w:val="000000"/>
                <w:spacing w:val="0"/>
                <w:w w:val="100"/>
                <w:position w:val="0"/>
                <w:sz w:val="18"/>
                <w:szCs w:val="18"/>
              </w:rPr>
              <w:t>90036</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杨敏、钟彦</w:t>
            </w:r>
          </w:p>
        </w:tc>
      </w:tr>
    </w:tbl>
    <w:p>
      <w:pPr>
        <w:pStyle w:val="Style28"/>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319" w:line="1" w:lineRule="exact"/>
      </w:pPr>
    </w:p>
    <w:p>
      <w:pPr>
        <w:pStyle w:val="Style26"/>
        <w:keepNext/>
        <w:keepLines/>
        <w:widowControl w:val="0"/>
        <w:shd w:val="clear" w:color="auto" w:fill="auto"/>
        <w:bidi w:val="0"/>
        <w:spacing w:before="0" w:after="220" w:line="240" w:lineRule="auto"/>
        <w:ind w:left="0" w:right="0" w:firstLine="0"/>
        <w:jc w:val="left"/>
      </w:pPr>
      <w:bookmarkStart w:id="412" w:name="bookmark412"/>
      <w:bookmarkStart w:id="413" w:name="bookmark413"/>
      <w:bookmarkStart w:id="414" w:name="bookmark414"/>
      <w:r>
        <w:rPr>
          <w:color w:val="000000"/>
          <w:spacing w:val="0"/>
          <w:w w:val="100"/>
          <w:position w:val="0"/>
        </w:rPr>
        <w:t>成都卫士通信息产业股份有限公司全体股东：</w:t>
      </w:r>
      <w:bookmarkEnd w:id="412"/>
      <w:bookmarkEnd w:id="413"/>
      <w:bookmarkEnd w:id="414"/>
    </w:p>
    <w:p>
      <w:pPr>
        <w:pStyle w:val="Style30"/>
        <w:keepNext w:val="0"/>
        <w:keepLines w:val="0"/>
        <w:widowControl w:val="0"/>
        <w:shd w:val="clear" w:color="auto" w:fill="auto"/>
        <w:bidi w:val="0"/>
        <w:spacing w:before="0" w:after="320" w:line="314" w:lineRule="exact"/>
        <w:ind w:left="0" w:right="0" w:firstLine="500"/>
        <w:jc w:val="both"/>
      </w:pPr>
      <w:r>
        <w:rPr>
          <w:color w:val="000000"/>
          <w:spacing w:val="0"/>
          <w:w w:val="100"/>
          <w:position w:val="0"/>
        </w:rPr>
        <w:t>我们审计了后附的成都卫士通信息产业股份有限公司（以下简称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卫士通公司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 并及母公司资产负债表，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年度的合并及母公司利润表、合并及母公司现金流量表、合并及母公司股东权益变动表以及财 务报表附注。</w:t>
      </w:r>
    </w:p>
    <w:p>
      <w:pPr>
        <w:pStyle w:val="Style26"/>
        <w:keepNext/>
        <w:keepLines/>
        <w:widowControl w:val="0"/>
        <w:shd w:val="clear" w:color="auto" w:fill="auto"/>
        <w:tabs>
          <w:tab w:pos="1022" w:val="left"/>
        </w:tabs>
        <w:bidi w:val="0"/>
        <w:spacing w:before="0" w:after="220" w:line="240" w:lineRule="auto"/>
        <w:ind w:left="0" w:right="0" w:firstLine="500"/>
        <w:jc w:val="both"/>
      </w:pPr>
      <w:bookmarkStart w:id="415" w:name="bookmark415"/>
      <w:bookmarkStart w:id="416" w:name="bookmark416"/>
      <w:bookmarkStart w:id="417" w:name="bookmark417"/>
      <w:bookmarkStart w:id="418" w:name="bookmark418"/>
      <w:r>
        <w:rPr>
          <w:color w:val="000000"/>
          <w:spacing w:val="0"/>
          <w:w w:val="100"/>
          <w:position w:val="0"/>
        </w:rPr>
        <w:t>一</w:t>
      </w:r>
      <w:bookmarkEnd w:id="417"/>
      <w:r>
        <w:rPr>
          <w:color w:val="000000"/>
          <w:spacing w:val="0"/>
          <w:w w:val="100"/>
          <w:position w:val="0"/>
        </w:rPr>
        <w:t>、</w:t>
        <w:tab/>
        <w:t>管理层对财务报表的责任</w:t>
      </w:r>
      <w:bookmarkEnd w:id="415"/>
      <w:bookmarkEnd w:id="416"/>
      <w:bookmarkEnd w:id="418"/>
    </w:p>
    <w:p>
      <w:pPr>
        <w:pStyle w:val="Style30"/>
        <w:keepNext w:val="0"/>
        <w:keepLines w:val="0"/>
        <w:widowControl w:val="0"/>
        <w:shd w:val="clear" w:color="auto" w:fill="auto"/>
        <w:bidi w:val="0"/>
        <w:spacing w:before="0" w:after="320" w:line="307" w:lineRule="exact"/>
        <w:ind w:left="0" w:right="0" w:firstLine="500"/>
        <w:jc w:val="both"/>
      </w:pPr>
      <w:r>
        <w:rPr>
          <w:color w:val="000000"/>
          <w:spacing w:val="0"/>
          <w:w w:val="100"/>
          <w:position w:val="0"/>
        </w:rPr>
        <w:t>编制和公允列报财务报表是卫士通公司管理层的责任，这种责任包括：（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 并使其实现公允反映；（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26"/>
        <w:keepNext/>
        <w:keepLines/>
        <w:widowControl w:val="0"/>
        <w:shd w:val="clear" w:color="auto" w:fill="auto"/>
        <w:tabs>
          <w:tab w:pos="1022" w:val="left"/>
        </w:tabs>
        <w:bidi w:val="0"/>
        <w:spacing w:before="0" w:after="220" w:line="240" w:lineRule="auto"/>
        <w:ind w:left="0" w:right="0" w:firstLine="500"/>
        <w:jc w:val="left"/>
      </w:pPr>
      <w:bookmarkStart w:id="419" w:name="bookmark419"/>
      <w:bookmarkStart w:id="420" w:name="bookmark420"/>
      <w:bookmarkStart w:id="421" w:name="bookmark421"/>
      <w:bookmarkStart w:id="422" w:name="bookmark422"/>
      <w:r>
        <w:rPr>
          <w:color w:val="000000"/>
          <w:spacing w:val="0"/>
          <w:w w:val="100"/>
          <w:position w:val="0"/>
        </w:rPr>
        <w:t>二</w:t>
      </w:r>
      <w:bookmarkEnd w:id="421"/>
      <w:r>
        <w:rPr>
          <w:color w:val="000000"/>
          <w:spacing w:val="0"/>
          <w:w w:val="100"/>
          <w:position w:val="0"/>
        </w:rPr>
        <w:t>、</w:t>
        <w:tab/>
        <w:t>注册会计师的责任</w:t>
      </w:r>
      <w:bookmarkEnd w:id="419"/>
      <w:bookmarkEnd w:id="420"/>
      <w:bookmarkEnd w:id="422"/>
    </w:p>
    <w:p>
      <w:pPr>
        <w:pStyle w:val="Style30"/>
        <w:keepNext w:val="0"/>
        <w:keepLines w:val="0"/>
        <w:widowControl w:val="0"/>
        <w:shd w:val="clear" w:color="auto" w:fill="auto"/>
        <w:bidi w:val="0"/>
        <w:spacing w:before="0" w:after="220" w:line="312" w:lineRule="exact"/>
        <w:ind w:left="0" w:right="0" w:firstLine="500"/>
        <w:jc w:val="left"/>
      </w:pPr>
      <w:r>
        <w:rPr>
          <w:color w:val="000000"/>
          <w:spacing w:val="0"/>
          <w:w w:val="100"/>
          <w:position w:val="0"/>
        </w:rPr>
        <w:t>我们的责任是在执行审计工作的基础上对财务报表发表审计意见。我们按照中国注册会计师审计准则的规定执行了审 计工作。中国注册会计师审计准则要求我们遵守中国注册会计师职业道德守则，计划和执行审计工作以对财务报表是否不存 在重大错报获取合理保证。</w:t>
      </w:r>
    </w:p>
    <w:p>
      <w:pPr>
        <w:pStyle w:val="Style30"/>
        <w:keepNext w:val="0"/>
        <w:keepLines w:val="0"/>
        <w:widowControl w:val="0"/>
        <w:shd w:val="clear" w:color="auto" w:fill="auto"/>
        <w:bidi w:val="0"/>
        <w:spacing w:before="0" w:after="220" w:line="310" w:lineRule="exact"/>
        <w:ind w:left="0" w:right="0" w:firstLine="50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30"/>
        <w:keepNext w:val="0"/>
        <w:keepLines w:val="0"/>
        <w:widowControl w:val="0"/>
        <w:shd w:val="clear" w:color="auto" w:fill="auto"/>
        <w:bidi w:val="0"/>
        <w:spacing w:before="0" w:after="320" w:line="310" w:lineRule="exact"/>
        <w:ind w:left="0" w:right="0" w:firstLine="500"/>
        <w:jc w:val="both"/>
      </w:pPr>
      <w:r>
        <w:rPr>
          <w:color w:val="000000"/>
          <w:spacing w:val="0"/>
          <w:w w:val="100"/>
          <w:position w:val="0"/>
        </w:rPr>
        <w:t>我们相信，我们获取的审计证据是充分、适当的，为发表审计意见提供了基础。</w:t>
      </w:r>
    </w:p>
    <w:p>
      <w:pPr>
        <w:pStyle w:val="Style26"/>
        <w:keepNext/>
        <w:keepLines/>
        <w:widowControl w:val="0"/>
        <w:shd w:val="clear" w:color="auto" w:fill="auto"/>
        <w:tabs>
          <w:tab w:pos="1026" w:val="left"/>
        </w:tabs>
        <w:bidi w:val="0"/>
        <w:spacing w:before="0" w:after="220" w:line="240" w:lineRule="auto"/>
        <w:ind w:left="0" w:right="0" w:firstLine="500"/>
        <w:jc w:val="both"/>
      </w:pPr>
      <w:bookmarkStart w:id="423" w:name="bookmark423"/>
      <w:bookmarkStart w:id="424" w:name="bookmark424"/>
      <w:bookmarkStart w:id="425" w:name="bookmark425"/>
      <w:bookmarkStart w:id="426" w:name="bookmark426"/>
      <w:r>
        <w:rPr>
          <w:color w:val="000000"/>
          <w:spacing w:val="0"/>
          <w:w w:val="100"/>
          <w:position w:val="0"/>
        </w:rPr>
        <w:t>三</w:t>
      </w:r>
      <w:bookmarkEnd w:id="425"/>
      <w:r>
        <w:rPr>
          <w:color w:val="000000"/>
          <w:spacing w:val="0"/>
          <w:w w:val="100"/>
          <w:position w:val="0"/>
        </w:rPr>
        <w:t>、</w:t>
        <w:tab/>
        <w:t>审计意见</w:t>
      </w:r>
      <w:bookmarkEnd w:id="423"/>
      <w:bookmarkEnd w:id="424"/>
      <w:bookmarkEnd w:id="426"/>
    </w:p>
    <w:p>
      <w:pPr>
        <w:pStyle w:val="Style30"/>
        <w:keepNext w:val="0"/>
        <w:keepLines w:val="0"/>
        <w:widowControl w:val="0"/>
        <w:shd w:val="clear" w:color="auto" w:fill="auto"/>
        <w:bidi w:val="0"/>
        <w:spacing w:before="0" w:after="380" w:line="302" w:lineRule="exact"/>
        <w:ind w:left="0" w:right="0" w:firstLine="500"/>
        <w:jc w:val="both"/>
      </w:pPr>
      <w:r>
        <w:rPr>
          <w:color w:val="000000"/>
          <w:spacing w:val="0"/>
          <w:w w:val="100"/>
          <w:position w:val="0"/>
        </w:rPr>
        <w:t>我们认为，卫士通公司财务报表在所有重大方面按照企业会计准则的规定编制，公允反映了卫士通公司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年度的合并及母公司经营成果和现金流量。</w:t>
      </w:r>
    </w:p>
    <w:p>
      <w:pPr>
        <w:pStyle w:val="Style26"/>
        <w:keepNext/>
        <w:keepLines/>
        <w:widowControl w:val="0"/>
        <w:shd w:val="clear" w:color="auto" w:fill="auto"/>
        <w:bidi w:val="0"/>
        <w:spacing w:before="0" w:after="380" w:line="240" w:lineRule="auto"/>
        <w:ind w:left="0" w:right="0" w:firstLine="0"/>
        <w:jc w:val="left"/>
      </w:pPr>
      <w:bookmarkStart w:id="427" w:name="bookmark427"/>
      <w:bookmarkStart w:id="428" w:name="bookmark428"/>
      <w:bookmarkStart w:id="429" w:name="bookmark429"/>
      <w:r>
        <w:rPr>
          <w:color w:val="000000"/>
          <w:spacing w:val="0"/>
          <w:w w:val="100"/>
          <w:position w:val="0"/>
        </w:rPr>
        <w:t>二、财务报表</w:t>
      </w:r>
      <w:bookmarkEnd w:id="427"/>
      <w:bookmarkEnd w:id="428"/>
      <w:bookmarkEnd w:id="429"/>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财务附注中报表的单位为：人民币元</w:t>
      </w:r>
    </w:p>
    <w:p>
      <w:pPr>
        <w:pStyle w:val="Style38"/>
        <w:keepNext w:val="0"/>
        <w:keepLines w:val="0"/>
        <w:widowControl w:val="0"/>
        <w:shd w:val="clear" w:color="auto" w:fill="auto"/>
        <w:bidi w:val="0"/>
        <w:spacing w:before="0" w:after="320" w:line="240" w:lineRule="auto"/>
        <w:ind w:left="0" w:right="0" w:firstLine="0"/>
        <w:jc w:val="center"/>
      </w:pPr>
      <w:r>
        <w:rPr>
          <w:color w:val="000000"/>
          <w:spacing w:val="0"/>
          <w:w w:val="100"/>
          <w:position w:val="0"/>
        </w:rPr>
        <w:t>52</w:t>
      </w:r>
      <w:r>
        <w:br w:type="page"/>
      </w:r>
    </w:p>
    <w:p>
      <w:pPr>
        <w:pStyle w:val="Style35"/>
        <w:keepNext/>
        <w:keepLines/>
        <w:widowControl w:val="0"/>
        <w:shd w:val="clear" w:color="auto" w:fill="auto"/>
        <w:bidi w:val="0"/>
        <w:spacing w:before="0" w:after="380" w:line="240" w:lineRule="auto"/>
        <w:ind w:left="0" w:right="0" w:firstLine="0"/>
        <w:jc w:val="left"/>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1</w:t>
      </w:r>
      <w:bookmarkEnd w:id="432"/>
      <w:r>
        <w:rPr>
          <w:color w:val="000000"/>
          <w:spacing w:val="0"/>
          <w:w w:val="100"/>
          <w:position w:val="0"/>
        </w:rPr>
        <w:t>、合并资产负债表</w:t>
      </w:r>
      <w:bookmarkEnd w:id="430"/>
      <w:bookmarkEnd w:id="431"/>
      <w:bookmarkEnd w:id="433"/>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编制单位：成都卫士通信息产业股份有限公司</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422,317,335.24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389,451,547.71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12,050,000.00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250,912,467.50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209,237,427.53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14,002,185.90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9,070,533.55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16,534,480.39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13,885,366.22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50,946,973.57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75,811,403.60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766,763,442.60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698,026,278.61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105,496,700.10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113,671,147.07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固定资产清理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4,680,247.79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5,531,679.47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7,991.91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7,991.91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3,497,948.71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401,698.98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11,771,584.94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10,619,556.98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127,454,473.45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132,232,074.41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894,217,916.05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830,258,353.02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153,480,796.83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122,895,555.97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14,077,133.13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14,822,739.58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3,377,753.93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3,466,160.48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19,246,615.87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21,194,382.63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3,007,746.85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16,941,326.28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14,792,788.47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207,123,626.04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180,179,373.98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sectPr>
          <w:headerReference w:type="default" r:id="rId143"/>
          <w:footerReference w:type="default" r:id="rId144"/>
          <w:headerReference w:type="even" r:id="rId145"/>
          <w:footerReference w:type="even" r:id="rId146"/>
          <w:headerReference w:type="first" r:id="rId147"/>
          <w:footerReference w:type="first" r:id="rId148"/>
          <w:footnotePr>
            <w:pos w:val="pageBottom"/>
            <w:numFmt w:val="decimal"/>
            <w:numRestart w:val="continuous"/>
          </w:footnotePr>
          <w:pgSz w:w="11909" w:h="17269"/>
          <w:pgMar w:top="1401" w:right="1111" w:bottom="1641" w:left="1020" w:header="0" w:footer="3" w:gutter="0"/>
          <w:cols w:space="720"/>
          <w:noEndnote/>
          <w:titlePg/>
          <w:rtlGutter w:val="0"/>
          <w:docGrid w:linePitch="360"/>
        </w:sectPr>
      </w:pP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53,104,986.32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49,915,095.47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53,104,986.32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49,915,095.47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260,228,612.36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230,094,469.45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172,712,065.00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172,712,065.00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109,613,835.59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109,613,835.59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40,231,909.75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38,985,088.08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238,564,399.09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202,676,894.05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561,122,209.43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523,987,882.72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72,867,094.26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76,176,000.85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633,989,303.69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600,163,883.57</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894,217,916.05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830,258,353.02</w:t>
            </w:r>
          </w:p>
        </w:tc>
      </w:tr>
    </w:tbl>
    <w:p>
      <w:pPr>
        <w:pStyle w:val="Style35"/>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850" simplePos="0" relativeHeight="125829378" behindDoc="0" locked="0" layoutInCell="1" allowOverlap="1">
                <wp:simplePos x="0" y="0"/>
                <wp:positionH relativeFrom="page">
                  <wp:posOffset>679450</wp:posOffset>
                </wp:positionH>
                <wp:positionV relativeFrom="margin">
                  <wp:posOffset>6236335</wp:posOffset>
                </wp:positionV>
                <wp:extent cx="1051560" cy="149225"/>
                <wp:wrapTopAndBottom/>
                <wp:docPr id="392" name="Shape 392"/>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法定代表人：李成刚</w:t>
                            </w:r>
                          </w:p>
                        </w:txbxContent>
                      </wps:txbx>
                      <wps:bodyPr wrap="none" lIns="0" tIns="0" rIns="0" bIns="0">
                        <a:noAutoFit/>
                      </wps:bodyPr>
                    </wps:wsp>
                  </a:graphicData>
                </a:graphic>
              </wp:anchor>
            </w:drawing>
          </mc:Choice>
          <mc:Fallback>
            <w:pict>
              <v:shape id="_x0000_s1418" type="#_x0000_t202" style="position:absolute;margin-left:53.5pt;margin-top:491.05000000000001pt;width:82.799999999999997pt;height:11.75pt;z-index:-125829375;mso-wrap-distance-left:9.pt;mso-wrap-distance-top:12.pt;mso-wrap-distance-right:405.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法定代表人：李成刚</w:t>
                      </w:r>
                    </w:p>
                  </w:txbxContent>
                </v:textbox>
                <w10:wrap type="topAndBottom" anchorx="page" anchory="margin"/>
              </v:shape>
            </w:pict>
          </mc:Fallback>
        </mc:AlternateContent>
      </w:r>
      <w:r>
        <mc:AlternateContent>
          <mc:Choice Requires="wps">
            <w:drawing>
              <wp:anchor distT="152400" distB="0" distL="2348230" distR="2574290" simplePos="0" relativeHeight="125829380" behindDoc="0" locked="0" layoutInCell="1" allowOverlap="1">
                <wp:simplePos x="0" y="0"/>
                <wp:positionH relativeFrom="page">
                  <wp:posOffset>2913380</wp:posOffset>
                </wp:positionH>
                <wp:positionV relativeFrom="margin">
                  <wp:posOffset>6236335</wp:posOffset>
                </wp:positionV>
                <wp:extent cx="1393190" cy="149225"/>
                <wp:wrapTopAndBottom/>
                <wp:docPr id="394" name="Shape 394"/>
                <a:graphic xmlns:a="http://schemas.openxmlformats.org/drawingml/2006/main">
                  <a:graphicData uri="http://schemas.microsoft.com/office/word/2010/wordprocessingShape">
                    <wps:wsp>
                      <wps:cNvSpPr txBox="1"/>
                      <wps:spPr>
                        <a:xfrm>
                          <a:ext cx="139319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主管会计工作负责人：罗伟</w:t>
                            </w:r>
                          </w:p>
                        </w:txbxContent>
                      </wps:txbx>
                      <wps:bodyPr wrap="none" lIns="0" tIns="0" rIns="0" bIns="0">
                        <a:noAutoFit/>
                      </wps:bodyPr>
                    </wps:wsp>
                  </a:graphicData>
                </a:graphic>
              </wp:anchor>
            </w:drawing>
          </mc:Choice>
          <mc:Fallback>
            <w:pict>
              <v:shape id="_x0000_s1420" type="#_x0000_t202" style="position:absolute;margin-left:229.40000000000001pt;margin-top:491.05000000000001pt;width:109.7pt;height:11.75pt;z-index:-125829373;mso-wrap-distance-left:184.90000000000001pt;mso-wrap-distance-top:12.pt;mso-wrap-distance-right:202.70000000000002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主管会计工作负责人：罗伟</w:t>
                      </w:r>
                    </w:p>
                  </w:txbxContent>
                </v:textbox>
                <w10:wrap type="topAndBottom" anchorx="page" anchory="margin"/>
              </v:shape>
            </w:pict>
          </mc:Fallback>
        </mc:AlternateContent>
      </w:r>
      <w:r>
        <mc:AlternateContent>
          <mc:Choice Requires="wps">
            <w:drawing>
              <wp:anchor distT="152400" distB="0" distL="4914900" distR="114300" simplePos="0" relativeHeight="125829382" behindDoc="0" locked="0" layoutInCell="1" allowOverlap="1">
                <wp:simplePos x="0" y="0"/>
                <wp:positionH relativeFrom="page">
                  <wp:posOffset>5480050</wp:posOffset>
                </wp:positionH>
                <wp:positionV relativeFrom="margin">
                  <wp:posOffset>6236335</wp:posOffset>
                </wp:positionV>
                <wp:extent cx="1286510" cy="149225"/>
                <wp:wrapTopAndBottom/>
                <wp:docPr id="396" name="Shape 39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会计机构负责人：周天文</w:t>
                            </w:r>
                          </w:p>
                        </w:txbxContent>
                      </wps:txbx>
                      <wps:bodyPr wrap="none" lIns="0" tIns="0" rIns="0" bIns="0">
                        <a:noAutoFit/>
                      </wps:bodyPr>
                    </wps:wsp>
                  </a:graphicData>
                </a:graphic>
              </wp:anchor>
            </w:drawing>
          </mc:Choice>
          <mc:Fallback>
            <w:pict>
              <v:shape id="_x0000_s1422" type="#_x0000_t202" style="position:absolute;margin-left:431.5pt;margin-top:491.05000000000001pt;width:101.3pt;height:11.75pt;z-index:-125829371;mso-wrap-distance-left:387.pt;mso-wrap-distance-top:12.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会计机构负责人：周天文</w:t>
                      </w:r>
                    </w:p>
                  </w:txbxContent>
                </v:textbox>
                <w10:wrap type="topAndBottom" anchorx="page" anchory="margin"/>
              </v:shape>
            </w:pict>
          </mc:Fallback>
        </mc:AlternateContent>
      </w: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2</w:t>
      </w:r>
      <w:bookmarkEnd w:id="436"/>
      <w:r>
        <w:rPr>
          <w:color w:val="000000"/>
          <w:spacing w:val="0"/>
          <w:w w:val="100"/>
          <w:position w:val="0"/>
        </w:rPr>
        <w:t>、母公司资产负债表</w:t>
      </w:r>
      <w:bookmarkEnd w:id="434"/>
      <w:bookmarkEnd w:id="435"/>
      <w:bookmarkEnd w:id="437"/>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编制单位：成都卫士通信息产业股份有限公司</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96,485,477.46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147,633,507.48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246,608,873.45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233,015,681.62</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171,601.89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1,569,047.35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62,858,637.66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12,992,289.29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37,044,389.28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59,913,220.65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445,318,979.74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455,123,746.39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97,256,487.72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97,256,487.72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64,241,872.94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68,821,606.65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2,993,154.00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3,411,162.00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374,187.21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4,908,674.67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4,170,706.72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169,400,189.33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174,034,150.30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614,719,169.07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629,157,896.69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85,978,472.55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107,060,556.88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2,001,052.17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2,559,882.38</w:t>
            </w:r>
          </w:p>
        </w:tc>
      </w:tr>
    </w:tbl>
    <w:p>
      <w:pPr>
        <w:widowControl w:val="0"/>
        <w:spacing w:line="1" w:lineRule="exact"/>
        <w:sectPr>
          <w:headerReference w:type="default" r:id="rId149"/>
          <w:footerReference w:type="default" r:id="rId150"/>
          <w:headerReference w:type="even" r:id="rId151"/>
          <w:footerReference w:type="even" r:id="rId152"/>
          <w:footnotePr>
            <w:pos w:val="pageBottom"/>
            <w:numFmt w:val="decimal"/>
            <w:numRestart w:val="continuous"/>
          </w:footnotePr>
          <w:pgSz w:w="11909" w:h="17269"/>
          <w:pgMar w:top="1401" w:right="1111" w:bottom="1641" w:left="1020" w:header="0" w:footer="3" w:gutter="0"/>
          <w:cols w:space="720"/>
          <w:noEndnote/>
          <w:rtlGutter w:val="0"/>
          <w:docGrid w:linePitch="360"/>
        </w:sectPr>
      </w:pP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3,240,692.99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2,998,870.84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7,180,500.97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2,910,939.12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3,007,746.85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26,726,515.03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27,809,557.00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125,127,233.71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146,347,553.07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22,637,734.29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26,597,238.61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22,637,734.29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26,597,238.61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147,764,968.00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172,944,791.68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172,712,065.00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172,712,065.00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101,070,654.03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101,070,654.03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40,231,909.75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38,985,088.08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152,939,572.29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143,445,297.90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466,954,201.07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456,213,105.01</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614,719,169.07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629,157,896.69</w:t>
            </w:r>
          </w:p>
        </w:tc>
      </w:tr>
    </w:tbl>
    <w:p>
      <w:pPr>
        <w:widowControl w:val="0"/>
        <w:spacing w:line="1" w:lineRule="exact"/>
        <w:sectPr>
          <w:headerReference w:type="default" r:id="rId153"/>
          <w:footerReference w:type="default" r:id="rId154"/>
          <w:headerReference w:type="even" r:id="rId155"/>
          <w:footerReference w:type="even" r:id="rId156"/>
          <w:headerReference w:type="first" r:id="rId157"/>
          <w:footerReference w:type="first" r:id="rId158"/>
          <w:footnotePr>
            <w:pos w:val="pageBottom"/>
            <w:numFmt w:val="decimal"/>
            <w:numRestart w:val="continuous"/>
          </w:footnotePr>
          <w:pgSz w:w="11909" w:h="17269"/>
          <w:pgMar w:top="1401" w:right="1111" w:bottom="1641" w:left="1020" w:header="0" w:footer="3" w:gutter="0"/>
          <w:cols w:space="720"/>
          <w:noEndnote/>
          <w:titlePg/>
          <w:rtlGutter w:val="0"/>
          <w:docGrid w:linePitch="360"/>
        </w:sectPr>
      </w:pPr>
      <w:r>
        <mc:AlternateContent>
          <mc:Choice Requires="wps">
            <w:drawing>
              <wp:anchor distT="139700" distB="0" distL="114300" distR="5146675" simplePos="0" relativeHeight="125829384" behindDoc="0" locked="0" layoutInCell="1" allowOverlap="1">
                <wp:simplePos x="0" y="0"/>
                <wp:positionH relativeFrom="page">
                  <wp:posOffset>707390</wp:posOffset>
                </wp:positionH>
                <wp:positionV relativeFrom="margin">
                  <wp:posOffset>7857490</wp:posOffset>
                </wp:positionV>
                <wp:extent cx="1054735" cy="149225"/>
                <wp:wrapTopAndBottom/>
                <wp:docPr id="431" name="Shape 431"/>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法定代表人：李成刚</w:t>
                            </w:r>
                          </w:p>
                        </w:txbxContent>
                      </wps:txbx>
                      <wps:bodyPr wrap="none" lIns="0" tIns="0" rIns="0" bIns="0">
                        <a:noAutoFit/>
                      </wps:bodyPr>
                    </wps:wsp>
                  </a:graphicData>
                </a:graphic>
              </wp:anchor>
            </w:drawing>
          </mc:Choice>
          <mc:Fallback>
            <w:pict>
              <v:shape id="_x0000_s1457" type="#_x0000_t202" style="position:absolute;margin-left:55.700000000000003pt;margin-top:618.70000000000005pt;width:83.049999999999997pt;height:11.75pt;z-index:-125829369;mso-wrap-distance-left:9.pt;mso-wrap-distance-top:11.pt;mso-wrap-distance-right:405.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法定代表人：李成刚</w:t>
                      </w:r>
                    </w:p>
                  </w:txbxContent>
                </v:textbox>
                <w10:wrap type="topAndBottom" anchorx="page" anchory="margin"/>
              </v:shape>
            </w:pict>
          </mc:Fallback>
        </mc:AlternateContent>
      </w:r>
      <w:r>
        <mc:AlternateContent>
          <mc:Choice Requires="wps">
            <w:drawing>
              <wp:anchor distT="139700" distB="0" distL="2348230" distR="2574290" simplePos="0" relativeHeight="125829386" behindDoc="0" locked="0" layoutInCell="1" allowOverlap="1">
                <wp:simplePos x="0" y="0"/>
                <wp:positionH relativeFrom="page">
                  <wp:posOffset>2941320</wp:posOffset>
                </wp:positionH>
                <wp:positionV relativeFrom="margin">
                  <wp:posOffset>7857490</wp:posOffset>
                </wp:positionV>
                <wp:extent cx="1393190" cy="149225"/>
                <wp:wrapTopAndBottom/>
                <wp:docPr id="433" name="Shape 433"/>
                <a:graphic xmlns:a="http://schemas.openxmlformats.org/drawingml/2006/main">
                  <a:graphicData uri="http://schemas.microsoft.com/office/word/2010/wordprocessingShape">
                    <wps:wsp>
                      <wps:cNvSpPr txBox="1"/>
                      <wps:spPr>
                        <a:xfrm>
                          <a:ext cx="139319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主管会计工作负责人：罗伟</w:t>
                            </w:r>
                          </w:p>
                        </w:txbxContent>
                      </wps:txbx>
                      <wps:bodyPr wrap="none" lIns="0" tIns="0" rIns="0" bIns="0">
                        <a:noAutoFit/>
                      </wps:bodyPr>
                    </wps:wsp>
                  </a:graphicData>
                </a:graphic>
              </wp:anchor>
            </w:drawing>
          </mc:Choice>
          <mc:Fallback>
            <w:pict>
              <v:shape id="_x0000_s1459" type="#_x0000_t202" style="position:absolute;margin-left:231.59999999999999pt;margin-top:618.70000000000005pt;width:109.7pt;height:11.75pt;z-index:-125829367;mso-wrap-distance-left:184.90000000000001pt;mso-wrap-distance-top:11.pt;mso-wrap-distance-right:202.70000000000002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主管会计工作负责人：罗伟</w:t>
                      </w:r>
                    </w:p>
                  </w:txbxContent>
                </v:textbox>
                <w10:wrap type="topAndBottom" anchorx="page" anchory="margin"/>
              </v:shape>
            </w:pict>
          </mc:Fallback>
        </mc:AlternateContent>
      </w:r>
      <w:r>
        <mc:AlternateContent>
          <mc:Choice Requires="wps">
            <w:drawing>
              <wp:anchor distT="139700" distB="0" distL="4914900" distR="114300" simplePos="0" relativeHeight="125829388" behindDoc="0" locked="0" layoutInCell="1" allowOverlap="1">
                <wp:simplePos x="0" y="0"/>
                <wp:positionH relativeFrom="page">
                  <wp:posOffset>5507990</wp:posOffset>
                </wp:positionH>
                <wp:positionV relativeFrom="margin">
                  <wp:posOffset>7857490</wp:posOffset>
                </wp:positionV>
                <wp:extent cx="1286510" cy="149225"/>
                <wp:wrapTopAndBottom/>
                <wp:docPr id="435" name="Shape 43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会计机构负责人：周天文</w:t>
                            </w:r>
                          </w:p>
                        </w:txbxContent>
                      </wps:txbx>
                      <wps:bodyPr wrap="none" lIns="0" tIns="0" rIns="0" bIns="0">
                        <a:noAutoFit/>
                      </wps:bodyPr>
                    </wps:wsp>
                  </a:graphicData>
                </a:graphic>
              </wp:anchor>
            </w:drawing>
          </mc:Choice>
          <mc:Fallback>
            <w:pict>
              <v:shape id="_x0000_s1461" type="#_x0000_t202" style="position:absolute;margin-left:433.69999999999999pt;margin-top:618.70000000000005pt;width:101.3pt;height:11.75pt;z-index:-125829365;mso-wrap-distance-left:387.pt;mso-wrap-distance-top:11.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会计机构负责人：周天文</w:t>
                      </w:r>
                    </w:p>
                  </w:txbxContent>
                </v:textbox>
                <w10:wrap type="topAndBottom" anchorx="page" anchory="margin"/>
              </v:shape>
            </w:pict>
          </mc:Fallback>
        </mc:AlternateContent>
      </w:r>
    </w:p>
    <w:p>
      <w:pPr>
        <w:widowControl w:val="0"/>
        <w:spacing w:before="31" w:after="31" w:line="240" w:lineRule="exact"/>
        <w:rPr>
          <w:sz w:val="19"/>
          <w:szCs w:val="19"/>
        </w:rPr>
      </w:pPr>
    </w:p>
    <w:p>
      <w:pPr>
        <w:widowControl w:val="0"/>
        <w:spacing w:line="1" w:lineRule="exact"/>
        <w:sectPr>
          <w:footnotePr>
            <w:pos w:val="pageBottom"/>
            <w:numFmt w:val="decimal"/>
            <w:numRestart w:val="continuous"/>
          </w:footnotePr>
          <w:type w:val="continuous"/>
          <w:pgSz w:w="11909" w:h="17269"/>
          <w:pgMar w:top="1366" w:right="0" w:bottom="1646" w:left="0" w:header="0" w:footer="3" w:gutter="0"/>
          <w:cols w:space="720"/>
          <w:noEndnote/>
          <w:rtlGutter w:val="0"/>
          <w:docGrid w:linePitch="360"/>
        </w:sectPr>
      </w:pPr>
    </w:p>
    <w:p>
      <w:pPr>
        <w:pStyle w:val="Style35"/>
        <w:keepNext/>
        <w:keepLines/>
        <w:widowControl w:val="0"/>
        <w:shd w:val="clear" w:color="auto" w:fill="auto"/>
        <w:bidi w:val="0"/>
        <w:spacing w:before="0" w:after="380" w:line="240" w:lineRule="auto"/>
        <w:ind w:left="0" w:right="0" w:firstLine="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3</w:t>
      </w:r>
      <w:bookmarkEnd w:id="440"/>
      <w:r>
        <w:rPr>
          <w:color w:val="000000"/>
          <w:spacing w:val="0"/>
          <w:w w:val="100"/>
          <w:position w:val="0"/>
        </w:rPr>
        <w:t>、合并利润表</w:t>
      </w:r>
      <w:bookmarkEnd w:id="438"/>
      <w:bookmarkEnd w:id="439"/>
      <w:bookmarkEnd w:id="441"/>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编制单位：成都卫士通信息产业股份有限公司</w:t>
      </w:r>
    </w:p>
    <w:p>
      <w:pPr>
        <w:widowControl w:val="0"/>
        <w:spacing w:after="1541" w:line="1" w:lineRule="exact"/>
      </w:pPr>
      <w:r>
        <w:drawing>
          <wp:anchor distT="0" distB="0" distL="0" distR="0" simplePos="0" relativeHeight="62915037" behindDoc="1" locked="0" layoutInCell="1" allowOverlap="1">
            <wp:simplePos x="0" y="0"/>
            <wp:positionH relativeFrom="page">
              <wp:posOffset>5845810</wp:posOffset>
            </wp:positionH>
            <wp:positionV relativeFrom="paragraph">
              <wp:posOffset>0</wp:posOffset>
            </wp:positionV>
            <wp:extent cx="1718945" cy="981710"/>
            <wp:wrapNone/>
            <wp:docPr id="437" name="Shape 437"/>
            <a:graphic xmlns:a="http://schemas.openxmlformats.org/drawingml/2006/main">
              <a:graphicData uri="http://schemas.openxmlformats.org/drawingml/2006/picture">
                <pic:pic xmlns:pic="http://schemas.openxmlformats.org/drawingml/2006/picture">
                  <pic:nvPicPr>
                    <pic:cNvPr id="438" name="Picture box 438"/>
                    <pic:cNvPicPr/>
                  </pic:nvPicPr>
                  <pic:blipFill>
                    <a:blip r:embed="rId159"/>
                    <a:stretch/>
                  </pic:blipFill>
                  <pic:spPr>
                    <a:xfrm>
                      <a:ext cx="1718945" cy="981710"/>
                    </a:xfrm>
                    <a:prstGeom prst="rect"/>
                  </pic:spPr>
                </pic:pic>
              </a:graphicData>
            </a:graphic>
          </wp:anchor>
        </w:drawing>
      </w:r>
      <w:r>
        <w:br w:type="page"/>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457,514,024.28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317,429,705.97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457,514,024.28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317,429,705.97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450,875,189.07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336,119,158.07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217,185,698.60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131,935,638.36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营业税金及附加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5,205,425.88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6,220,288.73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91,311,641.49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76,907,744.36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117,082,233.51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103,870,675.94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-2,427,144.59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-2,717,050.84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22,517,334.18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19,901,861.52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9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-275,000.00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940"/>
              <w:jc w:val="both"/>
            </w:pPr>
            <w:r>
              <w:rPr>
                <w:color w:val="000000"/>
                <w:spacing w:val="0"/>
                <w:w w:val="100"/>
                <w:position w:val="0"/>
              </w:rPr>
              <w:t>其中：对联营企业和合营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940"/>
              <w:jc w:val="both"/>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6,638,835.21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-18,964,452.10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35,771,560.73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31,788,941.01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13,828.53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133,863.62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940"/>
              <w:jc w:val="both"/>
            </w:pPr>
            <w:r>
              <w:rPr>
                <w:color w:val="000000"/>
                <w:spacing w:val="0"/>
                <w:w w:val="100"/>
                <w:position w:val="0"/>
              </w:rPr>
              <w:t>其中：非流动资产处置损 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12,277.60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20,855.98</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42,396,567.41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12,690,625.29</w:t>
            </w:r>
          </w:p>
        </w:tc>
      </w:tr>
    </w:tbl>
    <w:p>
      <w:pPr>
        <w:widowControl w:val="0"/>
        <w:spacing w:line="1" w:lineRule="exact"/>
        <w:sectPr>
          <w:footnotePr>
            <w:pos w:val="pageBottom"/>
            <w:numFmt w:val="decimal"/>
            <w:numRestart w:val="continuous"/>
          </w:footnotePr>
          <w:type w:val="continuous"/>
          <w:pgSz w:w="11909" w:h="17269"/>
          <w:pgMar w:top="1366" w:right="1094" w:bottom="1646" w:left="1003" w:header="0" w:footer="3" w:gutter="0"/>
          <w:cols w:space="720"/>
          <w:noEndnote/>
          <w:rtlGutter w:val="0"/>
          <w:docGrid w:linePitch="360"/>
        </w:sectPr>
      </w:pP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6,844,026.64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2,988,329.31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35,552,540.77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9,702,295.98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jc w:val="left"/>
            </w:pPr>
            <w:r>
              <w:rPr>
                <w:color w:val="000000"/>
                <w:spacing w:val="0"/>
                <w:w w:val="100"/>
                <w:position w:val="0"/>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38,861,447.36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17,872,345.54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-3,308,906.59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-8,170,049.56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0.1035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35,552,540.77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9,702,295.98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38,861,447.36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17,872,345.54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-3,308,906.59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-8,170,049.56</w:t>
            </w:r>
          </w:p>
        </w:tc>
      </w:tr>
    </w:tbl>
    <w:p>
      <w:pPr>
        <w:pStyle w:val="Style35"/>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9850" simplePos="0" relativeHeight="125829390" behindDoc="0" locked="0" layoutInCell="1" allowOverlap="1">
                <wp:simplePos x="0" y="0"/>
                <wp:positionH relativeFrom="page">
                  <wp:posOffset>679450</wp:posOffset>
                </wp:positionH>
                <wp:positionV relativeFrom="margin">
                  <wp:posOffset>3889375</wp:posOffset>
                </wp:positionV>
                <wp:extent cx="1051560" cy="149225"/>
                <wp:wrapTopAndBottom/>
                <wp:docPr id="439" name="Shape 439"/>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法定代表人：李成刚</w:t>
                            </w:r>
                          </w:p>
                        </w:txbxContent>
                      </wps:txbx>
                      <wps:bodyPr wrap="none" lIns="0" tIns="0" rIns="0" bIns="0">
                        <a:noAutoFit/>
                      </wps:bodyPr>
                    </wps:wsp>
                  </a:graphicData>
                </a:graphic>
              </wp:anchor>
            </w:drawing>
          </mc:Choice>
          <mc:Fallback>
            <w:pict>
              <v:shape id="_x0000_s1465" type="#_x0000_t202" style="position:absolute;margin-left:53.5pt;margin-top:306.25pt;width:82.799999999999997pt;height:11.75pt;z-index:-125829363;mso-wrap-distance-left:9.pt;mso-wrap-distance-top:11.pt;mso-wrap-distance-right:405.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法定代表人：李成刚</w:t>
                      </w:r>
                    </w:p>
                  </w:txbxContent>
                </v:textbox>
                <w10:wrap type="topAndBottom" anchorx="page" anchory="margin"/>
              </v:shape>
            </w:pict>
          </mc:Fallback>
        </mc:AlternateContent>
      </w:r>
      <w:r>
        <mc:AlternateContent>
          <mc:Choice Requires="wps">
            <w:drawing>
              <wp:anchor distT="139700" distB="0" distL="2348230" distR="2574290" simplePos="0" relativeHeight="125829392" behindDoc="0" locked="0" layoutInCell="1" allowOverlap="1">
                <wp:simplePos x="0" y="0"/>
                <wp:positionH relativeFrom="page">
                  <wp:posOffset>2913380</wp:posOffset>
                </wp:positionH>
                <wp:positionV relativeFrom="margin">
                  <wp:posOffset>3889375</wp:posOffset>
                </wp:positionV>
                <wp:extent cx="1393190" cy="149225"/>
                <wp:wrapTopAndBottom/>
                <wp:docPr id="441" name="Shape 441"/>
                <a:graphic xmlns:a="http://schemas.openxmlformats.org/drawingml/2006/main">
                  <a:graphicData uri="http://schemas.microsoft.com/office/word/2010/wordprocessingShape">
                    <wps:wsp>
                      <wps:cNvSpPr txBox="1"/>
                      <wps:spPr>
                        <a:xfrm>
                          <a:ext cx="139319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主管会计工作负责人：罗伟</w:t>
                            </w:r>
                          </w:p>
                        </w:txbxContent>
                      </wps:txbx>
                      <wps:bodyPr wrap="none" lIns="0" tIns="0" rIns="0" bIns="0">
                        <a:noAutoFit/>
                      </wps:bodyPr>
                    </wps:wsp>
                  </a:graphicData>
                </a:graphic>
              </wp:anchor>
            </w:drawing>
          </mc:Choice>
          <mc:Fallback>
            <w:pict>
              <v:shape id="_x0000_s1467" type="#_x0000_t202" style="position:absolute;margin-left:229.40000000000001pt;margin-top:306.25pt;width:109.7pt;height:11.75pt;z-index:-125829361;mso-wrap-distance-left:184.90000000000001pt;mso-wrap-distance-top:11.pt;mso-wrap-distance-right:202.70000000000002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主管会计工作负责人：罗伟</w:t>
                      </w:r>
                    </w:p>
                  </w:txbxContent>
                </v:textbox>
                <w10:wrap type="topAndBottom" anchorx="page" anchory="margin"/>
              </v:shape>
            </w:pict>
          </mc:Fallback>
        </mc:AlternateContent>
      </w:r>
      <w:r>
        <mc:AlternateContent>
          <mc:Choice Requires="wps">
            <w:drawing>
              <wp:anchor distT="139700" distB="0" distL="4914900" distR="114300" simplePos="0" relativeHeight="125829394" behindDoc="0" locked="0" layoutInCell="1" allowOverlap="1">
                <wp:simplePos x="0" y="0"/>
                <wp:positionH relativeFrom="page">
                  <wp:posOffset>5480050</wp:posOffset>
                </wp:positionH>
                <wp:positionV relativeFrom="margin">
                  <wp:posOffset>3889375</wp:posOffset>
                </wp:positionV>
                <wp:extent cx="1286510" cy="149225"/>
                <wp:wrapTopAndBottom/>
                <wp:docPr id="443" name="Shape 44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会计机构负责人：周天文</w:t>
                            </w:r>
                          </w:p>
                        </w:txbxContent>
                      </wps:txbx>
                      <wps:bodyPr wrap="none" lIns="0" tIns="0" rIns="0" bIns="0">
                        <a:noAutoFit/>
                      </wps:bodyPr>
                    </wps:wsp>
                  </a:graphicData>
                </a:graphic>
              </wp:anchor>
            </w:drawing>
          </mc:Choice>
          <mc:Fallback>
            <w:pict>
              <v:shape id="_x0000_s1469" type="#_x0000_t202" style="position:absolute;margin-left:431.5pt;margin-top:306.25pt;width:101.3pt;height:11.75pt;z-index:-125829359;mso-wrap-distance-left:387.pt;mso-wrap-distance-top:11.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会计机构负责人：周天文</w:t>
                      </w:r>
                    </w:p>
                  </w:txbxContent>
                </v:textbox>
                <w10:wrap type="topAndBottom" anchorx="page" anchory="margin"/>
              </v:shape>
            </w:pict>
          </mc:Fallback>
        </mc:AlternateContent>
      </w: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4</w:t>
      </w:r>
      <w:bookmarkEnd w:id="444"/>
      <w:r>
        <w:rPr>
          <w:color w:val="000000"/>
          <w:spacing w:val="0"/>
          <w:w w:val="100"/>
          <w:position w:val="0"/>
        </w:rPr>
        <w:t>、母公司利润表</w:t>
      </w:r>
      <w:bookmarkEnd w:id="442"/>
      <w:bookmarkEnd w:id="443"/>
      <w:bookmarkEnd w:id="445"/>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编制单位：成都卫士通信息产业股份有限公司</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201,524,430.04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166,147,098.93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76,769,815.48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60,145,308.76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2,805,769.74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2,265,292.82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50,486,257.29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44,070,593.61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66,540,599.78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69,345,350.81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-687,939.69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-916,503.66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13,298,064.41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12,535,302.75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-7,688,136.97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-21,573,246.16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22,006,064.90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23,131,712.86</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6,957.20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3,470.02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14,317,927.93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1,551,509.50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1,849,711.22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-1,474,755.25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12,468,216.71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3,026,264.75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0.0175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12,468,216.71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3,026,264.75</w:t>
            </w:r>
          </w:p>
        </w:tc>
      </w:tr>
    </w:tbl>
    <w:p>
      <w:pPr>
        <w:pStyle w:val="Style35"/>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850" simplePos="0" relativeHeight="125829396" behindDoc="0" locked="0" layoutInCell="1" allowOverlap="1">
                <wp:simplePos x="0" y="0"/>
                <wp:positionH relativeFrom="page">
                  <wp:posOffset>679450</wp:posOffset>
                </wp:positionH>
                <wp:positionV relativeFrom="margin">
                  <wp:posOffset>3181985</wp:posOffset>
                </wp:positionV>
                <wp:extent cx="1051560" cy="149225"/>
                <wp:wrapTopAndBottom/>
                <wp:docPr id="445" name="Shape 445"/>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法定代表人：李成刚</w:t>
                            </w:r>
                          </w:p>
                        </w:txbxContent>
                      </wps:txbx>
                      <wps:bodyPr wrap="none" lIns="0" tIns="0" rIns="0" bIns="0">
                        <a:noAutoFit/>
                      </wps:bodyPr>
                    </wps:wsp>
                  </a:graphicData>
                </a:graphic>
              </wp:anchor>
            </w:drawing>
          </mc:Choice>
          <mc:Fallback>
            <w:pict>
              <v:shape id="_x0000_s1471" type="#_x0000_t202" style="position:absolute;margin-left:53.5pt;margin-top:250.55000000000001pt;width:82.799999999999997pt;height:11.75pt;z-index:-125829357;mso-wrap-distance-left:9.pt;mso-wrap-distance-top:12.pt;mso-wrap-distance-right:405.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法定代表人：李成刚</w:t>
                      </w:r>
                    </w:p>
                  </w:txbxContent>
                </v:textbox>
                <w10:wrap type="topAndBottom" anchorx="page" anchory="margin"/>
              </v:shape>
            </w:pict>
          </mc:Fallback>
        </mc:AlternateContent>
      </w:r>
      <w:r>
        <mc:AlternateContent>
          <mc:Choice Requires="wps">
            <w:drawing>
              <wp:anchor distT="152400" distB="0" distL="2348230" distR="2574290" simplePos="0" relativeHeight="125829398" behindDoc="0" locked="0" layoutInCell="1" allowOverlap="1">
                <wp:simplePos x="0" y="0"/>
                <wp:positionH relativeFrom="page">
                  <wp:posOffset>2913380</wp:posOffset>
                </wp:positionH>
                <wp:positionV relativeFrom="margin">
                  <wp:posOffset>3181985</wp:posOffset>
                </wp:positionV>
                <wp:extent cx="1393190" cy="149225"/>
                <wp:wrapTopAndBottom/>
                <wp:docPr id="447" name="Shape 447"/>
                <a:graphic xmlns:a="http://schemas.openxmlformats.org/drawingml/2006/main">
                  <a:graphicData uri="http://schemas.microsoft.com/office/word/2010/wordprocessingShape">
                    <wps:wsp>
                      <wps:cNvSpPr txBox="1"/>
                      <wps:spPr>
                        <a:xfrm>
                          <a:ext cx="139319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主管会计工作负责人：罗伟</w:t>
                            </w:r>
                          </w:p>
                        </w:txbxContent>
                      </wps:txbx>
                      <wps:bodyPr wrap="none" lIns="0" tIns="0" rIns="0" bIns="0">
                        <a:noAutoFit/>
                      </wps:bodyPr>
                    </wps:wsp>
                  </a:graphicData>
                </a:graphic>
              </wp:anchor>
            </w:drawing>
          </mc:Choice>
          <mc:Fallback>
            <w:pict>
              <v:shape id="_x0000_s1473" type="#_x0000_t202" style="position:absolute;margin-left:229.40000000000001pt;margin-top:250.55000000000001pt;width:109.7pt;height:11.75pt;z-index:-125829355;mso-wrap-distance-left:184.90000000000001pt;mso-wrap-distance-top:12.pt;mso-wrap-distance-right:202.70000000000002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主管会计工作负责人：罗伟</w:t>
                      </w:r>
                    </w:p>
                  </w:txbxContent>
                </v:textbox>
                <w10:wrap type="topAndBottom" anchorx="page" anchory="margin"/>
              </v:shape>
            </w:pict>
          </mc:Fallback>
        </mc:AlternateContent>
      </w:r>
      <w:r>
        <mc:AlternateContent>
          <mc:Choice Requires="wps">
            <w:drawing>
              <wp:anchor distT="152400" distB="0" distL="4914900" distR="114300" simplePos="0" relativeHeight="125829400" behindDoc="0" locked="0" layoutInCell="1" allowOverlap="1">
                <wp:simplePos x="0" y="0"/>
                <wp:positionH relativeFrom="page">
                  <wp:posOffset>5480050</wp:posOffset>
                </wp:positionH>
                <wp:positionV relativeFrom="margin">
                  <wp:posOffset>3181985</wp:posOffset>
                </wp:positionV>
                <wp:extent cx="1286510" cy="149225"/>
                <wp:wrapTopAndBottom/>
                <wp:docPr id="449" name="Shape 44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会计机构负责人：周天文</w:t>
                            </w:r>
                          </w:p>
                        </w:txbxContent>
                      </wps:txbx>
                      <wps:bodyPr wrap="none" lIns="0" tIns="0" rIns="0" bIns="0">
                        <a:noAutoFit/>
                      </wps:bodyPr>
                    </wps:wsp>
                  </a:graphicData>
                </a:graphic>
              </wp:anchor>
            </w:drawing>
          </mc:Choice>
          <mc:Fallback>
            <w:pict>
              <v:shape id="_x0000_s1475" type="#_x0000_t202" style="position:absolute;margin-left:431.5pt;margin-top:250.55000000000001pt;width:101.3pt;height:11.75pt;z-index:-125829353;mso-wrap-distance-left:387.pt;mso-wrap-distance-top:12.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会计机构负责人：周天文</w:t>
                      </w:r>
                    </w:p>
                  </w:txbxContent>
                </v:textbox>
                <w10:wrap type="topAndBottom" anchorx="page" anchory="margin"/>
              </v:shape>
            </w:pict>
          </mc:Fallback>
        </mc:AlternateContent>
      </w: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5</w:t>
      </w:r>
      <w:bookmarkEnd w:id="448"/>
      <w:r>
        <w:rPr>
          <w:color w:val="000000"/>
          <w:spacing w:val="0"/>
          <w:w w:val="100"/>
          <w:position w:val="0"/>
        </w:rPr>
        <w:t>、合并现金流量表</w:t>
      </w:r>
      <w:bookmarkEnd w:id="446"/>
      <w:bookmarkEnd w:id="447"/>
      <w:bookmarkEnd w:id="449"/>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编制单位：成都卫士通信息产业股份有限公司</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30"/>
        <w:gridCol w:w="3144"/>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460,753,865.69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340,777,284.19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5,428,898.71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17,231,400.54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37,561,247.21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71,360,267.98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503,744,011.61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429,368,952.71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228,680,872.45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120,254,650.44</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客户贷款及垫款净增加额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30"/>
        <w:gridCol w:w="3144"/>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103,440,873.22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102,063,728.94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49,419,407.80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60,982,578.44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80,232,202.60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78,531,858.08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461,773,356.07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361,832,815.90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41,970,655.54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67,536,136.81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jc w:val="both"/>
            </w:pPr>
            <w:r>
              <w:rPr>
                <w:color w:val="000000"/>
                <w:spacing w:val="0"/>
                <w:w w:val="100"/>
                <w:position w:val="0"/>
              </w:rPr>
              <w:t>处置固定资产、无形资产和其他长 期资产收回的现金净额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84,514.00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4,865.00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84,514.00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4,865.00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jc w:val="both"/>
            </w:pPr>
            <w:r>
              <w:rPr>
                <w:color w:val="000000"/>
                <w:spacing w:val="0"/>
                <w:w w:val="100"/>
                <w:position w:val="0"/>
              </w:rPr>
              <w:t>购建固定资产、无形资产和其他长 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5,716,140.33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23,992,808.65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16,659,757.20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jc w:val="both"/>
            </w:pPr>
            <w:r>
              <w:rPr>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5,716,140.33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40,652,565.85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-5,631,626.33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-40,647,700.85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其中：子公司吸收少数股东投资收 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sectPr>
          <w:headerReference w:type="default" r:id="rId161"/>
          <w:footerReference w:type="default" r:id="rId162"/>
          <w:headerReference w:type="even" r:id="rId163"/>
          <w:footerReference w:type="even" r:id="rId164"/>
          <w:footnotePr>
            <w:pos w:val="pageBottom"/>
            <w:numFmt w:val="decimal"/>
            <w:numRestart w:val="continuous"/>
          </w:footnotePr>
          <w:pgSz w:w="11909" w:h="17269"/>
          <w:pgMar w:top="1366" w:right="1094" w:bottom="1646" w:left="1003" w:header="0" w:footer="3" w:gutter="0"/>
          <w:cols w:space="720"/>
          <w:noEndnote/>
          <w:rtlGutter w:val="0"/>
          <w:docGrid w:linePitch="360"/>
        </w:sectPr>
      </w:pPr>
    </w:p>
    <w:tbl>
      <w:tblPr>
        <w:tblOverlap w:val="never"/>
        <w:jc w:val="center"/>
        <w:tblLayout w:type="fixed"/>
      </w:tblPr>
      <w:tblGrid>
        <w:gridCol w:w="3130"/>
        <w:gridCol w:w="3144"/>
        <w:gridCol w:w="3312"/>
      </w:tblGrid>
      <w:tr>
        <w:trPr>
          <w:trHeight w:val="403" w:hRule="exact"/>
        </w:trPr>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jc w:val="left"/>
            </w:pPr>
            <w:r>
              <w:rPr>
                <w:color w:val="000000"/>
                <w:spacing w:val="0"/>
                <w:w w:val="100"/>
                <w:position w:val="0"/>
              </w:rPr>
              <w:t>分配股利、利润或偿付利息支付的 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4,734,867.50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7,013,321.52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jc w:val="left"/>
            </w:pPr>
            <w:r>
              <w:rPr>
                <w:color w:val="000000"/>
                <w:spacing w:val="0"/>
                <w:w w:val="100"/>
                <w:position w:val="0"/>
              </w:rPr>
              <w:t>其中：子公司支付给少数股东的股 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5,015.90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4,739,883.40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7,013,321.52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-4,739,883.40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-7,013,321.52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四、汇率变动对现金及现金等价物的影 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31,599,145.81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19,875,114.44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386,125,001.32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366,249,886.88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417,724,147.13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386,125,001.32</w:t>
            </w:r>
          </w:p>
        </w:tc>
      </w:tr>
    </w:tbl>
    <w:p>
      <w:pPr>
        <w:pStyle w:val="Style35"/>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850" simplePos="0" relativeHeight="125829402" behindDoc="0" locked="0" layoutInCell="1" allowOverlap="1">
                <wp:simplePos x="0" y="0"/>
                <wp:positionH relativeFrom="page">
                  <wp:posOffset>679450</wp:posOffset>
                </wp:positionH>
                <wp:positionV relativeFrom="margin">
                  <wp:posOffset>3578225</wp:posOffset>
                </wp:positionV>
                <wp:extent cx="1051560" cy="149225"/>
                <wp:wrapTopAndBottom/>
                <wp:docPr id="465" name="Shape 465"/>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法定代表人：李成刚</w:t>
                            </w:r>
                          </w:p>
                        </w:txbxContent>
                      </wps:txbx>
                      <wps:bodyPr wrap="none" lIns="0" tIns="0" rIns="0" bIns="0">
                        <a:noAutoFit/>
                      </wps:bodyPr>
                    </wps:wsp>
                  </a:graphicData>
                </a:graphic>
              </wp:anchor>
            </w:drawing>
          </mc:Choice>
          <mc:Fallback>
            <w:pict>
              <v:shape id="_x0000_s1491" type="#_x0000_t202" style="position:absolute;margin-left:53.5pt;margin-top:281.75pt;width:82.799999999999997pt;height:11.75pt;z-index:-125829351;mso-wrap-distance-left:9.pt;mso-wrap-distance-top:12.pt;mso-wrap-distance-right:405.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法定代表人：李成刚</w:t>
                      </w:r>
                    </w:p>
                  </w:txbxContent>
                </v:textbox>
                <w10:wrap type="topAndBottom" anchorx="page" anchory="margin"/>
              </v:shape>
            </w:pict>
          </mc:Fallback>
        </mc:AlternateContent>
      </w:r>
      <w:r>
        <mc:AlternateContent>
          <mc:Choice Requires="wps">
            <w:drawing>
              <wp:anchor distT="152400" distB="0" distL="2348230" distR="2574290" simplePos="0" relativeHeight="125829404" behindDoc="0" locked="0" layoutInCell="1" allowOverlap="1">
                <wp:simplePos x="0" y="0"/>
                <wp:positionH relativeFrom="page">
                  <wp:posOffset>2913380</wp:posOffset>
                </wp:positionH>
                <wp:positionV relativeFrom="margin">
                  <wp:posOffset>3578225</wp:posOffset>
                </wp:positionV>
                <wp:extent cx="1393190" cy="149225"/>
                <wp:wrapTopAndBottom/>
                <wp:docPr id="467" name="Shape 467"/>
                <a:graphic xmlns:a="http://schemas.openxmlformats.org/drawingml/2006/main">
                  <a:graphicData uri="http://schemas.microsoft.com/office/word/2010/wordprocessingShape">
                    <wps:wsp>
                      <wps:cNvSpPr txBox="1"/>
                      <wps:spPr>
                        <a:xfrm>
                          <a:ext cx="139319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主管会计工作负责人：罗伟</w:t>
                            </w:r>
                          </w:p>
                        </w:txbxContent>
                      </wps:txbx>
                      <wps:bodyPr wrap="none" lIns="0" tIns="0" rIns="0" bIns="0">
                        <a:noAutoFit/>
                      </wps:bodyPr>
                    </wps:wsp>
                  </a:graphicData>
                </a:graphic>
              </wp:anchor>
            </w:drawing>
          </mc:Choice>
          <mc:Fallback>
            <w:pict>
              <v:shape id="_x0000_s1493" type="#_x0000_t202" style="position:absolute;margin-left:229.40000000000001pt;margin-top:281.75pt;width:109.7pt;height:11.75pt;z-index:-125829349;mso-wrap-distance-left:184.90000000000001pt;mso-wrap-distance-top:12.pt;mso-wrap-distance-right:202.70000000000002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主管会计工作负责人：罗伟</w:t>
                      </w:r>
                    </w:p>
                  </w:txbxContent>
                </v:textbox>
                <w10:wrap type="topAndBottom" anchorx="page" anchory="margin"/>
              </v:shape>
            </w:pict>
          </mc:Fallback>
        </mc:AlternateContent>
      </w:r>
      <w:r>
        <mc:AlternateContent>
          <mc:Choice Requires="wps">
            <w:drawing>
              <wp:anchor distT="152400" distB="0" distL="4914900" distR="114300" simplePos="0" relativeHeight="125829406" behindDoc="0" locked="0" layoutInCell="1" allowOverlap="1">
                <wp:simplePos x="0" y="0"/>
                <wp:positionH relativeFrom="page">
                  <wp:posOffset>5480050</wp:posOffset>
                </wp:positionH>
                <wp:positionV relativeFrom="margin">
                  <wp:posOffset>3578225</wp:posOffset>
                </wp:positionV>
                <wp:extent cx="1286510" cy="149225"/>
                <wp:wrapTopAndBottom/>
                <wp:docPr id="469" name="Shape 46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会计机构负责人：周天文</w:t>
                            </w:r>
                          </w:p>
                        </w:txbxContent>
                      </wps:txbx>
                      <wps:bodyPr wrap="none" lIns="0" tIns="0" rIns="0" bIns="0">
                        <a:noAutoFit/>
                      </wps:bodyPr>
                    </wps:wsp>
                  </a:graphicData>
                </a:graphic>
              </wp:anchor>
            </w:drawing>
          </mc:Choice>
          <mc:Fallback>
            <w:pict>
              <v:shape id="_x0000_s1495" type="#_x0000_t202" style="position:absolute;margin-left:431.5pt;margin-top:281.75pt;width:101.3pt;height:11.75pt;z-index:-125829347;mso-wrap-distance-left:387.pt;mso-wrap-distance-top:12.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会计机构负责人：周天文</w:t>
                      </w:r>
                    </w:p>
                  </w:txbxContent>
                </v:textbox>
                <w10:wrap type="topAndBottom" anchorx="page" anchory="margin"/>
              </v:shape>
            </w:pict>
          </mc:Fallback>
        </mc:AlternateContent>
      </w: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6</w:t>
      </w:r>
      <w:bookmarkEnd w:id="452"/>
      <w:r>
        <w:rPr>
          <w:color w:val="000000"/>
          <w:spacing w:val="0"/>
          <w:w w:val="100"/>
          <w:position w:val="0"/>
        </w:rPr>
        <w:t>、母公司现金流量表</w:t>
      </w:r>
      <w:bookmarkEnd w:id="450"/>
      <w:bookmarkEnd w:id="451"/>
      <w:bookmarkEnd w:id="453"/>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编制单位：成都卫士通信息产业股份有限公司</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30"/>
        <w:gridCol w:w="3144"/>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215,497,074.13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157,253,401.90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5,428,898.71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17,231,400.54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15,633,956.74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39,986,503.93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236,559,929.58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214,471,306.37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102,838,564.31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42,314,771.34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49,794,527.26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52,656,052.03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22,242,183.09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33,302,051.86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106,039,178.21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50,568,847.41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280,914,452.87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178,841,722.64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-44,354,523.29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35,629,583.73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处置固定资产、无形资产和其他长</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4,865.00</w:t>
            </w:r>
          </w:p>
        </w:tc>
      </w:tr>
    </w:tbl>
    <w:p>
      <w:pPr>
        <w:widowControl w:val="0"/>
        <w:spacing w:line="1" w:lineRule="exact"/>
      </w:pPr>
      <w:r>
        <w:br w:type="page"/>
      </w:r>
    </w:p>
    <w:tbl>
      <w:tblPr>
        <w:tblOverlap w:val="never"/>
        <w:jc w:val="center"/>
        <w:tblLayout w:type="fixed"/>
      </w:tblPr>
      <w:tblGrid>
        <w:gridCol w:w="3130"/>
        <w:gridCol w:w="3144"/>
        <w:gridCol w:w="3312"/>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4,865.00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jc w:val="both"/>
            </w:pPr>
            <w:r>
              <w:rPr>
                <w:color w:val="000000"/>
                <w:spacing w:val="0"/>
                <w:w w:val="100"/>
                <w:position w:val="0"/>
              </w:rPr>
              <w:t>购建固定资产、无形资产和其他长 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2,649,319.05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12,330,336.83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16,659,757.20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2,649,319.05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28,990,094.03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-2,617,719.05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-28,985,229.03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分配股利、利润或偿付利息支付的 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4,734,867.50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5,627,856.38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5,015.90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4,739,883.40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5,627,856.38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-4,739,883.40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-5,627,856.38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四、汇率变动对现金及现金等价物的影 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-51,712,125.74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1,016,498.32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146,674,461.09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145,657,962.77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94,962,335.35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146,674,461.09</w:t>
            </w:r>
          </w:p>
        </w:tc>
      </w:tr>
    </w:tbl>
    <w:p>
      <w:pPr>
        <w:widowControl w:val="0"/>
        <w:spacing w:after="379" w:line="1" w:lineRule="exact"/>
      </w:pPr>
    </w:p>
    <w:p>
      <w:pPr>
        <w:pStyle w:val="Style30"/>
        <w:keepNext w:val="0"/>
        <w:keepLines w:val="0"/>
        <w:widowControl w:val="0"/>
        <w:shd w:val="clear" w:color="auto" w:fill="auto"/>
        <w:tabs>
          <w:tab w:pos="3514" w:val="left"/>
          <w:tab w:pos="7541" w:val="left"/>
        </w:tabs>
        <w:bidi w:val="0"/>
        <w:spacing w:before="0" w:after="380" w:line="240" w:lineRule="auto"/>
        <w:ind w:left="0" w:right="0" w:firstLine="0"/>
        <w:jc w:val="left"/>
      </w:pPr>
      <w:r>
        <w:rPr>
          <w:color w:val="000000"/>
          <w:spacing w:val="0"/>
          <w:w w:val="100"/>
          <w:position w:val="0"/>
        </w:rPr>
        <w:t>法定代表人：李成刚</w:t>
        <w:tab/>
        <w:t>主管会计工作负责人：罗伟</w:t>
        <w:tab/>
        <w:t>会计机构负责人：周天文</w:t>
      </w:r>
    </w:p>
    <w:p>
      <w:pPr>
        <w:pStyle w:val="Style35"/>
        <w:keepNext/>
        <w:keepLines/>
        <w:widowControl w:val="0"/>
        <w:shd w:val="clear" w:color="auto" w:fill="auto"/>
        <w:bidi w:val="0"/>
        <w:spacing w:before="0" w:after="380" w:line="240" w:lineRule="auto"/>
        <w:ind w:left="0" w:right="0" w:firstLine="0"/>
        <w:jc w:val="left"/>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7</w:t>
      </w:r>
      <w:bookmarkEnd w:id="456"/>
      <w:r>
        <w:rPr>
          <w:color w:val="000000"/>
          <w:spacing w:val="0"/>
          <w:w w:val="100"/>
          <w:position w:val="0"/>
        </w:rPr>
        <w:t>、合并所有者权益变动表</w:t>
      </w:r>
      <w:bookmarkEnd w:id="454"/>
      <w:bookmarkEnd w:id="455"/>
      <w:bookmarkEnd w:id="457"/>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编制单位：成都卫士通信息产业股份有限公司</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本期金额</w:t>
      </w:r>
      <w:r>
        <w:br w:type="page"/>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line="240" w:lineRule="auto"/>
              <w:ind w:left="0" w:right="0" w:firstLine="0"/>
              <w:jc w:val="center"/>
            </w:pPr>
            <w:r>
              <w:rPr>
                <w:color w:val="000000"/>
                <w:spacing w:val="0"/>
                <w:w w:val="100"/>
                <w:position w:val="0"/>
              </w:rPr>
              <w:t>减:库存</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172,712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76,176,00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600,163,88</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,065.00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835.59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0.85</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172,712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76,176,00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600,163,88</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,065.00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835.59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0.85</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r>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-3,308,90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33,825,420</w:t>
            </w:r>
          </w:p>
        </w:tc>
      </w:tr>
      <w:tr>
        <w:trPr>
          <w:trHeight w:val="350"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05.04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6.59</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442"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38,861,4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-3,308,90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35,552,540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47.36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6.59</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38,861,4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-3,308,90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35,552,540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47.36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6.59</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-1,727,120.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42.32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442"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-1,727,120.</w:t>
            </w:r>
          </w:p>
        </w:tc>
      </w:tr>
      <w:tr>
        <w:trPr>
          <w:trHeight w:val="346"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65"/>
          <w:footerReference w:type="default" r:id="rId166"/>
          <w:headerReference w:type="even" r:id="rId167"/>
          <w:footerReference w:type="even" r:id="rId168"/>
          <w:footnotePr>
            <w:pos w:val="pageBottom"/>
            <w:numFmt w:val="decimal"/>
            <w:numRestart w:val="continuous"/>
          </w:footnotePr>
          <w:pgSz w:w="11909" w:h="17269"/>
          <w:pgMar w:top="1366" w:right="1094" w:bottom="1646" w:left="1003" w:header="0" w:footer="3" w:gutter="0"/>
          <w:cols w:space="720"/>
          <w:noEndnote/>
          <w:rtlGutter w:val="0"/>
          <w:docGrid w:linePitch="360"/>
        </w:sectPr>
      </w:pP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172,712</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109,613,</w:t>
            </w:r>
          </w:p>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835.59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40,231,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238,564,</w:t>
            </w:r>
          </w:p>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399.09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72,867,09</w:t>
            </w:r>
          </w:p>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4.26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633,989,30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line="240" w:lineRule="auto"/>
              <w:ind w:left="0" w:right="0" w:firstLine="0"/>
              <w:jc w:val="center"/>
            </w:pPr>
            <w:r>
              <w:rPr>
                <w:color w:val="000000"/>
                <w:spacing w:val="0"/>
                <w:w w:val="100"/>
                <w:position w:val="0"/>
              </w:rPr>
              <w:t>减:库存</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172,712</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109,629,</w:t>
            </w:r>
          </w:p>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685.36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193,742,</w:t>
            </w:r>
          </w:p>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778.22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100,989,9</w:t>
            </w:r>
          </w:p>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57.84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615,756,94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172,712</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109,629,</w:t>
            </w:r>
          </w:p>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685.36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193,742,</w:t>
            </w:r>
          </w:p>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778.22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100,989,9</w:t>
            </w:r>
          </w:p>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57.84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615,756,94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-15,849.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302,626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8,934,11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-24,813,9</w:t>
            </w:r>
          </w:p>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56.99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-15,593,06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17,872,3</w:t>
            </w:r>
          </w:p>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-8,170,04</w:t>
            </w:r>
          </w:p>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9,702,295.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17,872,3</w:t>
            </w:r>
          </w:p>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-8,170,04</w:t>
            </w:r>
          </w:p>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9,702,295.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-15,849.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-16,643,9</w:t>
            </w:r>
          </w:p>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07.43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-16,659,75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-16,643,9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-16,659,75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302,626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-8,938,2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-8,635,603.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302,626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-8,635,6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-8,635,603.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172,712</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109,613,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38,985,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202,676,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76,176,00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600,163,88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r>
    </w:tbl>
    <w:p>
      <w:pPr>
        <w:pStyle w:val="Style35"/>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9850" simplePos="0" relativeHeight="125829408" behindDoc="0" locked="0" layoutInCell="1" allowOverlap="1">
                <wp:simplePos x="0" y="0"/>
                <wp:positionH relativeFrom="page">
                  <wp:posOffset>679450</wp:posOffset>
                </wp:positionH>
                <wp:positionV relativeFrom="margin">
                  <wp:posOffset>5901055</wp:posOffset>
                </wp:positionV>
                <wp:extent cx="1051560" cy="149225"/>
                <wp:wrapTopAndBottom/>
                <wp:docPr id="483" name="Shape 483"/>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法定代表人：李成刚</w:t>
                            </w:r>
                          </w:p>
                        </w:txbxContent>
                      </wps:txbx>
                      <wps:bodyPr wrap="none" lIns="0" tIns="0" rIns="0" bIns="0">
                        <a:noAutoFit/>
                      </wps:bodyPr>
                    </wps:wsp>
                  </a:graphicData>
                </a:graphic>
              </wp:anchor>
            </w:drawing>
          </mc:Choice>
          <mc:Fallback>
            <w:pict>
              <v:shape id="_x0000_s1509" type="#_x0000_t202" style="position:absolute;margin-left:53.5pt;margin-top:464.65000000000003pt;width:82.799999999999997pt;height:11.75pt;z-index:-125829345;mso-wrap-distance-left:9.pt;mso-wrap-distance-top:11.pt;mso-wrap-distance-right:405.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法定代表人：李成刚</w:t>
                      </w:r>
                    </w:p>
                  </w:txbxContent>
                </v:textbox>
                <w10:wrap type="topAndBottom" anchorx="page" anchory="margin"/>
              </v:shape>
            </w:pict>
          </mc:Fallback>
        </mc:AlternateContent>
      </w:r>
      <w:r>
        <mc:AlternateContent>
          <mc:Choice Requires="wps">
            <w:drawing>
              <wp:anchor distT="139700" distB="0" distL="2348230" distR="2574290" simplePos="0" relativeHeight="125829410" behindDoc="0" locked="0" layoutInCell="1" allowOverlap="1">
                <wp:simplePos x="0" y="0"/>
                <wp:positionH relativeFrom="page">
                  <wp:posOffset>2913380</wp:posOffset>
                </wp:positionH>
                <wp:positionV relativeFrom="margin">
                  <wp:posOffset>5901055</wp:posOffset>
                </wp:positionV>
                <wp:extent cx="1393190" cy="149225"/>
                <wp:wrapTopAndBottom/>
                <wp:docPr id="485" name="Shape 485"/>
                <a:graphic xmlns:a="http://schemas.openxmlformats.org/drawingml/2006/main">
                  <a:graphicData uri="http://schemas.microsoft.com/office/word/2010/wordprocessingShape">
                    <wps:wsp>
                      <wps:cNvSpPr txBox="1"/>
                      <wps:spPr>
                        <a:xfrm>
                          <a:ext cx="139319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主管会计工作负责人：罗伟</w:t>
                            </w:r>
                          </w:p>
                        </w:txbxContent>
                      </wps:txbx>
                      <wps:bodyPr wrap="none" lIns="0" tIns="0" rIns="0" bIns="0">
                        <a:noAutoFit/>
                      </wps:bodyPr>
                    </wps:wsp>
                  </a:graphicData>
                </a:graphic>
              </wp:anchor>
            </w:drawing>
          </mc:Choice>
          <mc:Fallback>
            <w:pict>
              <v:shape id="_x0000_s1511" type="#_x0000_t202" style="position:absolute;margin-left:229.40000000000001pt;margin-top:464.65000000000003pt;width:109.7pt;height:11.75pt;z-index:-125829343;mso-wrap-distance-left:184.90000000000001pt;mso-wrap-distance-top:11.pt;mso-wrap-distance-right:202.70000000000002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主管会计工作负责人：罗伟</w:t>
                      </w:r>
                    </w:p>
                  </w:txbxContent>
                </v:textbox>
                <w10:wrap type="topAndBottom" anchorx="page" anchory="margin"/>
              </v:shape>
            </w:pict>
          </mc:Fallback>
        </mc:AlternateContent>
      </w:r>
      <w:r>
        <mc:AlternateContent>
          <mc:Choice Requires="wps">
            <w:drawing>
              <wp:anchor distT="139700" distB="0" distL="4914900" distR="114300" simplePos="0" relativeHeight="125829412" behindDoc="0" locked="0" layoutInCell="1" allowOverlap="1">
                <wp:simplePos x="0" y="0"/>
                <wp:positionH relativeFrom="page">
                  <wp:posOffset>5480050</wp:posOffset>
                </wp:positionH>
                <wp:positionV relativeFrom="margin">
                  <wp:posOffset>5901055</wp:posOffset>
                </wp:positionV>
                <wp:extent cx="1286510" cy="149225"/>
                <wp:wrapTopAndBottom/>
                <wp:docPr id="487" name="Shape 487"/>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会计机构负责人：周天文</w:t>
                            </w:r>
                          </w:p>
                        </w:txbxContent>
                      </wps:txbx>
                      <wps:bodyPr wrap="none" lIns="0" tIns="0" rIns="0" bIns="0">
                        <a:noAutoFit/>
                      </wps:bodyPr>
                    </wps:wsp>
                  </a:graphicData>
                </a:graphic>
              </wp:anchor>
            </w:drawing>
          </mc:Choice>
          <mc:Fallback>
            <w:pict>
              <v:shape id="_x0000_s1513" type="#_x0000_t202" style="position:absolute;margin-left:431.5pt;margin-top:464.65000000000003pt;width:101.3pt;height:11.75pt;z-index:-125829341;mso-wrap-distance-left:387.pt;mso-wrap-distance-top:11.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会计机构负责人：周天文</w:t>
                      </w:r>
                    </w:p>
                  </w:txbxContent>
                </v:textbox>
                <w10:wrap type="topAndBottom" anchorx="page" anchory="margin"/>
              </v:shape>
            </w:pict>
          </mc:Fallback>
        </mc:AlternateContent>
      </w: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8</w:t>
      </w:r>
      <w:bookmarkEnd w:id="460"/>
      <w:r>
        <w:rPr>
          <w:color w:val="000000"/>
          <w:spacing w:val="0"/>
          <w:w w:val="100"/>
          <w:position w:val="0"/>
        </w:rPr>
        <w:t>、母公司所有者权益变动表</w:t>
      </w:r>
      <w:bookmarkEnd w:id="458"/>
      <w:bookmarkEnd w:id="459"/>
      <w:bookmarkEnd w:id="461"/>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编制单位：成都卫士通信息产业股份有限公司</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86"/>
        <w:gridCol w:w="883"/>
        <w:gridCol w:w="883"/>
        <w:gridCol w:w="888"/>
        <w:gridCol w:w="883"/>
        <w:gridCol w:w="888"/>
        <w:gridCol w:w="883"/>
        <w:gridCol w:w="888"/>
        <w:gridCol w:w="902"/>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实收资本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172,712,06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101,070,65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38,985,088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143,445,29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456,213,10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86"/>
        <w:gridCol w:w="883"/>
        <w:gridCol w:w="883"/>
        <w:gridCol w:w="888"/>
        <w:gridCol w:w="883"/>
        <w:gridCol w:w="888"/>
        <w:gridCol w:w="883"/>
        <w:gridCol w:w="888"/>
        <w:gridCol w:w="90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172,712,06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101,070,65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38,985,088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143,445,29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456,213,10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1,246,821.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9,494,274.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10,741,096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12,468,216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12,468,216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12,468,216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12,468,216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1,246,821.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-2,973,942.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-1,727,120.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1,246,821.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-1,246,821.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-1,727,120.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-1,727,120.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172,712,06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101,070,65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40,231,909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152,939,57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466,954,20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506"/>
        <w:gridCol w:w="883"/>
        <w:gridCol w:w="883"/>
        <w:gridCol w:w="888"/>
        <w:gridCol w:w="883"/>
        <w:gridCol w:w="883"/>
        <w:gridCol w:w="883"/>
        <w:gridCol w:w="883"/>
        <w:gridCol w:w="893"/>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实收资本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172,712,06</w:t>
            </w:r>
          </w:p>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101,070,65</w:t>
            </w:r>
          </w:p>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38,682,461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149,357,26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461,822,44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172,712,06</w:t>
            </w:r>
          </w:p>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101,070,65</w:t>
            </w:r>
          </w:p>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38,682,461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149,357,26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461,822,44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三、本期增减变动金额（减少以</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302,626.48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-5,911,964.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-5,609,338.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3,026,264.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3,026,264.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3,026,264.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3,026,264.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302,626.48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-8,938,229.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-8,635,603.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302,626.48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-302,626.4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-8,635,603.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-8,635,603.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69"/>
          <w:footerReference w:type="default" r:id="rId170"/>
          <w:headerReference w:type="even" r:id="rId171"/>
          <w:footerReference w:type="even" r:id="rId172"/>
          <w:footnotePr>
            <w:pos w:val="pageBottom"/>
            <w:numFmt w:val="decimal"/>
            <w:numRestart w:val="continuous"/>
          </w:footnotePr>
          <w:pgSz w:w="11909" w:h="17269"/>
          <w:pgMar w:top="1366" w:right="1094" w:bottom="1646" w:left="1003" w:header="0" w:footer="3" w:gutter="0"/>
          <w:cols w:space="720"/>
          <w:noEndnote/>
          <w:rtlGutter w:val="0"/>
          <w:docGrid w:linePitch="360"/>
        </w:sectPr>
      </w:pPr>
    </w:p>
    <w:tbl>
      <w:tblPr>
        <w:tblOverlap w:val="never"/>
        <w:jc w:val="center"/>
        <w:tblLayout w:type="fixed"/>
      </w:tblPr>
      <w:tblGrid>
        <w:gridCol w:w="2506"/>
        <w:gridCol w:w="883"/>
        <w:gridCol w:w="883"/>
        <w:gridCol w:w="888"/>
        <w:gridCol w:w="883"/>
        <w:gridCol w:w="883"/>
        <w:gridCol w:w="883"/>
        <w:gridCol w:w="883"/>
        <w:gridCol w:w="89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172,712,06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101,070,65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38,985,088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143,445,29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456,213,10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w:t>
            </w:r>
          </w:p>
        </w:tc>
      </w:tr>
    </w:tbl>
    <w:p>
      <w:pPr>
        <w:widowControl w:val="0"/>
        <w:spacing w:after="239" w:line="1" w:lineRule="exact"/>
      </w:pPr>
    </w:p>
    <w:p>
      <w:pPr>
        <w:pStyle w:val="Style30"/>
        <w:keepNext w:val="0"/>
        <w:keepLines w:val="0"/>
        <w:widowControl w:val="0"/>
        <w:shd w:val="clear" w:color="auto" w:fill="auto"/>
        <w:tabs>
          <w:tab w:pos="3514" w:val="left"/>
          <w:tab w:pos="7555" w:val="left"/>
        </w:tabs>
        <w:bidi w:val="0"/>
        <w:spacing w:before="0" w:after="380" w:line="312" w:lineRule="exact"/>
        <w:ind w:left="0" w:right="0" w:firstLine="0"/>
        <w:jc w:val="left"/>
      </w:pPr>
      <w:r>
        <w:rPr>
          <w:color w:val="000000"/>
          <w:spacing w:val="0"/>
          <w:w w:val="100"/>
          <w:position w:val="0"/>
        </w:rPr>
        <w:t>法定代表人：李成刚</w:t>
        <w:tab/>
        <w:t>主管会计工作负责人：罗伟</w:t>
        <w:tab/>
        <w:t>会计机构负责人：周天文</w:t>
      </w:r>
    </w:p>
    <w:p>
      <w:pPr>
        <w:pStyle w:val="Style26"/>
        <w:keepNext/>
        <w:keepLines/>
        <w:widowControl w:val="0"/>
        <w:shd w:val="clear" w:color="auto" w:fill="auto"/>
        <w:bidi w:val="0"/>
        <w:spacing w:before="0" w:after="240" w:line="240" w:lineRule="auto"/>
        <w:ind w:left="0" w:right="0" w:firstLine="0"/>
        <w:jc w:val="left"/>
      </w:pPr>
      <w:bookmarkStart w:id="462" w:name="bookmark462"/>
      <w:bookmarkStart w:id="463" w:name="bookmark463"/>
      <w:bookmarkStart w:id="464" w:name="bookmark464"/>
      <w:bookmarkStart w:id="465" w:name="bookmark465"/>
      <w:r>
        <w:rPr>
          <w:color w:val="000000"/>
          <w:spacing w:val="0"/>
          <w:w w:val="100"/>
          <w:position w:val="0"/>
        </w:rPr>
        <w:t>三</w:t>
      </w:r>
      <w:bookmarkEnd w:id="464"/>
      <w:r>
        <w:rPr>
          <w:color w:val="000000"/>
          <w:spacing w:val="0"/>
          <w:w w:val="100"/>
          <w:position w:val="0"/>
        </w:rPr>
        <w:t>、公司基本情况</w:t>
      </w:r>
      <w:bookmarkEnd w:id="462"/>
      <w:bookmarkEnd w:id="463"/>
      <w:bookmarkEnd w:id="465"/>
    </w:p>
    <w:p>
      <w:pPr>
        <w:pStyle w:val="Style30"/>
        <w:keepNext w:val="0"/>
        <w:keepLines w:val="0"/>
        <w:widowControl w:val="0"/>
        <w:shd w:val="clear" w:color="auto" w:fill="auto"/>
        <w:bidi w:val="0"/>
        <w:spacing w:before="0" w:after="120" w:line="312" w:lineRule="exact"/>
        <w:ind w:left="0" w:right="0"/>
        <w:jc w:val="both"/>
      </w:pPr>
      <w:bookmarkStart w:id="466" w:name="bookmark466"/>
      <w:r>
        <w:rPr>
          <w:b/>
          <w:bCs/>
          <w:color w:val="000000"/>
          <w:spacing w:val="0"/>
          <w:w w:val="100"/>
          <w:position w:val="0"/>
        </w:rPr>
        <w:t>（</w:t>
      </w:r>
      <w:bookmarkEnd w:id="466"/>
      <w:r>
        <w:rPr>
          <w:b/>
          <w:bCs/>
          <w:color w:val="000000"/>
          <w:spacing w:val="0"/>
          <w:w w:val="100"/>
          <w:position w:val="0"/>
        </w:rPr>
        <w:t>一）公司历史沿革</w:t>
      </w:r>
    </w:p>
    <w:p>
      <w:pPr>
        <w:pStyle w:val="Style30"/>
        <w:keepNext w:val="0"/>
        <w:keepLines w:val="0"/>
        <w:widowControl w:val="0"/>
        <w:shd w:val="clear" w:color="auto" w:fill="auto"/>
        <w:bidi w:val="0"/>
        <w:spacing w:before="0" w:after="120" w:line="312" w:lineRule="exact"/>
        <w:ind w:left="0" w:right="0"/>
        <w:jc w:val="both"/>
      </w:pPr>
      <w:r>
        <w:rPr>
          <w:color w:val="000000"/>
          <w:spacing w:val="0"/>
          <w:w w:val="100"/>
          <w:position w:val="0"/>
        </w:rPr>
        <w:t>成都卫士通信息产业股份有限公司（以下简称本公司或公司）是于</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日经成都市经济体制改革委员会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成体改 </w:t>
      </w:r>
      <w:r>
        <w:rPr>
          <w:rFonts w:ascii="Times New Roman" w:eastAsia="Times New Roman" w:hAnsi="Times New Roman" w:cs="Times New Roman"/>
          <w:color w:val="000000"/>
          <w:spacing w:val="0"/>
          <w:w w:val="100"/>
          <w:position w:val="0"/>
          <w:sz w:val="18"/>
          <w:szCs w:val="18"/>
        </w:rPr>
        <w:t>[1998</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批准成立的股份有限公司，公司由中国电子科技集团公司第三十研究所、西南通信研究所、成都西通开发公 司及罗天文等</w:t>
      </w:r>
      <w:r>
        <w:rPr>
          <w:rFonts w:ascii="Times New Roman" w:eastAsia="Times New Roman" w:hAnsi="Times New Roman" w:cs="Times New Roman"/>
          <w:color w:val="000000"/>
          <w:spacing w:val="0"/>
          <w:w w:val="100"/>
          <w:position w:val="0"/>
          <w:sz w:val="18"/>
          <w:szCs w:val="18"/>
        </w:rPr>
        <w:t>1418</w:t>
      </w:r>
      <w:r>
        <w:rPr>
          <w:color w:val="000000"/>
          <w:spacing w:val="0"/>
          <w:w w:val="100"/>
          <w:position w:val="0"/>
        </w:rPr>
        <w:t>名自然人共同出资以发起设立方式组建，公司注册资本人民币</w:t>
      </w:r>
      <w:r>
        <w:rPr>
          <w:rFonts w:ascii="Times New Roman" w:eastAsia="Times New Roman" w:hAnsi="Times New Roman" w:cs="Times New Roman"/>
          <w:color w:val="000000"/>
          <w:spacing w:val="0"/>
          <w:w w:val="100"/>
          <w:position w:val="0"/>
          <w:sz w:val="18"/>
          <w:szCs w:val="18"/>
        </w:rPr>
        <w:t>1,201</w:t>
      </w:r>
      <w:r>
        <w:rPr>
          <w:color w:val="000000"/>
          <w:spacing w:val="0"/>
          <w:w w:val="100"/>
          <w:position w:val="0"/>
        </w:rPr>
        <w:t>万元。</w:t>
      </w:r>
    </w:p>
    <w:p>
      <w:pPr>
        <w:pStyle w:val="Style30"/>
        <w:keepNext w:val="0"/>
        <w:keepLines w:val="0"/>
        <w:widowControl w:val="0"/>
        <w:shd w:val="clear" w:color="auto" w:fill="auto"/>
        <w:bidi w:val="0"/>
        <w:spacing w:before="0" w:after="12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年实施</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年度分配方案，以</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日累计可供分配利润向全体股东每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股，共计派发股票 股利</w:t>
      </w:r>
      <w:r>
        <w:rPr>
          <w:rFonts w:ascii="Times New Roman" w:eastAsia="Times New Roman" w:hAnsi="Times New Roman" w:cs="Times New Roman"/>
          <w:color w:val="000000"/>
          <w:spacing w:val="0"/>
          <w:w w:val="100"/>
          <w:position w:val="0"/>
          <w:sz w:val="18"/>
          <w:szCs w:val="18"/>
        </w:rPr>
        <w:t>6,725,600.00</w:t>
      </w:r>
      <w:r>
        <w:rPr>
          <w:color w:val="000000"/>
          <w:spacing w:val="0"/>
          <w:w w:val="100"/>
          <w:position w:val="0"/>
        </w:rPr>
        <w:t>元，变更后总股本</w:t>
      </w:r>
      <w:r>
        <w:rPr>
          <w:rFonts w:ascii="Times New Roman" w:eastAsia="Times New Roman" w:hAnsi="Times New Roman" w:cs="Times New Roman"/>
          <w:color w:val="000000"/>
          <w:spacing w:val="0"/>
          <w:w w:val="100"/>
          <w:position w:val="0"/>
          <w:sz w:val="18"/>
          <w:szCs w:val="18"/>
        </w:rPr>
        <w:t>18,735,600</w:t>
      </w:r>
      <w:r>
        <w:rPr>
          <w:color w:val="000000"/>
          <w:spacing w:val="0"/>
          <w:w w:val="100"/>
          <w:position w:val="0"/>
        </w:rPr>
        <w:t>股。</w:t>
      </w:r>
    </w:p>
    <w:p>
      <w:pPr>
        <w:pStyle w:val="Style30"/>
        <w:keepNext w:val="0"/>
        <w:keepLines w:val="0"/>
        <w:widowControl w:val="0"/>
        <w:shd w:val="clear" w:color="auto" w:fill="auto"/>
        <w:bidi w:val="0"/>
        <w:spacing w:before="0" w:after="12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年实施</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年度分配方案，以</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日累计可供分配利润向全体股东每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股，共计派发股票股 利</w:t>
      </w:r>
      <w:r>
        <w:rPr>
          <w:rFonts w:ascii="Times New Roman" w:eastAsia="Times New Roman" w:hAnsi="Times New Roman" w:cs="Times New Roman"/>
          <w:color w:val="000000"/>
          <w:spacing w:val="0"/>
          <w:w w:val="100"/>
          <w:position w:val="0"/>
          <w:sz w:val="18"/>
          <w:szCs w:val="18"/>
        </w:rPr>
        <w:t>5,620,680.00</w:t>
      </w:r>
      <w:r>
        <w:rPr>
          <w:color w:val="000000"/>
          <w:spacing w:val="0"/>
          <w:w w:val="100"/>
          <w:position w:val="0"/>
        </w:rPr>
        <w:t>元，变更后总股本</w:t>
      </w:r>
      <w:r>
        <w:rPr>
          <w:rFonts w:ascii="Times New Roman" w:eastAsia="Times New Roman" w:hAnsi="Times New Roman" w:cs="Times New Roman"/>
          <w:color w:val="000000"/>
          <w:spacing w:val="0"/>
          <w:w w:val="100"/>
          <w:position w:val="0"/>
          <w:sz w:val="18"/>
          <w:szCs w:val="18"/>
        </w:rPr>
        <w:t>24,356,280</w:t>
      </w:r>
      <w:r>
        <w:rPr>
          <w:color w:val="000000"/>
          <w:spacing w:val="0"/>
          <w:w w:val="100"/>
          <w:position w:val="0"/>
        </w:rPr>
        <w:t>股。</w:t>
      </w:r>
    </w:p>
    <w:p>
      <w:pPr>
        <w:pStyle w:val="Style30"/>
        <w:keepNext w:val="0"/>
        <w:keepLines w:val="0"/>
        <w:widowControl w:val="0"/>
        <w:shd w:val="clear" w:color="auto" w:fill="auto"/>
        <w:tabs>
          <w:tab w:pos="9122" w:val="left"/>
        </w:tabs>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月公司发起人股东在持有本公司股份满三年后进行合法转让，自然人分别转让</w:t>
      </w:r>
      <w:r>
        <w:rPr>
          <w:rFonts w:ascii="Times New Roman" w:eastAsia="Times New Roman" w:hAnsi="Times New Roman" w:cs="Times New Roman"/>
          <w:color w:val="000000"/>
          <w:spacing w:val="0"/>
          <w:w w:val="100"/>
          <w:position w:val="0"/>
          <w:sz w:val="18"/>
          <w:szCs w:val="18"/>
        </w:rPr>
        <w:t>860</w:t>
      </w:r>
      <w:r>
        <w:rPr>
          <w:color w:val="000000"/>
          <w:spacing w:val="0"/>
          <w:w w:val="100"/>
          <w:position w:val="0"/>
        </w:rPr>
        <w:t>万股和</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万股给成都新兴创 业投资有限责任公司和成都三实立科技实业有限公司，同时自然人股东内部也进行了转让，上述股权转让已在成都市工商局 办理备查登记，转让后，股本结构变化为中国电子科技集团公司第三十研究所持股</w:t>
      </w:r>
      <w:r>
        <w:rPr>
          <w:rFonts w:ascii="Times New Roman" w:eastAsia="Times New Roman" w:hAnsi="Times New Roman" w:cs="Times New Roman"/>
          <w:color w:val="000000"/>
          <w:spacing w:val="0"/>
          <w:w w:val="100"/>
          <w:position w:val="0"/>
          <w:sz w:val="18"/>
          <w:szCs w:val="18"/>
        </w:rPr>
        <w:t>42.96%</w:t>
      </w:r>
      <w:r>
        <w:rPr>
          <w:color w:val="000000"/>
          <w:spacing w:val="0"/>
          <w:w w:val="100"/>
          <w:position w:val="0"/>
        </w:rPr>
        <w:t>，成都新兴创业投资有限责任公 司持股</w:t>
      </w:r>
      <w:r>
        <w:rPr>
          <w:rFonts w:ascii="Times New Roman" w:eastAsia="Times New Roman" w:hAnsi="Times New Roman" w:cs="Times New Roman"/>
          <w:color w:val="000000"/>
          <w:spacing w:val="0"/>
          <w:w w:val="100"/>
          <w:position w:val="0"/>
          <w:sz w:val="18"/>
          <w:szCs w:val="18"/>
        </w:rPr>
        <w:t>35.31%</w:t>
      </w:r>
      <w:r>
        <w:rPr>
          <w:color w:val="000000"/>
          <w:spacing w:val="0"/>
          <w:w w:val="100"/>
          <w:position w:val="0"/>
        </w:rPr>
        <w:t>，西南通信研究所持股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，成都三实立科技实业有限公司持股</w:t>
      </w:r>
      <w:r>
        <w:rPr>
          <w:rFonts w:ascii="Times New Roman" w:eastAsia="Times New Roman" w:hAnsi="Times New Roman" w:cs="Times New Roman"/>
          <w:color w:val="000000"/>
          <w:spacing w:val="0"/>
          <w:w w:val="100"/>
          <w:position w:val="0"/>
          <w:sz w:val="18"/>
          <w:szCs w:val="18"/>
        </w:rPr>
        <w:t>4.93%</w:t>
      </w:r>
      <w:r>
        <w:rPr>
          <w:color w:val="000000"/>
          <w:spacing w:val="0"/>
          <w:w w:val="100"/>
          <w:position w:val="0"/>
        </w:rPr>
        <w:t>，成都西通开发公司持股</w:t>
      </w:r>
      <w:r>
        <w:rPr>
          <w:rFonts w:ascii="Times New Roman" w:eastAsia="Times New Roman" w:hAnsi="Times New Roman" w:cs="Times New Roman"/>
          <w:color w:val="000000"/>
          <w:spacing w:val="0"/>
          <w:w w:val="100"/>
          <w:position w:val="0"/>
          <w:sz w:val="18"/>
          <w:szCs w:val="18"/>
        </w:rPr>
        <w:t>2.08%</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名自</w:t>
      </w:r>
    </w:p>
    <w:p>
      <w:pPr>
        <w:pStyle w:val="Style30"/>
        <w:keepNext w:val="0"/>
        <w:keepLines w:val="0"/>
        <w:widowControl w:val="0"/>
        <w:shd w:val="clear" w:color="auto" w:fill="auto"/>
        <w:bidi w:val="0"/>
        <w:spacing w:before="0" w:after="120" w:line="312" w:lineRule="exact"/>
        <w:ind w:left="0" w:right="0" w:firstLine="0"/>
        <w:jc w:val="both"/>
      </w:pPr>
      <w:r>
        <w:rPr>
          <w:color w:val="000000"/>
          <w:spacing w:val="0"/>
          <w:w w:val="100"/>
          <w:position w:val="0"/>
        </w:rPr>
        <w:t>然人持股</w:t>
      </w:r>
      <w:r>
        <w:rPr>
          <w:rFonts w:ascii="Times New Roman" w:eastAsia="Times New Roman" w:hAnsi="Times New Roman" w:cs="Times New Roman"/>
          <w:color w:val="000000"/>
          <w:spacing w:val="0"/>
          <w:w w:val="100"/>
          <w:position w:val="0"/>
          <w:sz w:val="18"/>
          <w:szCs w:val="18"/>
        </w:rPr>
        <w:t>9.72%</w:t>
      </w:r>
      <w:r>
        <w:rPr>
          <w:color w:val="000000"/>
          <w:spacing w:val="0"/>
          <w:w w:val="100"/>
          <w:position w:val="0"/>
        </w:rPr>
        <w:t>。</w:t>
      </w:r>
    </w:p>
    <w:p>
      <w:pPr>
        <w:pStyle w:val="Style30"/>
        <w:keepNext w:val="0"/>
        <w:keepLines w:val="0"/>
        <w:widowControl w:val="0"/>
        <w:shd w:val="clear" w:color="auto" w:fill="auto"/>
        <w:bidi w:val="0"/>
        <w:spacing w:before="0" w:after="12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年实施</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年度分配方案，以</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日累计未分配利润向全体股东每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股，共计派发股票股 利</w:t>
      </w:r>
      <w:r>
        <w:rPr>
          <w:rFonts w:ascii="Times New Roman" w:eastAsia="Times New Roman" w:hAnsi="Times New Roman" w:cs="Times New Roman"/>
          <w:color w:val="000000"/>
          <w:spacing w:val="0"/>
          <w:w w:val="100"/>
          <w:position w:val="0"/>
          <w:sz w:val="18"/>
          <w:szCs w:val="18"/>
        </w:rPr>
        <w:t>10,960,326.00</w:t>
      </w:r>
      <w:r>
        <w:rPr>
          <w:color w:val="000000"/>
          <w:spacing w:val="0"/>
          <w:w w:val="100"/>
          <w:position w:val="0"/>
        </w:rPr>
        <w:t>元，变更后总股本</w:t>
      </w:r>
      <w:r>
        <w:rPr>
          <w:rFonts w:ascii="Times New Roman" w:eastAsia="Times New Roman" w:hAnsi="Times New Roman" w:cs="Times New Roman"/>
          <w:color w:val="000000"/>
          <w:spacing w:val="0"/>
          <w:w w:val="100"/>
          <w:position w:val="0"/>
          <w:sz w:val="18"/>
          <w:szCs w:val="18"/>
        </w:rPr>
        <w:t>35,316,606</w:t>
      </w:r>
      <w:r>
        <w:rPr>
          <w:color w:val="000000"/>
          <w:spacing w:val="0"/>
          <w:w w:val="100"/>
          <w:position w:val="0"/>
        </w:rPr>
        <w:t>股。</w:t>
      </w:r>
    </w:p>
    <w:p>
      <w:pPr>
        <w:pStyle w:val="Style30"/>
        <w:keepNext w:val="0"/>
        <w:keepLines w:val="0"/>
        <w:widowControl w:val="0"/>
        <w:shd w:val="clear" w:color="auto" w:fill="auto"/>
        <w:bidi w:val="0"/>
        <w:spacing w:before="0" w:after="12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年实施</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年度分配方案，以</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日累计未分配利润向全体股东每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股，共计派发股票股 利</w:t>
      </w:r>
      <w:r>
        <w:rPr>
          <w:rFonts w:ascii="Times New Roman" w:eastAsia="Times New Roman" w:hAnsi="Times New Roman" w:cs="Times New Roman"/>
          <w:color w:val="000000"/>
          <w:spacing w:val="0"/>
          <w:w w:val="100"/>
          <w:position w:val="0"/>
          <w:sz w:val="18"/>
          <w:szCs w:val="18"/>
        </w:rPr>
        <w:t>5,085,581.00</w:t>
      </w:r>
      <w:r>
        <w:rPr>
          <w:color w:val="000000"/>
          <w:spacing w:val="0"/>
          <w:w w:val="100"/>
          <w:position w:val="0"/>
        </w:rPr>
        <w:t>元，变更后总股本</w:t>
      </w:r>
      <w:r>
        <w:rPr>
          <w:rFonts w:ascii="Times New Roman" w:eastAsia="Times New Roman" w:hAnsi="Times New Roman" w:cs="Times New Roman"/>
          <w:color w:val="000000"/>
          <w:spacing w:val="0"/>
          <w:w w:val="100"/>
          <w:position w:val="0"/>
          <w:sz w:val="18"/>
          <w:szCs w:val="18"/>
        </w:rPr>
        <w:t>40,402,187</w:t>
      </w:r>
      <w:r>
        <w:rPr>
          <w:color w:val="000000"/>
          <w:spacing w:val="0"/>
          <w:w w:val="100"/>
          <w:position w:val="0"/>
        </w:rPr>
        <w:t>股。</w:t>
      </w:r>
    </w:p>
    <w:p>
      <w:pPr>
        <w:pStyle w:val="Style30"/>
        <w:keepNext w:val="0"/>
        <w:keepLines w:val="0"/>
        <w:widowControl w:val="0"/>
        <w:shd w:val="clear" w:color="auto" w:fill="auto"/>
        <w:bidi w:val="0"/>
        <w:spacing w:before="0" w:after="120" w:line="311" w:lineRule="exact"/>
        <w:ind w:left="0" w:right="0"/>
        <w:jc w:val="both"/>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月，成都西通开发公司、西南通信研究所根据中国电子科技集团公司电科财</w:t>
      </w:r>
      <w:r>
        <w:rPr>
          <w:rFonts w:ascii="Times New Roman" w:eastAsia="Times New Roman" w:hAnsi="Times New Roman" w:cs="Times New Roman"/>
          <w:color w:val="000000"/>
          <w:spacing w:val="0"/>
          <w:w w:val="100"/>
          <w:position w:val="0"/>
          <w:sz w:val="18"/>
          <w:szCs w:val="18"/>
        </w:rPr>
        <w:t>（2003）093</w:t>
      </w:r>
      <w:r>
        <w:rPr>
          <w:color w:val="000000"/>
          <w:spacing w:val="0"/>
          <w:w w:val="100"/>
          <w:position w:val="0"/>
        </w:rPr>
        <w:t>号文《关于同意中国电子 科技集团公司第三十研究所全资公司进行资本结构调整的批复》，分别与中国电子科技集团公司第三十研究所签订《股权划 转协议》，将持有的本公司</w:t>
      </w:r>
      <w:r>
        <w:rPr>
          <w:rFonts w:ascii="Times New Roman" w:eastAsia="Times New Roman" w:hAnsi="Times New Roman" w:cs="Times New Roman"/>
          <w:color w:val="000000"/>
          <w:spacing w:val="0"/>
          <w:w w:val="100"/>
          <w:position w:val="0"/>
          <w:sz w:val="18"/>
          <w:szCs w:val="18"/>
        </w:rPr>
        <w:t>841,011</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2,018,427</w:t>
      </w:r>
      <w:r>
        <w:rPr>
          <w:color w:val="000000"/>
          <w:spacing w:val="0"/>
          <w:w w:val="100"/>
          <w:position w:val="0"/>
        </w:rPr>
        <w:t>股的股权无偿划转归中国电子科技集团公司第三十研究所持有，划转后， 公司的股权结构为中电集团三十研究所持股</w:t>
      </w:r>
      <w:r>
        <w:rPr>
          <w:rFonts w:ascii="Times New Roman" w:eastAsia="Times New Roman" w:hAnsi="Times New Roman" w:cs="Times New Roman"/>
          <w:color w:val="000000"/>
          <w:spacing w:val="0"/>
          <w:w w:val="100"/>
          <w:position w:val="0"/>
          <w:sz w:val="18"/>
          <w:szCs w:val="18"/>
        </w:rPr>
        <w:t>50.04%</w:t>
      </w:r>
      <w:r>
        <w:rPr>
          <w:color w:val="000000"/>
          <w:spacing w:val="0"/>
          <w:w w:val="100"/>
          <w:position w:val="0"/>
        </w:rPr>
        <w:t>，成都新兴创业投资有限责任公司持股</w:t>
      </w:r>
      <w:r>
        <w:rPr>
          <w:rFonts w:ascii="Times New Roman" w:eastAsia="Times New Roman" w:hAnsi="Times New Roman" w:cs="Times New Roman"/>
          <w:color w:val="000000"/>
          <w:spacing w:val="0"/>
          <w:w w:val="100"/>
          <w:position w:val="0"/>
          <w:sz w:val="18"/>
          <w:szCs w:val="18"/>
        </w:rPr>
        <w:t>35.31%</w:t>
      </w:r>
      <w:r>
        <w:rPr>
          <w:color w:val="000000"/>
          <w:spacing w:val="0"/>
          <w:w w:val="100"/>
          <w:position w:val="0"/>
        </w:rPr>
        <w:t>，成都三实立科技实业有 限公司持股</w:t>
      </w:r>
      <w:r>
        <w:rPr>
          <w:rFonts w:ascii="Times New Roman" w:eastAsia="Times New Roman" w:hAnsi="Times New Roman" w:cs="Times New Roman"/>
          <w:color w:val="000000"/>
          <w:spacing w:val="0"/>
          <w:w w:val="100"/>
          <w:position w:val="0"/>
          <w:sz w:val="18"/>
          <w:szCs w:val="18"/>
        </w:rPr>
        <w:t>4.93%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名自然人股东持股</w:t>
      </w:r>
      <w:r>
        <w:rPr>
          <w:rFonts w:ascii="Times New Roman" w:eastAsia="Times New Roman" w:hAnsi="Times New Roman" w:cs="Times New Roman"/>
          <w:color w:val="000000"/>
          <w:spacing w:val="0"/>
          <w:w w:val="100"/>
          <w:position w:val="0"/>
          <w:sz w:val="18"/>
          <w:szCs w:val="18"/>
        </w:rPr>
        <w:t>9.72%</w:t>
      </w:r>
      <w:r>
        <w:rPr>
          <w:color w:val="000000"/>
          <w:spacing w:val="0"/>
          <w:w w:val="100"/>
          <w:position w:val="0"/>
        </w:rPr>
        <w:t>。</w:t>
      </w:r>
    </w:p>
    <w:p>
      <w:pPr>
        <w:pStyle w:val="Style30"/>
        <w:keepNext w:val="0"/>
        <w:keepLines w:val="0"/>
        <w:widowControl w:val="0"/>
        <w:shd w:val="clear" w:color="auto" w:fill="auto"/>
        <w:bidi w:val="0"/>
        <w:spacing w:before="0" w:after="120" w:line="312" w:lineRule="exact"/>
        <w:ind w:left="0" w:right="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年实施</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年度分配方案，用</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日累计未分配利润向全体股东每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股，共计派发股票股利 </w:t>
      </w:r>
      <w:r>
        <w:rPr>
          <w:rFonts w:ascii="Times New Roman" w:eastAsia="Times New Roman" w:hAnsi="Times New Roman" w:cs="Times New Roman"/>
          <w:color w:val="000000"/>
          <w:spacing w:val="0"/>
          <w:w w:val="100"/>
          <w:position w:val="0"/>
          <w:sz w:val="18"/>
          <w:szCs w:val="18"/>
        </w:rPr>
        <w:t>9,696,518.00</w:t>
      </w:r>
      <w:r>
        <w:rPr>
          <w:color w:val="000000"/>
          <w:spacing w:val="0"/>
          <w:w w:val="100"/>
          <w:position w:val="0"/>
        </w:rPr>
        <w:t>元，变更后总股本</w:t>
      </w:r>
      <w:r>
        <w:rPr>
          <w:rFonts w:ascii="Times New Roman" w:eastAsia="Times New Roman" w:hAnsi="Times New Roman" w:cs="Times New Roman"/>
          <w:color w:val="000000"/>
          <w:spacing w:val="0"/>
          <w:w w:val="100"/>
          <w:position w:val="0"/>
          <w:sz w:val="18"/>
          <w:szCs w:val="18"/>
        </w:rPr>
        <w:t>50,098,705</w:t>
      </w:r>
      <w:r>
        <w:rPr>
          <w:color w:val="000000"/>
          <w:spacing w:val="0"/>
          <w:w w:val="100"/>
          <w:position w:val="0"/>
        </w:rPr>
        <w:t>股。</w:t>
      </w:r>
    </w:p>
    <w:p>
      <w:pPr>
        <w:pStyle w:val="Style30"/>
        <w:keepNext w:val="0"/>
        <w:keepLines w:val="0"/>
        <w:widowControl w:val="0"/>
        <w:shd w:val="clear" w:color="auto" w:fill="auto"/>
        <w:bidi w:val="0"/>
        <w:spacing w:before="0" w:after="120" w:line="312"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年第三次临时股东大会决议和中国证券监督管理委员会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[2008]926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 核准，公司于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日首次公开发行</w:t>
      </w:r>
      <w:r>
        <w:rPr>
          <w:rFonts w:ascii="Times New Roman" w:eastAsia="Times New Roman" w:hAnsi="Times New Roman" w:cs="Times New Roman"/>
          <w:color w:val="000000"/>
          <w:spacing w:val="0"/>
          <w:w w:val="100"/>
          <w:position w:val="0"/>
          <w:sz w:val="18"/>
          <w:szCs w:val="18"/>
        </w:rPr>
        <w:t>17,000,000</w:t>
      </w:r>
      <w:r>
        <w:rPr>
          <w:color w:val="000000"/>
          <w:spacing w:val="0"/>
          <w:w w:val="100"/>
          <w:position w:val="0"/>
        </w:rPr>
        <w:t>股人民币普通股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股），发行价格为</w:t>
      </w:r>
      <w:r>
        <w:rPr>
          <w:rFonts w:ascii="Times New Roman" w:eastAsia="Times New Roman" w:hAnsi="Times New Roman" w:cs="Times New Roman"/>
          <w:color w:val="000000"/>
          <w:spacing w:val="0"/>
          <w:w w:val="100"/>
          <w:position w:val="0"/>
          <w:sz w:val="18"/>
          <w:szCs w:val="18"/>
        </w:rPr>
        <w:t>12.12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股。公司申请增加股本 </w:t>
      </w:r>
      <w:r>
        <w:rPr>
          <w:rFonts w:ascii="Times New Roman" w:eastAsia="Times New Roman" w:hAnsi="Times New Roman" w:cs="Times New Roman"/>
          <w:color w:val="000000"/>
          <w:spacing w:val="0"/>
          <w:w w:val="100"/>
          <w:position w:val="0"/>
          <w:sz w:val="18"/>
          <w:szCs w:val="18"/>
        </w:rPr>
        <w:t>17,000,000</w:t>
      </w:r>
      <w:r>
        <w:rPr>
          <w:color w:val="000000"/>
          <w:spacing w:val="0"/>
          <w:w w:val="100"/>
          <w:position w:val="0"/>
        </w:rPr>
        <w:t>股，变更后公司总股本增至</w:t>
      </w:r>
      <w:r>
        <w:rPr>
          <w:rFonts w:ascii="Times New Roman" w:eastAsia="Times New Roman" w:hAnsi="Times New Roman" w:cs="Times New Roman"/>
          <w:color w:val="000000"/>
          <w:spacing w:val="0"/>
          <w:w w:val="100"/>
          <w:position w:val="0"/>
          <w:sz w:val="18"/>
          <w:szCs w:val="18"/>
        </w:rPr>
        <w:t>67,098,705</w:t>
      </w:r>
      <w:r>
        <w:rPr>
          <w:color w:val="000000"/>
          <w:spacing w:val="0"/>
          <w:w w:val="100"/>
          <w:position w:val="0"/>
        </w:rPr>
        <w:t>股。</w:t>
      </w:r>
    </w:p>
    <w:p>
      <w:pPr>
        <w:pStyle w:val="Style30"/>
        <w:keepNext w:val="0"/>
        <w:keepLines w:val="0"/>
        <w:widowControl w:val="0"/>
        <w:shd w:val="clear" w:color="auto" w:fill="auto"/>
        <w:bidi w:val="0"/>
        <w:spacing w:before="0" w:after="300" w:line="312" w:lineRule="exact"/>
        <w:ind w:left="0" w:right="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 xml:space="preserve">年公司实施了 </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年年度利润分配方案，以</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67,098,705</w:t>
      </w:r>
      <w:r>
        <w:rPr>
          <w:color w:val="000000"/>
          <w:spacing w:val="0"/>
          <w:w w:val="100"/>
          <w:position w:val="0"/>
        </w:rPr>
        <w:t>股为基数，以资本公积金向全体股东 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股，变更后公司总股本增至</w:t>
      </w:r>
      <w:r>
        <w:rPr>
          <w:rFonts w:ascii="Times New Roman" w:eastAsia="Times New Roman" w:hAnsi="Times New Roman" w:cs="Times New Roman"/>
          <w:color w:val="000000"/>
          <w:spacing w:val="0"/>
          <w:w w:val="100"/>
          <w:position w:val="0"/>
          <w:sz w:val="18"/>
          <w:szCs w:val="18"/>
        </w:rPr>
        <w:t>80,518,446</w:t>
      </w:r>
      <w:r>
        <w:rPr>
          <w:color w:val="000000"/>
          <w:spacing w:val="0"/>
          <w:w w:val="100"/>
          <w:position w:val="0"/>
        </w:rPr>
        <w:t>股。</w:t>
      </w:r>
    </w:p>
    <w:p>
      <w:pPr>
        <w:pStyle w:val="Style3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69</w:t>
      </w:r>
    </w:p>
    <w:p>
      <w:pPr>
        <w:pStyle w:val="Style30"/>
        <w:keepNext w:val="0"/>
        <w:keepLines w:val="0"/>
        <w:widowControl w:val="0"/>
        <w:shd w:val="clear" w:color="auto" w:fill="auto"/>
        <w:bidi w:val="0"/>
        <w:spacing w:before="0" w:after="120" w:line="312" w:lineRule="exact"/>
        <w:ind w:left="0" w:right="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 xml:space="preserve">年公司实施了 </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年年度利润分配方案，以</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80,518,446</w:t>
      </w:r>
      <w:r>
        <w:rPr>
          <w:color w:val="000000"/>
          <w:spacing w:val="0"/>
          <w:w w:val="100"/>
          <w:position w:val="0"/>
        </w:rPr>
        <w:t>股为基数，以资本公积金和未分配利 润向全体股东每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股，变更后公司总股本增至</w:t>
      </w:r>
      <w:r>
        <w:rPr>
          <w:rFonts w:ascii="Times New Roman" w:eastAsia="Times New Roman" w:hAnsi="Times New Roman" w:cs="Times New Roman"/>
          <w:color w:val="000000"/>
          <w:spacing w:val="0"/>
          <w:w w:val="100"/>
          <w:position w:val="0"/>
          <w:sz w:val="18"/>
          <w:szCs w:val="18"/>
        </w:rPr>
        <w:t>132,855,435</w:t>
      </w:r>
      <w:r>
        <w:rPr>
          <w:color w:val="000000"/>
          <w:spacing w:val="0"/>
          <w:w w:val="100"/>
          <w:position w:val="0"/>
        </w:rPr>
        <w:t>股。</w:t>
      </w:r>
    </w:p>
    <w:p>
      <w:pPr>
        <w:pStyle w:val="Style30"/>
        <w:keepNext w:val="0"/>
        <w:keepLines w:val="0"/>
        <w:widowControl w:val="0"/>
        <w:shd w:val="clear" w:color="auto" w:fill="auto"/>
        <w:bidi w:val="0"/>
        <w:spacing w:before="0" w:after="120" w:line="312" w:lineRule="exact"/>
        <w:ind w:left="0" w:right="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年公司实施了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年年度利润分配方案，以</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132,855,435</w:t>
      </w:r>
      <w:r>
        <w:rPr>
          <w:color w:val="000000"/>
          <w:spacing w:val="0"/>
          <w:w w:val="100"/>
          <w:position w:val="0"/>
        </w:rPr>
        <w:t>股为基数，以资本公积金向全体股东 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股，变更后公司总股本增至</w:t>
      </w:r>
      <w:r>
        <w:rPr>
          <w:rFonts w:ascii="Times New Roman" w:eastAsia="Times New Roman" w:hAnsi="Times New Roman" w:cs="Times New Roman"/>
          <w:color w:val="000000"/>
          <w:spacing w:val="0"/>
          <w:w w:val="100"/>
          <w:position w:val="0"/>
          <w:sz w:val="18"/>
          <w:szCs w:val="18"/>
        </w:rPr>
        <w:t>172,712,065</w:t>
      </w:r>
      <w:r>
        <w:rPr>
          <w:color w:val="000000"/>
          <w:spacing w:val="0"/>
          <w:w w:val="100"/>
          <w:position w:val="0"/>
        </w:rPr>
        <w:t>股。</w:t>
      </w:r>
    </w:p>
    <w:p>
      <w:pPr>
        <w:pStyle w:val="Style30"/>
        <w:keepNext w:val="0"/>
        <w:keepLines w:val="0"/>
        <w:widowControl w:val="0"/>
        <w:shd w:val="clear" w:color="auto" w:fill="auto"/>
        <w:bidi w:val="0"/>
        <w:spacing w:before="0" w:after="120" w:line="312" w:lineRule="exact"/>
        <w:ind w:left="0" w:right="0"/>
        <w:jc w:val="both"/>
      </w:pPr>
      <w:r>
        <w:rPr>
          <w:color w:val="000000"/>
          <w:spacing w:val="0"/>
          <w:w w:val="100"/>
          <w:position w:val="0"/>
        </w:rPr>
        <w:t>上述变更已在成都市工商局办理变更登记。</w:t>
      </w:r>
    </w:p>
    <w:p>
      <w:pPr>
        <w:pStyle w:val="Style30"/>
        <w:keepNext w:val="0"/>
        <w:keepLines w:val="0"/>
        <w:widowControl w:val="0"/>
        <w:shd w:val="clear" w:color="auto" w:fill="auto"/>
        <w:tabs>
          <w:tab w:pos="921" w:val="left"/>
        </w:tabs>
        <w:bidi w:val="0"/>
        <w:spacing w:before="0" w:after="120" w:line="312" w:lineRule="exact"/>
        <w:ind w:left="0" w:right="0"/>
        <w:jc w:val="both"/>
      </w:pPr>
      <w:bookmarkStart w:id="467" w:name="bookmark467"/>
      <w:r>
        <w:rPr>
          <w:b/>
          <w:bCs/>
          <w:color w:val="000000"/>
          <w:spacing w:val="0"/>
          <w:w w:val="100"/>
          <w:position w:val="0"/>
        </w:rPr>
        <w:t>（</w:t>
      </w:r>
      <w:bookmarkEnd w:id="467"/>
      <w:r>
        <w:rPr>
          <w:b/>
          <w:bCs/>
          <w:color w:val="000000"/>
          <w:spacing w:val="0"/>
          <w:w w:val="100"/>
          <w:position w:val="0"/>
        </w:rPr>
        <w:t>二）</w:t>
        <w:tab/>
        <w:t>公司注册地址、组织形式、总部地址</w:t>
      </w:r>
    </w:p>
    <w:p>
      <w:pPr>
        <w:pStyle w:val="Style30"/>
        <w:keepNext w:val="0"/>
        <w:keepLines w:val="0"/>
        <w:widowControl w:val="0"/>
        <w:shd w:val="clear" w:color="auto" w:fill="auto"/>
        <w:bidi w:val="0"/>
        <w:spacing w:before="0" w:after="120" w:line="312" w:lineRule="exact"/>
        <w:ind w:left="0" w:right="0"/>
        <w:jc w:val="both"/>
      </w:pPr>
      <w:r>
        <w:rPr>
          <w:color w:val="000000"/>
          <w:spacing w:val="0"/>
          <w:w w:val="100"/>
          <w:position w:val="0"/>
        </w:rPr>
        <w:t>本公司注册地址为成都高新区云华路</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号；组织形式为股份有限公司；总部地址位于成都高新区云华路</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号。</w:t>
      </w:r>
    </w:p>
    <w:p>
      <w:pPr>
        <w:pStyle w:val="Style30"/>
        <w:keepNext w:val="0"/>
        <w:keepLines w:val="0"/>
        <w:widowControl w:val="0"/>
        <w:shd w:val="clear" w:color="auto" w:fill="auto"/>
        <w:tabs>
          <w:tab w:pos="921" w:val="left"/>
        </w:tabs>
        <w:bidi w:val="0"/>
        <w:spacing w:before="0" w:after="120" w:line="312" w:lineRule="exact"/>
        <w:ind w:left="0" w:right="0"/>
        <w:jc w:val="both"/>
      </w:pPr>
      <w:bookmarkStart w:id="468" w:name="bookmark468"/>
      <w:r>
        <w:rPr>
          <w:b/>
          <w:bCs/>
          <w:color w:val="000000"/>
          <w:spacing w:val="0"/>
          <w:w w:val="100"/>
          <w:position w:val="0"/>
        </w:rPr>
        <w:t>（</w:t>
      </w:r>
      <w:bookmarkEnd w:id="468"/>
      <w:r>
        <w:rPr>
          <w:b/>
          <w:bCs/>
          <w:color w:val="000000"/>
          <w:spacing w:val="0"/>
          <w:w w:val="100"/>
          <w:position w:val="0"/>
        </w:rPr>
        <w:t>三）</w:t>
        <w:tab/>
        <w:t>公司的业务性质、经营范围、主要产品及其变更和营业收入构成</w:t>
      </w:r>
    </w:p>
    <w:p>
      <w:pPr>
        <w:pStyle w:val="Style30"/>
        <w:keepNext w:val="0"/>
        <w:keepLines w:val="0"/>
        <w:widowControl w:val="0"/>
        <w:numPr>
          <w:ilvl w:val="0"/>
          <w:numId w:val="19"/>
        </w:numPr>
        <w:shd w:val="clear" w:color="auto" w:fill="auto"/>
        <w:tabs>
          <w:tab w:pos="738" w:val="left"/>
        </w:tabs>
        <w:bidi w:val="0"/>
        <w:spacing w:before="0" w:after="120" w:line="312" w:lineRule="exact"/>
        <w:ind w:left="0" w:right="0"/>
        <w:jc w:val="both"/>
      </w:pPr>
      <w:bookmarkStart w:id="469" w:name="bookmark469"/>
      <w:bookmarkEnd w:id="469"/>
      <w:r>
        <w:rPr>
          <w:b/>
          <w:bCs/>
          <w:color w:val="000000"/>
          <w:spacing w:val="0"/>
          <w:w w:val="100"/>
          <w:position w:val="0"/>
        </w:rPr>
        <w:t>业务性质</w:t>
      </w:r>
    </w:p>
    <w:p>
      <w:pPr>
        <w:pStyle w:val="Style30"/>
        <w:keepNext w:val="0"/>
        <w:keepLines w:val="0"/>
        <w:widowControl w:val="0"/>
        <w:shd w:val="clear" w:color="auto" w:fill="auto"/>
        <w:bidi w:val="0"/>
        <w:spacing w:before="0" w:after="120" w:line="317" w:lineRule="exact"/>
        <w:ind w:left="0" w:right="0"/>
        <w:jc w:val="both"/>
      </w:pPr>
      <w:r>
        <w:rPr>
          <w:color w:val="000000"/>
          <w:spacing w:val="0"/>
          <w:w w:val="100"/>
          <w:position w:val="0"/>
        </w:rPr>
        <w:t>本公司所处的行业为信息安全行业。信息安全是信息产业的重要分支，也是国家信息化建设和网络社会正常秩序的重要 保障。信息安全行业按照产品性质分类，可以分为安全硬件、安全软件和安全服务。</w:t>
      </w:r>
    </w:p>
    <w:p>
      <w:pPr>
        <w:pStyle w:val="Style30"/>
        <w:keepNext w:val="0"/>
        <w:keepLines w:val="0"/>
        <w:widowControl w:val="0"/>
        <w:numPr>
          <w:ilvl w:val="0"/>
          <w:numId w:val="19"/>
        </w:numPr>
        <w:shd w:val="clear" w:color="auto" w:fill="auto"/>
        <w:tabs>
          <w:tab w:pos="738" w:val="left"/>
        </w:tabs>
        <w:bidi w:val="0"/>
        <w:spacing w:before="0" w:after="120" w:line="312" w:lineRule="exact"/>
        <w:ind w:left="0" w:right="0"/>
        <w:jc w:val="both"/>
      </w:pPr>
      <w:bookmarkStart w:id="470" w:name="bookmark470"/>
      <w:bookmarkEnd w:id="470"/>
      <w:r>
        <w:rPr>
          <w:b/>
          <w:bCs/>
          <w:color w:val="000000"/>
          <w:spacing w:val="0"/>
          <w:w w:val="100"/>
          <w:position w:val="0"/>
        </w:rPr>
        <w:t>主要提供的产品和服务包括：</w:t>
      </w:r>
    </w:p>
    <w:p>
      <w:pPr>
        <w:pStyle w:val="Style30"/>
        <w:keepNext w:val="0"/>
        <w:keepLines w:val="0"/>
        <w:widowControl w:val="0"/>
        <w:shd w:val="clear" w:color="auto" w:fill="auto"/>
        <w:tabs>
          <w:tab w:pos="825" w:val="left"/>
        </w:tabs>
        <w:bidi w:val="0"/>
        <w:spacing w:before="0" w:after="120" w:line="312" w:lineRule="exact"/>
        <w:ind w:left="0" w:right="0"/>
        <w:jc w:val="both"/>
      </w:pPr>
      <w:bookmarkStart w:id="471" w:name="bookmark471"/>
      <w:r>
        <w:rPr>
          <w:color w:val="000000"/>
          <w:spacing w:val="0"/>
          <w:w w:val="100"/>
          <w:position w:val="0"/>
        </w:rPr>
        <w:t>（</w:t>
      </w:r>
      <w:bookmarkEnd w:id="47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信息安全产品系列</w:t>
      </w:r>
    </w:p>
    <w:p>
      <w:pPr>
        <w:pStyle w:val="Style30"/>
        <w:keepNext w:val="0"/>
        <w:keepLines w:val="0"/>
        <w:widowControl w:val="0"/>
        <w:shd w:val="clear" w:color="auto" w:fill="auto"/>
        <w:bidi w:val="0"/>
        <w:spacing w:before="0" w:after="120" w:line="307" w:lineRule="exact"/>
        <w:ind w:left="0" w:right="0"/>
        <w:jc w:val="both"/>
      </w:pPr>
      <w:r>
        <w:rPr>
          <w:color w:val="000000"/>
          <w:spacing w:val="0"/>
          <w:w w:val="100"/>
          <w:position w:val="0"/>
        </w:rPr>
        <w:t>信息安全产品系列主要包括信息安全设备、信息安全系统和信息安全模块三类。信息安全设备包括金融数据加密机，电 话、传真密码机，高速信道密码机，</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密码机，</w:t>
      </w:r>
      <w:r>
        <w:rPr>
          <w:rFonts w:ascii="Times New Roman" w:eastAsia="Times New Roman" w:hAnsi="Times New Roman" w:cs="Times New Roman"/>
          <w:color w:val="000000"/>
          <w:spacing w:val="0"/>
          <w:w w:val="100"/>
          <w:position w:val="0"/>
          <w:sz w:val="18"/>
          <w:szCs w:val="18"/>
        </w:rPr>
        <w:t xml:space="preserve">VPN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VirtualPrivateNetwork</w:t>
      </w:r>
      <w:r>
        <w:rPr>
          <w:color w:val="000000"/>
          <w:spacing w:val="0"/>
          <w:w w:val="100"/>
          <w:position w:val="0"/>
        </w:rPr>
        <w:t>）系统，中华卫士防火墙等产品；信息安全系 统包括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Key</w:t>
      </w:r>
      <w:r>
        <w:rPr>
          <w:color w:val="000000"/>
          <w:spacing w:val="0"/>
          <w:w w:val="100"/>
          <w:position w:val="0"/>
        </w:rPr>
        <w:t>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局域网综合安全保护系统，身份认证及访问控制系统，证书及密钥管理系统等产品；信息安全模块包括数 据密码卡，数据密码机和安全</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卡等产品。</w:t>
      </w:r>
    </w:p>
    <w:p>
      <w:pPr>
        <w:pStyle w:val="Style30"/>
        <w:keepNext w:val="0"/>
        <w:keepLines w:val="0"/>
        <w:widowControl w:val="0"/>
        <w:shd w:val="clear" w:color="auto" w:fill="auto"/>
        <w:tabs>
          <w:tab w:pos="825" w:val="left"/>
        </w:tabs>
        <w:bidi w:val="0"/>
        <w:spacing w:before="0" w:after="120" w:line="312" w:lineRule="exact"/>
        <w:ind w:left="0" w:right="0"/>
        <w:jc w:val="both"/>
      </w:pPr>
      <w:bookmarkStart w:id="472" w:name="bookmark472"/>
      <w:r>
        <w:rPr>
          <w:color w:val="000000"/>
          <w:spacing w:val="0"/>
          <w:w w:val="100"/>
          <w:position w:val="0"/>
        </w:rPr>
        <w:t>（</w:t>
      </w:r>
      <w:bookmarkEnd w:id="47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安全信息系统产品系列</w:t>
      </w:r>
    </w:p>
    <w:p>
      <w:pPr>
        <w:pStyle w:val="Style30"/>
        <w:keepNext w:val="0"/>
        <w:keepLines w:val="0"/>
        <w:widowControl w:val="0"/>
        <w:shd w:val="clear" w:color="auto" w:fill="auto"/>
        <w:bidi w:val="0"/>
        <w:spacing w:before="0" w:after="120" w:line="312" w:lineRule="exact"/>
        <w:ind w:left="0" w:right="0"/>
        <w:jc w:val="both"/>
      </w:pPr>
      <w:r>
        <w:rPr>
          <w:color w:val="000000"/>
          <w:spacing w:val="0"/>
          <w:w w:val="100"/>
          <w:position w:val="0"/>
        </w:rPr>
        <w:t>安全信息系统产品主要包括新一代安全电子公文系统，保密文件传输系统，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县乡通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安全电子邮件系统和安全信息交换 系统等。</w:t>
      </w:r>
    </w:p>
    <w:p>
      <w:pPr>
        <w:pStyle w:val="Style30"/>
        <w:keepNext w:val="0"/>
        <w:keepLines w:val="0"/>
        <w:widowControl w:val="0"/>
        <w:shd w:val="clear" w:color="auto" w:fill="auto"/>
        <w:tabs>
          <w:tab w:pos="825" w:val="left"/>
        </w:tabs>
        <w:bidi w:val="0"/>
        <w:spacing w:before="0" w:after="120" w:line="312" w:lineRule="exact"/>
        <w:ind w:left="0" w:right="0"/>
        <w:jc w:val="both"/>
      </w:pPr>
      <w:bookmarkStart w:id="473" w:name="bookmark473"/>
      <w:r>
        <w:rPr>
          <w:color w:val="000000"/>
          <w:spacing w:val="0"/>
          <w:w w:val="100"/>
          <w:position w:val="0"/>
        </w:rPr>
        <w:t>（</w:t>
      </w:r>
      <w:bookmarkEnd w:id="47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信息终端产品</w:t>
      </w:r>
    </w:p>
    <w:p>
      <w:pPr>
        <w:pStyle w:val="Style30"/>
        <w:keepNext w:val="0"/>
        <w:keepLines w:val="0"/>
        <w:widowControl w:val="0"/>
        <w:shd w:val="clear" w:color="auto" w:fill="auto"/>
        <w:bidi w:val="0"/>
        <w:spacing w:before="0" w:after="120" w:line="312" w:lineRule="exact"/>
        <w:ind w:left="0" w:right="0"/>
        <w:jc w:val="both"/>
      </w:pPr>
      <w:r>
        <w:rPr>
          <w:color w:val="000000"/>
          <w:spacing w:val="0"/>
          <w:w w:val="100"/>
          <w:position w:val="0"/>
        </w:rPr>
        <w:t>本公司目前生产的信息终端产品包括税控收款机，金融税控收款机和税控</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收款机等系列产品。</w:t>
      </w:r>
    </w:p>
    <w:p>
      <w:pPr>
        <w:pStyle w:val="Style30"/>
        <w:keepNext w:val="0"/>
        <w:keepLines w:val="0"/>
        <w:widowControl w:val="0"/>
        <w:shd w:val="clear" w:color="auto" w:fill="auto"/>
        <w:tabs>
          <w:tab w:pos="825" w:val="left"/>
        </w:tabs>
        <w:bidi w:val="0"/>
        <w:spacing w:before="0" w:after="120" w:line="312" w:lineRule="exact"/>
        <w:ind w:left="0" w:right="0"/>
        <w:jc w:val="both"/>
      </w:pPr>
      <w:bookmarkStart w:id="474" w:name="bookmark474"/>
      <w:r>
        <w:rPr>
          <w:color w:val="000000"/>
          <w:spacing w:val="0"/>
          <w:w w:val="100"/>
          <w:position w:val="0"/>
        </w:rPr>
        <w:t>（</w:t>
      </w:r>
      <w:bookmarkEnd w:id="47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技术服务</w:t>
      </w:r>
    </w:p>
    <w:p>
      <w:pPr>
        <w:pStyle w:val="Style30"/>
        <w:keepNext w:val="0"/>
        <w:keepLines w:val="0"/>
        <w:widowControl w:val="0"/>
        <w:shd w:val="clear" w:color="auto" w:fill="auto"/>
        <w:bidi w:val="0"/>
        <w:spacing w:before="0" w:after="120" w:line="317" w:lineRule="exact"/>
        <w:ind w:left="0" w:right="0"/>
        <w:jc w:val="both"/>
      </w:pPr>
      <w:r>
        <w:rPr>
          <w:color w:val="000000"/>
          <w:spacing w:val="0"/>
          <w:w w:val="100"/>
          <w:position w:val="0"/>
        </w:rPr>
        <w:t>本公司依托雄厚的技术支持和强大的营销网络为各层次用户提供全生命周期安全支持与服务，包括：项目规划、工程建 设、解决方案、培训和后续保障。</w:t>
      </w:r>
    </w:p>
    <w:p>
      <w:pPr>
        <w:pStyle w:val="Style30"/>
        <w:keepNext w:val="0"/>
        <w:keepLines w:val="0"/>
        <w:widowControl w:val="0"/>
        <w:numPr>
          <w:ilvl w:val="0"/>
          <w:numId w:val="19"/>
        </w:numPr>
        <w:shd w:val="clear" w:color="auto" w:fill="auto"/>
        <w:tabs>
          <w:tab w:pos="738" w:val="left"/>
        </w:tabs>
        <w:bidi w:val="0"/>
        <w:spacing w:before="0" w:after="120" w:line="312" w:lineRule="exact"/>
        <w:ind w:left="0" w:right="0"/>
        <w:jc w:val="both"/>
      </w:pPr>
      <w:bookmarkStart w:id="475" w:name="bookmark475"/>
      <w:bookmarkEnd w:id="475"/>
      <w:r>
        <w:rPr>
          <w:b/>
          <w:bCs/>
          <w:color w:val="000000"/>
          <w:spacing w:val="0"/>
          <w:w w:val="100"/>
          <w:position w:val="0"/>
        </w:rPr>
        <w:t>经营范围</w:t>
      </w:r>
    </w:p>
    <w:p>
      <w:pPr>
        <w:pStyle w:val="Style30"/>
        <w:keepNext w:val="0"/>
        <w:keepLines w:val="0"/>
        <w:widowControl w:val="0"/>
        <w:shd w:val="clear" w:color="auto" w:fill="auto"/>
        <w:bidi w:val="0"/>
        <w:spacing w:before="0" w:after="120" w:line="313" w:lineRule="exact"/>
        <w:ind w:left="0" w:right="0"/>
        <w:jc w:val="both"/>
      </w:pPr>
      <w:r>
        <w:rPr>
          <w:color w:val="000000"/>
          <w:spacing w:val="0"/>
          <w:w w:val="100"/>
          <w:position w:val="0"/>
        </w:rPr>
        <w:t>本公司营业范围包括通信保密与信息安全、信息网络与多媒体终端及系统产品的开发、生产、销售、工程建设（涉及前 置审批的批准后方可经营）；税控收款机系列产品、金融及贸易结算电子设备、</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卡机具设备、微型计算机系统产品及相关 软件等电子信息技术产品的研制、生产、组装、销售、工程集成和技术服务；无线通信系统（不含无线电发射设备）、图像 设备、电子设备、电子计算机及外围设备、耗材、电子元器件、专用芯片的研制、生产、销售、工程建设、系统集成及技术 咨询与服务；自营和代理各类商品及技术的进出口业务，但国家限定公司经营或禁止进出口的商品及技术除外。</w:t>
      </w:r>
    </w:p>
    <w:p>
      <w:pPr>
        <w:pStyle w:val="Style30"/>
        <w:keepNext w:val="0"/>
        <w:keepLines w:val="0"/>
        <w:widowControl w:val="0"/>
        <w:shd w:val="clear" w:color="auto" w:fill="auto"/>
        <w:tabs>
          <w:tab w:pos="921" w:val="left"/>
        </w:tabs>
        <w:bidi w:val="0"/>
        <w:spacing w:before="0" w:after="120" w:line="312" w:lineRule="exact"/>
        <w:ind w:left="0" w:right="0"/>
        <w:jc w:val="both"/>
      </w:pPr>
      <w:bookmarkStart w:id="476" w:name="bookmark476"/>
      <w:r>
        <w:rPr>
          <w:b/>
          <w:bCs/>
          <w:color w:val="000000"/>
          <w:spacing w:val="0"/>
          <w:w w:val="100"/>
          <w:position w:val="0"/>
        </w:rPr>
        <w:t>（</w:t>
      </w:r>
      <w:bookmarkEnd w:id="476"/>
      <w:r>
        <w:rPr>
          <w:b/>
          <w:bCs/>
          <w:color w:val="000000"/>
          <w:spacing w:val="0"/>
          <w:w w:val="100"/>
          <w:position w:val="0"/>
        </w:rPr>
        <w:t>四）</w:t>
        <w:tab/>
        <w:t>母公司以及最终实质控制人名称</w:t>
      </w:r>
    </w:p>
    <w:p>
      <w:pPr>
        <w:pStyle w:val="Style30"/>
        <w:keepNext w:val="0"/>
        <w:keepLines w:val="0"/>
        <w:widowControl w:val="0"/>
        <w:shd w:val="clear" w:color="auto" w:fill="auto"/>
        <w:bidi w:val="0"/>
        <w:spacing w:before="0" w:after="120" w:line="298" w:lineRule="exact"/>
        <w:ind w:left="0" w:right="0"/>
        <w:jc w:val="both"/>
        <w:sectPr>
          <w:headerReference w:type="default" r:id="rId173"/>
          <w:footerReference w:type="default" r:id="rId174"/>
          <w:headerReference w:type="even" r:id="rId175"/>
          <w:footerReference w:type="even" r:id="rId176"/>
          <w:headerReference w:type="first" r:id="rId177"/>
          <w:footerReference w:type="first" r:id="rId178"/>
          <w:footnotePr>
            <w:pos w:val="pageBottom"/>
            <w:numFmt w:val="decimal"/>
            <w:numRestart w:val="continuous"/>
          </w:footnotePr>
          <w:pgSz w:w="11909" w:h="17269"/>
          <w:pgMar w:top="1366" w:right="1094" w:bottom="1646" w:left="1003" w:header="0" w:footer="3" w:gutter="0"/>
          <w:cols w:space="720"/>
          <w:noEndnote/>
          <w:titlePg/>
          <w:rtlGutter w:val="0"/>
          <w:docGrid w:linePitch="360"/>
        </w:sectPr>
      </w:pPr>
      <w:r>
        <w:rPr>
          <w:color w:val="000000"/>
          <w:spacing w:val="0"/>
          <w:w w:val="100"/>
          <w:position w:val="0"/>
        </w:rPr>
        <w:t>公司的第一大股东为中国电子科技集团公司第三十研究所（以下简称三十所），最终实质控制人为中国电子科技集团公 司。</w:t>
      </w:r>
    </w:p>
    <w:p>
      <w:pPr>
        <w:pStyle w:val="Style26"/>
        <w:keepNext/>
        <w:keepLines/>
        <w:widowControl w:val="0"/>
        <w:shd w:val="clear" w:color="auto" w:fill="auto"/>
        <w:bidi w:val="0"/>
        <w:spacing w:before="0" w:after="380" w:line="240" w:lineRule="auto"/>
        <w:ind w:left="0" w:right="0" w:firstLine="0"/>
        <w:jc w:val="both"/>
      </w:pPr>
      <w:bookmarkStart w:id="477" w:name="bookmark477"/>
      <w:bookmarkStart w:id="478" w:name="bookmark478"/>
      <w:bookmarkStart w:id="479" w:name="bookmark479"/>
      <w:bookmarkStart w:id="480" w:name="bookmark480"/>
      <w:r>
        <w:rPr>
          <w:color w:val="000000"/>
          <w:spacing w:val="0"/>
          <w:w w:val="100"/>
          <w:position w:val="0"/>
        </w:rPr>
        <w:t>四</w:t>
      </w:r>
      <w:bookmarkEnd w:id="479"/>
      <w:r>
        <w:rPr>
          <w:color w:val="000000"/>
          <w:spacing w:val="0"/>
          <w:w w:val="100"/>
          <w:position w:val="0"/>
        </w:rPr>
        <w:t>、公司主要会计政策、会计估计和前期差错</w:t>
      </w:r>
      <w:bookmarkEnd w:id="477"/>
      <w:bookmarkEnd w:id="478"/>
      <w:bookmarkEnd w:id="480"/>
    </w:p>
    <w:p>
      <w:pPr>
        <w:pStyle w:val="Style35"/>
        <w:keepNext/>
        <w:keepLines/>
        <w:widowControl w:val="0"/>
        <w:shd w:val="clear" w:color="auto" w:fill="auto"/>
        <w:tabs>
          <w:tab w:pos="349" w:val="left"/>
        </w:tabs>
        <w:bidi w:val="0"/>
        <w:spacing w:before="0" w:after="280" w:line="240" w:lineRule="auto"/>
        <w:ind w:left="0" w:right="0" w:firstLine="0"/>
        <w:jc w:val="both"/>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1</w:t>
      </w:r>
      <w:bookmarkEnd w:id="483"/>
      <w:r>
        <w:rPr>
          <w:color w:val="000000"/>
          <w:spacing w:val="0"/>
          <w:w w:val="100"/>
          <w:position w:val="0"/>
        </w:rPr>
        <w:t>、</w:t>
        <w:tab/>
        <w:t>财务报表的编制基础</w:t>
      </w:r>
      <w:bookmarkEnd w:id="481"/>
      <w:bookmarkEnd w:id="482"/>
      <w:bookmarkEnd w:id="484"/>
    </w:p>
    <w:p>
      <w:pPr>
        <w:pStyle w:val="Style30"/>
        <w:keepNext w:val="0"/>
        <w:keepLines w:val="0"/>
        <w:widowControl w:val="0"/>
        <w:shd w:val="clear" w:color="auto" w:fill="auto"/>
        <w:bidi w:val="0"/>
        <w:spacing w:before="0" w:after="380" w:line="322" w:lineRule="exact"/>
        <w:ind w:left="0" w:right="0" w:firstLine="0"/>
        <w:jc w:val="both"/>
      </w:pPr>
      <w:r>
        <w:rPr>
          <w:color w:val="000000"/>
          <w:spacing w:val="0"/>
          <w:w w:val="100"/>
          <w:position w:val="0"/>
        </w:rPr>
        <w:t>本公司以持续经营为前提，根据实际发生的交易和事项，按照企业会计准则的规定进行确认和计量，并在此基础上编制财务 报表。</w:t>
      </w:r>
    </w:p>
    <w:p>
      <w:pPr>
        <w:pStyle w:val="Style35"/>
        <w:keepNext/>
        <w:keepLines/>
        <w:widowControl w:val="0"/>
        <w:shd w:val="clear" w:color="auto" w:fill="auto"/>
        <w:tabs>
          <w:tab w:pos="359" w:val="left"/>
        </w:tabs>
        <w:bidi w:val="0"/>
        <w:spacing w:before="0" w:after="280" w:line="240" w:lineRule="auto"/>
        <w:ind w:left="0" w:right="0" w:firstLine="0"/>
        <w:jc w:val="both"/>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2</w:t>
      </w:r>
      <w:bookmarkEnd w:id="487"/>
      <w:r>
        <w:rPr>
          <w:color w:val="000000"/>
          <w:spacing w:val="0"/>
          <w:w w:val="100"/>
          <w:position w:val="0"/>
        </w:rPr>
        <w:t>、</w:t>
        <w:tab/>
        <w:t>遵循企业会计准则的声明</w:t>
      </w:r>
      <w:bookmarkEnd w:id="485"/>
      <w:bookmarkEnd w:id="486"/>
      <w:bookmarkEnd w:id="488"/>
    </w:p>
    <w:p>
      <w:pPr>
        <w:pStyle w:val="Style30"/>
        <w:keepNext w:val="0"/>
        <w:keepLines w:val="0"/>
        <w:widowControl w:val="0"/>
        <w:shd w:val="clear" w:color="auto" w:fill="auto"/>
        <w:bidi w:val="0"/>
        <w:spacing w:before="0" w:after="380" w:line="313" w:lineRule="exact"/>
        <w:ind w:left="0" w:right="0" w:firstLine="0"/>
        <w:jc w:val="both"/>
      </w:pPr>
      <w:r>
        <w:rPr>
          <w:color w:val="000000"/>
          <w:spacing w:val="0"/>
          <w:w w:val="100"/>
          <w:position w:val="0"/>
        </w:rPr>
        <w:t>本公司编制的财务报表符合企业会计准则的要求，真实、完整地反映了企业的财务状况、经营成果和现金流量等有关信息。</w:t>
      </w:r>
    </w:p>
    <w:p>
      <w:pPr>
        <w:pStyle w:val="Style35"/>
        <w:keepNext/>
        <w:keepLines/>
        <w:widowControl w:val="0"/>
        <w:shd w:val="clear" w:color="auto" w:fill="auto"/>
        <w:tabs>
          <w:tab w:pos="359" w:val="left"/>
        </w:tabs>
        <w:bidi w:val="0"/>
        <w:spacing w:before="0" w:after="280" w:line="240" w:lineRule="auto"/>
        <w:ind w:left="0" w:right="0" w:firstLine="0"/>
        <w:jc w:val="both"/>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3</w:t>
      </w:r>
      <w:bookmarkEnd w:id="491"/>
      <w:r>
        <w:rPr>
          <w:color w:val="000000"/>
          <w:spacing w:val="0"/>
          <w:w w:val="100"/>
          <w:position w:val="0"/>
        </w:rPr>
        <w:t>、</w:t>
        <w:tab/>
        <w:t>会计期间</w:t>
      </w:r>
      <w:bookmarkEnd w:id="489"/>
      <w:bookmarkEnd w:id="490"/>
      <w:bookmarkEnd w:id="492"/>
    </w:p>
    <w:p>
      <w:pPr>
        <w:pStyle w:val="Style30"/>
        <w:keepNext w:val="0"/>
        <w:keepLines w:val="0"/>
        <w:widowControl w:val="0"/>
        <w:shd w:val="clear" w:color="auto" w:fill="auto"/>
        <w:bidi w:val="0"/>
        <w:spacing w:before="0" w:after="380" w:line="298" w:lineRule="exact"/>
        <w:ind w:left="0" w:right="0" w:firstLine="0"/>
        <w:jc w:val="both"/>
      </w:pPr>
      <w:r>
        <w:rPr>
          <w:color w:val="000000"/>
          <w:spacing w:val="0"/>
          <w:w w:val="100"/>
          <w:position w:val="0"/>
        </w:rPr>
        <w:t>本公司会计期间分为年度和中期。中期包括半年度、季度和月度。年度、半年度、季度、月度起止日期按公历日期确定。公 司会计年度为每年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5"/>
        <w:keepNext/>
        <w:keepLines/>
        <w:widowControl w:val="0"/>
        <w:shd w:val="clear" w:color="auto" w:fill="auto"/>
        <w:tabs>
          <w:tab w:pos="359" w:val="left"/>
        </w:tabs>
        <w:bidi w:val="0"/>
        <w:spacing w:before="0" w:after="280" w:line="240" w:lineRule="auto"/>
        <w:ind w:left="0" w:right="0" w:firstLine="0"/>
        <w:jc w:val="both"/>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4</w:t>
      </w:r>
      <w:bookmarkEnd w:id="495"/>
      <w:r>
        <w:rPr>
          <w:color w:val="000000"/>
          <w:spacing w:val="0"/>
          <w:w w:val="100"/>
          <w:position w:val="0"/>
        </w:rPr>
        <w:t>、</w:t>
        <w:tab/>
        <w:t>记账本位币</w:t>
      </w:r>
      <w:bookmarkEnd w:id="493"/>
      <w:bookmarkEnd w:id="494"/>
      <w:bookmarkEnd w:id="496"/>
    </w:p>
    <w:p>
      <w:pPr>
        <w:pStyle w:val="Style30"/>
        <w:keepNext w:val="0"/>
        <w:keepLines w:val="0"/>
        <w:widowControl w:val="0"/>
        <w:shd w:val="clear" w:color="auto" w:fill="auto"/>
        <w:bidi w:val="0"/>
        <w:spacing w:before="0" w:after="380" w:line="313" w:lineRule="exact"/>
        <w:ind w:left="0" w:right="0" w:firstLine="0"/>
        <w:jc w:val="both"/>
      </w:pPr>
      <w:r>
        <w:rPr>
          <w:color w:val="000000"/>
          <w:spacing w:val="0"/>
          <w:w w:val="100"/>
          <w:position w:val="0"/>
        </w:rPr>
        <w:t>本公司以人民币为记账本位币。</w:t>
      </w:r>
    </w:p>
    <w:p>
      <w:pPr>
        <w:pStyle w:val="Style35"/>
        <w:keepNext/>
        <w:keepLines/>
        <w:widowControl w:val="0"/>
        <w:shd w:val="clear" w:color="auto" w:fill="auto"/>
        <w:tabs>
          <w:tab w:pos="359" w:val="left"/>
        </w:tabs>
        <w:bidi w:val="0"/>
        <w:spacing w:before="0" w:after="380" w:line="240" w:lineRule="auto"/>
        <w:ind w:left="0" w:right="0" w:firstLine="0"/>
        <w:jc w:val="both"/>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5</w:t>
      </w:r>
      <w:bookmarkEnd w:id="499"/>
      <w:r>
        <w:rPr>
          <w:color w:val="000000"/>
          <w:spacing w:val="0"/>
          <w:w w:val="100"/>
          <w:position w:val="0"/>
        </w:rPr>
        <w:t>、</w:t>
        <w:tab/>
        <w:t>同一控制下和非同一控制下企业合并的会计处理方法</w:t>
      </w:r>
      <w:bookmarkEnd w:id="497"/>
      <w:bookmarkEnd w:id="498"/>
      <w:bookmarkEnd w:id="500"/>
    </w:p>
    <w:p>
      <w:pPr>
        <w:pStyle w:val="Style35"/>
        <w:keepNext/>
        <w:keepLines/>
        <w:widowControl w:val="0"/>
        <w:shd w:val="clear" w:color="auto" w:fill="auto"/>
        <w:bidi w:val="0"/>
        <w:spacing w:before="0" w:after="280" w:line="240" w:lineRule="auto"/>
        <w:ind w:left="0" w:right="0" w:firstLine="0"/>
        <w:jc w:val="both"/>
      </w:pPr>
      <w:bookmarkStart w:id="497" w:name="bookmark497"/>
      <w:bookmarkStart w:id="498" w:name="bookmark498"/>
      <w:bookmarkStart w:id="501" w:name="bookmark501"/>
      <w:bookmarkStart w:id="502" w:name="bookmark502"/>
      <w:r>
        <w:rPr>
          <w:color w:val="000000"/>
          <w:spacing w:val="0"/>
          <w:w w:val="100"/>
          <w:position w:val="0"/>
        </w:rPr>
        <w:t>（</w:t>
      </w:r>
      <w:bookmarkEnd w:id="501"/>
      <w:r>
        <w:rPr>
          <w:rFonts w:ascii="Times New Roman" w:eastAsia="Times New Roman" w:hAnsi="Times New Roman" w:cs="Times New Roman"/>
          <w:color w:val="000000"/>
          <w:spacing w:val="0"/>
          <w:w w:val="100"/>
          <w:position w:val="0"/>
        </w:rPr>
        <w:t>1</w:t>
      </w:r>
      <w:r>
        <w:rPr>
          <w:color w:val="000000"/>
          <w:spacing w:val="0"/>
          <w:w w:val="100"/>
          <w:position w:val="0"/>
        </w:rPr>
        <w:t>）同一控制下企业合并</w:t>
      </w:r>
      <w:bookmarkEnd w:id="497"/>
      <w:bookmarkEnd w:id="498"/>
      <w:bookmarkEnd w:id="502"/>
    </w:p>
    <w:p>
      <w:pPr>
        <w:pStyle w:val="Style30"/>
        <w:keepNext w:val="0"/>
        <w:keepLines w:val="0"/>
        <w:widowControl w:val="0"/>
        <w:shd w:val="clear" w:color="auto" w:fill="auto"/>
        <w:bidi w:val="0"/>
        <w:spacing w:before="0" w:line="314" w:lineRule="exact"/>
        <w:ind w:left="0" w:right="0"/>
        <w:jc w:val="both"/>
      </w:pPr>
      <w:r>
        <w:rPr>
          <w:color w:val="000000"/>
          <w:spacing w:val="0"/>
          <w:w w:val="100"/>
          <w:position w:val="0"/>
        </w:rPr>
        <w:t>参与合并的企业在合并前后均受同一方或相同的多方最终控制且该控制并非暂时性的，为同一控制下的企业合并。通常 情况下，同一控制下的企业合并是指发生在同一企业集团内部企业之间的合并，除此之外，一般不作为同一控制下的企业合 并。</w:t>
      </w:r>
    </w:p>
    <w:p>
      <w:pPr>
        <w:pStyle w:val="Style30"/>
        <w:keepNext w:val="0"/>
        <w:keepLines w:val="0"/>
        <w:widowControl w:val="0"/>
        <w:shd w:val="clear" w:color="auto" w:fill="auto"/>
        <w:bidi w:val="0"/>
        <w:spacing w:before="0" w:line="313" w:lineRule="exact"/>
        <w:ind w:left="0" w:right="0"/>
        <w:jc w:val="both"/>
      </w:pPr>
      <w:r>
        <w:rPr>
          <w:color w:val="000000"/>
          <w:spacing w:val="0"/>
          <w:w w:val="100"/>
          <w:position w:val="0"/>
        </w:rPr>
        <w:t>本公司作为合并方在企业合并中取得的资产、负债，按照合并日在被合并方的账面价值计量。同一控制下的控股合并形 成的长期股权投资，本公司以合并日应享有被合并方账面所有者权益的份额作为形成长期股权投资的初始投资成本，相关会 计处理见长期股权投资；同一控制下的吸收合并取得的资产、负债，本公司按照相关资产、负债在被合并方的原账面价值入 账。本公司取得的净资产账面价值与支付的合并对价账面价值（或发行股份面值总额）的差额，调整资本公积；资本公积不 足冲减的，调整留存收益。</w:t>
      </w:r>
    </w:p>
    <w:p>
      <w:pPr>
        <w:pStyle w:val="Style30"/>
        <w:keepNext w:val="0"/>
        <w:keepLines w:val="0"/>
        <w:widowControl w:val="0"/>
        <w:shd w:val="clear" w:color="auto" w:fill="auto"/>
        <w:bidi w:val="0"/>
        <w:spacing w:before="0" w:line="317" w:lineRule="exact"/>
        <w:ind w:left="0" w:right="0"/>
        <w:jc w:val="both"/>
      </w:pPr>
      <w:r>
        <w:rPr>
          <w:color w:val="000000"/>
          <w:spacing w:val="0"/>
          <w:w w:val="100"/>
          <w:position w:val="0"/>
        </w:rPr>
        <w:t>本公司作为合并方为进行企业合并发生的各项直接相关费用，包括支付的审计费用、评估费用、法律服务费等，于发生 时计入当期损益。</w:t>
      </w:r>
    </w:p>
    <w:p>
      <w:pPr>
        <w:pStyle w:val="Style30"/>
        <w:keepNext w:val="0"/>
        <w:keepLines w:val="0"/>
        <w:widowControl w:val="0"/>
        <w:shd w:val="clear" w:color="auto" w:fill="auto"/>
        <w:bidi w:val="0"/>
        <w:spacing w:before="0" w:line="312" w:lineRule="exact"/>
        <w:ind w:left="0" w:right="0"/>
        <w:jc w:val="both"/>
      </w:pPr>
      <w:r>
        <w:rPr>
          <w:color w:val="000000"/>
          <w:spacing w:val="0"/>
          <w:w w:val="100"/>
          <w:position w:val="0"/>
        </w:rPr>
        <w:t>为企业合并发行的债券或承担其他债务支付的手续费、佣金等，计入所发行债券及其他债务的初始计量金额。企业合并 中发行权益性证券发生的手续费、佣金等费用，抵减权益性证券溢价收入，溢价收入不足冲减的，冲减留存收益。</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同一控制下的控股合并形成母子关系的，母公司在合并日编制合并财务报表，包括合并资产负债表、合并利润表和合并 现金流量表。</w:t>
      </w:r>
    </w:p>
    <w:p>
      <w:pPr>
        <w:pStyle w:val="Style30"/>
        <w:keepNext w:val="0"/>
        <w:keepLines w:val="0"/>
        <w:widowControl w:val="0"/>
        <w:shd w:val="clear" w:color="auto" w:fill="auto"/>
        <w:bidi w:val="0"/>
        <w:spacing w:before="0" w:after="280" w:line="311" w:lineRule="exact"/>
        <w:ind w:left="0" w:right="0" w:firstLine="0"/>
        <w:jc w:val="both"/>
      </w:pPr>
      <w:r>
        <w:rPr>
          <w:color w:val="000000"/>
          <w:spacing w:val="0"/>
          <w:w w:val="100"/>
          <w:position w:val="0"/>
        </w:rPr>
        <w:t>合并资产负债表，以被合并方有关资产、负债的账面价值并入合并财务报表，合并方与被合并方在合并日及以前期间发生的 交易，作为内部交易，按照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有关原则进行抵销；合并利润表和现金流量表，包含合并方及被合并方自合并当 期期初至合并日实现的净利润和产生的现金流量，涉及双方在当期发生的交易及内部交易产生的净利润及现金流量，按照合 并财务报表的有关原则进行抵销。</w:t>
      </w:r>
    </w:p>
    <w:p>
      <w:pPr>
        <w:pStyle w:val="Style35"/>
        <w:keepNext/>
        <w:keepLines/>
        <w:widowControl w:val="0"/>
        <w:shd w:val="clear" w:color="auto" w:fill="auto"/>
        <w:bidi w:val="0"/>
        <w:spacing w:before="0" w:after="260" w:line="240" w:lineRule="auto"/>
        <w:ind w:left="0" w:right="0" w:firstLine="0"/>
        <w:jc w:val="left"/>
      </w:pPr>
      <w:bookmarkStart w:id="503" w:name="bookmark503"/>
      <w:bookmarkStart w:id="504" w:name="bookmark504"/>
      <w:bookmarkStart w:id="505" w:name="bookmark505"/>
      <w:bookmarkStart w:id="506" w:name="bookmark506"/>
      <w:r>
        <w:rPr>
          <w:color w:val="000000"/>
          <w:spacing w:val="0"/>
          <w:w w:val="100"/>
          <w:position w:val="0"/>
        </w:rPr>
        <w:t>（</w:t>
      </w:r>
      <w:bookmarkEnd w:id="505"/>
      <w:r>
        <w:rPr>
          <w:rFonts w:ascii="Times New Roman" w:eastAsia="Times New Roman" w:hAnsi="Times New Roman" w:cs="Times New Roman"/>
          <w:color w:val="000000"/>
          <w:spacing w:val="0"/>
          <w:w w:val="100"/>
          <w:position w:val="0"/>
        </w:rPr>
        <w:t>2</w:t>
      </w:r>
      <w:r>
        <w:rPr>
          <w:color w:val="000000"/>
          <w:spacing w:val="0"/>
          <w:w w:val="100"/>
          <w:position w:val="0"/>
        </w:rPr>
        <w:t>）非同一控制下的企业合并</w:t>
      </w:r>
      <w:bookmarkEnd w:id="503"/>
      <w:bookmarkEnd w:id="504"/>
      <w:bookmarkEnd w:id="506"/>
    </w:p>
    <w:p>
      <w:pPr>
        <w:pStyle w:val="Style30"/>
        <w:keepNext w:val="0"/>
        <w:keepLines w:val="0"/>
        <w:widowControl w:val="0"/>
        <w:shd w:val="clear" w:color="auto" w:fill="auto"/>
        <w:bidi w:val="0"/>
        <w:spacing w:before="0" w:after="120" w:line="312" w:lineRule="exact"/>
        <w:ind w:left="0" w:right="0"/>
        <w:jc w:val="both"/>
      </w:pPr>
      <w:r>
        <w:rPr>
          <w:color w:val="000000"/>
          <w:spacing w:val="0"/>
          <w:w w:val="100"/>
          <w:position w:val="0"/>
        </w:rPr>
        <w:t>参与合并的各方在合并前后不受同一方或相同的多方最终控制的，为非同一控制下的企业合并。</w:t>
      </w:r>
    </w:p>
    <w:p>
      <w:pPr>
        <w:pStyle w:val="Style30"/>
        <w:keepNext w:val="0"/>
        <w:keepLines w:val="0"/>
        <w:widowControl w:val="0"/>
        <w:shd w:val="clear" w:color="auto" w:fill="auto"/>
        <w:bidi w:val="0"/>
        <w:spacing w:before="0" w:after="120" w:line="311" w:lineRule="exact"/>
        <w:ind w:left="0" w:right="0"/>
        <w:jc w:val="both"/>
      </w:pPr>
      <w:r>
        <w:rPr>
          <w:color w:val="000000"/>
          <w:spacing w:val="0"/>
          <w:w w:val="100"/>
          <w:position w:val="0"/>
        </w:rPr>
        <w:t>确定企业合并成本：企业合并成本包括购买方为进行企业合并支付的现金或非现金资产、发行或承担的债务、发行的权 益性证券等在购买日的公允价值。企业合并中发生的各项直接相关费用计入当期损益。通过多次交换交易分步实现的企业合 并，区分个别财务报表和合并财务报表进行相关会计处理：在个别财务报表中，以购买日之前所持被购买方的股权投资的账 面价值与购买日新增投资成本之和，作为该项投资的合并成本；在合并财务报表中，对于购买日之前持有的被购买方的股权， 按照该股权在购买日的公允价值进行重新计量，公允价值与其账面价值的差额计入当期投资收益；购买日之前持有的被购买 方的股权涉及其他综合收益的，与其相关的其他综合收益转为购买日所属当期投资收益。购买日之前所持被购买方的股权在 购买日的公允价值与购买日新增投资成本之和，作为该项投资的合并成本。</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非同一控制下的控股合并取得的长期股权投资，本公司以购买日确定的企业合并成本（不包括应自被投资单位收取的现 金股利和利润），作为对被购买方长期股权投资的初始投资成本；非同一控制下的吸收合并取得的符合确认条件的各项可辨 认资产、负债，本公司在购买日按照公允价值确认为本企业的资产和负债。本公司以非货币资产为对价取得被购买方的控制 权或各项可辨认资产、负债的，有关非货币资产在购买日的公允价值与其账面价值的差额，作为资产的处置损益，计入合并 当期的利润表。</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非同一控制下的企业合并中，企业合并成本大于合并中取得的被购买方可辨认净资产公允价值份额的差额，确认为商誉；在 吸收合并情况下，该差额在母公司个别财务报表中确认为商誉；在控股合并情况下，该差额在合并财务报表中列示为商誉。 企业合并成本小于合并中取得的被购买方可辨认净资产公允价值份额的差额，本公司计入合并当期损益（营业外收入）。在 吸收合并情况下，该差额计入合并当期母公司个别利润表；在控股合并情况下，该差额计入合并当期的合并利润表。</w:t>
      </w:r>
    </w:p>
    <w:p>
      <w:pPr>
        <w:pStyle w:val="Style35"/>
        <w:keepNext/>
        <w:keepLines/>
        <w:widowControl w:val="0"/>
        <w:shd w:val="clear" w:color="auto" w:fill="auto"/>
        <w:tabs>
          <w:tab w:pos="340" w:val="left"/>
        </w:tabs>
        <w:bidi w:val="0"/>
        <w:spacing w:before="0" w:after="380" w:line="240" w:lineRule="auto"/>
        <w:ind w:left="0" w:right="0" w:firstLine="0"/>
        <w:jc w:val="both"/>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6</w:t>
      </w:r>
      <w:bookmarkEnd w:id="509"/>
      <w:r>
        <w:rPr>
          <w:color w:val="000000"/>
          <w:spacing w:val="0"/>
          <w:w w:val="100"/>
          <w:position w:val="0"/>
        </w:rPr>
        <w:t>、</w:t>
        <w:tab/>
        <w:t>合并财务报表的编制方法</w:t>
      </w:r>
      <w:bookmarkEnd w:id="507"/>
      <w:bookmarkEnd w:id="508"/>
      <w:bookmarkEnd w:id="510"/>
    </w:p>
    <w:p>
      <w:pPr>
        <w:pStyle w:val="Style35"/>
        <w:keepNext/>
        <w:keepLines/>
        <w:widowControl w:val="0"/>
        <w:shd w:val="clear" w:color="auto" w:fill="auto"/>
        <w:tabs>
          <w:tab w:pos="435" w:val="left"/>
        </w:tabs>
        <w:bidi w:val="0"/>
        <w:spacing w:before="0" w:after="260" w:line="240" w:lineRule="auto"/>
        <w:ind w:left="0" w:right="0" w:firstLine="0"/>
        <w:jc w:val="both"/>
      </w:pPr>
      <w:bookmarkStart w:id="507" w:name="bookmark507"/>
      <w:bookmarkStart w:id="508" w:name="bookmark508"/>
      <w:bookmarkStart w:id="511" w:name="bookmark511"/>
      <w:bookmarkStart w:id="512" w:name="bookmark512"/>
      <w:r>
        <w:rPr>
          <w:color w:val="000000"/>
          <w:spacing w:val="0"/>
          <w:w w:val="100"/>
          <w:position w:val="0"/>
        </w:rPr>
        <w:t>（</w:t>
      </w:r>
      <w:bookmarkEnd w:id="511"/>
      <w:r>
        <w:rPr>
          <w:rFonts w:ascii="Times New Roman" w:eastAsia="Times New Roman" w:hAnsi="Times New Roman" w:cs="Times New Roman"/>
          <w:color w:val="000000"/>
          <w:spacing w:val="0"/>
          <w:w w:val="100"/>
          <w:position w:val="0"/>
        </w:rPr>
        <w:t>1</w:t>
      </w:r>
      <w:r>
        <w:rPr>
          <w:color w:val="000000"/>
          <w:spacing w:val="0"/>
          <w:w w:val="100"/>
          <w:position w:val="0"/>
        </w:rPr>
        <w:t>）</w:t>
        <w:tab/>
        <w:t>合并财务报表的编制方法</w:t>
      </w:r>
      <w:bookmarkEnd w:id="507"/>
      <w:bookmarkEnd w:id="508"/>
      <w:bookmarkEnd w:id="512"/>
    </w:p>
    <w:p>
      <w:pPr>
        <w:pStyle w:val="Style30"/>
        <w:keepNext w:val="0"/>
        <w:keepLines w:val="0"/>
        <w:widowControl w:val="0"/>
        <w:shd w:val="clear" w:color="auto" w:fill="auto"/>
        <w:bidi w:val="0"/>
        <w:spacing w:before="0" w:after="120" w:line="314" w:lineRule="exact"/>
        <w:ind w:left="0" w:right="0"/>
        <w:jc w:val="both"/>
      </w:pPr>
      <w:r>
        <w:rPr>
          <w:color w:val="000000"/>
          <w:spacing w:val="0"/>
          <w:w w:val="100"/>
          <w:position w:val="0"/>
        </w:rPr>
        <w:t>按照《企业会计准则第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号——合并财务报表》的有关要求执行，即以合并期间本公司及纳入合并范围的各控股子公司 的个别财务报表为基础，根据其他有关资料，按照权益法调整对子公司的长期股权投资后，由母公司进行编制。合并时将母、 子公司之间的投资、重大交易和往来及未实现利润相抵销，逐项合并，并计算少数所有者权益（损益）。</w:t>
      </w:r>
    </w:p>
    <w:p>
      <w:pPr>
        <w:pStyle w:val="Style30"/>
        <w:keepNext w:val="0"/>
        <w:keepLines w:val="0"/>
        <w:widowControl w:val="0"/>
        <w:shd w:val="clear" w:color="auto" w:fill="auto"/>
        <w:bidi w:val="0"/>
        <w:spacing w:before="0" w:after="120" w:line="312" w:lineRule="exact"/>
        <w:ind w:left="0" w:right="0"/>
        <w:jc w:val="both"/>
      </w:pPr>
      <w:r>
        <w:rPr>
          <w:color w:val="000000"/>
          <w:spacing w:val="0"/>
          <w:w w:val="100"/>
          <w:position w:val="0"/>
        </w:rPr>
        <w:t>合并时，如纳入合并范围的子公司与本公司会计政策不一致，按本公司执行的会计政策对其进行调整后合并。</w:t>
      </w:r>
    </w:p>
    <w:p>
      <w:pPr>
        <w:pStyle w:val="Style30"/>
        <w:keepNext w:val="0"/>
        <w:keepLines w:val="0"/>
        <w:widowControl w:val="0"/>
        <w:shd w:val="clear" w:color="auto" w:fill="auto"/>
        <w:bidi w:val="0"/>
        <w:spacing w:before="0" w:after="120" w:line="312" w:lineRule="exact"/>
        <w:ind w:left="0" w:right="0"/>
        <w:jc w:val="both"/>
      </w:pPr>
      <w:r>
        <w:rPr>
          <w:color w:val="000000"/>
          <w:spacing w:val="0"/>
          <w:w w:val="100"/>
          <w:position w:val="0"/>
        </w:rPr>
        <w:t>子公司的股东权益中不属于母公司所拥有的部分作为少数股东权益在合并财务报表中股东权益项下单独列示。</w:t>
      </w:r>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本公司通过同一控制下的企业合并增加的子公司，自合并当期期初纳入本公司合并财务报表，并调整合并财务报表的年 初数或上年数；通过非同一控制下企业合并增加的子公司，自购买日起纳入本公司合并财务报表。本公司报告期转让控制权 的子公司，自丧失实际控制权之日起不再纳入合并范围。</w:t>
      </w:r>
    </w:p>
    <w:p>
      <w:pPr>
        <w:pStyle w:val="Style35"/>
        <w:keepNext/>
        <w:keepLines/>
        <w:widowControl w:val="0"/>
        <w:shd w:val="clear" w:color="auto" w:fill="auto"/>
        <w:tabs>
          <w:tab w:pos="435" w:val="left"/>
        </w:tabs>
        <w:bidi w:val="0"/>
        <w:spacing w:before="0" w:after="260" w:line="240" w:lineRule="auto"/>
        <w:ind w:left="0" w:right="0" w:firstLine="0"/>
        <w:jc w:val="left"/>
      </w:pPr>
      <w:bookmarkStart w:id="513" w:name="bookmark513"/>
      <w:bookmarkStart w:id="514" w:name="bookmark514"/>
      <w:bookmarkStart w:id="515" w:name="bookmark515"/>
      <w:bookmarkStart w:id="516" w:name="bookmark516"/>
      <w:r>
        <w:rPr>
          <w:color w:val="000000"/>
          <w:spacing w:val="0"/>
          <w:w w:val="100"/>
          <w:position w:val="0"/>
        </w:rPr>
        <w:t>（</w:t>
      </w:r>
      <w:bookmarkEnd w:id="515"/>
      <w:r>
        <w:rPr>
          <w:rFonts w:ascii="Times New Roman" w:eastAsia="Times New Roman" w:hAnsi="Times New Roman" w:cs="Times New Roman"/>
          <w:color w:val="000000"/>
          <w:spacing w:val="0"/>
          <w:w w:val="100"/>
          <w:position w:val="0"/>
        </w:rPr>
        <w:t>2</w:t>
      </w:r>
      <w:r>
        <w:rPr>
          <w:color w:val="000000"/>
          <w:spacing w:val="0"/>
          <w:w w:val="100"/>
          <w:position w:val="0"/>
        </w:rPr>
        <w:t>）</w:t>
        <w:tab/>
        <w:t>对同一子公司的股权在连续两个会计年度买入再卖出，或卖出再买入的应披露相关的会计处理方法</w:t>
      </w:r>
      <w:bookmarkEnd w:id="513"/>
      <w:bookmarkEnd w:id="514"/>
      <w:bookmarkEnd w:id="516"/>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本公司无对同一子公司股权在连续两个会计年度买入再卖出，或卖出再买入情况。</w:t>
      </w:r>
    </w:p>
    <w:p>
      <w:pPr>
        <w:pStyle w:val="Style35"/>
        <w:keepNext/>
        <w:keepLines/>
        <w:widowControl w:val="0"/>
        <w:shd w:val="clear" w:color="auto" w:fill="auto"/>
        <w:tabs>
          <w:tab w:pos="340" w:val="left"/>
        </w:tabs>
        <w:bidi w:val="0"/>
        <w:spacing w:before="0" w:after="260" w:line="240" w:lineRule="auto"/>
        <w:ind w:left="0" w:right="0" w:firstLine="0"/>
        <w:jc w:val="left"/>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7</w:t>
      </w:r>
      <w:bookmarkEnd w:id="519"/>
      <w:r>
        <w:rPr>
          <w:color w:val="000000"/>
          <w:spacing w:val="0"/>
          <w:w w:val="100"/>
          <w:position w:val="0"/>
        </w:rPr>
        <w:t>、</w:t>
        <w:tab/>
        <w:t>现金及现金等价物的确定标准</w:t>
      </w:r>
      <w:bookmarkEnd w:id="517"/>
      <w:bookmarkEnd w:id="518"/>
      <w:bookmarkEnd w:id="520"/>
    </w:p>
    <w:p>
      <w:pPr>
        <w:pStyle w:val="Style30"/>
        <w:keepNext w:val="0"/>
        <w:keepLines w:val="0"/>
        <w:widowControl w:val="0"/>
        <w:shd w:val="clear" w:color="auto" w:fill="auto"/>
        <w:bidi w:val="0"/>
        <w:spacing w:before="0" w:after="260" w:line="302" w:lineRule="exact"/>
        <w:ind w:left="0" w:right="0"/>
        <w:jc w:val="both"/>
        <w:sectPr>
          <w:headerReference w:type="default" r:id="rId179"/>
          <w:footerReference w:type="default" r:id="rId180"/>
          <w:headerReference w:type="even" r:id="rId181"/>
          <w:footerReference w:type="even" r:id="rId182"/>
          <w:footnotePr>
            <w:pos w:val="pageBottom"/>
            <w:numFmt w:val="decimal"/>
            <w:numRestart w:val="continuous"/>
          </w:footnotePr>
          <w:type w:val="continuous"/>
          <w:pgSz w:w="11909" w:h="17269"/>
          <w:pgMar w:top="1366" w:right="1094" w:bottom="1646" w:left="1003" w:header="0" w:footer="3" w:gutter="0"/>
          <w:cols w:space="720"/>
          <w:noEndnote/>
          <w:rtlGutter w:val="0"/>
          <w:docGrid w:linePitch="360"/>
        </w:sectPr>
      </w:pPr>
      <w:r>
        <w:rPr>
          <w:color w:val="000000"/>
          <w:spacing w:val="0"/>
          <w:w w:val="100"/>
          <w:position w:val="0"/>
        </w:rPr>
        <w:t>现金，是指企业库存现金以及可以随时用于支付的存款。现金等价物，是指企业持有的同时具备期限短（一般指从购入 日起不超过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个月内到期）、流动性强、易于转换为已知金额现金、价值变动风险很小的投资。</w:t>
      </w:r>
    </w:p>
    <w:p>
      <w:pPr>
        <w:pStyle w:val="Style35"/>
        <w:keepNext/>
        <w:keepLines/>
        <w:widowControl w:val="0"/>
        <w:shd w:val="clear" w:color="auto" w:fill="auto"/>
        <w:tabs>
          <w:tab w:pos="368" w:val="left"/>
        </w:tabs>
        <w:bidi w:val="0"/>
        <w:spacing w:before="0" w:after="360" w:line="240" w:lineRule="auto"/>
        <w:ind w:left="0" w:right="0" w:firstLine="0"/>
        <w:jc w:val="left"/>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rPr>
        <w:t>8</w:t>
      </w:r>
      <w:bookmarkEnd w:id="523"/>
      <w:r>
        <w:rPr>
          <w:color w:val="000000"/>
          <w:spacing w:val="0"/>
          <w:w w:val="100"/>
          <w:position w:val="0"/>
        </w:rPr>
        <w:t>、</w:t>
        <w:tab/>
        <w:t>外币业务和外币报表折算</w:t>
      </w:r>
      <w:bookmarkEnd w:id="521"/>
      <w:bookmarkEnd w:id="522"/>
      <w:bookmarkEnd w:id="524"/>
    </w:p>
    <w:p>
      <w:pPr>
        <w:pStyle w:val="Style35"/>
        <w:keepNext/>
        <w:keepLines/>
        <w:widowControl w:val="0"/>
        <w:shd w:val="clear" w:color="auto" w:fill="auto"/>
        <w:tabs>
          <w:tab w:pos="478" w:val="left"/>
        </w:tabs>
        <w:bidi w:val="0"/>
        <w:spacing w:before="0" w:after="260" w:line="240" w:lineRule="auto"/>
        <w:ind w:left="0" w:right="0" w:firstLine="0"/>
        <w:jc w:val="left"/>
      </w:pPr>
      <w:bookmarkStart w:id="521" w:name="bookmark521"/>
      <w:bookmarkStart w:id="522" w:name="bookmark522"/>
      <w:bookmarkStart w:id="525" w:name="bookmark525"/>
      <w:bookmarkStart w:id="526" w:name="bookmark526"/>
      <w:r>
        <w:rPr>
          <w:color w:val="000000"/>
          <w:spacing w:val="0"/>
          <w:w w:val="100"/>
          <w:position w:val="0"/>
        </w:rPr>
        <w:t>（</w:t>
      </w:r>
      <w:bookmarkEnd w:id="525"/>
      <w:r>
        <w:rPr>
          <w:rFonts w:ascii="Times New Roman" w:eastAsia="Times New Roman" w:hAnsi="Times New Roman" w:cs="Times New Roman"/>
          <w:color w:val="000000"/>
          <w:spacing w:val="0"/>
          <w:w w:val="100"/>
          <w:position w:val="0"/>
        </w:rPr>
        <w:t>1</w:t>
      </w:r>
      <w:r>
        <w:rPr>
          <w:color w:val="000000"/>
          <w:spacing w:val="0"/>
          <w:w w:val="100"/>
          <w:position w:val="0"/>
        </w:rPr>
        <w:t>）</w:t>
        <w:tab/>
        <w:t>外币业务</w:t>
      </w:r>
      <w:bookmarkEnd w:id="521"/>
      <w:bookmarkEnd w:id="522"/>
      <w:bookmarkEnd w:id="526"/>
    </w:p>
    <w:p>
      <w:pPr>
        <w:pStyle w:val="Style30"/>
        <w:keepNext w:val="0"/>
        <w:keepLines w:val="0"/>
        <w:widowControl w:val="0"/>
        <w:numPr>
          <w:ilvl w:val="0"/>
          <w:numId w:val="21"/>
        </w:numPr>
        <w:shd w:val="clear" w:color="auto" w:fill="auto"/>
        <w:tabs>
          <w:tab w:pos="753" w:val="left"/>
        </w:tabs>
        <w:bidi w:val="0"/>
        <w:spacing w:before="0" w:after="120" w:line="312" w:lineRule="exact"/>
        <w:ind w:left="0" w:right="0"/>
        <w:jc w:val="both"/>
      </w:pPr>
      <w:bookmarkStart w:id="527" w:name="bookmark527"/>
      <w:bookmarkEnd w:id="527"/>
      <w:r>
        <w:rPr>
          <w:b/>
          <w:bCs/>
          <w:color w:val="000000"/>
          <w:spacing w:val="0"/>
          <w:w w:val="100"/>
          <w:position w:val="0"/>
        </w:rPr>
        <w:t>发生外币交易时的折算方法</w:t>
      </w:r>
    </w:p>
    <w:p>
      <w:pPr>
        <w:pStyle w:val="Style30"/>
        <w:keepNext w:val="0"/>
        <w:keepLines w:val="0"/>
        <w:widowControl w:val="0"/>
        <w:shd w:val="clear" w:color="auto" w:fill="auto"/>
        <w:bidi w:val="0"/>
        <w:spacing w:before="0" w:after="120" w:line="312" w:lineRule="exact"/>
        <w:ind w:left="0" w:right="0"/>
        <w:jc w:val="both"/>
      </w:pPr>
      <w:r>
        <w:rPr>
          <w:color w:val="000000"/>
          <w:spacing w:val="0"/>
          <w:w w:val="100"/>
          <w:position w:val="0"/>
        </w:rPr>
        <w:t>本公司发生的外币交易在初始确认时，按交易日的即期汇率（通常指中国人民银行公布的当日外汇牌价的中间价，下同） 折算为人民币金额。</w:t>
      </w:r>
    </w:p>
    <w:p>
      <w:pPr>
        <w:pStyle w:val="Style30"/>
        <w:keepNext w:val="0"/>
        <w:keepLines w:val="0"/>
        <w:widowControl w:val="0"/>
        <w:numPr>
          <w:ilvl w:val="0"/>
          <w:numId w:val="21"/>
        </w:numPr>
        <w:shd w:val="clear" w:color="auto" w:fill="auto"/>
        <w:tabs>
          <w:tab w:pos="753" w:val="left"/>
        </w:tabs>
        <w:bidi w:val="0"/>
        <w:spacing w:before="0" w:after="120" w:line="312" w:lineRule="exact"/>
        <w:ind w:left="0" w:right="0"/>
        <w:jc w:val="both"/>
      </w:pPr>
      <w:bookmarkStart w:id="528" w:name="bookmark528"/>
      <w:bookmarkEnd w:id="528"/>
      <w:r>
        <w:rPr>
          <w:b/>
          <w:bCs/>
          <w:color w:val="000000"/>
          <w:spacing w:val="0"/>
          <w:w w:val="100"/>
          <w:position w:val="0"/>
        </w:rPr>
        <w:t>在资产负债表日对外币货币性项目和外币非货币性项目的处理方法</w:t>
      </w:r>
    </w:p>
    <w:p>
      <w:pPr>
        <w:pStyle w:val="Style30"/>
        <w:keepNext w:val="0"/>
        <w:keepLines w:val="0"/>
        <w:widowControl w:val="0"/>
        <w:shd w:val="clear" w:color="auto" w:fill="auto"/>
        <w:bidi w:val="0"/>
        <w:spacing w:before="0" w:after="360" w:line="312" w:lineRule="exact"/>
        <w:ind w:left="0" w:right="0"/>
        <w:jc w:val="both"/>
      </w:pPr>
      <w:r>
        <w:rPr>
          <w:color w:val="000000"/>
          <w:spacing w:val="0"/>
          <w:w w:val="100"/>
          <w:position w:val="0"/>
        </w:rPr>
        <w:t>外币货币性项目，采用资产负债表日即期汇率折算。因资产负债表日即期汇率与初始确认时或者前一资产负债表日即期 汇率不同而产生的汇兑差额，除了按照《企业会计准则第</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号——借款费用》的规定，与购建或生产符合资本化条件的资产 相关的外币借款产生的汇兑差额予以资本化外，计入当期损益。以历史成本计量的外币非货币性项目，仍采用交易发生日的 即期汇率折算，不改变其记账本位币金额。以公允价值计量的股票、基金等外币非货币性项目，采用公允价值确定日的即期 汇率折算，折算后记账本位币金额与原记账本位币金额的差额，作为公允价值变动（含汇率变动）处理，计入当期损益。</w:t>
      </w:r>
    </w:p>
    <w:p>
      <w:pPr>
        <w:pStyle w:val="Style35"/>
        <w:keepNext/>
        <w:keepLines/>
        <w:widowControl w:val="0"/>
        <w:shd w:val="clear" w:color="auto" w:fill="auto"/>
        <w:tabs>
          <w:tab w:pos="478" w:val="left"/>
        </w:tabs>
        <w:bidi w:val="0"/>
        <w:spacing w:before="0" w:after="260" w:line="240" w:lineRule="auto"/>
        <w:ind w:left="0" w:right="0" w:firstLine="0"/>
        <w:jc w:val="left"/>
      </w:pPr>
      <w:bookmarkStart w:id="529" w:name="bookmark529"/>
      <w:bookmarkStart w:id="530" w:name="bookmark530"/>
      <w:bookmarkStart w:id="531" w:name="bookmark531"/>
      <w:bookmarkStart w:id="532" w:name="bookmark532"/>
      <w:r>
        <w:rPr>
          <w:color w:val="000000"/>
          <w:spacing w:val="0"/>
          <w:w w:val="100"/>
          <w:position w:val="0"/>
        </w:rPr>
        <w:t>（</w:t>
      </w:r>
      <w:bookmarkEnd w:id="531"/>
      <w:r>
        <w:rPr>
          <w:rFonts w:ascii="Times New Roman" w:eastAsia="Times New Roman" w:hAnsi="Times New Roman" w:cs="Times New Roman"/>
          <w:color w:val="000000"/>
          <w:spacing w:val="0"/>
          <w:w w:val="100"/>
          <w:position w:val="0"/>
        </w:rPr>
        <w:t>2</w:t>
      </w:r>
      <w:r>
        <w:rPr>
          <w:color w:val="000000"/>
          <w:spacing w:val="0"/>
          <w:w w:val="100"/>
          <w:position w:val="0"/>
        </w:rPr>
        <w:t>）</w:t>
        <w:tab/>
        <w:t>外币财务报表的折算</w:t>
      </w:r>
      <w:bookmarkEnd w:id="529"/>
      <w:bookmarkEnd w:id="530"/>
      <w:bookmarkEnd w:id="532"/>
    </w:p>
    <w:p>
      <w:pPr>
        <w:pStyle w:val="Style30"/>
        <w:keepNext w:val="0"/>
        <w:keepLines w:val="0"/>
        <w:widowControl w:val="0"/>
        <w:shd w:val="clear" w:color="auto" w:fill="auto"/>
        <w:bidi w:val="0"/>
        <w:spacing w:before="0" w:after="120" w:line="312" w:lineRule="exact"/>
        <w:ind w:left="0" w:right="0"/>
        <w:jc w:val="both"/>
      </w:pPr>
      <w:r>
        <w:rPr>
          <w:color w:val="000000"/>
          <w:spacing w:val="0"/>
          <w:w w:val="100"/>
          <w:position w:val="0"/>
        </w:rPr>
        <w:t>本公司按照以下规定，将以外币表示的财务报表折算为人民币金额表示的财务报表。</w:t>
      </w:r>
    </w:p>
    <w:p>
      <w:pPr>
        <w:pStyle w:val="Style30"/>
        <w:keepNext w:val="0"/>
        <w:keepLines w:val="0"/>
        <w:widowControl w:val="0"/>
        <w:shd w:val="clear" w:color="auto" w:fill="auto"/>
        <w:bidi w:val="0"/>
        <w:spacing w:before="0" w:after="360" w:line="314" w:lineRule="exact"/>
        <w:ind w:left="0" w:right="0"/>
        <w:jc w:val="both"/>
      </w:pPr>
      <w:r>
        <w:rPr>
          <w:color w:val="000000"/>
          <w:spacing w:val="0"/>
          <w:w w:val="100"/>
          <w:position w:val="0"/>
        </w:rPr>
        <w:t>资产负债表中的资产和负债项目，采用资产负债表日的即期汇率折算；所有者权益类项目除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 项目采用发生时的即期汇率折算。利润表中的收入和费用项目，采用交易发生日的即期汇率折算。按照上述方法折算产生的 外币财务报表折算差额，在资产负债表中所有者权益项目下单独列示。以外币表示的现金流量表采用现金流量发生日的即期 汇率折算。汇率变动对现金的影响额作为调节项目，在现金流量表中单独列报。</w:t>
      </w:r>
    </w:p>
    <w:p>
      <w:pPr>
        <w:pStyle w:val="Style35"/>
        <w:keepNext/>
        <w:keepLines/>
        <w:widowControl w:val="0"/>
        <w:shd w:val="clear" w:color="auto" w:fill="auto"/>
        <w:tabs>
          <w:tab w:pos="368" w:val="left"/>
        </w:tabs>
        <w:bidi w:val="0"/>
        <w:spacing w:before="0" w:after="360" w:line="240" w:lineRule="auto"/>
        <w:ind w:left="0" w:right="0" w:firstLine="0"/>
        <w:jc w:val="left"/>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9</w:t>
      </w:r>
      <w:bookmarkEnd w:id="535"/>
      <w:r>
        <w:rPr>
          <w:color w:val="000000"/>
          <w:spacing w:val="0"/>
          <w:w w:val="100"/>
          <w:position w:val="0"/>
        </w:rPr>
        <w:t>、</w:t>
        <w:tab/>
        <w:t>金融工具</w:t>
      </w:r>
      <w:bookmarkEnd w:id="533"/>
      <w:bookmarkEnd w:id="534"/>
      <w:bookmarkEnd w:id="536"/>
    </w:p>
    <w:p>
      <w:pPr>
        <w:pStyle w:val="Style35"/>
        <w:keepNext/>
        <w:keepLines/>
        <w:widowControl w:val="0"/>
        <w:shd w:val="clear" w:color="auto" w:fill="auto"/>
        <w:bidi w:val="0"/>
        <w:spacing w:before="0" w:after="260" w:line="240" w:lineRule="auto"/>
        <w:ind w:left="0" w:right="0" w:firstLine="0"/>
        <w:jc w:val="left"/>
      </w:pPr>
      <w:bookmarkStart w:id="533" w:name="bookmark533"/>
      <w:bookmarkStart w:id="534" w:name="bookmark534"/>
      <w:bookmarkStart w:id="537" w:name="bookmark537"/>
      <w:bookmarkStart w:id="538" w:name="bookmark538"/>
      <w:r>
        <w:rPr>
          <w:color w:val="000000"/>
          <w:spacing w:val="0"/>
          <w:w w:val="100"/>
          <w:position w:val="0"/>
        </w:rPr>
        <w:t>（</w:t>
      </w:r>
      <w:bookmarkEnd w:id="537"/>
      <w:r>
        <w:rPr>
          <w:rFonts w:ascii="Times New Roman" w:eastAsia="Times New Roman" w:hAnsi="Times New Roman" w:cs="Times New Roman"/>
          <w:color w:val="000000"/>
          <w:spacing w:val="0"/>
          <w:w w:val="100"/>
          <w:position w:val="0"/>
        </w:rPr>
        <w:t>1</w:t>
      </w:r>
      <w:r>
        <w:rPr>
          <w:color w:val="000000"/>
          <w:spacing w:val="0"/>
          <w:w w:val="100"/>
          <w:position w:val="0"/>
        </w:rPr>
        <w:t>）金融工具的分类</w:t>
      </w:r>
      <w:bookmarkEnd w:id="533"/>
      <w:bookmarkEnd w:id="534"/>
      <w:bookmarkEnd w:id="538"/>
    </w:p>
    <w:p>
      <w:pPr>
        <w:pStyle w:val="Style30"/>
        <w:keepNext w:val="0"/>
        <w:keepLines w:val="0"/>
        <w:widowControl w:val="0"/>
        <w:shd w:val="clear" w:color="auto" w:fill="auto"/>
        <w:bidi w:val="0"/>
        <w:spacing w:before="0" w:after="120" w:line="312" w:lineRule="exact"/>
        <w:ind w:left="0" w:right="0"/>
        <w:jc w:val="both"/>
      </w:pPr>
      <w:r>
        <w:rPr>
          <w:color w:val="000000"/>
          <w:spacing w:val="0"/>
          <w:w w:val="100"/>
          <w:position w:val="0"/>
        </w:rPr>
        <w:t>按照投资目的和经济实质将本公司拥有的金融资产划分为四类：①以公允价值计量且其变动计入当期损益的金融资产， 包括交易性金融资产和指定为以公允价值计量且其变动计入当期损益的金融资产；②持有至到期投资；③贷款和应收款项； ④可供出售金融资产。</w:t>
      </w:r>
    </w:p>
    <w:p>
      <w:pPr>
        <w:pStyle w:val="Style30"/>
        <w:keepNext w:val="0"/>
        <w:keepLines w:val="0"/>
        <w:widowControl w:val="0"/>
        <w:shd w:val="clear" w:color="auto" w:fill="auto"/>
        <w:bidi w:val="0"/>
        <w:spacing w:before="0" w:after="680" w:line="312" w:lineRule="exact"/>
        <w:ind w:left="0" w:right="0"/>
        <w:jc w:val="both"/>
      </w:pPr>
      <w:r>
        <w:rPr>
          <w:color w:val="000000"/>
          <w:spacing w:val="0"/>
          <w:w w:val="100"/>
          <w:position w:val="0"/>
        </w:rPr>
        <w:t>按照经济实质将承担的金融负债划分为两类：①以公允价值计量且其变动计入当期损益的金融负债，包括交易性金融负 债和指定为以公允价值计量且其变动计入当期损益的金融负债；②其他金融负债。</w:t>
      </w:r>
    </w:p>
    <w:p>
      <w:pPr>
        <w:pStyle w:val="Style35"/>
        <w:keepNext/>
        <w:keepLines/>
        <w:widowControl w:val="0"/>
        <w:shd w:val="clear" w:color="auto" w:fill="auto"/>
        <w:bidi w:val="0"/>
        <w:spacing w:before="0" w:after="260" w:line="240" w:lineRule="auto"/>
        <w:ind w:left="0" w:right="0" w:firstLine="0"/>
        <w:jc w:val="left"/>
      </w:pPr>
      <w:bookmarkStart w:id="539" w:name="bookmark539"/>
      <w:bookmarkStart w:id="540" w:name="bookmark540"/>
      <w:bookmarkStart w:id="541" w:name="bookmark541"/>
      <w:bookmarkStart w:id="542" w:name="bookmark542"/>
      <w:r>
        <w:rPr>
          <w:color w:val="000000"/>
          <w:spacing w:val="0"/>
          <w:w w:val="100"/>
          <w:position w:val="0"/>
        </w:rPr>
        <w:t>（</w:t>
      </w:r>
      <w:bookmarkEnd w:id="541"/>
      <w:r>
        <w:rPr>
          <w:rFonts w:ascii="Times New Roman" w:eastAsia="Times New Roman" w:hAnsi="Times New Roman" w:cs="Times New Roman"/>
          <w:color w:val="000000"/>
          <w:spacing w:val="0"/>
          <w:w w:val="100"/>
          <w:position w:val="0"/>
        </w:rPr>
        <w:t>2</w:t>
      </w:r>
      <w:r>
        <w:rPr>
          <w:color w:val="000000"/>
          <w:spacing w:val="0"/>
          <w:w w:val="100"/>
          <w:position w:val="0"/>
        </w:rPr>
        <w:t>）金融工具的确认依据和计量方法</w:t>
      </w:r>
      <w:bookmarkEnd w:id="539"/>
      <w:bookmarkEnd w:id="540"/>
      <w:bookmarkEnd w:id="542"/>
    </w:p>
    <w:p>
      <w:pPr>
        <w:pStyle w:val="Style30"/>
        <w:keepNext w:val="0"/>
        <w:keepLines w:val="0"/>
        <w:widowControl w:val="0"/>
        <w:shd w:val="clear" w:color="auto" w:fill="auto"/>
        <w:bidi w:val="0"/>
        <w:spacing w:before="0" w:after="120" w:line="312" w:lineRule="exact"/>
        <w:ind w:left="0" w:right="0"/>
        <w:jc w:val="both"/>
      </w:pPr>
      <w:r>
        <w:rPr>
          <w:color w:val="000000"/>
          <w:spacing w:val="0"/>
          <w:w w:val="100"/>
          <w:position w:val="0"/>
        </w:rPr>
        <w:t>金融工具是指形成一个企业的金融资产，并形成其他单位的金融负债或权益工具的合同。本公司于成为金融工具合同的 一方时确认一项金融资产或金融负债。</w:t>
      </w:r>
    </w:p>
    <w:p>
      <w:pPr>
        <w:pStyle w:val="Style30"/>
        <w:keepNext w:val="0"/>
        <w:keepLines w:val="0"/>
        <w:widowControl w:val="0"/>
        <w:shd w:val="clear" w:color="auto" w:fill="auto"/>
        <w:bidi w:val="0"/>
        <w:spacing w:before="0" w:after="120" w:line="307" w:lineRule="exact"/>
        <w:ind w:left="0" w:right="0"/>
        <w:jc w:val="both"/>
      </w:pPr>
      <w:r>
        <w:rPr>
          <w:color w:val="000000"/>
          <w:spacing w:val="0"/>
          <w:w w:val="100"/>
          <w:position w:val="0"/>
        </w:rPr>
        <w:t>金融资产满足下列条件之一的，终止确认：收取该金融资产现金流量的合同权利终止；该金融资产已转移，且符合《企 业会计准则第</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号——金融资产转移》规定的终止确认条件。</w:t>
      </w:r>
    </w:p>
    <w:p>
      <w:pPr>
        <w:pStyle w:val="Style30"/>
        <w:keepNext w:val="0"/>
        <w:keepLines w:val="0"/>
        <w:widowControl w:val="0"/>
        <w:shd w:val="clear" w:color="auto" w:fill="auto"/>
        <w:bidi w:val="0"/>
        <w:spacing w:before="0" w:after="120" w:line="310" w:lineRule="exact"/>
        <w:ind w:left="0" w:right="0"/>
        <w:jc w:val="both"/>
      </w:pPr>
      <w:r>
        <w:rPr>
          <w:color w:val="000000"/>
          <w:spacing w:val="0"/>
          <w:w w:val="100"/>
          <w:position w:val="0"/>
        </w:rPr>
        <w:t>金融负债的现时义务全部或部分已经解除的，才终止确认该金融负债或其一部分。</w:t>
      </w:r>
    </w:p>
    <w:p>
      <w:pPr>
        <w:pStyle w:val="Style30"/>
        <w:keepNext w:val="0"/>
        <w:keepLines w:val="0"/>
        <w:widowControl w:val="0"/>
        <w:shd w:val="clear" w:color="auto" w:fill="auto"/>
        <w:bidi w:val="0"/>
        <w:spacing w:before="0" w:after="360" w:line="310" w:lineRule="exact"/>
        <w:ind w:left="0" w:right="0"/>
        <w:jc w:val="both"/>
      </w:pPr>
      <w:r>
        <w:rPr>
          <w:color w:val="000000"/>
          <w:spacing w:val="0"/>
          <w:w w:val="100"/>
          <w:position w:val="0"/>
        </w:rPr>
        <w:t>本公司初始确认金融资产或金融负债，按照公允价值计量。对于以公允价值计量且其变动计入当期损益的金融资产或金</w:t>
      </w:r>
    </w:p>
    <w:p>
      <w:pPr>
        <w:pStyle w:val="Style38"/>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73</w:t>
      </w:r>
    </w:p>
    <w:p>
      <w:pPr>
        <w:pStyle w:val="Style30"/>
        <w:keepNext w:val="0"/>
        <w:keepLines w:val="0"/>
        <w:widowControl w:val="0"/>
        <w:shd w:val="clear" w:color="auto" w:fill="auto"/>
        <w:bidi w:val="0"/>
        <w:spacing w:before="0" w:line="317" w:lineRule="exact"/>
        <w:ind w:left="0" w:right="0" w:firstLine="0"/>
        <w:jc w:val="left"/>
      </w:pPr>
      <w:r>
        <w:rPr>
          <w:color w:val="000000"/>
          <w:spacing w:val="0"/>
          <w:w w:val="100"/>
          <w:position w:val="0"/>
        </w:rPr>
        <w:t>融负债，相关交易费用直接计入当期损益；对于其他类别的金融资产或金融负债，相关交易费用计入初始确认金额。</w:t>
      </w:r>
    </w:p>
    <w:p>
      <w:pPr>
        <w:pStyle w:val="Style30"/>
        <w:keepNext w:val="0"/>
        <w:keepLines w:val="0"/>
        <w:widowControl w:val="0"/>
        <w:shd w:val="clear" w:color="auto" w:fill="auto"/>
        <w:bidi w:val="0"/>
        <w:spacing w:before="0" w:line="317" w:lineRule="exact"/>
        <w:ind w:left="0" w:right="0"/>
        <w:jc w:val="both"/>
      </w:pPr>
      <w:r>
        <w:rPr>
          <w:color w:val="000000"/>
          <w:spacing w:val="0"/>
          <w:w w:val="100"/>
          <w:position w:val="0"/>
        </w:rPr>
        <w:t>本公司对金融资产和金融负债的后续计量主要方法：</w:t>
      </w:r>
    </w:p>
    <w:p>
      <w:pPr>
        <w:pStyle w:val="Style30"/>
        <w:keepNext w:val="0"/>
        <w:keepLines w:val="0"/>
        <w:widowControl w:val="0"/>
        <w:numPr>
          <w:ilvl w:val="0"/>
          <w:numId w:val="23"/>
        </w:numPr>
        <w:shd w:val="clear" w:color="auto" w:fill="auto"/>
        <w:tabs>
          <w:tab w:pos="728" w:val="left"/>
        </w:tabs>
        <w:bidi w:val="0"/>
        <w:spacing w:before="0" w:line="307" w:lineRule="exact"/>
        <w:ind w:left="0" w:right="0"/>
        <w:jc w:val="both"/>
      </w:pPr>
      <w:bookmarkStart w:id="543" w:name="bookmark543"/>
      <w:bookmarkEnd w:id="543"/>
      <w:r>
        <w:rPr>
          <w:color w:val="000000"/>
          <w:spacing w:val="0"/>
          <w:w w:val="100"/>
          <w:position w:val="0"/>
        </w:rPr>
        <w:t>以公允价值计量且其变动计入当期损益的金融资产和金融负债，按照公允价值进行后续计量，公允价值变动计入当期 损益。</w:t>
      </w:r>
    </w:p>
    <w:p>
      <w:pPr>
        <w:pStyle w:val="Style30"/>
        <w:keepNext w:val="0"/>
        <w:keepLines w:val="0"/>
        <w:widowControl w:val="0"/>
        <w:numPr>
          <w:ilvl w:val="0"/>
          <w:numId w:val="23"/>
        </w:numPr>
        <w:shd w:val="clear" w:color="auto" w:fill="auto"/>
        <w:tabs>
          <w:tab w:pos="753" w:val="left"/>
        </w:tabs>
        <w:bidi w:val="0"/>
        <w:spacing w:before="0" w:line="317" w:lineRule="exact"/>
        <w:ind w:left="0" w:right="0"/>
        <w:jc w:val="both"/>
      </w:pPr>
      <w:bookmarkStart w:id="544" w:name="bookmark544"/>
      <w:bookmarkEnd w:id="544"/>
      <w:r>
        <w:rPr>
          <w:color w:val="000000"/>
          <w:spacing w:val="0"/>
          <w:w w:val="100"/>
          <w:position w:val="0"/>
        </w:rPr>
        <w:t>持有至到期投资和应收款项，采用实际利率法，按摊余成本计量。</w:t>
      </w:r>
    </w:p>
    <w:p>
      <w:pPr>
        <w:pStyle w:val="Style30"/>
        <w:keepNext w:val="0"/>
        <w:keepLines w:val="0"/>
        <w:widowControl w:val="0"/>
        <w:numPr>
          <w:ilvl w:val="0"/>
          <w:numId w:val="23"/>
        </w:numPr>
        <w:shd w:val="clear" w:color="auto" w:fill="auto"/>
        <w:tabs>
          <w:tab w:pos="728" w:val="left"/>
        </w:tabs>
        <w:bidi w:val="0"/>
        <w:spacing w:before="0" w:line="312" w:lineRule="exact"/>
        <w:ind w:left="0" w:right="0"/>
        <w:jc w:val="both"/>
      </w:pPr>
      <w:bookmarkStart w:id="545" w:name="bookmark545"/>
      <w:bookmarkEnd w:id="545"/>
      <w:r>
        <w:rPr>
          <w:color w:val="000000"/>
          <w:spacing w:val="0"/>
          <w:w w:val="100"/>
          <w:position w:val="0"/>
        </w:rPr>
        <w:t>可供出售金融资产按照公允价值进行后续计量，公允价值变动形成的利得或损失，除减值损失和外币货币性金融资产 形成的汇兑损益外，直接计入所有者权益，在该金融资产终止确认时转出，计入当期损益。</w:t>
      </w:r>
    </w:p>
    <w:p>
      <w:pPr>
        <w:pStyle w:val="Style30"/>
        <w:keepNext w:val="0"/>
        <w:keepLines w:val="0"/>
        <w:widowControl w:val="0"/>
        <w:numPr>
          <w:ilvl w:val="0"/>
          <w:numId w:val="23"/>
        </w:numPr>
        <w:shd w:val="clear" w:color="auto" w:fill="auto"/>
        <w:tabs>
          <w:tab w:pos="723" w:val="left"/>
        </w:tabs>
        <w:bidi w:val="0"/>
        <w:spacing w:before="0" w:line="317" w:lineRule="exact"/>
        <w:ind w:left="0" w:right="0"/>
        <w:jc w:val="both"/>
      </w:pPr>
      <w:bookmarkStart w:id="546" w:name="bookmark546"/>
      <w:bookmarkEnd w:id="546"/>
      <w:r>
        <w:rPr>
          <w:color w:val="000000"/>
          <w:spacing w:val="0"/>
          <w:w w:val="100"/>
          <w:position w:val="0"/>
        </w:rPr>
        <w:t>在活跃市场中没有报价且其公允价值不能可靠计量的权益工具投资，以及与该权益工具挂钩并须通过交付该权益工具 结算的衍生金融资产，按照成本计量。</w:t>
      </w:r>
    </w:p>
    <w:p>
      <w:pPr>
        <w:pStyle w:val="Style30"/>
        <w:keepNext w:val="0"/>
        <w:keepLines w:val="0"/>
        <w:widowControl w:val="0"/>
        <w:numPr>
          <w:ilvl w:val="0"/>
          <w:numId w:val="23"/>
        </w:numPr>
        <w:shd w:val="clear" w:color="auto" w:fill="auto"/>
        <w:tabs>
          <w:tab w:pos="753" w:val="left"/>
        </w:tabs>
        <w:bidi w:val="0"/>
        <w:spacing w:before="0" w:line="317" w:lineRule="exact"/>
        <w:ind w:left="0" w:right="0"/>
        <w:jc w:val="both"/>
      </w:pPr>
      <w:bookmarkStart w:id="547" w:name="bookmark547"/>
      <w:bookmarkEnd w:id="547"/>
      <w:r>
        <w:rPr>
          <w:color w:val="000000"/>
          <w:spacing w:val="0"/>
          <w:w w:val="100"/>
          <w:position w:val="0"/>
        </w:rPr>
        <w:t>其他金融负债按摊余成本进行后续计量。但是下列情况除外：</w:t>
      </w:r>
    </w:p>
    <w:p>
      <w:pPr>
        <w:pStyle w:val="Style30"/>
        <w:keepNext w:val="0"/>
        <w:keepLines w:val="0"/>
        <w:widowControl w:val="0"/>
        <w:numPr>
          <w:ilvl w:val="0"/>
          <w:numId w:val="25"/>
        </w:numPr>
        <w:shd w:val="clear" w:color="auto" w:fill="auto"/>
        <w:tabs>
          <w:tab w:pos="709" w:val="left"/>
        </w:tabs>
        <w:bidi w:val="0"/>
        <w:spacing w:before="0" w:line="326" w:lineRule="exact"/>
        <w:ind w:left="0" w:right="0"/>
        <w:jc w:val="both"/>
      </w:pPr>
      <w:bookmarkStart w:id="548" w:name="bookmark548"/>
      <w:bookmarkEnd w:id="548"/>
      <w:r>
        <w:rPr>
          <w:color w:val="000000"/>
          <w:spacing w:val="0"/>
          <w:w w:val="100"/>
          <w:position w:val="0"/>
        </w:rPr>
        <w:t>与在活跃市场中没有报价，公允价值不能可靠计量的权益工具挂钩并须通过交付该权益工具结算的衍生金融负债，按 照成本计量。</w:t>
      </w:r>
    </w:p>
    <w:p>
      <w:pPr>
        <w:pStyle w:val="Style30"/>
        <w:keepNext w:val="0"/>
        <w:keepLines w:val="0"/>
        <w:widowControl w:val="0"/>
        <w:numPr>
          <w:ilvl w:val="0"/>
          <w:numId w:val="25"/>
        </w:numPr>
        <w:shd w:val="clear" w:color="auto" w:fill="auto"/>
        <w:tabs>
          <w:tab w:pos="714" w:val="left"/>
        </w:tabs>
        <w:bidi w:val="0"/>
        <w:spacing w:before="0" w:after="220" w:line="326" w:lineRule="exact"/>
        <w:ind w:left="0" w:right="0"/>
        <w:jc w:val="both"/>
      </w:pPr>
      <w:bookmarkStart w:id="549" w:name="bookmark549"/>
      <w:bookmarkEnd w:id="549"/>
      <w:r>
        <w:rPr>
          <w:color w:val="000000"/>
          <w:spacing w:val="0"/>
          <w:w w:val="100"/>
          <w:position w:val="0"/>
        </w:rPr>
        <w:t>不属于指定为以公允价值计量且其变动计入当期损益的金融负债的财务担保合同，或没有指定为以公允价值计量且其 变动计入当期损益并将以低于市场利率贷款的贷款承诺，在初始确认后按照下列两项金额之中的较高者进行后续计量：</w:t>
      </w:r>
    </w:p>
    <w:p>
      <w:pPr>
        <w:pStyle w:val="Style30"/>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号——或有事项》确定的金额。</w:t>
      </w:r>
    </w:p>
    <w:p>
      <w:pPr>
        <w:pStyle w:val="Style30"/>
        <w:keepNext w:val="0"/>
        <w:keepLines w:val="0"/>
        <w:widowControl w:val="0"/>
        <w:shd w:val="clear" w:color="auto" w:fill="auto"/>
        <w:bidi w:val="0"/>
        <w:spacing w:before="0" w:after="280" w:line="360" w:lineRule="auto"/>
        <w:ind w:left="0" w:right="0" w:firstLine="66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初始确认金额扣除按照《企业会计准则第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号——收入》的原则确定的累计摊销额后的余额。</w:t>
      </w:r>
    </w:p>
    <w:p>
      <w:pPr>
        <w:pStyle w:val="Style35"/>
        <w:keepNext/>
        <w:keepLines/>
        <w:widowControl w:val="0"/>
        <w:shd w:val="clear" w:color="auto" w:fill="auto"/>
        <w:tabs>
          <w:tab w:pos="516" w:val="left"/>
        </w:tabs>
        <w:bidi w:val="0"/>
        <w:spacing w:before="0" w:after="280" w:line="240" w:lineRule="auto"/>
        <w:ind w:left="0" w:right="0" w:firstLine="0"/>
        <w:jc w:val="left"/>
      </w:pPr>
      <w:bookmarkStart w:id="550" w:name="bookmark550"/>
      <w:bookmarkStart w:id="551" w:name="bookmark551"/>
      <w:bookmarkStart w:id="552" w:name="bookmark552"/>
      <w:bookmarkStart w:id="553" w:name="bookmark553"/>
      <w:r>
        <w:rPr>
          <w:color w:val="000000"/>
          <w:spacing w:val="0"/>
          <w:w w:val="100"/>
          <w:position w:val="0"/>
        </w:rPr>
        <w:t>（</w:t>
      </w:r>
      <w:bookmarkEnd w:id="552"/>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bookmarkEnd w:id="550"/>
      <w:bookmarkEnd w:id="551"/>
      <w:bookmarkEnd w:id="553"/>
    </w:p>
    <w:p>
      <w:pPr>
        <w:pStyle w:val="Style30"/>
        <w:keepNext w:val="0"/>
        <w:keepLines w:val="0"/>
        <w:widowControl w:val="0"/>
        <w:shd w:val="clear" w:color="auto" w:fill="auto"/>
        <w:bidi w:val="0"/>
        <w:spacing w:before="0" w:line="317" w:lineRule="exact"/>
        <w:ind w:left="0" w:right="0"/>
        <w:jc w:val="both"/>
      </w:pPr>
      <w:r>
        <w:rPr>
          <w:color w:val="000000"/>
          <w:spacing w:val="0"/>
          <w:w w:val="100"/>
          <w:position w:val="0"/>
        </w:rPr>
        <w:t>金融资产转移，是指公司将金融资产让与或交付给该金融资产发行方以外的另一方（转入方）。</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本公司已将金融资产所有权上几乎所有的风险和报酬转移给转入方的，终止确认该金融资产；保留了金融资产所有权上 几乎所有的风险和报酬的，不终止确认该金融资产。</w:t>
      </w:r>
    </w:p>
    <w:p>
      <w:pPr>
        <w:pStyle w:val="Style30"/>
        <w:keepNext w:val="0"/>
        <w:keepLines w:val="0"/>
        <w:widowControl w:val="0"/>
        <w:shd w:val="clear" w:color="auto" w:fill="auto"/>
        <w:bidi w:val="0"/>
        <w:spacing w:before="0" w:after="380" w:line="314" w:lineRule="exact"/>
        <w:ind w:left="0" w:right="0" w:firstLine="300"/>
        <w:jc w:val="both"/>
      </w:pPr>
      <w:r>
        <w:rPr>
          <w:color w:val="000000"/>
          <w:spacing w:val="0"/>
          <w:w w:val="100"/>
          <w:position w:val="0"/>
        </w:rPr>
        <w:t>本公司既没有转移也没有保留金融资产所有权上几乎所有的风险和报酬的，分别下列情况处理：放弃了对该金融资产控 制的，终止确认该金融资产并确认产生的资产和负债；未放弃对该金融资产控制的，按照其继续涉入所转移金融资产的程度 确认有关金融资产，并相应确认有关负债。</w:t>
      </w:r>
    </w:p>
    <w:p>
      <w:pPr>
        <w:pStyle w:val="Style35"/>
        <w:keepNext/>
        <w:keepLines/>
        <w:widowControl w:val="0"/>
        <w:shd w:val="clear" w:color="auto" w:fill="auto"/>
        <w:tabs>
          <w:tab w:pos="516" w:val="left"/>
        </w:tabs>
        <w:bidi w:val="0"/>
        <w:spacing w:before="0" w:after="280" w:line="240" w:lineRule="auto"/>
        <w:ind w:left="0" w:right="0" w:firstLine="0"/>
        <w:jc w:val="left"/>
      </w:pPr>
      <w:bookmarkStart w:id="554" w:name="bookmark554"/>
      <w:bookmarkStart w:id="555" w:name="bookmark555"/>
      <w:bookmarkStart w:id="556" w:name="bookmark556"/>
      <w:bookmarkStart w:id="557" w:name="bookmark557"/>
      <w:r>
        <w:rPr>
          <w:color w:val="000000"/>
          <w:spacing w:val="0"/>
          <w:w w:val="100"/>
          <w:position w:val="0"/>
        </w:rPr>
        <w:t>（</w:t>
      </w:r>
      <w:bookmarkEnd w:id="556"/>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bookmarkEnd w:id="554"/>
      <w:bookmarkEnd w:id="555"/>
      <w:bookmarkEnd w:id="557"/>
    </w:p>
    <w:p>
      <w:pPr>
        <w:pStyle w:val="Style30"/>
        <w:keepNext w:val="0"/>
        <w:keepLines w:val="0"/>
        <w:widowControl w:val="0"/>
        <w:shd w:val="clear" w:color="auto" w:fill="auto"/>
        <w:bidi w:val="0"/>
        <w:spacing w:before="0" w:after="380" w:line="317" w:lineRule="exact"/>
        <w:ind w:left="0" w:right="0" w:firstLine="0"/>
        <w:jc w:val="left"/>
      </w:pPr>
      <w:r>
        <w:rPr>
          <w:color w:val="000000"/>
          <w:spacing w:val="0"/>
          <w:w w:val="100"/>
          <w:position w:val="0"/>
        </w:rPr>
        <w:t>金融负债的现时义务全部或部分已经解除的，才终止确认该金融负债或其一部分。</w:t>
      </w:r>
    </w:p>
    <w:p>
      <w:pPr>
        <w:pStyle w:val="Style35"/>
        <w:keepNext/>
        <w:keepLines/>
        <w:widowControl w:val="0"/>
        <w:shd w:val="clear" w:color="auto" w:fill="auto"/>
        <w:tabs>
          <w:tab w:pos="516" w:val="left"/>
        </w:tabs>
        <w:bidi w:val="0"/>
        <w:spacing w:before="0" w:after="280" w:line="240" w:lineRule="auto"/>
        <w:ind w:left="0" w:right="0" w:firstLine="0"/>
        <w:jc w:val="left"/>
      </w:pPr>
      <w:bookmarkStart w:id="558" w:name="bookmark558"/>
      <w:bookmarkStart w:id="559" w:name="bookmark559"/>
      <w:bookmarkStart w:id="560" w:name="bookmark560"/>
      <w:bookmarkStart w:id="561" w:name="bookmark561"/>
      <w:r>
        <w:rPr>
          <w:color w:val="000000"/>
          <w:spacing w:val="0"/>
          <w:w w:val="100"/>
          <w:position w:val="0"/>
        </w:rPr>
        <w:t>（</w:t>
      </w:r>
      <w:bookmarkEnd w:id="560"/>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金融资产和金融负债公允价值的确定方法</w:t>
      </w:r>
      <w:bookmarkEnd w:id="558"/>
      <w:bookmarkEnd w:id="559"/>
      <w:bookmarkEnd w:id="561"/>
    </w:p>
    <w:p>
      <w:pPr>
        <w:pStyle w:val="Style30"/>
        <w:keepNext w:val="0"/>
        <w:keepLines w:val="0"/>
        <w:widowControl w:val="0"/>
        <w:numPr>
          <w:ilvl w:val="0"/>
          <w:numId w:val="27"/>
        </w:numPr>
        <w:shd w:val="clear" w:color="auto" w:fill="auto"/>
        <w:tabs>
          <w:tab w:pos="753" w:val="left"/>
        </w:tabs>
        <w:bidi w:val="0"/>
        <w:spacing w:before="0" w:line="317" w:lineRule="exact"/>
        <w:ind w:left="0" w:right="0"/>
        <w:jc w:val="both"/>
      </w:pPr>
      <w:bookmarkStart w:id="562" w:name="bookmark562"/>
      <w:bookmarkEnd w:id="562"/>
      <w:r>
        <w:rPr>
          <w:color w:val="000000"/>
          <w:spacing w:val="0"/>
          <w:w w:val="100"/>
          <w:position w:val="0"/>
        </w:rPr>
        <w:t>存在活跃市场的金融资产或金融负债，以活跃市场中的报价确定公允价值。报价按照以下原则确定：</w:t>
      </w:r>
    </w:p>
    <w:p>
      <w:pPr>
        <w:pStyle w:val="Style30"/>
        <w:keepNext w:val="0"/>
        <w:keepLines w:val="0"/>
        <w:widowControl w:val="0"/>
        <w:numPr>
          <w:ilvl w:val="0"/>
          <w:numId w:val="29"/>
        </w:numPr>
        <w:shd w:val="clear" w:color="auto" w:fill="auto"/>
        <w:tabs>
          <w:tab w:pos="709" w:val="left"/>
        </w:tabs>
        <w:bidi w:val="0"/>
        <w:spacing w:before="0" w:line="322" w:lineRule="exact"/>
        <w:ind w:left="0" w:right="0"/>
        <w:jc w:val="both"/>
      </w:pPr>
      <w:bookmarkStart w:id="563" w:name="bookmark563"/>
      <w:bookmarkEnd w:id="563"/>
      <w:r>
        <w:rPr>
          <w:color w:val="000000"/>
          <w:spacing w:val="0"/>
          <w:w w:val="100"/>
          <w:position w:val="0"/>
        </w:rPr>
        <w:t>在活跃市场上，公司已持有的金融资产或拟承担的金融负债的报价，为市场中的现行出价；拟购入的金融资产或已承 担的金融负债的报价，为市场中的现行要价。</w:t>
      </w:r>
    </w:p>
    <w:p>
      <w:pPr>
        <w:pStyle w:val="Style30"/>
        <w:keepNext w:val="0"/>
        <w:keepLines w:val="0"/>
        <w:widowControl w:val="0"/>
        <w:numPr>
          <w:ilvl w:val="0"/>
          <w:numId w:val="29"/>
        </w:numPr>
        <w:shd w:val="clear" w:color="auto" w:fill="auto"/>
        <w:tabs>
          <w:tab w:pos="699" w:val="left"/>
        </w:tabs>
        <w:bidi w:val="0"/>
        <w:spacing w:before="0" w:line="322" w:lineRule="exact"/>
        <w:ind w:left="0" w:right="0"/>
        <w:jc w:val="both"/>
      </w:pPr>
      <w:bookmarkStart w:id="564" w:name="bookmark564"/>
      <w:bookmarkEnd w:id="564"/>
      <w:r>
        <w:rPr>
          <w:color w:val="000000"/>
          <w:spacing w:val="0"/>
          <w:w w:val="100"/>
          <w:position w:val="0"/>
        </w:rPr>
        <w:t>金融资产和金融负债没有现行出价或要价，采用最近交易的市场报价或经调整的最近交易的市场报价，除非存在明确 的证据表明该市场报价不是公允价值。</w:t>
      </w:r>
    </w:p>
    <w:p>
      <w:pPr>
        <w:pStyle w:val="Style30"/>
        <w:keepNext w:val="0"/>
        <w:keepLines w:val="0"/>
        <w:widowControl w:val="0"/>
        <w:numPr>
          <w:ilvl w:val="0"/>
          <w:numId w:val="27"/>
        </w:numPr>
        <w:shd w:val="clear" w:color="auto" w:fill="auto"/>
        <w:tabs>
          <w:tab w:pos="753" w:val="left"/>
        </w:tabs>
        <w:bidi w:val="0"/>
        <w:spacing w:before="0" w:line="317" w:lineRule="exact"/>
        <w:ind w:left="0" w:right="0"/>
        <w:jc w:val="both"/>
      </w:pPr>
      <w:bookmarkStart w:id="565" w:name="bookmark565"/>
      <w:bookmarkEnd w:id="565"/>
      <w:r>
        <w:rPr>
          <w:color w:val="000000"/>
          <w:spacing w:val="0"/>
          <w:w w:val="100"/>
          <w:position w:val="0"/>
        </w:rPr>
        <w:t>金融资产或金融负债不存在活跃市场的，公司采用估值技术确定其公允价值。</w:t>
      </w:r>
    </w:p>
    <w:p>
      <w:pPr>
        <w:pStyle w:val="Style35"/>
        <w:keepNext/>
        <w:keepLines/>
        <w:widowControl w:val="0"/>
        <w:shd w:val="clear" w:color="auto" w:fill="auto"/>
        <w:tabs>
          <w:tab w:pos="511" w:val="left"/>
        </w:tabs>
        <w:bidi w:val="0"/>
        <w:spacing w:before="0" w:after="260" w:line="240" w:lineRule="auto"/>
        <w:ind w:left="0" w:right="0" w:firstLine="0"/>
        <w:jc w:val="left"/>
      </w:pPr>
      <w:bookmarkStart w:id="566" w:name="bookmark566"/>
      <w:bookmarkStart w:id="567" w:name="bookmark567"/>
      <w:bookmarkStart w:id="568" w:name="bookmark568"/>
      <w:bookmarkStart w:id="569" w:name="bookmark569"/>
      <w:r>
        <w:rPr>
          <w:color w:val="000000"/>
          <w:spacing w:val="0"/>
          <w:w w:val="100"/>
          <w:position w:val="0"/>
        </w:rPr>
        <w:t>（</w:t>
      </w:r>
      <w:bookmarkEnd w:id="568"/>
      <w:r>
        <w:rPr>
          <w:rFonts w:ascii="Times New Roman" w:eastAsia="Times New Roman" w:hAnsi="Times New Roman" w:cs="Times New Roman"/>
          <w:color w:val="000000"/>
          <w:spacing w:val="0"/>
          <w:w w:val="100"/>
          <w:position w:val="0"/>
        </w:rPr>
        <w:t>6</w:t>
      </w:r>
      <w:r>
        <w:rPr>
          <w:color w:val="000000"/>
          <w:spacing w:val="0"/>
          <w:w w:val="100"/>
          <w:position w:val="0"/>
        </w:rPr>
        <w:t>）</w:t>
        <w:tab/>
        <w:t>金融资产（不含应收款项）减值测试方法、减值准备计提方法</w:t>
      </w:r>
      <w:bookmarkEnd w:id="566"/>
      <w:bookmarkEnd w:id="567"/>
      <w:bookmarkEnd w:id="569"/>
    </w:p>
    <w:p>
      <w:pPr>
        <w:pStyle w:val="Style30"/>
        <w:keepNext w:val="0"/>
        <w:keepLines w:val="0"/>
        <w:widowControl w:val="0"/>
        <w:numPr>
          <w:ilvl w:val="0"/>
          <w:numId w:val="31"/>
        </w:numPr>
        <w:shd w:val="clear" w:color="auto" w:fill="auto"/>
        <w:tabs>
          <w:tab w:pos="753" w:val="left"/>
        </w:tabs>
        <w:bidi w:val="0"/>
        <w:spacing w:before="0" w:after="120" w:line="312" w:lineRule="exact"/>
        <w:ind w:left="0" w:right="0"/>
        <w:jc w:val="both"/>
      </w:pPr>
      <w:bookmarkStart w:id="570" w:name="bookmark570"/>
      <w:bookmarkEnd w:id="570"/>
      <w:r>
        <w:rPr>
          <w:color w:val="000000"/>
          <w:spacing w:val="0"/>
          <w:w w:val="100"/>
          <w:position w:val="0"/>
        </w:rPr>
        <w:t>持有至到期投资</w:t>
      </w:r>
    </w:p>
    <w:p>
      <w:pPr>
        <w:pStyle w:val="Style30"/>
        <w:keepNext w:val="0"/>
        <w:keepLines w:val="0"/>
        <w:widowControl w:val="0"/>
        <w:shd w:val="clear" w:color="auto" w:fill="auto"/>
        <w:bidi w:val="0"/>
        <w:spacing w:before="0" w:after="120" w:line="312" w:lineRule="exact"/>
        <w:ind w:left="0" w:right="0"/>
        <w:jc w:val="both"/>
      </w:pPr>
      <w:r>
        <w:rPr>
          <w:color w:val="000000"/>
          <w:spacing w:val="0"/>
          <w:w w:val="100"/>
          <w:position w:val="0"/>
        </w:rPr>
        <w:t>以摊余成本计量的持有至到期投资发生减值时，将其账面价值减记至预计未来现金流量（不包括尚未发生的未来信用损 失）现值（折现利率采用原实际利率），减记的金额确认为资产减值损失，计入当期损益。计提减值准备时，对单项金额重 大的持有至到期投资单独进行减值测试；对单项金额不重大的持有至到期投资可以单独进行减值测试，或包括在具有类似信 用风险特征的组合中进行减值测试；单独测试未发生减值的持有至到期投资，需要按照包括在具有类似信用风险特征的组合 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根据客户的信用程度等实际情况，按照信用组合再进行测试；已单项确认减值损失的持有至到期投资，不再包括在具有 类似信用风险特征的组合中，按照信用组合进行减值测试。</w:t>
      </w:r>
    </w:p>
    <w:p>
      <w:pPr>
        <w:pStyle w:val="Style30"/>
        <w:keepNext w:val="0"/>
        <w:keepLines w:val="0"/>
        <w:widowControl w:val="0"/>
        <w:numPr>
          <w:ilvl w:val="0"/>
          <w:numId w:val="31"/>
        </w:numPr>
        <w:shd w:val="clear" w:color="auto" w:fill="auto"/>
        <w:tabs>
          <w:tab w:pos="753" w:val="left"/>
        </w:tabs>
        <w:bidi w:val="0"/>
        <w:spacing w:before="0" w:after="120" w:line="312" w:lineRule="exact"/>
        <w:ind w:left="0" w:right="0"/>
        <w:jc w:val="both"/>
      </w:pPr>
      <w:bookmarkStart w:id="571" w:name="bookmark571"/>
      <w:bookmarkEnd w:id="571"/>
      <w:r>
        <w:rPr>
          <w:color w:val="000000"/>
          <w:spacing w:val="0"/>
          <w:w w:val="100"/>
          <w:position w:val="0"/>
        </w:rPr>
        <w:t>应收款项</w:t>
      </w:r>
    </w:p>
    <w:p>
      <w:pPr>
        <w:pStyle w:val="Style30"/>
        <w:keepNext w:val="0"/>
        <w:keepLines w:val="0"/>
        <w:widowControl w:val="0"/>
        <w:shd w:val="clear" w:color="auto" w:fill="auto"/>
        <w:bidi w:val="0"/>
        <w:spacing w:before="0" w:after="120" w:line="312" w:lineRule="exact"/>
        <w:ind w:left="0" w:right="0"/>
        <w:jc w:val="both"/>
      </w:pPr>
      <w:r>
        <w:rPr>
          <w:color w:val="000000"/>
          <w:spacing w:val="0"/>
          <w:w w:val="100"/>
          <w:position w:val="0"/>
        </w:rPr>
        <w:t>应收款项减值测试方法及减值准备计提方法参见本章四</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30"/>
        <w:keepNext w:val="0"/>
        <w:keepLines w:val="0"/>
        <w:widowControl w:val="0"/>
        <w:numPr>
          <w:ilvl w:val="0"/>
          <w:numId w:val="31"/>
        </w:numPr>
        <w:shd w:val="clear" w:color="auto" w:fill="auto"/>
        <w:tabs>
          <w:tab w:pos="753" w:val="left"/>
        </w:tabs>
        <w:bidi w:val="0"/>
        <w:spacing w:before="0" w:after="120" w:line="312" w:lineRule="exact"/>
        <w:ind w:left="0" w:right="0"/>
        <w:jc w:val="both"/>
      </w:pPr>
      <w:bookmarkStart w:id="572" w:name="bookmark572"/>
      <w:bookmarkEnd w:id="572"/>
      <w:r>
        <w:rPr>
          <w:color w:val="000000"/>
          <w:spacing w:val="0"/>
          <w:w w:val="100"/>
          <w:position w:val="0"/>
        </w:rPr>
        <w:t>可供出售金融资产</w:t>
      </w:r>
    </w:p>
    <w:p>
      <w:pPr>
        <w:pStyle w:val="Style30"/>
        <w:keepNext w:val="0"/>
        <w:keepLines w:val="0"/>
        <w:widowControl w:val="0"/>
        <w:shd w:val="clear" w:color="auto" w:fill="auto"/>
        <w:bidi w:val="0"/>
        <w:spacing w:before="0" w:after="120" w:line="312" w:lineRule="exact"/>
        <w:ind w:left="0" w:right="0"/>
        <w:jc w:val="both"/>
      </w:pPr>
      <w:r>
        <w:rPr>
          <w:color w:val="000000"/>
          <w:spacing w:val="0"/>
          <w:w w:val="100"/>
          <w:position w:val="0"/>
        </w:rPr>
        <w:t>可供出售金融资产的公允价值发生较大幅度下降，或在综合考虑各种相关因素后，预期这种下降趋势属于非暂时性的， 则按其公允价值低于其账面价值的差额，确认减值损失，计提减值准备。在确认减值损失时，将原直接计入所有者权益的公 允价值下降形成的累计损失一并转出，计入减值损失。</w:t>
      </w:r>
    </w:p>
    <w:p>
      <w:pPr>
        <w:pStyle w:val="Style30"/>
        <w:keepNext w:val="0"/>
        <w:keepLines w:val="0"/>
        <w:widowControl w:val="0"/>
        <w:numPr>
          <w:ilvl w:val="0"/>
          <w:numId w:val="31"/>
        </w:numPr>
        <w:shd w:val="clear" w:color="auto" w:fill="auto"/>
        <w:tabs>
          <w:tab w:pos="753" w:val="left"/>
        </w:tabs>
        <w:bidi w:val="0"/>
        <w:spacing w:before="0" w:after="120" w:line="312" w:lineRule="exact"/>
        <w:ind w:left="0" w:right="0"/>
        <w:jc w:val="both"/>
      </w:pPr>
      <w:bookmarkStart w:id="573" w:name="bookmark573"/>
      <w:bookmarkEnd w:id="573"/>
      <w:r>
        <w:rPr>
          <w:color w:val="000000"/>
          <w:spacing w:val="0"/>
          <w:w w:val="100"/>
          <w:position w:val="0"/>
        </w:rPr>
        <w:t>其他</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在活跃市场中没有报价且其公允价值不能可靠计量的权益工具投资，或与该权益工具挂钩并须通过交付该权益工具结算 的衍生金融资产发生减值时，将该权益工具投资或衍生金融资产的账面价值，与按照类似金融资产当时市场收益率对未来现 金流量折现确定的现值之间的差额，确认为减值损失，计入当期损益。</w:t>
      </w:r>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各类可供出售金融资产减值的各项认定标准</w:t>
      </w:r>
    </w:p>
    <w:p>
      <w:pPr>
        <w:pStyle w:val="Style35"/>
        <w:keepNext/>
        <w:keepLines/>
        <w:widowControl w:val="0"/>
        <w:shd w:val="clear" w:color="auto" w:fill="auto"/>
        <w:tabs>
          <w:tab w:pos="511" w:val="left"/>
        </w:tabs>
        <w:bidi w:val="0"/>
        <w:spacing w:before="0" w:after="260" w:line="240" w:lineRule="auto"/>
        <w:ind w:left="0" w:right="0" w:firstLine="0"/>
        <w:jc w:val="left"/>
      </w:pPr>
      <w:bookmarkStart w:id="574" w:name="bookmark574"/>
      <w:bookmarkStart w:id="575" w:name="bookmark575"/>
      <w:bookmarkStart w:id="576" w:name="bookmark576"/>
      <w:bookmarkStart w:id="577" w:name="bookmark577"/>
      <w:r>
        <w:rPr>
          <w:color w:val="000000"/>
          <w:spacing w:val="0"/>
          <w:w w:val="100"/>
          <w:position w:val="0"/>
        </w:rPr>
        <w:t>（</w:t>
      </w:r>
      <w:bookmarkEnd w:id="576"/>
      <w:r>
        <w:rPr>
          <w:rFonts w:ascii="Times New Roman" w:eastAsia="Times New Roman" w:hAnsi="Times New Roman" w:cs="Times New Roman"/>
          <w:color w:val="000000"/>
          <w:spacing w:val="0"/>
          <w:w w:val="100"/>
          <w:position w:val="0"/>
        </w:rPr>
        <w:t>7</w:t>
      </w:r>
      <w:r>
        <w:rPr>
          <w:color w:val="000000"/>
          <w:spacing w:val="0"/>
          <w:w w:val="100"/>
          <w:position w:val="0"/>
        </w:rPr>
        <w:t>）</w:t>
        <w:tab/>
        <w:t>将尚未到期的持有至到期投资重分类为可供出售金融资产的，说明持有意图或能力发生改变的依据</w:t>
      </w:r>
      <w:bookmarkEnd w:id="574"/>
      <w:bookmarkEnd w:id="575"/>
      <w:bookmarkEnd w:id="577"/>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1</w:t>
      </w:r>
      <w:bookmarkEnd w:id="580"/>
      <w:r>
        <w:rPr>
          <w:rFonts w:ascii="Times New Roman" w:eastAsia="Times New Roman" w:hAnsi="Times New Roman" w:cs="Times New Roman"/>
          <w:color w:val="000000"/>
          <w:spacing w:val="0"/>
          <w:w w:val="100"/>
          <w:position w:val="0"/>
        </w:rPr>
        <w:t>0</w:t>
      </w:r>
      <w:r>
        <w:rPr>
          <w:color w:val="000000"/>
          <w:spacing w:val="0"/>
          <w:w w:val="100"/>
          <w:position w:val="0"/>
        </w:rPr>
        <w:t>、应收款项坏账准备的确认标准和计提方法</w:t>
      </w:r>
      <w:bookmarkEnd w:id="578"/>
      <w:bookmarkEnd w:id="579"/>
      <w:bookmarkEnd w:id="581"/>
    </w:p>
    <w:p>
      <w:pPr>
        <w:pStyle w:val="Style35"/>
        <w:keepNext/>
        <w:keepLines/>
        <w:widowControl w:val="0"/>
        <w:shd w:val="clear" w:color="auto" w:fill="auto"/>
        <w:bidi w:val="0"/>
        <w:spacing w:before="0" w:after="320" w:line="240" w:lineRule="auto"/>
        <w:ind w:left="0" w:right="0" w:firstLine="0"/>
        <w:jc w:val="left"/>
      </w:pPr>
      <w:bookmarkStart w:id="578" w:name="bookmark578"/>
      <w:bookmarkStart w:id="579" w:name="bookmark579"/>
      <w:bookmarkStart w:id="582" w:name="bookmark582"/>
      <w:bookmarkStart w:id="583" w:name="bookmark583"/>
      <w:r>
        <w:rPr>
          <w:color w:val="000000"/>
          <w:spacing w:val="0"/>
          <w:w w:val="100"/>
          <w:position w:val="0"/>
        </w:rPr>
        <w:t>（</w:t>
      </w:r>
      <w:bookmarkEnd w:id="582"/>
      <w:r>
        <w:rPr>
          <w:rFonts w:ascii="Times New Roman" w:eastAsia="Times New Roman" w:hAnsi="Times New Roman" w:cs="Times New Roman"/>
          <w:color w:val="000000"/>
          <w:spacing w:val="0"/>
          <w:w w:val="100"/>
          <w:position w:val="0"/>
        </w:rPr>
        <w:t>1</w:t>
      </w:r>
      <w:r>
        <w:rPr>
          <w:color w:val="000000"/>
          <w:spacing w:val="0"/>
          <w:w w:val="100"/>
          <w:position w:val="0"/>
        </w:rPr>
        <w:t>）单项金额重大的应收款项坏账准备</w:t>
      </w:r>
      <w:bookmarkEnd w:id="578"/>
      <w:bookmarkEnd w:id="579"/>
      <w:bookmarkEnd w:id="583"/>
    </w:p>
    <w:tbl>
      <w:tblPr>
        <w:tblOverlap w:val="never"/>
        <w:jc w:val="center"/>
        <w:tblLayout w:type="fixed"/>
      </w:tblPr>
      <w:tblGrid>
        <w:gridCol w:w="5064"/>
        <w:gridCol w:w="452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金额在</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万元以上（含</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万元）款项。</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单独进行减值测试，根据其未来现金流量现值低于其账面 价值的差额计提坏账准备。</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584" w:name="bookmark584"/>
      <w:bookmarkStart w:id="585" w:name="bookmark585"/>
      <w:bookmarkStart w:id="586" w:name="bookmark586"/>
      <w:bookmarkStart w:id="587" w:name="bookmark587"/>
      <w:r>
        <w:rPr>
          <w:color w:val="000000"/>
          <w:spacing w:val="0"/>
          <w:w w:val="100"/>
          <w:position w:val="0"/>
        </w:rPr>
        <w:t>（</w:t>
      </w:r>
      <w:bookmarkEnd w:id="586"/>
      <w:r>
        <w:rPr>
          <w:rFonts w:ascii="Times New Roman" w:eastAsia="Times New Roman" w:hAnsi="Times New Roman" w:cs="Times New Roman"/>
          <w:color w:val="000000"/>
          <w:spacing w:val="0"/>
          <w:w w:val="100"/>
          <w:position w:val="0"/>
        </w:rPr>
        <w:t>2</w:t>
      </w:r>
      <w:r>
        <w:rPr>
          <w:color w:val="000000"/>
          <w:spacing w:val="0"/>
          <w:w w:val="100"/>
          <w:position w:val="0"/>
        </w:rPr>
        <w:t>）按组合计提坏账准备的应收款项</w:t>
      </w:r>
      <w:bookmarkEnd w:id="584"/>
      <w:bookmarkEnd w:id="585"/>
      <w:bookmarkEnd w:id="587"/>
    </w:p>
    <w:tbl>
      <w:tblPr>
        <w:tblOverlap w:val="never"/>
        <w:jc w:val="center"/>
        <w:tblLayout w:type="fixed"/>
      </w:tblPr>
      <w:tblGrid>
        <w:gridCol w:w="2606"/>
        <w:gridCol w:w="2189"/>
        <w:gridCol w:w="479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按组合计提坏账准备的计</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相同账龄的应收款项具有类似信用风险特征</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w:t>
      </w:r>
    </w:p>
    <w:p>
      <w:pPr>
        <w:pStyle w:val="Style30"/>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75</w:t>
      </w:r>
    </w:p>
    <w:tbl>
      <w:tblPr>
        <w:tblOverlap w:val="never"/>
        <w:jc w:val="center"/>
        <w:tblLayout w:type="fixed"/>
      </w:tblPr>
      <w:tblGrid>
        <w:gridCol w:w="2606"/>
        <w:gridCol w:w="2976"/>
        <w:gridCol w:w="400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组合中，采用余额百分比法计提坏账准备的</w:t>
      </w:r>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组合中，采用其他方法计提坏账准备的</w:t>
      </w:r>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both"/>
      </w:pPr>
      <w:bookmarkStart w:id="588" w:name="bookmark588"/>
      <w:bookmarkStart w:id="589" w:name="bookmark589"/>
      <w:bookmarkStart w:id="590" w:name="bookmark590"/>
      <w:bookmarkStart w:id="591" w:name="bookmark591"/>
      <w:r>
        <w:rPr>
          <w:color w:val="000000"/>
          <w:spacing w:val="0"/>
          <w:w w:val="100"/>
          <w:position w:val="0"/>
        </w:rPr>
        <w:t>（</w:t>
      </w:r>
      <w:bookmarkEnd w:id="590"/>
      <w:r>
        <w:rPr>
          <w:rFonts w:ascii="Times New Roman" w:eastAsia="Times New Roman" w:hAnsi="Times New Roman" w:cs="Times New Roman"/>
          <w:color w:val="000000"/>
          <w:spacing w:val="0"/>
          <w:w w:val="100"/>
          <w:position w:val="0"/>
        </w:rPr>
        <w:t>3</w:t>
      </w:r>
      <w:r>
        <w:rPr>
          <w:color w:val="000000"/>
          <w:spacing w:val="0"/>
          <w:w w:val="100"/>
          <w:position w:val="0"/>
        </w:rPr>
        <w:t>）单项金额虽不重大但单项计提坏账准备的应收账款</w:t>
      </w:r>
      <w:bookmarkEnd w:id="588"/>
      <w:bookmarkEnd w:id="589"/>
      <w:bookmarkEnd w:id="591"/>
    </w:p>
    <w:tbl>
      <w:tblPr>
        <w:tblOverlap w:val="never"/>
        <w:jc w:val="center"/>
        <w:tblLayout w:type="fixed"/>
      </w:tblPr>
      <w:tblGrid>
        <w:gridCol w:w="3365"/>
        <w:gridCol w:w="6221"/>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应收款项的未来现金流量现值与以账龄为信用风险特征的应收款项组合的未来 现金流量现值存在显著差异。</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单独进行减值测试，根据其未来现金流量现值低于其账面价值的差额计提坏账 准备。</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both"/>
      </w:pPr>
      <w:bookmarkStart w:id="592" w:name="bookmark592"/>
      <w:bookmarkStart w:id="593" w:name="bookmark593"/>
      <w:bookmarkStart w:id="594" w:name="bookmark594"/>
      <w:r>
        <w:rPr>
          <w:rFonts w:ascii="Times New Roman" w:eastAsia="Times New Roman" w:hAnsi="Times New Roman" w:cs="Times New Roman"/>
          <w:color w:val="000000"/>
          <w:spacing w:val="0"/>
          <w:w w:val="100"/>
          <w:position w:val="0"/>
        </w:rPr>
        <w:t>11</w:t>
      </w:r>
      <w:r>
        <w:rPr>
          <w:color w:val="000000"/>
          <w:spacing w:val="0"/>
          <w:w w:val="100"/>
          <w:position w:val="0"/>
        </w:rPr>
        <w:t>、存货</w:t>
      </w:r>
      <w:bookmarkEnd w:id="592"/>
      <w:bookmarkEnd w:id="593"/>
      <w:bookmarkEnd w:id="594"/>
    </w:p>
    <w:p>
      <w:pPr>
        <w:pStyle w:val="Style35"/>
        <w:keepNext/>
        <w:keepLines/>
        <w:widowControl w:val="0"/>
        <w:shd w:val="clear" w:color="auto" w:fill="auto"/>
        <w:tabs>
          <w:tab w:pos="478" w:val="left"/>
        </w:tabs>
        <w:bidi w:val="0"/>
        <w:spacing w:before="0" w:after="280" w:line="240" w:lineRule="auto"/>
        <w:ind w:left="0" w:right="0" w:firstLine="0"/>
        <w:jc w:val="both"/>
      </w:pPr>
      <w:bookmarkStart w:id="592" w:name="bookmark592"/>
      <w:bookmarkStart w:id="593" w:name="bookmark593"/>
      <w:bookmarkStart w:id="595" w:name="bookmark595"/>
      <w:bookmarkStart w:id="596" w:name="bookmark596"/>
      <w:r>
        <w:rPr>
          <w:color w:val="000000"/>
          <w:spacing w:val="0"/>
          <w:w w:val="100"/>
          <w:position w:val="0"/>
        </w:rPr>
        <w:t>（</w:t>
      </w:r>
      <w:bookmarkEnd w:id="595"/>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592"/>
      <w:bookmarkEnd w:id="593"/>
      <w:bookmarkEnd w:id="596"/>
    </w:p>
    <w:p>
      <w:pPr>
        <w:pStyle w:val="Style30"/>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本公司存货主要包括原材料、包装物、低值易耗品、在产品、产成品、库存商品、发出商品等。</w:t>
      </w:r>
    </w:p>
    <w:p>
      <w:pPr>
        <w:pStyle w:val="Style35"/>
        <w:keepNext/>
        <w:keepLines/>
        <w:widowControl w:val="0"/>
        <w:shd w:val="clear" w:color="auto" w:fill="auto"/>
        <w:tabs>
          <w:tab w:pos="478" w:val="left"/>
        </w:tabs>
        <w:bidi w:val="0"/>
        <w:spacing w:before="0" w:after="280" w:line="240" w:lineRule="auto"/>
        <w:ind w:left="0" w:right="0" w:firstLine="0"/>
        <w:jc w:val="both"/>
      </w:pPr>
      <w:bookmarkStart w:id="597" w:name="bookmark597"/>
      <w:bookmarkStart w:id="598" w:name="bookmark598"/>
      <w:bookmarkStart w:id="599" w:name="bookmark599"/>
      <w:bookmarkStart w:id="600" w:name="bookmark600"/>
      <w:r>
        <w:rPr>
          <w:color w:val="000000"/>
          <w:spacing w:val="0"/>
          <w:w w:val="100"/>
          <w:position w:val="0"/>
        </w:rPr>
        <w:t>（</w:t>
      </w:r>
      <w:bookmarkEnd w:id="599"/>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597"/>
      <w:bookmarkEnd w:id="598"/>
      <w:bookmarkEnd w:id="600"/>
    </w:p>
    <w:p>
      <w:pPr>
        <w:pStyle w:val="Style30"/>
        <w:keepNext w:val="0"/>
        <w:keepLines w:val="0"/>
        <w:widowControl w:val="0"/>
        <w:shd w:val="clear" w:color="auto" w:fill="auto"/>
        <w:bidi w:val="0"/>
        <w:spacing w:before="0" w:after="360" w:line="312" w:lineRule="exact"/>
        <w:ind w:left="0" w:right="0" w:firstLine="0"/>
        <w:jc w:val="both"/>
      </w:pPr>
      <w:r>
        <w:rPr>
          <w:color w:val="000000"/>
          <w:spacing w:val="0"/>
          <w:w w:val="100"/>
          <w:position w:val="0"/>
        </w:rPr>
        <w:t>计价方法：先进先出法</w:t>
      </w:r>
    </w:p>
    <w:p>
      <w:pPr>
        <w:pStyle w:val="Style35"/>
        <w:keepNext/>
        <w:keepLines/>
        <w:widowControl w:val="0"/>
        <w:shd w:val="clear" w:color="auto" w:fill="auto"/>
        <w:tabs>
          <w:tab w:pos="478" w:val="left"/>
        </w:tabs>
        <w:bidi w:val="0"/>
        <w:spacing w:before="0" w:after="280" w:line="240" w:lineRule="auto"/>
        <w:ind w:left="0" w:right="0" w:firstLine="0"/>
        <w:jc w:val="both"/>
      </w:pPr>
      <w:bookmarkStart w:id="601" w:name="bookmark601"/>
      <w:bookmarkStart w:id="602" w:name="bookmark602"/>
      <w:bookmarkStart w:id="603" w:name="bookmark603"/>
      <w:bookmarkStart w:id="604" w:name="bookmark604"/>
      <w:r>
        <w:rPr>
          <w:color w:val="000000"/>
          <w:spacing w:val="0"/>
          <w:w w:val="100"/>
          <w:position w:val="0"/>
        </w:rPr>
        <w:t>（</w:t>
      </w:r>
      <w:bookmarkEnd w:id="603"/>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601"/>
      <w:bookmarkEnd w:id="602"/>
      <w:bookmarkEnd w:id="604"/>
    </w:p>
    <w:p>
      <w:pPr>
        <w:pStyle w:val="Style30"/>
        <w:keepNext w:val="0"/>
        <w:keepLines w:val="0"/>
        <w:widowControl w:val="0"/>
        <w:shd w:val="clear" w:color="auto" w:fill="auto"/>
        <w:bidi w:val="0"/>
        <w:spacing w:before="0" w:after="360" w:line="312" w:lineRule="exact"/>
        <w:ind w:left="0" w:right="0" w:firstLine="0"/>
        <w:jc w:val="both"/>
      </w:pPr>
      <w:r>
        <w:rPr>
          <w:color w:val="000000"/>
          <w:spacing w:val="0"/>
          <w:w w:val="100"/>
          <w:position w:val="0"/>
        </w:rPr>
        <w:t>资产负债表日，存货采用成本与可变现净值孰低计量，按照单个存货成本高于可变现净值的差额计提存货跌价准备。直接用 于出售的存货，在正常生产经营过程中以该存货的估计售价减去估计的销售费用和相关税费后的金额确定其可变现净值；需 要经过加工的存货，在正常生产经营过程中以所生产的产成品的估计售价减去至完工时估计将要发生的成本、估计的销售费 用和相关税费后的金额确定其可变现净值；资产负债表日，同一项存货中一部分有合同价格约定、其他部分不存在合同价格 的，分别确定其可变现净值，并与其对应的成本进行比较，分别确定存货跌价准备的计提或转回的金额。</w:t>
      </w:r>
    </w:p>
    <w:p>
      <w:pPr>
        <w:pStyle w:val="Style35"/>
        <w:keepNext/>
        <w:keepLines/>
        <w:widowControl w:val="0"/>
        <w:shd w:val="clear" w:color="auto" w:fill="auto"/>
        <w:tabs>
          <w:tab w:pos="478" w:val="left"/>
        </w:tabs>
        <w:bidi w:val="0"/>
        <w:spacing w:before="0" w:after="280" w:line="240" w:lineRule="auto"/>
        <w:ind w:left="0" w:right="0" w:firstLine="0"/>
        <w:jc w:val="both"/>
      </w:pPr>
      <w:bookmarkStart w:id="605" w:name="bookmark605"/>
      <w:bookmarkStart w:id="606" w:name="bookmark606"/>
      <w:bookmarkStart w:id="607" w:name="bookmark607"/>
      <w:bookmarkStart w:id="608" w:name="bookmark608"/>
      <w:r>
        <w:rPr>
          <w:color w:val="000000"/>
          <w:spacing w:val="0"/>
          <w:w w:val="100"/>
          <w:position w:val="0"/>
        </w:rPr>
        <w:t>（</w:t>
      </w:r>
      <w:bookmarkEnd w:id="607"/>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605"/>
      <w:bookmarkEnd w:id="606"/>
      <w:bookmarkEnd w:id="608"/>
    </w:p>
    <w:p>
      <w:pPr>
        <w:pStyle w:val="Style30"/>
        <w:keepNext w:val="0"/>
        <w:keepLines w:val="0"/>
        <w:widowControl w:val="0"/>
        <w:shd w:val="clear" w:color="auto" w:fill="auto"/>
        <w:bidi w:val="0"/>
        <w:spacing w:before="0" w:after="320" w:line="312" w:lineRule="exact"/>
        <w:ind w:left="0" w:right="0" w:firstLine="0"/>
        <w:jc w:val="both"/>
        <w:sectPr>
          <w:headerReference w:type="default" r:id="rId183"/>
          <w:footerReference w:type="default" r:id="rId184"/>
          <w:headerReference w:type="even" r:id="rId185"/>
          <w:footerReference w:type="even" r:id="rId186"/>
          <w:footnotePr>
            <w:pos w:val="pageBottom"/>
            <w:numFmt w:val="decimal"/>
            <w:numRestart w:val="continuous"/>
          </w:footnotePr>
          <w:type w:val="continuous"/>
          <w:pgSz w:w="11909" w:h="17269"/>
          <w:pgMar w:top="1366" w:right="1094" w:bottom="1646" w:left="1003" w:header="0" w:footer="3" w:gutter="0"/>
          <w:cols w:space="720"/>
          <w:noEndnote/>
          <w:rtlGutter w:val="0"/>
          <w:docGrid w:linePitch="360"/>
        </w:sectPr>
      </w:pPr>
      <w:r>
        <w:rPr>
          <w:color w:val="000000"/>
          <w:spacing w:val="0"/>
          <w:w w:val="100"/>
          <w:position w:val="0"/>
        </w:rPr>
        <w:t>盘存制度：永续盘存制</w:t>
      </w:r>
    </w:p>
    <w:p>
      <w:pPr>
        <w:pStyle w:val="Style35"/>
        <w:keepNext/>
        <w:keepLines/>
        <w:widowControl w:val="0"/>
        <w:shd w:val="clear" w:color="auto" w:fill="auto"/>
        <w:bidi w:val="0"/>
        <w:spacing w:before="0" w:after="260" w:line="240" w:lineRule="auto"/>
        <w:ind w:left="0" w:right="0" w:firstLine="0"/>
        <w:jc w:val="both"/>
      </w:pPr>
      <w:bookmarkStart w:id="609" w:name="bookmark609"/>
      <w:bookmarkStart w:id="610" w:name="bookmark610"/>
      <w:bookmarkStart w:id="611" w:name="bookmark611"/>
      <w:bookmarkStart w:id="612" w:name="bookmark612"/>
      <w:r>
        <w:rPr>
          <w:color w:val="000000"/>
          <w:spacing w:val="0"/>
          <w:w w:val="100"/>
          <w:position w:val="0"/>
        </w:rPr>
        <w:t>（</w:t>
      </w:r>
      <w:bookmarkEnd w:id="611"/>
      <w:r>
        <w:rPr>
          <w:rFonts w:ascii="Times New Roman" w:eastAsia="Times New Roman" w:hAnsi="Times New Roman" w:cs="Times New Roman"/>
          <w:color w:val="000000"/>
          <w:spacing w:val="0"/>
          <w:w w:val="100"/>
          <w:position w:val="0"/>
        </w:rPr>
        <w:t>5</w:t>
      </w:r>
      <w:r>
        <w:rPr>
          <w:color w:val="000000"/>
          <w:spacing w:val="0"/>
          <w:w w:val="100"/>
          <w:position w:val="0"/>
        </w:rPr>
        <w:t>）低值易耗品和包装物的摊销方法</w:t>
      </w:r>
      <w:bookmarkEnd w:id="609"/>
      <w:bookmarkEnd w:id="610"/>
      <w:bookmarkEnd w:id="612"/>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低值易耗品</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摊销方法：一次摊销法</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包装物</w:t>
      </w:r>
    </w:p>
    <w:p>
      <w:pPr>
        <w:pStyle w:val="Style30"/>
        <w:keepNext w:val="0"/>
        <w:keepLines w:val="0"/>
        <w:widowControl w:val="0"/>
        <w:shd w:val="clear" w:color="auto" w:fill="auto"/>
        <w:bidi w:val="0"/>
        <w:spacing w:before="0" w:after="380" w:line="310" w:lineRule="exact"/>
        <w:ind w:left="0" w:right="0" w:firstLine="0"/>
        <w:jc w:val="both"/>
      </w:pPr>
      <w:r>
        <w:rPr>
          <w:color w:val="000000"/>
          <w:spacing w:val="0"/>
          <w:w w:val="100"/>
          <w:position w:val="0"/>
        </w:rPr>
        <w:t>摊销方法：一次摊销法</w:t>
      </w:r>
    </w:p>
    <w:p>
      <w:pPr>
        <w:pStyle w:val="Style35"/>
        <w:keepNext/>
        <w:keepLines/>
        <w:widowControl w:val="0"/>
        <w:shd w:val="clear" w:color="auto" w:fill="auto"/>
        <w:bidi w:val="0"/>
        <w:spacing w:before="0" w:after="380" w:line="240" w:lineRule="auto"/>
        <w:ind w:left="0" w:right="0" w:firstLine="0"/>
        <w:jc w:val="both"/>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1</w:t>
      </w:r>
      <w:bookmarkEnd w:id="615"/>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613"/>
      <w:bookmarkEnd w:id="614"/>
      <w:bookmarkEnd w:id="616"/>
    </w:p>
    <w:p>
      <w:pPr>
        <w:pStyle w:val="Style35"/>
        <w:keepNext/>
        <w:keepLines/>
        <w:widowControl w:val="0"/>
        <w:shd w:val="clear" w:color="auto" w:fill="auto"/>
        <w:tabs>
          <w:tab w:pos="477" w:val="left"/>
        </w:tabs>
        <w:bidi w:val="0"/>
        <w:spacing w:before="0" w:after="260" w:line="240" w:lineRule="auto"/>
        <w:ind w:left="0" w:right="0" w:firstLine="0"/>
        <w:jc w:val="both"/>
      </w:pPr>
      <w:bookmarkStart w:id="613" w:name="bookmark613"/>
      <w:bookmarkStart w:id="614" w:name="bookmark614"/>
      <w:bookmarkStart w:id="617" w:name="bookmark617"/>
      <w:bookmarkStart w:id="618" w:name="bookmark618"/>
      <w:r>
        <w:rPr>
          <w:color w:val="000000"/>
          <w:spacing w:val="0"/>
          <w:w w:val="100"/>
          <w:position w:val="0"/>
        </w:rPr>
        <w:t>（</w:t>
      </w:r>
      <w:bookmarkEnd w:id="617"/>
      <w:r>
        <w:rPr>
          <w:rFonts w:ascii="Times New Roman" w:eastAsia="Times New Roman" w:hAnsi="Times New Roman" w:cs="Times New Roman"/>
          <w:color w:val="000000"/>
          <w:spacing w:val="0"/>
          <w:w w:val="100"/>
          <w:position w:val="0"/>
        </w:rPr>
        <w:t>1</w:t>
      </w:r>
      <w:r>
        <w:rPr>
          <w:color w:val="000000"/>
          <w:spacing w:val="0"/>
          <w:w w:val="100"/>
          <w:position w:val="0"/>
        </w:rPr>
        <w:t>）</w:t>
        <w:tab/>
        <w:t>投资成本的确定</w:t>
      </w:r>
      <w:bookmarkEnd w:id="613"/>
      <w:bookmarkEnd w:id="614"/>
      <w:bookmarkEnd w:id="618"/>
    </w:p>
    <w:p>
      <w:pPr>
        <w:pStyle w:val="Style30"/>
        <w:keepNext w:val="0"/>
        <w:keepLines w:val="0"/>
        <w:widowControl w:val="0"/>
        <w:numPr>
          <w:ilvl w:val="0"/>
          <w:numId w:val="33"/>
        </w:numPr>
        <w:shd w:val="clear" w:color="auto" w:fill="auto"/>
        <w:tabs>
          <w:tab w:pos="6106" w:val="left"/>
        </w:tabs>
        <w:bidi w:val="0"/>
        <w:spacing w:before="0" w:after="0" w:line="310" w:lineRule="exact"/>
        <w:ind w:left="0" w:right="0" w:firstLine="0"/>
        <w:jc w:val="both"/>
      </w:pPr>
      <w:bookmarkStart w:id="619" w:name="bookmark619"/>
      <w:bookmarkEnd w:id="619"/>
      <w:r>
        <w:rPr>
          <w:color w:val="000000"/>
          <w:spacing w:val="0"/>
          <w:w w:val="100"/>
          <w:position w:val="0"/>
        </w:rPr>
        <w:t>本公司合并形成的长期股权投资，按照下列规定确定其初始投资成本：</w:t>
        <w:tab/>
        <w:t>本公司同一控制下的企业合并，以支付现金、</w:t>
      </w:r>
    </w:p>
    <w:p>
      <w:pPr>
        <w:pStyle w:val="Style30"/>
        <w:keepNext w:val="0"/>
        <w:keepLines w:val="0"/>
        <w:widowControl w:val="0"/>
        <w:shd w:val="clear" w:color="auto" w:fill="auto"/>
        <w:tabs>
          <w:tab w:pos="7109" w:val="left"/>
        </w:tabs>
        <w:bidi w:val="0"/>
        <w:spacing w:before="0" w:after="0" w:line="310" w:lineRule="exact"/>
        <w:ind w:left="0" w:right="0" w:firstLine="0"/>
        <w:jc w:val="both"/>
      </w:pPr>
      <w:r>
        <w:rPr>
          <w:color w:val="000000"/>
          <w:spacing w:val="0"/>
          <w:w w:val="100"/>
          <w:position w:val="0"/>
        </w:rPr>
        <w:t>转让非现金资产或承担债务方式作为合并对价的，在合并日按照取得被合并方所有者权益账面价值的份额作为长期股权投资 的初始投资成本。长期股权投资初始投资成本与支付的现金、转让的非现金资产以及所承担债务账面价值之间的差额，调整 资本公积；资本公积不足冲减的，调整留存收益。以发行权益性证券作为合并对价的，在合并日按照取得被合并方所有者权 益账面价值的份额作为长期股权投资的初始投资成本。按照发行股份的面值总额作为股本，长期股权投资初始投资成本与所 发行股份面值总额之间的差额，调整资本公积；资本公积不足冲减的，调整留存收益。</w:t>
        <w:tab/>
        <w:t>②本公司非同一控制下的企业合</w:t>
      </w:r>
    </w:p>
    <w:p>
      <w:pPr>
        <w:pStyle w:val="Style30"/>
        <w:keepNext w:val="0"/>
        <w:keepLines w:val="0"/>
        <w:widowControl w:val="0"/>
        <w:shd w:val="clear" w:color="auto" w:fill="auto"/>
        <w:tabs>
          <w:tab w:pos="4332" w:val="left"/>
        </w:tabs>
        <w:bidi w:val="0"/>
        <w:spacing w:before="0" w:after="0" w:line="310" w:lineRule="exact"/>
        <w:ind w:left="0" w:right="0" w:firstLine="0"/>
        <w:jc w:val="both"/>
      </w:pPr>
      <w:r>
        <w:rPr>
          <w:color w:val="000000"/>
          <w:spacing w:val="0"/>
          <w:w w:val="100"/>
          <w:position w:val="0"/>
        </w:rPr>
        <w:t>并，在购买日按照下列规定确定其初始投资成本：</w:t>
        <w:tab/>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一次交换交易实现的企业合并，合并成本为本公司在购买日为取得</w:t>
      </w:r>
    </w:p>
    <w:p>
      <w:pPr>
        <w:pStyle w:val="Style30"/>
        <w:keepNext w:val="0"/>
        <w:keepLines w:val="0"/>
        <w:widowControl w:val="0"/>
        <w:shd w:val="clear" w:color="auto" w:fill="auto"/>
        <w:tabs>
          <w:tab w:pos="7360" w:val="left"/>
        </w:tabs>
        <w:bidi w:val="0"/>
        <w:spacing w:before="0" w:after="0" w:line="310" w:lineRule="exact"/>
        <w:ind w:left="0" w:right="0" w:firstLine="0"/>
        <w:jc w:val="both"/>
      </w:pPr>
      <w:r>
        <w:rPr>
          <w:color w:val="000000"/>
          <w:spacing w:val="0"/>
          <w:w w:val="100"/>
          <w:position w:val="0"/>
        </w:rPr>
        <w:t>对被购买方的控制权而付出的资产、发生或承担的负债以及发行的权益性证券的公允价值。</w:t>
        <w:tab/>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通过多次交换交易分步实</w:t>
      </w:r>
    </w:p>
    <w:p>
      <w:pPr>
        <w:pStyle w:val="Style30"/>
        <w:keepNext w:val="0"/>
        <w:keepLines w:val="0"/>
        <w:widowControl w:val="0"/>
        <w:shd w:val="clear" w:color="auto" w:fill="auto"/>
        <w:tabs>
          <w:tab w:pos="7360" w:val="left"/>
        </w:tabs>
        <w:bidi w:val="0"/>
        <w:spacing w:before="0" w:after="0" w:line="310" w:lineRule="exact"/>
        <w:ind w:left="0" w:right="0" w:firstLine="0"/>
        <w:jc w:val="both"/>
      </w:pPr>
      <w:r>
        <w:rPr>
          <w:color w:val="000000"/>
          <w:spacing w:val="0"/>
          <w:w w:val="100"/>
          <w:position w:val="0"/>
        </w:rPr>
        <w:t>现的企业合并，区分个别财务报表和合并财务报表进行相关会计处理：在个别财务报表中，以购买日之前所持被购买方的股 权投资的账面价值与购买日新增投资成本之和，作为该项投资的合并成本；在合并财务报表中，对于购买日之前持有的被购 买方的股权，按照该股权在购买日的公允价值进行重新计量，公允价值与其账面价值的差额计入当期投资收益；购买日之前 持有的被购买方的股权涉及其他综合收益的，与其相关的其他综合收益转为购买日所属当期投资收益。购买日之前所持被购 买方的股权在购买日的公允价值与购买日新增投资成本之和，作为该项投资的合并成本。</w:t>
        <w:tab/>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本公司为进行企业合并发生</w:t>
      </w:r>
    </w:p>
    <w:p>
      <w:pPr>
        <w:pStyle w:val="Style30"/>
        <w:keepNext w:val="0"/>
        <w:keepLines w:val="0"/>
        <w:widowControl w:val="0"/>
        <w:shd w:val="clear" w:color="auto" w:fill="auto"/>
        <w:tabs>
          <w:tab w:pos="3178" w:val="left"/>
        </w:tabs>
        <w:bidi w:val="0"/>
        <w:spacing w:before="0" w:after="0" w:line="310" w:lineRule="exact"/>
        <w:ind w:left="0" w:right="0" w:firstLine="0"/>
        <w:jc w:val="both"/>
      </w:pPr>
      <w:r>
        <w:rPr>
          <w:color w:val="000000"/>
          <w:spacing w:val="0"/>
          <w:w w:val="100"/>
          <w:position w:val="0"/>
        </w:rPr>
        <w:t>的各项直接相关费用计入当期损益。</w:t>
        <w:tab/>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在合并合同或协议中对可能影响合并成本的未来事项作出约定的，购买日如果估</w:t>
      </w:r>
    </w:p>
    <w:p>
      <w:pPr>
        <w:pStyle w:val="Style30"/>
        <w:keepNext w:val="0"/>
        <w:keepLines w:val="0"/>
        <w:widowControl w:val="0"/>
        <w:shd w:val="clear" w:color="auto" w:fill="auto"/>
        <w:tabs>
          <w:tab w:pos="7810" w:val="left"/>
        </w:tabs>
        <w:bidi w:val="0"/>
        <w:spacing w:before="0" w:after="0" w:line="310" w:lineRule="exact"/>
        <w:ind w:left="0" w:right="0" w:firstLine="0"/>
        <w:jc w:val="both"/>
      </w:pPr>
      <w:r>
        <w:rPr>
          <w:color w:val="000000"/>
          <w:spacing w:val="0"/>
          <w:w w:val="100"/>
          <w:position w:val="0"/>
        </w:rPr>
        <w:t>计未来事项很可能发生并且对合并成本的影响金额能够可靠计量的，本公司将其计入合并成本。</w:t>
        <w:tab/>
        <w:t>③除本公司合并形成的</w:t>
      </w:r>
    </w:p>
    <w:p>
      <w:pPr>
        <w:pStyle w:val="Style30"/>
        <w:keepNext w:val="0"/>
        <w:keepLines w:val="0"/>
        <w:widowControl w:val="0"/>
        <w:shd w:val="clear" w:color="auto" w:fill="auto"/>
        <w:tabs>
          <w:tab w:pos="7360" w:val="left"/>
        </w:tabs>
        <w:bidi w:val="0"/>
        <w:spacing w:before="0" w:after="0" w:line="310" w:lineRule="exact"/>
        <w:ind w:left="0" w:right="0" w:firstLine="0"/>
        <w:jc w:val="both"/>
      </w:pPr>
      <w:r>
        <w:rPr>
          <w:color w:val="000000"/>
          <w:spacing w:val="0"/>
          <w:w w:val="100"/>
          <w:position w:val="0"/>
        </w:rPr>
        <w:t>长期股权投资以外，其他方式取得的长期股权投资，按照下列规定确定其初始投资成本：</w:t>
        <w:tab/>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以支付现金取得的长期股权</w:t>
      </w:r>
    </w:p>
    <w:p>
      <w:pPr>
        <w:pStyle w:val="Style30"/>
        <w:keepNext w:val="0"/>
        <w:keepLines w:val="0"/>
        <w:widowControl w:val="0"/>
        <w:shd w:val="clear" w:color="auto" w:fill="auto"/>
        <w:tabs>
          <w:tab w:pos="1051" w:val="left"/>
          <w:tab w:pos="8928" w:val="left"/>
        </w:tabs>
        <w:bidi w:val="0"/>
        <w:spacing w:before="0" w:after="0" w:line="310" w:lineRule="exact"/>
        <w:ind w:left="0" w:right="0" w:firstLine="0"/>
        <w:jc w:val="both"/>
      </w:pPr>
      <w:r>
        <w:rPr>
          <w:color w:val="000000"/>
          <w:spacing w:val="0"/>
          <w:w w:val="100"/>
          <w:position w:val="0"/>
        </w:rPr>
        <w:t>投资，按照实际支付的购买价款作为初始投资成本。初始投资成本包括与取得长期股权投资直接相关的费用、税金及其他必 要支出。</w:t>
        <w:tab/>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以发行权益性证券取得的长期股权投资，按照发行权益性证券的公允价值作为初始投资成本。</w:t>
        <w:tab/>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投资者</w:t>
      </w:r>
    </w:p>
    <w:p>
      <w:pPr>
        <w:pStyle w:val="Style30"/>
        <w:keepNext w:val="0"/>
        <w:keepLines w:val="0"/>
        <w:widowControl w:val="0"/>
        <w:shd w:val="clear" w:color="auto" w:fill="auto"/>
        <w:tabs>
          <w:tab w:pos="9346" w:val="left"/>
        </w:tabs>
        <w:bidi w:val="0"/>
        <w:spacing w:before="0" w:after="0" w:line="310" w:lineRule="exact"/>
        <w:ind w:left="0" w:right="0" w:firstLine="0"/>
        <w:jc w:val="both"/>
        <w:rPr>
          <w:sz w:val="18"/>
          <w:szCs w:val="18"/>
        </w:rPr>
      </w:pPr>
      <w:r>
        <w:rPr>
          <w:color w:val="000000"/>
          <w:spacing w:val="0"/>
          <w:w w:val="100"/>
          <w:position w:val="0"/>
          <w:sz w:val="17"/>
          <w:szCs w:val="17"/>
        </w:rPr>
        <w:t>投入的长期股权投资，按照投资合同或协议约定的价值作为初始投资成本，但合同或协议约定价值不公允的除外。</w:t>
        <w:tab/>
      </w:r>
      <w:r>
        <w:rPr>
          <w:rFonts w:ascii="Times New Roman" w:eastAsia="Times New Roman" w:hAnsi="Times New Roman" w:cs="Times New Roman"/>
          <w:color w:val="000000"/>
          <w:spacing w:val="0"/>
          <w:w w:val="100"/>
          <w:position w:val="0"/>
          <w:sz w:val="18"/>
          <w:szCs w:val="18"/>
        </w:rPr>
        <w:t>D.</w:t>
      </w:r>
    </w:p>
    <w:p>
      <w:pPr>
        <w:pStyle w:val="Style30"/>
        <w:keepNext w:val="0"/>
        <w:keepLines w:val="0"/>
        <w:widowControl w:val="0"/>
        <w:shd w:val="clear" w:color="auto" w:fill="auto"/>
        <w:bidi w:val="0"/>
        <w:spacing w:before="0" w:after="380" w:line="310" w:lineRule="exact"/>
        <w:ind w:left="0" w:right="0" w:firstLine="0"/>
        <w:jc w:val="both"/>
      </w:pPr>
      <w:r>
        <w:rPr>
          <w:color w:val="000000"/>
          <w:spacing w:val="0"/>
          <w:w w:val="100"/>
          <w:position w:val="0"/>
        </w:rPr>
        <w:t>通过非货币性资产交换取得的长期股权投资,其初始投资成本按照《企业会计准则第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号——非货币性资产交换》确定。</w:t>
      </w:r>
      <w:r>
        <w:rPr>
          <w:rFonts w:ascii="Times New Roman" w:eastAsia="Times New Roman" w:hAnsi="Times New Roman" w:cs="Times New Roman"/>
          <w:color w:val="000000"/>
          <w:spacing w:val="0"/>
          <w:w w:val="100"/>
          <w:position w:val="0"/>
          <w:sz w:val="18"/>
          <w:szCs w:val="18"/>
        </w:rPr>
        <w:t xml:space="preserve">E. </w:t>
      </w:r>
      <w:r>
        <w:rPr>
          <w:color w:val="000000"/>
          <w:spacing w:val="0"/>
          <w:w w:val="100"/>
          <w:position w:val="0"/>
        </w:rPr>
        <w:t>通过债务重组取得的长期股权投资，其初始投资成本按照《企业会计准则第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号一■责务重组》确定。</w:t>
      </w:r>
    </w:p>
    <w:p>
      <w:pPr>
        <w:pStyle w:val="Style35"/>
        <w:keepNext/>
        <w:keepLines/>
        <w:widowControl w:val="0"/>
        <w:shd w:val="clear" w:color="auto" w:fill="auto"/>
        <w:tabs>
          <w:tab w:pos="477" w:val="left"/>
        </w:tabs>
        <w:bidi w:val="0"/>
        <w:spacing w:before="0" w:after="260" w:line="240" w:lineRule="auto"/>
        <w:ind w:left="0" w:right="0" w:firstLine="0"/>
        <w:jc w:val="both"/>
      </w:pPr>
      <w:bookmarkStart w:id="620" w:name="bookmark620"/>
      <w:bookmarkStart w:id="621" w:name="bookmark621"/>
      <w:bookmarkStart w:id="622" w:name="bookmark622"/>
      <w:bookmarkStart w:id="623" w:name="bookmark623"/>
      <w:r>
        <w:rPr>
          <w:color w:val="000000"/>
          <w:spacing w:val="0"/>
          <w:w w:val="100"/>
          <w:position w:val="0"/>
        </w:rPr>
        <w:t>（</w:t>
      </w:r>
      <w:bookmarkEnd w:id="622"/>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620"/>
      <w:bookmarkEnd w:id="621"/>
      <w:bookmarkEnd w:id="623"/>
    </w:p>
    <w:p>
      <w:pPr>
        <w:pStyle w:val="Style30"/>
        <w:keepNext w:val="0"/>
        <w:keepLines w:val="0"/>
        <w:widowControl w:val="0"/>
        <w:numPr>
          <w:ilvl w:val="0"/>
          <w:numId w:val="35"/>
        </w:numPr>
        <w:shd w:val="clear" w:color="auto" w:fill="auto"/>
        <w:tabs>
          <w:tab w:pos="4332" w:val="left"/>
        </w:tabs>
        <w:bidi w:val="0"/>
        <w:spacing w:before="0" w:after="0" w:line="313" w:lineRule="exact"/>
        <w:ind w:left="0" w:right="0" w:firstLine="0"/>
        <w:jc w:val="both"/>
      </w:pPr>
      <w:bookmarkStart w:id="624" w:name="bookmark624"/>
      <w:bookmarkEnd w:id="624"/>
      <w:r>
        <w:rPr>
          <w:color w:val="000000"/>
          <w:spacing w:val="0"/>
          <w:w w:val="100"/>
          <w:position w:val="0"/>
        </w:rPr>
        <w:t>本公司采用成本法核算的长期股权投资包括：能够对被投资单位实施控制的长期股权投资；对被投资单位不具有共同控制 或重大影响，并且在活跃市场中没有报价、公允价值不能可靠计量的长期股权投资。采用成本法核算的长期股权投资按照初 始投资成本计价。追加或收回投资调整长期股权投资的成本。被投资单位宣告分派的现金股利或利润，除购买时已宣告发放 股利作投资成本收回外，其余确认为当期投资收益。</w:t>
        <w:tab/>
        <w:t>②公司采用权益法核算的长期股权投资包括对被投资单位具有共同</w:t>
      </w:r>
    </w:p>
    <w:p>
      <w:pPr>
        <w:pStyle w:val="Style30"/>
        <w:keepNext w:val="0"/>
        <w:keepLines w:val="0"/>
        <w:widowControl w:val="0"/>
        <w:shd w:val="clear" w:color="auto" w:fill="auto"/>
        <w:tabs>
          <w:tab w:pos="5525" w:val="left"/>
        </w:tabs>
        <w:bidi w:val="0"/>
        <w:spacing w:before="0" w:after="0" w:line="313" w:lineRule="exact"/>
        <w:ind w:left="0" w:right="0" w:firstLine="0"/>
        <w:jc w:val="both"/>
      </w:pPr>
      <w:r>
        <w:rPr>
          <w:color w:val="000000"/>
          <w:spacing w:val="0"/>
          <w:w w:val="100"/>
          <w:position w:val="0"/>
        </w:rPr>
        <w:t>控制或重大影响的长期股权投资。长期股权投资的初始投资成本大于投资时应享有被投资单位可辨认净资产公允价值份额 的，不调整长期股权投资的初始投资成本；长期股权投资的初始投资成本小于投资时应享有被投资单位可辨认净资产公允价 值份额的，其差额计入当期损益，同时调整长期股权投资的成本。</w:t>
        <w:tab/>
        <w:t>本公司取得长期股权投资后，按照应享有或应分担的</w:t>
      </w:r>
    </w:p>
    <w:p>
      <w:pPr>
        <w:pStyle w:val="Style30"/>
        <w:keepNext w:val="0"/>
        <w:keepLines w:val="0"/>
        <w:widowControl w:val="0"/>
        <w:shd w:val="clear" w:color="auto" w:fill="auto"/>
        <w:tabs>
          <w:tab w:pos="5525" w:val="left"/>
        </w:tabs>
        <w:bidi w:val="0"/>
        <w:spacing w:before="0" w:after="220" w:line="313" w:lineRule="exact"/>
        <w:ind w:left="0" w:right="0" w:firstLine="0"/>
        <w:jc w:val="both"/>
      </w:pPr>
      <w:r>
        <w:rPr>
          <w:color w:val="000000"/>
          <w:spacing w:val="0"/>
          <w:w w:val="100"/>
          <w:position w:val="0"/>
        </w:rPr>
        <w:t>被投资单位实现的净损益的份额，确认投资损益并调整长期股权投资的账面价值。本公司按照被投资单位宣告分派的利润或 现金股利计算应分得的部分，相应减少长期股权投资的账面价值。</w:t>
        <w:tab/>
        <w:t>本公司确认被投资单位发生的净亏损，以长期股权投</w:t>
      </w:r>
    </w:p>
    <w:p>
      <w:pPr>
        <w:pStyle w:val="Style3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77</w:t>
      </w:r>
    </w:p>
    <w:p>
      <w:pPr>
        <w:pStyle w:val="Style30"/>
        <w:keepNext w:val="0"/>
        <w:keepLines w:val="0"/>
        <w:widowControl w:val="0"/>
        <w:shd w:val="clear" w:color="auto" w:fill="auto"/>
        <w:tabs>
          <w:tab w:pos="8558" w:val="left"/>
        </w:tabs>
        <w:bidi w:val="0"/>
        <w:spacing w:before="0" w:after="0" w:line="312" w:lineRule="exact"/>
        <w:ind w:left="0" w:right="0" w:firstLine="0"/>
        <w:jc w:val="both"/>
      </w:pPr>
      <w:r>
        <w:rPr>
          <w:color w:val="000000"/>
          <w:spacing w:val="0"/>
          <w:w w:val="100"/>
          <w:position w:val="0"/>
        </w:rPr>
        <w:t>资的账面价值以及其他实质上构成对被投资单位净投资的长期权益减记至零为限，本公司负有承担额外损失义务的除外。被 投资单位以后实现净利润的，本公司在其收益分享额弥补未确认的亏损分担额后，恢复确认收益分享额。</w:t>
        <w:tab/>
        <w:t>本公司在确认</w:t>
      </w:r>
    </w:p>
    <w:p>
      <w:pPr>
        <w:pStyle w:val="Style30"/>
        <w:keepNext w:val="0"/>
        <w:keepLines w:val="0"/>
        <w:widowControl w:val="0"/>
        <w:shd w:val="clear" w:color="auto" w:fill="auto"/>
        <w:tabs>
          <w:tab w:pos="850" w:val="left"/>
        </w:tabs>
        <w:bidi w:val="0"/>
        <w:spacing w:before="0" w:after="0" w:line="312" w:lineRule="exact"/>
        <w:ind w:left="0" w:right="0" w:firstLine="0"/>
        <w:jc w:val="both"/>
      </w:pPr>
      <w:r>
        <w:rPr>
          <w:color w:val="000000"/>
          <w:spacing w:val="0"/>
          <w:w w:val="100"/>
          <w:position w:val="0"/>
        </w:rPr>
        <w:t>应享有被投资单位净损益的份额时，以取得投资时被投资单位各项可辨认资产等的公允价值为基础，对被投资单位的净利润 进行调整后确认。若符合下列条件，本公司以被投资单位的账面净利润为基础，计算确认投资收益：</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本公司无法合理确定 取得投资时被投资单位各项可辨认资产等的公允价值。</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投资时被投资单位可辨认资产的公允价值与其账面价值相比，两者 之间的差额不具有重要性的。</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其他原因导致无法取得被投资单位的有关资料，不能按照规定对被投资单位的净损益进行调 整的。</w:t>
        <w:tab/>
        <w:t>被投资单位采用的会计政策及会计期间与本公司不一致的，按照本公司的会计政策及会计期间对被投资单位的财</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务报表进行调整，并据以确认投资损益。本公司对于被投资单位除净损益以外所有者权益的其他变动，调整长期股权投资的 账面价值并计入所有者权益，处置该项投资时将原计入所有者权益的部分按相应比例转入当期损益。</w:t>
      </w:r>
    </w:p>
    <w:p>
      <w:pPr>
        <w:pStyle w:val="Style35"/>
        <w:keepNext/>
        <w:keepLines/>
        <w:widowControl w:val="0"/>
        <w:shd w:val="clear" w:color="auto" w:fill="auto"/>
        <w:tabs>
          <w:tab w:pos="430" w:val="left"/>
        </w:tabs>
        <w:bidi w:val="0"/>
        <w:spacing w:before="0" w:after="280" w:line="240" w:lineRule="auto"/>
        <w:ind w:left="0" w:right="0" w:firstLine="0"/>
        <w:jc w:val="both"/>
      </w:pPr>
      <w:bookmarkStart w:id="625" w:name="bookmark625"/>
      <w:bookmarkStart w:id="626" w:name="bookmark626"/>
      <w:bookmarkStart w:id="627" w:name="bookmark627"/>
      <w:bookmarkStart w:id="628" w:name="bookmark628"/>
      <w:r>
        <w:rPr>
          <w:color w:val="000000"/>
          <w:spacing w:val="0"/>
          <w:w w:val="100"/>
          <w:position w:val="0"/>
        </w:rPr>
        <w:t>（</w:t>
      </w:r>
      <w:bookmarkEnd w:id="627"/>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625"/>
      <w:bookmarkEnd w:id="626"/>
      <w:bookmarkEnd w:id="628"/>
    </w:p>
    <w:p>
      <w:pPr>
        <w:pStyle w:val="Style30"/>
        <w:keepNext w:val="0"/>
        <w:keepLines w:val="0"/>
        <w:widowControl w:val="0"/>
        <w:shd w:val="clear" w:color="auto" w:fill="auto"/>
        <w:tabs>
          <w:tab w:pos="9274" w:val="left"/>
        </w:tabs>
        <w:bidi w:val="0"/>
        <w:spacing w:before="0" w:after="0" w:line="317" w:lineRule="exact"/>
        <w:ind w:left="0" w:right="0" w:firstLine="0"/>
        <w:jc w:val="both"/>
      </w:pPr>
      <w:r>
        <w:rPr>
          <w:color w:val="000000"/>
          <w:spacing w:val="0"/>
          <w:w w:val="100"/>
          <w:position w:val="0"/>
        </w:rPr>
        <w:t>按照合同约定，与被投资单位相关的重要财务和经营决策需要分享控制权的投资方一致同意的，认定为共同控制。</w:t>
        <w:tab/>
        <w:t>对被</w:t>
      </w:r>
    </w:p>
    <w:p>
      <w:pPr>
        <w:pStyle w:val="Style30"/>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投资单位的财务和经营政策有参与决策的权力，但并不能够控制或者与其他方一起共同控制这些政策的制定的，认定为重大 影响。</w:t>
      </w:r>
    </w:p>
    <w:p>
      <w:pPr>
        <w:pStyle w:val="Style35"/>
        <w:keepNext/>
        <w:keepLines/>
        <w:widowControl w:val="0"/>
        <w:shd w:val="clear" w:color="auto" w:fill="auto"/>
        <w:tabs>
          <w:tab w:pos="430" w:val="left"/>
        </w:tabs>
        <w:bidi w:val="0"/>
        <w:spacing w:before="0" w:after="280" w:line="240" w:lineRule="auto"/>
        <w:ind w:left="0" w:right="0" w:firstLine="0"/>
        <w:jc w:val="both"/>
      </w:pPr>
      <w:bookmarkStart w:id="629" w:name="bookmark629"/>
      <w:bookmarkStart w:id="630" w:name="bookmark630"/>
      <w:bookmarkStart w:id="631" w:name="bookmark631"/>
      <w:bookmarkStart w:id="632" w:name="bookmark632"/>
      <w:r>
        <w:rPr>
          <w:color w:val="000000"/>
          <w:spacing w:val="0"/>
          <w:w w:val="100"/>
          <w:position w:val="0"/>
        </w:rPr>
        <w:t>（</w:t>
      </w:r>
      <w:bookmarkEnd w:id="631"/>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629"/>
      <w:bookmarkEnd w:id="630"/>
      <w:bookmarkEnd w:id="632"/>
    </w:p>
    <w:p>
      <w:pPr>
        <w:pStyle w:val="Style30"/>
        <w:keepNext w:val="0"/>
        <w:keepLines w:val="0"/>
        <w:widowControl w:val="0"/>
        <w:shd w:val="clear" w:color="auto" w:fill="auto"/>
        <w:tabs>
          <w:tab w:pos="1882" w:val="left"/>
        </w:tabs>
        <w:bidi w:val="0"/>
        <w:spacing w:before="0" w:after="0" w:line="312" w:lineRule="exact"/>
        <w:ind w:left="0" w:right="0" w:firstLine="200"/>
        <w:jc w:val="both"/>
      </w:pPr>
      <w:r>
        <w:rPr>
          <w:color w:val="000000"/>
          <w:spacing w:val="0"/>
          <w:w w:val="100"/>
          <w:position w:val="0"/>
        </w:rPr>
        <w:t>①在资产负债表日根据内部及外部信息以确定对子公司、合营公司或联营公司的长期股权投资是否存在减值的迹象，对存 在减值迹象的长期股权投资进行减值测试，估计其可收回金额。可收回金额的估计结果表明长期股权投资的可收回金额低于 其账面价值的，长期股权投资的账面价值会减记至可收回金额，减记的金额确认为资产减值损失，计入当期损益，同时计提 相应的减值准备。</w:t>
        <w:tab/>
        <w:t>可收回金额是指资产（或资产组、资产组组合，下同）的公允价值减去处置费用后的净额与资产预</w:t>
      </w:r>
    </w:p>
    <w:p>
      <w:pPr>
        <w:pStyle w:val="Style30"/>
        <w:keepNext w:val="0"/>
        <w:keepLines w:val="0"/>
        <w:widowControl w:val="0"/>
        <w:shd w:val="clear" w:color="auto" w:fill="auto"/>
        <w:tabs>
          <w:tab w:pos="1066" w:val="left"/>
        </w:tabs>
        <w:bidi w:val="0"/>
        <w:spacing w:before="0" w:after="380" w:line="312" w:lineRule="exact"/>
        <w:ind w:left="0" w:right="0" w:firstLine="0"/>
        <w:jc w:val="both"/>
      </w:pPr>
      <w:r>
        <w:rPr>
          <w:color w:val="000000"/>
          <w:spacing w:val="0"/>
          <w:w w:val="100"/>
          <w:position w:val="0"/>
        </w:rPr>
        <w:t>计未来现金流量的现值两者之间较高者。资产组是可以认定的最小资产组合，其产生的现金流入基本上独立于其他资产或者 资产组。资产组由创造现金流入相关的资产组成。在认定资产组时，主要考虑该资产组能否独立产生现金流入，同时考虑管 理层对生产经营活动的管理方式、以及对资产使用或者处置的决策方式等。资产的公允价值减去处置费用后的净额，是根据 公平交易中销售协议价格减去可直接归属于该资产处置费用的金额确定。资产预计未来现金流量的现值，按照资产在持续使 用过程中和最终处置时所产生的预计未来现金流量，选择恰当的税前折现率对其进行折现后的金额加以确定。与资产组或者 资产组组合相关的减值损失，先抵减分摊至该资产组或者资产组组合中商誉的账面价值，再根据资产组或者资产组组合中除 商誉之外的其他各项资产的账面价值所占比重，按比例抵减其他各项资产的账面价值，但抵减后的各资产的账面价值不得低 于该资产的公允价值减去处置费用后的净额（如可确定的）、该资产预计未来现金流量的现值（如可确定的）和零三者之中 最高者。</w:t>
        <w:tab/>
        <w:t>②长期股权投资减值损失一经确认，在以后会计期间不得转回。</w:t>
      </w:r>
    </w:p>
    <w:p>
      <w:pPr>
        <w:pStyle w:val="Style35"/>
        <w:keepNext/>
        <w:keepLines/>
        <w:widowControl w:val="0"/>
        <w:shd w:val="clear" w:color="auto" w:fill="auto"/>
        <w:tabs>
          <w:tab w:pos="411" w:val="left"/>
        </w:tabs>
        <w:bidi w:val="0"/>
        <w:spacing w:before="0" w:after="280" w:line="240" w:lineRule="auto"/>
        <w:ind w:left="0" w:right="0" w:firstLine="0"/>
        <w:jc w:val="both"/>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1</w:t>
      </w:r>
      <w:bookmarkEnd w:id="635"/>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633"/>
      <w:bookmarkEnd w:id="634"/>
      <w:bookmarkEnd w:id="636"/>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无</w:t>
      </w:r>
    </w:p>
    <w:p>
      <w:pPr>
        <w:pStyle w:val="Style35"/>
        <w:keepNext/>
        <w:keepLines/>
        <w:widowControl w:val="0"/>
        <w:shd w:val="clear" w:color="auto" w:fill="auto"/>
        <w:tabs>
          <w:tab w:pos="411" w:val="left"/>
        </w:tabs>
        <w:bidi w:val="0"/>
        <w:spacing w:before="0" w:after="380" w:line="240" w:lineRule="auto"/>
        <w:ind w:left="0" w:right="0" w:firstLine="0"/>
        <w:jc w:val="both"/>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1</w:t>
      </w:r>
      <w:bookmarkEnd w:id="639"/>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637"/>
      <w:bookmarkEnd w:id="638"/>
      <w:bookmarkEnd w:id="640"/>
    </w:p>
    <w:p>
      <w:pPr>
        <w:pStyle w:val="Style35"/>
        <w:keepNext/>
        <w:keepLines/>
        <w:widowControl w:val="0"/>
        <w:shd w:val="clear" w:color="auto" w:fill="auto"/>
        <w:bidi w:val="0"/>
        <w:spacing w:before="0" w:after="280" w:line="240" w:lineRule="auto"/>
        <w:ind w:left="0" w:right="0" w:firstLine="0"/>
        <w:jc w:val="both"/>
      </w:pPr>
      <w:bookmarkStart w:id="637" w:name="bookmark637"/>
      <w:bookmarkStart w:id="638" w:name="bookmark638"/>
      <w:bookmarkStart w:id="641" w:name="bookmark641"/>
      <w:bookmarkStart w:id="642" w:name="bookmark642"/>
      <w:r>
        <w:rPr>
          <w:color w:val="000000"/>
          <w:spacing w:val="0"/>
          <w:w w:val="100"/>
          <w:position w:val="0"/>
        </w:rPr>
        <w:t>（</w:t>
      </w:r>
      <w:bookmarkEnd w:id="641"/>
      <w:r>
        <w:rPr>
          <w:rFonts w:ascii="Times New Roman" w:eastAsia="Times New Roman" w:hAnsi="Times New Roman" w:cs="Times New Roman"/>
          <w:color w:val="000000"/>
          <w:spacing w:val="0"/>
          <w:w w:val="100"/>
          <w:position w:val="0"/>
        </w:rPr>
        <w:t>1</w:t>
      </w:r>
      <w:r>
        <w:rPr>
          <w:color w:val="000000"/>
          <w:spacing w:val="0"/>
          <w:w w:val="100"/>
          <w:position w:val="0"/>
        </w:rPr>
        <w:t>）固定资产确认条件</w:t>
      </w:r>
      <w:bookmarkEnd w:id="637"/>
      <w:bookmarkEnd w:id="638"/>
      <w:bookmarkEnd w:id="642"/>
    </w:p>
    <w:p>
      <w:pPr>
        <w:pStyle w:val="Style30"/>
        <w:keepNext w:val="0"/>
        <w:keepLines w:val="0"/>
        <w:widowControl w:val="0"/>
        <w:shd w:val="clear" w:color="auto" w:fill="auto"/>
        <w:tabs>
          <w:tab w:pos="2808" w:val="left"/>
          <w:tab w:pos="7104" w:val="left"/>
        </w:tabs>
        <w:bidi w:val="0"/>
        <w:spacing w:before="0" w:after="0" w:line="312" w:lineRule="exact"/>
        <w:ind w:left="0" w:right="0" w:firstLine="0"/>
        <w:jc w:val="both"/>
      </w:pPr>
      <w:r>
        <w:rPr>
          <w:color w:val="000000"/>
          <w:spacing w:val="0"/>
          <w:w w:val="100"/>
          <w:position w:val="0"/>
        </w:rPr>
        <w:t>本公司固定资产指为生产商品、提供劳务、出租或经营管理而持有的、使用寿命超过一个会计年度的有形资产。在同时满足 下列条件时才能确认固定资产：</w:t>
        <w:tab/>
        <w:t>①与该固定资产有关的经济利益很可能流入企业。</w:t>
        <w:tab/>
        <w:t>②该固定资产的成本能够可靠地</w:t>
      </w:r>
    </w:p>
    <w:p>
      <w:pPr>
        <w:pStyle w:val="Style30"/>
        <w:keepNext w:val="0"/>
        <w:keepLines w:val="0"/>
        <w:widowControl w:val="0"/>
        <w:shd w:val="clear" w:color="auto" w:fill="auto"/>
        <w:bidi w:val="0"/>
        <w:spacing w:before="0" w:after="320" w:line="312" w:lineRule="exact"/>
        <w:ind w:left="0" w:right="0" w:firstLine="0"/>
        <w:jc w:val="both"/>
        <w:sectPr>
          <w:headerReference w:type="default" r:id="rId187"/>
          <w:footerReference w:type="default" r:id="rId188"/>
          <w:headerReference w:type="even" r:id="rId189"/>
          <w:footerReference w:type="even" r:id="rId190"/>
          <w:headerReference w:type="first" r:id="rId191"/>
          <w:footerReference w:type="first" r:id="rId192"/>
          <w:footnotePr>
            <w:pos w:val="pageBottom"/>
            <w:numFmt w:val="decimal"/>
            <w:numRestart w:val="continuous"/>
          </w:footnotePr>
          <w:pgSz w:w="11909" w:h="17269"/>
          <w:pgMar w:top="1366" w:right="1094" w:bottom="1646" w:left="1003" w:header="0" w:footer="3" w:gutter="0"/>
          <w:cols w:space="720"/>
          <w:noEndnote/>
          <w:titlePg/>
          <w:rtlGutter w:val="0"/>
          <w:docGrid w:linePitch="360"/>
        </w:sectPr>
      </w:pPr>
      <w:r>
        <w:rPr>
          <w:color w:val="000000"/>
          <w:spacing w:val="0"/>
          <w:w w:val="100"/>
          <w:position w:val="0"/>
        </w:rPr>
        <w:t>计量。</w:t>
      </w:r>
    </w:p>
    <w:p>
      <w:pPr>
        <w:pStyle w:val="Style35"/>
        <w:keepNext/>
        <w:keepLines/>
        <w:widowControl w:val="0"/>
        <w:shd w:val="clear" w:color="auto" w:fill="auto"/>
        <w:tabs>
          <w:tab w:pos="478" w:val="left"/>
        </w:tabs>
        <w:bidi w:val="0"/>
        <w:spacing w:before="0" w:after="260" w:line="240" w:lineRule="auto"/>
        <w:ind w:left="0" w:right="0" w:firstLine="0"/>
        <w:jc w:val="both"/>
      </w:pPr>
      <w:bookmarkStart w:id="643" w:name="bookmark643"/>
      <w:bookmarkStart w:id="644" w:name="bookmark644"/>
      <w:bookmarkStart w:id="645" w:name="bookmark645"/>
      <w:bookmarkStart w:id="646" w:name="bookmark646"/>
      <w:r>
        <w:rPr>
          <w:color w:val="000000"/>
          <w:spacing w:val="0"/>
          <w:w w:val="100"/>
          <w:position w:val="0"/>
        </w:rPr>
        <w:t>（</w:t>
      </w:r>
      <w:bookmarkEnd w:id="645"/>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643"/>
      <w:bookmarkEnd w:id="644"/>
      <w:bookmarkEnd w:id="646"/>
    </w:p>
    <w:p>
      <w:pPr>
        <w:pStyle w:val="Style30"/>
        <w:keepNext w:val="0"/>
        <w:keepLines w:val="0"/>
        <w:widowControl w:val="0"/>
        <w:shd w:val="clear" w:color="auto" w:fill="auto"/>
        <w:tabs>
          <w:tab w:pos="864" w:val="left"/>
        </w:tabs>
        <w:bidi w:val="0"/>
        <w:spacing w:before="0" w:after="0" w:line="314" w:lineRule="exact"/>
        <w:ind w:left="0" w:right="0" w:firstLine="0"/>
        <w:jc w:val="both"/>
      </w:pPr>
      <w:r>
        <w:rPr>
          <w:color w:val="000000"/>
          <w:spacing w:val="0"/>
          <w:w w:val="100"/>
          <w:position w:val="0"/>
        </w:rPr>
        <w:t>实质上转移了与资产所有权有关的全部风险和报酬的租赁为融资租赁。融资租入固定资产以租赁资产的公允价值与最低租赁 付款额的现值两者中的较低者作为租入资产的入账价值。租入资产的入账价值与最低租赁付款额之间的差额作为未确认融资 费用。</w:t>
        <w:tab/>
        <w:t>融资租入的固定资产采用与自有固定资产相一致的折旧政策。能够合理确定租赁期届满时将取得租入资产所有权</w:t>
      </w:r>
    </w:p>
    <w:p>
      <w:pPr>
        <w:pStyle w:val="Style30"/>
        <w:keepNext w:val="0"/>
        <w:keepLines w:val="0"/>
        <w:widowControl w:val="0"/>
        <w:shd w:val="clear" w:color="auto" w:fill="auto"/>
        <w:bidi w:val="0"/>
        <w:spacing w:before="0" w:after="360" w:line="314" w:lineRule="exact"/>
        <w:ind w:left="0" w:right="0" w:firstLine="0"/>
        <w:jc w:val="both"/>
      </w:pPr>
      <w:r>
        <w:rPr>
          <w:color w:val="000000"/>
          <w:spacing w:val="0"/>
          <w:w w:val="100"/>
          <w:position w:val="0"/>
        </w:rPr>
        <w:t>的，租入固定资产在其预计使用寿命内计提折旧；否则，租入固定资产在租赁期与该资产预计使用寿命两者中较短的期间内 计提折旧。</w:t>
      </w:r>
    </w:p>
    <w:p>
      <w:pPr>
        <w:pStyle w:val="Style35"/>
        <w:keepNext/>
        <w:keepLines/>
        <w:widowControl w:val="0"/>
        <w:shd w:val="clear" w:color="auto" w:fill="auto"/>
        <w:tabs>
          <w:tab w:pos="478" w:val="left"/>
        </w:tabs>
        <w:bidi w:val="0"/>
        <w:spacing w:before="0" w:after="360" w:line="240" w:lineRule="auto"/>
        <w:ind w:left="0" w:right="0" w:firstLine="0"/>
        <w:jc w:val="both"/>
      </w:pPr>
      <w:bookmarkStart w:id="647" w:name="bookmark647"/>
      <w:bookmarkStart w:id="648" w:name="bookmark648"/>
      <w:bookmarkStart w:id="649" w:name="bookmark649"/>
      <w:bookmarkStart w:id="650" w:name="bookmark650"/>
      <w:r>
        <w:rPr>
          <w:color w:val="000000"/>
          <w:spacing w:val="0"/>
          <w:w w:val="100"/>
          <w:position w:val="0"/>
        </w:rPr>
        <w:t>（</w:t>
      </w:r>
      <w:bookmarkEnd w:id="649"/>
      <w:r>
        <w:rPr>
          <w:rFonts w:ascii="Times New Roman" w:eastAsia="Times New Roman" w:hAnsi="Times New Roman" w:cs="Times New Roman"/>
          <w:color w:val="000000"/>
          <w:spacing w:val="0"/>
          <w:w w:val="100"/>
          <w:position w:val="0"/>
        </w:rPr>
        <w:t>3</w:t>
      </w:r>
      <w:r>
        <w:rPr>
          <w:color w:val="000000"/>
          <w:spacing w:val="0"/>
          <w:w w:val="100"/>
          <w:position w:val="0"/>
        </w:rPr>
        <w:t>）</w:t>
        <w:tab/>
        <w:t>各类固定资产的折旧方法</w:t>
      </w:r>
      <w:bookmarkEnd w:id="647"/>
      <w:bookmarkEnd w:id="648"/>
      <w:bookmarkEnd w:id="650"/>
    </w:p>
    <w:p>
      <w:pPr>
        <w:pStyle w:val="Style30"/>
        <w:keepNext w:val="0"/>
        <w:keepLines w:val="0"/>
        <w:widowControl w:val="0"/>
        <w:shd w:val="clear" w:color="auto" w:fill="auto"/>
        <w:bidi w:val="0"/>
        <w:spacing w:before="0" w:line="240" w:lineRule="auto"/>
        <w:ind w:left="0" w:right="0"/>
        <w:jc w:val="both"/>
      </w:pPr>
      <w:r>
        <w:rPr>
          <w:color w:val="000000"/>
          <w:spacing w:val="0"/>
          <w:w w:val="100"/>
          <w:position w:val="0"/>
        </w:rPr>
        <w:t>本公司固定资产分为房屋及建筑物、机器设备、电子设备、运输设备等。</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固定资产折旧采用年限平均法计提折旧。按固定资产的类别、使用寿命和预计净残值率确定的年折旧</w:t>
      </w:r>
    </w:p>
    <w:tbl>
      <w:tblPr>
        <w:tblOverlap w:val="never"/>
        <w:jc w:val="center"/>
        <w:tblLayout w:type="fixed"/>
      </w:tblPr>
      <w:tblGrid>
        <w:gridCol w:w="2525"/>
        <w:gridCol w:w="2107"/>
        <w:gridCol w:w="2218"/>
        <w:gridCol w:w="273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12.5%-20%</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59" w:line="1" w:lineRule="exact"/>
      </w:pPr>
    </w:p>
    <w:p>
      <w:pPr>
        <w:pStyle w:val="Style35"/>
        <w:keepNext/>
        <w:keepLines/>
        <w:widowControl w:val="0"/>
        <w:shd w:val="clear" w:color="auto" w:fill="auto"/>
        <w:tabs>
          <w:tab w:pos="478" w:val="left"/>
        </w:tabs>
        <w:bidi w:val="0"/>
        <w:spacing w:before="0" w:after="260" w:line="240" w:lineRule="auto"/>
        <w:ind w:left="0" w:right="0" w:firstLine="0"/>
        <w:jc w:val="left"/>
      </w:pPr>
      <w:bookmarkStart w:id="651" w:name="bookmark651"/>
      <w:bookmarkStart w:id="652" w:name="bookmark652"/>
      <w:bookmarkStart w:id="653" w:name="bookmark653"/>
      <w:bookmarkStart w:id="654" w:name="bookmark654"/>
      <w:r>
        <w:rPr>
          <w:color w:val="000000"/>
          <w:spacing w:val="0"/>
          <w:w w:val="100"/>
          <w:position w:val="0"/>
        </w:rPr>
        <w:t>（</w:t>
      </w:r>
      <w:bookmarkEnd w:id="653"/>
      <w:r>
        <w:rPr>
          <w:rFonts w:ascii="Times New Roman" w:eastAsia="Times New Roman" w:hAnsi="Times New Roman" w:cs="Times New Roman"/>
          <w:color w:val="000000"/>
          <w:spacing w:val="0"/>
          <w:w w:val="100"/>
          <w:position w:val="0"/>
        </w:rPr>
        <w:t>4</w:t>
      </w:r>
      <w:r>
        <w:rPr>
          <w:color w:val="000000"/>
          <w:spacing w:val="0"/>
          <w:w w:val="100"/>
          <w:position w:val="0"/>
        </w:rPr>
        <w:t>）</w:t>
        <w:tab/>
        <w:t>固定资产的减值测试方法、减值准备计提方法</w:t>
      </w:r>
      <w:bookmarkEnd w:id="651"/>
      <w:bookmarkEnd w:id="652"/>
      <w:bookmarkEnd w:id="654"/>
    </w:p>
    <w:p>
      <w:pPr>
        <w:pStyle w:val="Style30"/>
        <w:keepNext w:val="0"/>
        <w:keepLines w:val="0"/>
        <w:widowControl w:val="0"/>
        <w:shd w:val="clear" w:color="auto" w:fill="auto"/>
        <w:bidi w:val="0"/>
        <w:spacing w:before="0" w:after="360" w:line="314" w:lineRule="exact"/>
        <w:ind w:left="0" w:right="0" w:firstLine="0"/>
        <w:jc w:val="both"/>
      </w:pPr>
      <w:r>
        <w:rPr>
          <w:color w:val="000000"/>
          <w:spacing w:val="0"/>
          <w:w w:val="100"/>
          <w:position w:val="0"/>
        </w:rPr>
        <w:t>期末时，对固定资产逐项进行检查，如果由于市价持续下跌，或技术陈旧、损坏、长期闲置等原因导致其可收回金额低于 账面价值的，按单项固定资产可收回金额低于其账面价值的差额提取固定资产减值准备。资产减值损失一经确认，在以后会 计期间不予转回。</w:t>
      </w:r>
    </w:p>
    <w:p>
      <w:pPr>
        <w:pStyle w:val="Style35"/>
        <w:keepNext/>
        <w:keepLines/>
        <w:widowControl w:val="0"/>
        <w:shd w:val="clear" w:color="auto" w:fill="auto"/>
        <w:tabs>
          <w:tab w:pos="478" w:val="left"/>
        </w:tabs>
        <w:bidi w:val="0"/>
        <w:spacing w:before="0" w:after="260" w:line="240" w:lineRule="auto"/>
        <w:ind w:left="0" w:right="0" w:firstLine="0"/>
        <w:jc w:val="left"/>
      </w:pPr>
      <w:bookmarkStart w:id="655" w:name="bookmark655"/>
      <w:bookmarkStart w:id="656" w:name="bookmark656"/>
      <w:bookmarkStart w:id="657" w:name="bookmark657"/>
      <w:bookmarkStart w:id="658" w:name="bookmark658"/>
      <w:r>
        <w:rPr>
          <w:color w:val="000000"/>
          <w:spacing w:val="0"/>
          <w:w w:val="100"/>
          <w:position w:val="0"/>
        </w:rPr>
        <w:t>（</w:t>
      </w:r>
      <w:bookmarkEnd w:id="657"/>
      <w:r>
        <w:rPr>
          <w:rFonts w:ascii="Times New Roman" w:eastAsia="Times New Roman" w:hAnsi="Times New Roman" w:cs="Times New Roman"/>
          <w:color w:val="000000"/>
          <w:spacing w:val="0"/>
          <w:w w:val="100"/>
          <w:position w:val="0"/>
        </w:rPr>
        <w:t>5</w:t>
      </w:r>
      <w:r>
        <w:rPr>
          <w:color w:val="000000"/>
          <w:spacing w:val="0"/>
          <w:w w:val="100"/>
          <w:position w:val="0"/>
        </w:rPr>
        <w:t>）</w:t>
        <w:tab/>
        <w:t>其他说明</w:t>
      </w:r>
      <w:bookmarkEnd w:id="655"/>
      <w:bookmarkEnd w:id="656"/>
      <w:bookmarkEnd w:id="658"/>
    </w:p>
    <w:p>
      <w:pPr>
        <w:pStyle w:val="Style30"/>
        <w:keepNext w:val="0"/>
        <w:keepLines w:val="0"/>
        <w:widowControl w:val="0"/>
        <w:shd w:val="clear" w:color="auto" w:fill="auto"/>
        <w:bidi w:val="0"/>
        <w:spacing w:before="0" w:line="312" w:lineRule="exact"/>
        <w:ind w:left="0" w:right="0"/>
        <w:jc w:val="both"/>
      </w:pPr>
      <w:r>
        <w:rPr>
          <w:color w:val="000000"/>
          <w:spacing w:val="0"/>
          <w:w w:val="100"/>
          <w:position w:val="0"/>
        </w:rPr>
        <w:t>已计提减值准备的固定资产折旧计提方法：已计提减值准备的固定资产，按该项固定资产的原价扣除预计净残值、已提 折旧及减值准备后的金额和剩余使用寿命，计提折旧。</w:t>
      </w:r>
    </w:p>
    <w:p>
      <w:pPr>
        <w:pStyle w:val="Style30"/>
        <w:keepNext w:val="0"/>
        <w:keepLines w:val="0"/>
        <w:widowControl w:val="0"/>
        <w:shd w:val="clear" w:color="auto" w:fill="auto"/>
        <w:bidi w:val="0"/>
        <w:spacing w:before="0" w:after="360" w:line="312" w:lineRule="exact"/>
        <w:ind w:left="0" w:right="0"/>
        <w:jc w:val="both"/>
      </w:pPr>
      <w:r>
        <w:rPr>
          <w:color w:val="000000"/>
          <w:spacing w:val="0"/>
          <w:w w:val="100"/>
          <w:position w:val="0"/>
        </w:rPr>
        <w:t>已达到预定可使用状态但尚未办理竣工决算的固定资产，按照估计价值确定其成本，并计提折旧；待办理竣工决算后， 再按实际成本调整原来的暂估价值，但不需要调整原已计提的折旧额。</w:t>
      </w:r>
    </w:p>
    <w:p>
      <w:pPr>
        <w:pStyle w:val="Style35"/>
        <w:keepNext/>
        <w:keepLines/>
        <w:widowControl w:val="0"/>
        <w:shd w:val="clear" w:color="auto" w:fill="auto"/>
        <w:bidi w:val="0"/>
        <w:spacing w:before="0" w:after="360" w:line="240" w:lineRule="auto"/>
        <w:ind w:left="0" w:right="0" w:firstLine="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1</w:t>
      </w:r>
      <w:bookmarkEnd w:id="661"/>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659"/>
      <w:bookmarkEnd w:id="660"/>
      <w:bookmarkEnd w:id="662"/>
    </w:p>
    <w:p>
      <w:pPr>
        <w:pStyle w:val="Style35"/>
        <w:keepNext/>
        <w:keepLines/>
        <w:widowControl w:val="0"/>
        <w:shd w:val="clear" w:color="auto" w:fill="auto"/>
        <w:tabs>
          <w:tab w:pos="478" w:val="left"/>
        </w:tabs>
        <w:bidi w:val="0"/>
        <w:spacing w:before="0" w:after="260" w:line="240" w:lineRule="auto"/>
        <w:ind w:left="0" w:right="0" w:firstLine="0"/>
        <w:jc w:val="left"/>
      </w:pPr>
      <w:bookmarkStart w:id="659" w:name="bookmark659"/>
      <w:bookmarkStart w:id="660" w:name="bookmark660"/>
      <w:bookmarkStart w:id="663" w:name="bookmark663"/>
      <w:bookmarkStart w:id="664" w:name="bookmark664"/>
      <w:r>
        <w:rPr>
          <w:color w:val="000000"/>
          <w:spacing w:val="0"/>
          <w:w w:val="100"/>
          <w:position w:val="0"/>
        </w:rPr>
        <w:t>（</w:t>
      </w:r>
      <w:bookmarkEnd w:id="663"/>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659"/>
      <w:bookmarkEnd w:id="660"/>
      <w:bookmarkEnd w:id="664"/>
    </w:p>
    <w:p>
      <w:pPr>
        <w:pStyle w:val="Style30"/>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本公司的在建工程按工程项目分别核算，在建工程按实际成本计价。</w:t>
      </w:r>
    </w:p>
    <w:p>
      <w:pPr>
        <w:pStyle w:val="Style35"/>
        <w:keepNext/>
        <w:keepLines/>
        <w:widowControl w:val="0"/>
        <w:shd w:val="clear" w:color="auto" w:fill="auto"/>
        <w:tabs>
          <w:tab w:pos="478" w:val="left"/>
        </w:tabs>
        <w:bidi w:val="0"/>
        <w:spacing w:before="0" w:after="260" w:line="240" w:lineRule="auto"/>
        <w:ind w:left="0" w:right="0" w:firstLine="0"/>
        <w:jc w:val="left"/>
      </w:pPr>
      <w:bookmarkStart w:id="665" w:name="bookmark665"/>
      <w:bookmarkStart w:id="666" w:name="bookmark666"/>
      <w:bookmarkStart w:id="667" w:name="bookmark667"/>
      <w:bookmarkStart w:id="668" w:name="bookmark668"/>
      <w:r>
        <w:rPr>
          <w:color w:val="000000"/>
          <w:spacing w:val="0"/>
          <w:w w:val="100"/>
          <w:position w:val="0"/>
        </w:rPr>
        <w:t>（</w:t>
      </w:r>
      <w:bookmarkEnd w:id="667"/>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665"/>
      <w:bookmarkEnd w:id="666"/>
      <w:bookmarkEnd w:id="668"/>
    </w:p>
    <w:p>
      <w:pPr>
        <w:pStyle w:val="Style30"/>
        <w:keepNext w:val="0"/>
        <w:keepLines w:val="0"/>
        <w:widowControl w:val="0"/>
        <w:shd w:val="clear" w:color="auto" w:fill="auto"/>
        <w:bidi w:val="0"/>
        <w:spacing w:before="0" w:after="40" w:line="317" w:lineRule="exact"/>
        <w:ind w:left="0" w:right="0" w:firstLine="0"/>
        <w:jc w:val="left"/>
      </w:pPr>
      <w:r>
        <w:rPr>
          <w:color w:val="000000"/>
          <w:spacing w:val="0"/>
          <w:w w:val="100"/>
          <w:position w:val="0"/>
        </w:rPr>
        <w:t>在建工程达到预定可使用状态时，按工程实际成本转入固定资产。对已达到预定可使用状态但尚未办理竣工决算手续的固定 资产，按估计价值记账，待确定实际价值后，再进行调整。</w:t>
      </w:r>
    </w:p>
    <w:p>
      <w:pPr>
        <w:pStyle w:val="Style38"/>
        <w:keepNext w:val="0"/>
        <w:keepLines w:val="0"/>
        <w:widowControl w:val="0"/>
        <w:shd w:val="clear" w:color="auto" w:fill="auto"/>
        <w:bidi w:val="0"/>
        <w:spacing w:before="0" w:after="320" w:line="240" w:lineRule="auto"/>
        <w:ind w:left="0" w:right="0" w:firstLine="0"/>
        <w:jc w:val="center"/>
      </w:pPr>
      <w:r>
        <w:rPr>
          <w:color w:val="000000"/>
          <w:spacing w:val="0"/>
          <w:w w:val="100"/>
          <w:position w:val="0"/>
        </w:rPr>
        <w:t>79</w:t>
      </w:r>
    </w:p>
    <w:p>
      <w:pPr>
        <w:pStyle w:val="Style35"/>
        <w:keepNext/>
        <w:keepLines/>
        <w:widowControl w:val="0"/>
        <w:shd w:val="clear" w:color="auto" w:fill="auto"/>
        <w:bidi w:val="0"/>
        <w:spacing w:before="0" w:after="260" w:line="240" w:lineRule="auto"/>
        <w:ind w:left="0" w:right="0" w:firstLine="0"/>
        <w:jc w:val="left"/>
      </w:pPr>
      <w:bookmarkStart w:id="669" w:name="bookmark669"/>
      <w:bookmarkStart w:id="670" w:name="bookmark670"/>
      <w:bookmarkStart w:id="671" w:name="bookmark671"/>
      <w:bookmarkStart w:id="672" w:name="bookmark672"/>
      <w:r>
        <w:rPr>
          <w:color w:val="000000"/>
          <w:spacing w:val="0"/>
          <w:w w:val="100"/>
          <w:position w:val="0"/>
        </w:rPr>
        <w:t>（</w:t>
      </w:r>
      <w:bookmarkEnd w:id="671"/>
      <w:r>
        <w:rPr>
          <w:rFonts w:ascii="Times New Roman" w:eastAsia="Times New Roman" w:hAnsi="Times New Roman" w:cs="Times New Roman"/>
          <w:color w:val="000000"/>
          <w:spacing w:val="0"/>
          <w:w w:val="100"/>
          <w:position w:val="0"/>
        </w:rPr>
        <w:t>3</w:t>
      </w:r>
      <w:r>
        <w:rPr>
          <w:color w:val="000000"/>
          <w:spacing w:val="0"/>
          <w:w w:val="100"/>
          <w:position w:val="0"/>
        </w:rPr>
        <w:t>）在建工程的减值测试方法、减值准备计提方法</w:t>
      </w:r>
      <w:bookmarkEnd w:id="669"/>
      <w:bookmarkEnd w:id="670"/>
      <w:bookmarkEnd w:id="672"/>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资产负债表日，有迹象表明建工程发生减值的，按账面价值与可收回金额的差额计提相应的减值准备。</w:t>
      </w:r>
    </w:p>
    <w:p>
      <w:pPr>
        <w:pStyle w:val="Style35"/>
        <w:keepNext/>
        <w:keepLines/>
        <w:widowControl w:val="0"/>
        <w:shd w:val="clear" w:color="auto" w:fill="auto"/>
        <w:bidi w:val="0"/>
        <w:spacing w:before="0" w:after="380" w:line="240" w:lineRule="auto"/>
        <w:ind w:left="0" w:right="0" w:firstLine="0"/>
        <w:jc w:val="left"/>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1</w:t>
      </w:r>
      <w:bookmarkEnd w:id="675"/>
      <w:r>
        <w:rPr>
          <w:rFonts w:ascii="Times New Roman" w:eastAsia="Times New Roman" w:hAnsi="Times New Roman" w:cs="Times New Roman"/>
          <w:color w:val="000000"/>
          <w:spacing w:val="0"/>
          <w:w w:val="100"/>
          <w:position w:val="0"/>
        </w:rPr>
        <w:t>6</w:t>
      </w:r>
      <w:r>
        <w:rPr>
          <w:color w:val="000000"/>
          <w:spacing w:val="0"/>
          <w:w w:val="100"/>
          <w:position w:val="0"/>
        </w:rPr>
        <w:t>、借款费用</w:t>
      </w:r>
      <w:bookmarkEnd w:id="673"/>
      <w:bookmarkEnd w:id="674"/>
      <w:bookmarkEnd w:id="676"/>
    </w:p>
    <w:p>
      <w:pPr>
        <w:pStyle w:val="Style35"/>
        <w:keepNext/>
        <w:keepLines/>
        <w:widowControl w:val="0"/>
        <w:shd w:val="clear" w:color="auto" w:fill="auto"/>
        <w:tabs>
          <w:tab w:pos="478" w:val="left"/>
        </w:tabs>
        <w:bidi w:val="0"/>
        <w:spacing w:before="0" w:after="260" w:line="240" w:lineRule="auto"/>
        <w:ind w:left="0" w:right="0" w:firstLine="0"/>
        <w:jc w:val="left"/>
      </w:pPr>
      <w:bookmarkStart w:id="673" w:name="bookmark673"/>
      <w:bookmarkStart w:id="674" w:name="bookmark674"/>
      <w:bookmarkStart w:id="677" w:name="bookmark677"/>
      <w:bookmarkStart w:id="678" w:name="bookmark678"/>
      <w:r>
        <w:rPr>
          <w:color w:val="000000"/>
          <w:spacing w:val="0"/>
          <w:w w:val="100"/>
          <w:position w:val="0"/>
        </w:rPr>
        <w:t>（</w:t>
      </w:r>
      <w:bookmarkEnd w:id="677"/>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673"/>
      <w:bookmarkEnd w:id="674"/>
      <w:bookmarkEnd w:id="678"/>
    </w:p>
    <w:p>
      <w:pPr>
        <w:pStyle w:val="Style30"/>
        <w:keepNext w:val="0"/>
        <w:keepLines w:val="0"/>
        <w:widowControl w:val="0"/>
        <w:shd w:val="clear" w:color="auto" w:fill="auto"/>
        <w:bidi w:val="0"/>
        <w:spacing w:before="0" w:line="312" w:lineRule="exact"/>
        <w:ind w:left="0" w:right="0"/>
        <w:jc w:val="left"/>
      </w:pPr>
      <w:r>
        <w:rPr>
          <w:color w:val="000000"/>
          <w:spacing w:val="0"/>
          <w:w w:val="100"/>
          <w:position w:val="0"/>
        </w:rPr>
        <w:t>借款费用同时满足下列条件的，才能开始资本化：</w:t>
      </w:r>
    </w:p>
    <w:p>
      <w:pPr>
        <w:pStyle w:val="Style30"/>
        <w:keepNext w:val="0"/>
        <w:keepLines w:val="0"/>
        <w:widowControl w:val="0"/>
        <w:shd w:val="clear" w:color="auto" w:fill="auto"/>
        <w:tabs>
          <w:tab w:pos="719" w:val="left"/>
        </w:tabs>
        <w:bidi w:val="0"/>
        <w:spacing w:before="0" w:line="312" w:lineRule="exact"/>
        <w:ind w:left="0" w:right="0"/>
        <w:jc w:val="left"/>
      </w:pPr>
      <w:bookmarkStart w:id="679" w:name="bookmark679"/>
      <w:r>
        <w:rPr>
          <w:rFonts w:ascii="Times New Roman" w:eastAsia="Times New Roman" w:hAnsi="Times New Roman" w:cs="Times New Roman"/>
          <w:color w:val="000000"/>
          <w:spacing w:val="0"/>
          <w:w w:val="100"/>
          <w:position w:val="0"/>
          <w:sz w:val="18"/>
          <w:szCs w:val="18"/>
        </w:rPr>
        <w:t>a</w:t>
      </w:r>
      <w:bookmarkEnd w:id="679"/>
      <w:r>
        <w:rPr>
          <w:color w:val="000000"/>
          <w:spacing w:val="0"/>
          <w:w w:val="100"/>
          <w:position w:val="0"/>
        </w:rPr>
        <w:t>、</w:t>
        <w:tab/>
      </w:r>
      <w:r>
        <w:rPr>
          <w:color w:val="000000"/>
          <w:spacing w:val="0"/>
          <w:w w:val="100"/>
          <w:position w:val="0"/>
        </w:rPr>
        <w:t>资产支出已经发生。</w:t>
      </w:r>
    </w:p>
    <w:p>
      <w:pPr>
        <w:pStyle w:val="Style30"/>
        <w:keepNext w:val="0"/>
        <w:keepLines w:val="0"/>
        <w:widowControl w:val="0"/>
        <w:shd w:val="clear" w:color="auto" w:fill="auto"/>
        <w:tabs>
          <w:tab w:pos="734" w:val="left"/>
        </w:tabs>
        <w:bidi w:val="0"/>
        <w:spacing w:before="0" w:line="312" w:lineRule="exact"/>
        <w:ind w:left="0" w:right="0"/>
        <w:jc w:val="left"/>
      </w:pPr>
      <w:bookmarkStart w:id="680" w:name="bookmark680"/>
      <w:r>
        <w:rPr>
          <w:rFonts w:ascii="Times New Roman" w:eastAsia="Times New Roman" w:hAnsi="Times New Roman" w:cs="Times New Roman"/>
          <w:color w:val="000000"/>
          <w:spacing w:val="0"/>
          <w:w w:val="100"/>
          <w:position w:val="0"/>
          <w:sz w:val="18"/>
          <w:szCs w:val="18"/>
        </w:rPr>
        <w:t>b</w:t>
      </w:r>
      <w:bookmarkEnd w:id="680"/>
      <w:r>
        <w:rPr>
          <w:color w:val="000000"/>
          <w:spacing w:val="0"/>
          <w:w w:val="100"/>
          <w:position w:val="0"/>
        </w:rPr>
        <w:t>、</w:t>
        <w:tab/>
      </w:r>
      <w:r>
        <w:rPr>
          <w:color w:val="000000"/>
          <w:spacing w:val="0"/>
          <w:w w:val="100"/>
          <w:position w:val="0"/>
        </w:rPr>
        <w:t>借款费用已经发生。</w:t>
      </w:r>
    </w:p>
    <w:p>
      <w:pPr>
        <w:pStyle w:val="Style30"/>
        <w:keepNext w:val="0"/>
        <w:keepLines w:val="0"/>
        <w:widowControl w:val="0"/>
        <w:shd w:val="clear" w:color="auto" w:fill="auto"/>
        <w:tabs>
          <w:tab w:pos="734" w:val="left"/>
        </w:tabs>
        <w:bidi w:val="0"/>
        <w:spacing w:before="0" w:after="380" w:line="312" w:lineRule="exact"/>
        <w:ind w:left="0" w:right="0"/>
        <w:jc w:val="left"/>
      </w:pPr>
      <w:bookmarkStart w:id="681" w:name="bookmark681"/>
      <w:r>
        <w:rPr>
          <w:rFonts w:ascii="Times New Roman" w:eastAsia="Times New Roman" w:hAnsi="Times New Roman" w:cs="Times New Roman"/>
          <w:color w:val="000000"/>
          <w:spacing w:val="0"/>
          <w:w w:val="100"/>
          <w:position w:val="0"/>
          <w:sz w:val="18"/>
          <w:szCs w:val="18"/>
        </w:rPr>
        <w:t>c</w:t>
      </w:r>
      <w:bookmarkEnd w:id="681"/>
      <w:r>
        <w:rPr>
          <w:color w:val="000000"/>
          <w:spacing w:val="0"/>
          <w:w w:val="100"/>
          <w:position w:val="0"/>
        </w:rPr>
        <w:t>、</w:t>
        <w:tab/>
      </w:r>
      <w:r>
        <w:rPr>
          <w:color w:val="000000"/>
          <w:spacing w:val="0"/>
          <w:w w:val="100"/>
          <w:position w:val="0"/>
        </w:rPr>
        <w:t>为使资产达到预定可使用或者可销售状态所必要的购建或者生产活动已经开始。</w:t>
      </w:r>
    </w:p>
    <w:p>
      <w:pPr>
        <w:pStyle w:val="Style35"/>
        <w:keepNext/>
        <w:keepLines/>
        <w:widowControl w:val="0"/>
        <w:shd w:val="clear" w:color="auto" w:fill="auto"/>
        <w:tabs>
          <w:tab w:pos="478" w:val="left"/>
        </w:tabs>
        <w:bidi w:val="0"/>
        <w:spacing w:before="0" w:after="260" w:line="240" w:lineRule="auto"/>
        <w:ind w:left="0" w:right="0" w:firstLine="0"/>
        <w:jc w:val="left"/>
      </w:pPr>
      <w:bookmarkStart w:id="682" w:name="bookmark682"/>
      <w:bookmarkStart w:id="683" w:name="bookmark683"/>
      <w:bookmarkStart w:id="684" w:name="bookmark684"/>
      <w:bookmarkStart w:id="685" w:name="bookmark685"/>
      <w:r>
        <w:rPr>
          <w:color w:val="000000"/>
          <w:spacing w:val="0"/>
          <w:w w:val="100"/>
          <w:position w:val="0"/>
        </w:rPr>
        <w:t>（</w:t>
      </w:r>
      <w:bookmarkEnd w:id="684"/>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682"/>
      <w:bookmarkEnd w:id="683"/>
      <w:bookmarkEnd w:id="685"/>
    </w:p>
    <w:p>
      <w:pPr>
        <w:pStyle w:val="Style30"/>
        <w:keepNext w:val="0"/>
        <w:keepLines w:val="0"/>
        <w:widowControl w:val="0"/>
        <w:shd w:val="clear" w:color="auto" w:fill="auto"/>
        <w:bidi w:val="0"/>
        <w:spacing w:before="0" w:line="312" w:lineRule="exact"/>
        <w:ind w:left="0" w:right="0"/>
        <w:jc w:val="left"/>
      </w:pPr>
      <w:r>
        <w:rPr>
          <w:color w:val="000000"/>
          <w:spacing w:val="0"/>
          <w:w w:val="100"/>
          <w:position w:val="0"/>
        </w:rPr>
        <w:t>资本化期间，是指从借款费用开始资本化时点到停止资本化时点的期间，借款费用暂停资本化的期间不包括在内。</w:t>
      </w:r>
    </w:p>
    <w:p>
      <w:pPr>
        <w:pStyle w:val="Style30"/>
        <w:keepNext w:val="0"/>
        <w:keepLines w:val="0"/>
        <w:widowControl w:val="0"/>
        <w:shd w:val="clear" w:color="auto" w:fill="auto"/>
        <w:bidi w:val="0"/>
        <w:spacing w:before="0" w:after="0" w:line="315" w:lineRule="exact"/>
        <w:ind w:left="0" w:right="0"/>
        <w:jc w:val="left"/>
      </w:pPr>
      <w:r>
        <w:rPr>
          <w:color w:val="000000"/>
          <w:spacing w:val="0"/>
          <w:w w:val="100"/>
          <w:position w:val="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个月的，暂停借款费用的资本化。 在中断期间发生的借款费用确认为费用，计入当期损益，直至资产的购建或者生产活动重新开始。如果中断是所购建或者生 产的符合资本化条件的资产达到预定可使用或者可销售状态必要的程序，借款费用的资本化继续进行。</w:t>
      </w:r>
    </w:p>
    <w:p>
      <w:pPr>
        <w:pStyle w:val="Style30"/>
        <w:keepNext w:val="0"/>
        <w:keepLines w:val="0"/>
        <w:widowControl w:val="0"/>
        <w:shd w:val="clear" w:color="auto" w:fill="auto"/>
        <w:bidi w:val="0"/>
        <w:spacing w:before="0" w:after="380" w:line="315" w:lineRule="exact"/>
        <w:ind w:left="0" w:right="0" w:firstLine="0"/>
        <w:jc w:val="left"/>
      </w:pPr>
      <w:r>
        <w:rPr>
          <w:color w:val="000000"/>
          <w:spacing w:val="0"/>
          <w:w w:val="100"/>
          <w:position w:val="0"/>
        </w:rPr>
        <w:t>购建或者生产符合资本化条件的资产达到预定可使用或者可销售状态时，借款费用停止资本化。在符合资本化条件的资产达 到预定可使用或者可销售状态之后所发生的借款费用，在发生时计入当期损益。</w:t>
      </w:r>
    </w:p>
    <w:p>
      <w:pPr>
        <w:pStyle w:val="Style35"/>
        <w:keepNext/>
        <w:keepLines/>
        <w:widowControl w:val="0"/>
        <w:shd w:val="clear" w:color="auto" w:fill="auto"/>
        <w:tabs>
          <w:tab w:pos="478" w:val="left"/>
        </w:tabs>
        <w:bidi w:val="0"/>
        <w:spacing w:before="0" w:after="260" w:line="240" w:lineRule="auto"/>
        <w:ind w:left="0" w:right="0" w:firstLine="0"/>
        <w:jc w:val="left"/>
      </w:pPr>
      <w:bookmarkStart w:id="686" w:name="bookmark686"/>
      <w:bookmarkStart w:id="687" w:name="bookmark687"/>
      <w:bookmarkStart w:id="688" w:name="bookmark688"/>
      <w:bookmarkStart w:id="689" w:name="bookmark689"/>
      <w:r>
        <w:rPr>
          <w:color w:val="000000"/>
          <w:spacing w:val="0"/>
          <w:w w:val="100"/>
          <w:position w:val="0"/>
        </w:rPr>
        <w:t>（</w:t>
      </w:r>
      <w:bookmarkEnd w:id="688"/>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686"/>
      <w:bookmarkEnd w:id="687"/>
      <w:bookmarkEnd w:id="689"/>
    </w:p>
    <w:p>
      <w:pPr>
        <w:pStyle w:val="Style30"/>
        <w:keepNext w:val="0"/>
        <w:keepLines w:val="0"/>
        <w:widowControl w:val="0"/>
        <w:shd w:val="clear" w:color="auto" w:fill="auto"/>
        <w:bidi w:val="0"/>
        <w:spacing w:before="0" w:after="380" w:line="322" w:lineRule="exact"/>
        <w:ind w:left="0" w:right="0" w:firstLine="0"/>
        <w:jc w:val="left"/>
      </w:pPr>
      <w:r>
        <w:rPr>
          <w:color w:val="000000"/>
          <w:spacing w:val="0"/>
          <w:w w:val="100"/>
          <w:position w:val="0"/>
        </w:rPr>
        <w:t>若固定资产的购建活动发生非正常中断，并且中断时间连续超过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个月，暂停借款费用资本化，将其确认为当期费用，直至 资产的购建活动重新开始。</w:t>
      </w:r>
    </w:p>
    <w:p>
      <w:pPr>
        <w:pStyle w:val="Style35"/>
        <w:keepNext/>
        <w:keepLines/>
        <w:widowControl w:val="0"/>
        <w:shd w:val="clear" w:color="auto" w:fill="auto"/>
        <w:tabs>
          <w:tab w:pos="478" w:val="left"/>
        </w:tabs>
        <w:bidi w:val="0"/>
        <w:spacing w:before="0" w:after="260" w:line="240" w:lineRule="auto"/>
        <w:ind w:left="0" w:right="0" w:firstLine="0"/>
        <w:jc w:val="left"/>
      </w:pPr>
      <w:bookmarkStart w:id="690" w:name="bookmark690"/>
      <w:bookmarkStart w:id="691" w:name="bookmark691"/>
      <w:bookmarkStart w:id="692" w:name="bookmark692"/>
      <w:bookmarkStart w:id="693" w:name="bookmark693"/>
      <w:r>
        <w:rPr>
          <w:color w:val="000000"/>
          <w:spacing w:val="0"/>
          <w:w w:val="100"/>
          <w:position w:val="0"/>
        </w:rPr>
        <w:t>（</w:t>
      </w:r>
      <w:bookmarkEnd w:id="692"/>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bookmarkEnd w:id="690"/>
      <w:bookmarkEnd w:id="691"/>
      <w:bookmarkEnd w:id="693"/>
    </w:p>
    <w:p>
      <w:pPr>
        <w:pStyle w:val="Style30"/>
        <w:keepNext w:val="0"/>
        <w:keepLines w:val="0"/>
        <w:widowControl w:val="0"/>
        <w:shd w:val="clear" w:color="auto" w:fill="auto"/>
        <w:bidi w:val="0"/>
        <w:spacing w:before="0" w:line="312" w:lineRule="exact"/>
        <w:ind w:left="0" w:right="0" w:firstLine="0"/>
        <w:jc w:val="left"/>
      </w:pPr>
      <w:r>
        <w:rPr>
          <w:color w:val="000000"/>
          <w:spacing w:val="0"/>
          <w:w w:val="100"/>
          <w:position w:val="0"/>
        </w:rPr>
        <w:t>在资本化期间内，每一会计期间的利息（包括折价或溢价的摊销）资本化金额，按照下列规定确定：</w:t>
      </w:r>
    </w:p>
    <w:p>
      <w:pPr>
        <w:pStyle w:val="Style30"/>
        <w:keepNext w:val="0"/>
        <w:keepLines w:val="0"/>
        <w:widowControl w:val="0"/>
        <w:numPr>
          <w:ilvl w:val="0"/>
          <w:numId w:val="37"/>
        </w:numPr>
        <w:shd w:val="clear" w:color="auto" w:fill="auto"/>
        <w:tabs>
          <w:tab w:pos="728" w:val="left"/>
        </w:tabs>
        <w:bidi w:val="0"/>
        <w:spacing w:before="0" w:line="312" w:lineRule="exact"/>
        <w:ind w:left="0" w:right="0"/>
        <w:jc w:val="both"/>
      </w:pPr>
      <w:bookmarkStart w:id="694" w:name="bookmark694"/>
      <w:bookmarkEnd w:id="694"/>
      <w:r>
        <w:rPr>
          <w:color w:val="000000"/>
          <w:spacing w:val="0"/>
          <w:w w:val="100"/>
          <w:position w:val="0"/>
        </w:rPr>
        <w:t>为购建或者生产符合资本化条件的资产而借入专门借款的，以专门借款当期实际发生的利息费用，减去将尚未动用的 借款资金存入银行取得的利息收入或进行暂时性投资取得的投资收益后的金额确定。</w:t>
      </w:r>
    </w:p>
    <w:p>
      <w:pPr>
        <w:pStyle w:val="Style30"/>
        <w:keepNext w:val="0"/>
        <w:keepLines w:val="0"/>
        <w:widowControl w:val="0"/>
        <w:numPr>
          <w:ilvl w:val="0"/>
          <w:numId w:val="37"/>
        </w:numPr>
        <w:shd w:val="clear" w:color="auto" w:fill="auto"/>
        <w:tabs>
          <w:tab w:pos="728" w:val="left"/>
        </w:tabs>
        <w:bidi w:val="0"/>
        <w:spacing w:before="0" w:line="312" w:lineRule="exact"/>
        <w:ind w:left="0" w:right="0"/>
        <w:jc w:val="both"/>
      </w:pPr>
      <w:bookmarkStart w:id="695" w:name="bookmark695"/>
      <w:bookmarkEnd w:id="695"/>
      <w:r>
        <w:rPr>
          <w:color w:val="000000"/>
          <w:spacing w:val="0"/>
          <w:w w:val="100"/>
          <w:position w:val="0"/>
        </w:rPr>
        <w:t>为购建或者生产符合资本化条件的资产而占用了一般借款的，本公司根据累计资产支出超过专门借款部分的资产支出 加权平均数乘以所占用一般借款的资本化率，计算确定一般借款应予资本化的利息金额。资本化率根据一般借款加权平均利 率计算确定。</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借款存在折价或者溢价的，按照实际利率法确定每一会计期间应摊销的折价或者溢价金额，调整每期利息金额。在资本 化期间内，每一会计期间的利息资本化金额，不超过当期相关借款实际发生的利息金额。</w:t>
      </w:r>
    </w:p>
    <w:p>
      <w:pPr>
        <w:pStyle w:val="Style30"/>
        <w:keepNext w:val="0"/>
        <w:keepLines w:val="0"/>
        <w:widowControl w:val="0"/>
        <w:shd w:val="clear" w:color="auto" w:fill="auto"/>
        <w:bidi w:val="0"/>
        <w:spacing w:before="0" w:after="260" w:line="312" w:lineRule="exact"/>
        <w:ind w:left="0" w:right="0" w:firstLine="0"/>
        <w:jc w:val="left"/>
        <w:sectPr>
          <w:headerReference w:type="default" r:id="rId193"/>
          <w:footerReference w:type="default" r:id="rId194"/>
          <w:headerReference w:type="even" r:id="rId195"/>
          <w:footerReference w:type="even" r:id="rId196"/>
          <w:headerReference w:type="first" r:id="rId197"/>
          <w:footerReference w:type="first" r:id="rId198"/>
          <w:footnotePr>
            <w:pos w:val="pageBottom"/>
            <w:numFmt w:val="decimal"/>
            <w:numRestart w:val="continuous"/>
          </w:footnotePr>
          <w:pgSz w:w="11909" w:h="17269"/>
          <w:pgMar w:top="1366" w:right="1094" w:bottom="1646" w:left="1003" w:header="0" w:footer="3" w:gutter="0"/>
          <w:cols w:space="720"/>
          <w:noEndnote/>
          <w:titlePg/>
          <w:rtlGutter w:val="0"/>
          <w:docGrid w:linePitch="360"/>
        </w:sectPr>
      </w:pPr>
      <w:r>
        <w:rPr>
          <w:color w:val="000000"/>
          <w:spacing w:val="0"/>
          <w:w w:val="100"/>
          <w:position w:val="0"/>
        </w:rPr>
        <w:t>专门借款发生的辅助费用，在所购建或者生产的符合资本化条件的资产达到预定可使用或者可销售状态之前发生的，在发生 时根据其发生额予以资本化，计入符合资本化条件的资产的成本；在所购建或者生产的符合资本化条件的资产达到预定可使 用或者可销售状态之后发生的，在发生时根据其发生额确认为费用，计入当期损益。一般借款发生的辅助费用，在发生时根 据其发生额确认为费用，计入当期损益。</w:t>
      </w:r>
    </w:p>
    <w:p>
      <w:pPr>
        <w:pStyle w:val="Style35"/>
        <w:keepNext/>
        <w:keepLines/>
        <w:widowControl w:val="0"/>
        <w:shd w:val="clear" w:color="auto" w:fill="auto"/>
        <w:bidi w:val="0"/>
        <w:spacing w:before="0" w:after="380" w:line="240" w:lineRule="auto"/>
        <w:ind w:left="0" w:right="0" w:firstLine="0"/>
        <w:jc w:val="left"/>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1</w:t>
      </w:r>
      <w:bookmarkEnd w:id="698"/>
      <w:r>
        <w:rPr>
          <w:rFonts w:ascii="Times New Roman" w:eastAsia="Times New Roman" w:hAnsi="Times New Roman" w:cs="Times New Roman"/>
          <w:color w:val="000000"/>
          <w:spacing w:val="0"/>
          <w:w w:val="100"/>
          <w:position w:val="0"/>
        </w:rPr>
        <w:t>7</w:t>
      </w:r>
      <w:r>
        <w:rPr>
          <w:color w:val="000000"/>
          <w:spacing w:val="0"/>
          <w:w w:val="100"/>
          <w:position w:val="0"/>
        </w:rPr>
        <w:t>、无形资产</w:t>
      </w:r>
      <w:bookmarkEnd w:id="696"/>
      <w:bookmarkEnd w:id="697"/>
      <w:bookmarkEnd w:id="699"/>
    </w:p>
    <w:p>
      <w:pPr>
        <w:pStyle w:val="Style35"/>
        <w:keepNext/>
        <w:keepLines/>
        <w:widowControl w:val="0"/>
        <w:shd w:val="clear" w:color="auto" w:fill="auto"/>
        <w:tabs>
          <w:tab w:pos="491" w:val="left"/>
        </w:tabs>
        <w:bidi w:val="0"/>
        <w:spacing w:before="0" w:after="280" w:line="240" w:lineRule="auto"/>
        <w:ind w:left="0" w:right="0" w:firstLine="0"/>
        <w:jc w:val="left"/>
      </w:pPr>
      <w:bookmarkStart w:id="696" w:name="bookmark696"/>
      <w:bookmarkStart w:id="697" w:name="bookmark697"/>
      <w:bookmarkStart w:id="700" w:name="bookmark700"/>
      <w:bookmarkStart w:id="701" w:name="bookmark701"/>
      <w:r>
        <w:rPr>
          <w:color w:val="000000"/>
          <w:spacing w:val="0"/>
          <w:w w:val="100"/>
          <w:position w:val="0"/>
        </w:rPr>
        <w:t>（</w:t>
      </w:r>
      <w:bookmarkEnd w:id="700"/>
      <w:r>
        <w:rPr>
          <w:rFonts w:ascii="Times New Roman" w:eastAsia="Times New Roman" w:hAnsi="Times New Roman" w:cs="Times New Roman"/>
          <w:color w:val="000000"/>
          <w:spacing w:val="0"/>
          <w:w w:val="100"/>
          <w:position w:val="0"/>
        </w:rPr>
        <w:t>1</w:t>
      </w:r>
      <w:r>
        <w:rPr>
          <w:color w:val="000000"/>
          <w:spacing w:val="0"/>
          <w:w w:val="100"/>
          <w:position w:val="0"/>
        </w:rPr>
        <w:t>）</w:t>
        <w:tab/>
        <w:t>无形资产的计价方法</w:t>
      </w:r>
      <w:bookmarkEnd w:id="696"/>
      <w:bookmarkEnd w:id="697"/>
      <w:bookmarkEnd w:id="701"/>
    </w:p>
    <w:p>
      <w:pPr>
        <w:pStyle w:val="Style30"/>
        <w:keepNext w:val="0"/>
        <w:keepLines w:val="0"/>
        <w:widowControl w:val="0"/>
        <w:shd w:val="clear" w:color="auto" w:fill="auto"/>
        <w:bidi w:val="0"/>
        <w:spacing w:before="0" w:line="312" w:lineRule="exact"/>
        <w:ind w:left="0" w:right="0" w:firstLine="0"/>
        <w:jc w:val="both"/>
      </w:pPr>
      <w:r>
        <w:rPr>
          <w:color w:val="000000"/>
          <w:spacing w:val="0"/>
          <w:w w:val="100"/>
          <w:position w:val="0"/>
        </w:rPr>
        <w:t>①外购无形资产的成本，包括购买价款、相关税费以及直接归属于使该项资产达到预定用途所发生的其他支出。购买无形资 产的价款超过正常信用条件延期支付，实质上具有融资性质的，无形资产的成本以购买价款的现值为基础确定。实际支付的 价款与购买价款的现值之间的差额，除按照《企业会计准则第</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号——借款费用》可予以资本化的以外，在信用期间内计入 当期损益。</w:t>
      </w:r>
    </w:p>
    <w:p>
      <w:pPr>
        <w:pStyle w:val="Style30"/>
        <w:keepNext w:val="0"/>
        <w:keepLines w:val="0"/>
        <w:widowControl w:val="0"/>
        <w:numPr>
          <w:ilvl w:val="0"/>
          <w:numId w:val="35"/>
        </w:numPr>
        <w:shd w:val="clear" w:color="auto" w:fill="auto"/>
        <w:tabs>
          <w:tab w:pos="733" w:val="left"/>
        </w:tabs>
        <w:bidi w:val="0"/>
        <w:spacing w:before="0" w:line="314" w:lineRule="exact"/>
        <w:ind w:left="0" w:right="0" w:firstLine="360"/>
        <w:jc w:val="left"/>
      </w:pPr>
      <w:bookmarkStart w:id="702" w:name="bookmark702"/>
      <w:bookmarkEnd w:id="702"/>
      <w:r>
        <w:rPr>
          <w:color w:val="000000"/>
          <w:spacing w:val="0"/>
          <w:w w:val="100"/>
          <w:position w:val="0"/>
        </w:rPr>
        <w:t>投资者投入无形资产的成本，按照投资合同或协议约定的价值确定，但合同或协议约定价值不公允的除外。</w:t>
      </w:r>
    </w:p>
    <w:p>
      <w:pPr>
        <w:pStyle w:val="Style30"/>
        <w:keepNext w:val="0"/>
        <w:keepLines w:val="0"/>
        <w:widowControl w:val="0"/>
        <w:numPr>
          <w:ilvl w:val="0"/>
          <w:numId w:val="35"/>
        </w:numPr>
        <w:shd w:val="clear" w:color="auto" w:fill="auto"/>
        <w:tabs>
          <w:tab w:pos="733" w:val="left"/>
        </w:tabs>
        <w:bidi w:val="0"/>
        <w:spacing w:before="0" w:line="314" w:lineRule="exact"/>
        <w:ind w:left="0" w:right="0" w:firstLine="360"/>
        <w:jc w:val="left"/>
      </w:pPr>
      <w:bookmarkStart w:id="703" w:name="bookmark703"/>
      <w:bookmarkEnd w:id="703"/>
      <w:r>
        <w:rPr>
          <w:color w:val="000000"/>
          <w:spacing w:val="0"/>
          <w:w w:val="100"/>
          <w:position w:val="0"/>
        </w:rPr>
        <w:t>自行开发的无形资产</w:t>
      </w:r>
    </w:p>
    <w:p>
      <w:pPr>
        <w:pStyle w:val="Style30"/>
        <w:keepNext w:val="0"/>
        <w:keepLines w:val="0"/>
        <w:widowControl w:val="0"/>
        <w:shd w:val="clear" w:color="auto" w:fill="auto"/>
        <w:bidi w:val="0"/>
        <w:spacing w:before="0" w:line="312" w:lineRule="exact"/>
        <w:ind w:left="0" w:right="0"/>
        <w:jc w:val="both"/>
      </w:pPr>
      <w:r>
        <w:rPr>
          <w:color w:val="000000"/>
          <w:spacing w:val="0"/>
          <w:w w:val="100"/>
          <w:position w:val="0"/>
        </w:rPr>
        <w:t>本公司内部研究开发项目的支出，区分研究阶段支出与开发阶段支出。内部研究开发项目研究阶段的支出，于发生时计 入当期损益。内部研究开发项目开发阶段的支出，同时满足下列条件的，确认为无形资产：</w:t>
      </w:r>
    </w:p>
    <w:p>
      <w:pPr>
        <w:pStyle w:val="Style30"/>
        <w:keepNext w:val="0"/>
        <w:keepLines w:val="0"/>
        <w:widowControl w:val="0"/>
        <w:numPr>
          <w:ilvl w:val="0"/>
          <w:numId w:val="39"/>
        </w:numPr>
        <w:shd w:val="clear" w:color="auto" w:fill="auto"/>
        <w:tabs>
          <w:tab w:pos="723" w:val="left"/>
        </w:tabs>
        <w:bidi w:val="0"/>
        <w:spacing w:before="0" w:line="314" w:lineRule="exact"/>
        <w:ind w:left="0" w:right="0" w:firstLine="360"/>
        <w:jc w:val="left"/>
      </w:pPr>
      <w:bookmarkStart w:id="704" w:name="bookmark704"/>
      <w:bookmarkEnd w:id="704"/>
      <w:r>
        <w:rPr>
          <w:color w:val="000000"/>
          <w:spacing w:val="0"/>
          <w:w w:val="100"/>
          <w:position w:val="0"/>
        </w:rPr>
        <w:t>完成该无形资产以使其能够使用或出售在技术上具有可行性。</w:t>
      </w:r>
    </w:p>
    <w:p>
      <w:pPr>
        <w:pStyle w:val="Style30"/>
        <w:keepNext w:val="0"/>
        <w:keepLines w:val="0"/>
        <w:widowControl w:val="0"/>
        <w:numPr>
          <w:ilvl w:val="0"/>
          <w:numId w:val="39"/>
        </w:numPr>
        <w:shd w:val="clear" w:color="auto" w:fill="auto"/>
        <w:tabs>
          <w:tab w:pos="723" w:val="left"/>
        </w:tabs>
        <w:bidi w:val="0"/>
        <w:spacing w:before="0" w:line="314" w:lineRule="exact"/>
        <w:ind w:left="0" w:right="0" w:firstLine="360"/>
        <w:jc w:val="left"/>
      </w:pPr>
      <w:bookmarkStart w:id="705" w:name="bookmark705"/>
      <w:bookmarkEnd w:id="705"/>
      <w:r>
        <w:rPr>
          <w:color w:val="000000"/>
          <w:spacing w:val="0"/>
          <w:w w:val="100"/>
          <w:position w:val="0"/>
        </w:rPr>
        <w:t>具有完成该无形资产并使用或出售的意图。</w:t>
      </w:r>
    </w:p>
    <w:p>
      <w:pPr>
        <w:pStyle w:val="Style30"/>
        <w:keepNext w:val="0"/>
        <w:keepLines w:val="0"/>
        <w:widowControl w:val="0"/>
        <w:numPr>
          <w:ilvl w:val="0"/>
          <w:numId w:val="39"/>
        </w:numPr>
        <w:shd w:val="clear" w:color="auto" w:fill="auto"/>
        <w:tabs>
          <w:tab w:pos="723" w:val="left"/>
        </w:tabs>
        <w:bidi w:val="0"/>
        <w:spacing w:before="0" w:line="322" w:lineRule="exact"/>
        <w:ind w:left="0" w:right="0"/>
        <w:jc w:val="both"/>
      </w:pPr>
      <w:bookmarkStart w:id="706" w:name="bookmark706"/>
      <w:bookmarkEnd w:id="706"/>
      <w:r>
        <w:rPr>
          <w:color w:val="000000"/>
          <w:spacing w:val="0"/>
          <w:w w:val="100"/>
          <w:position w:val="0"/>
        </w:rPr>
        <w:t>无形资产产生经济利益的方式，包括能够证明运用该无形资产生产的产品存在市场或无形资产自身存在市场，无形资 产将在内部使用的，证明其有用性。</w:t>
      </w:r>
    </w:p>
    <w:p>
      <w:pPr>
        <w:pStyle w:val="Style30"/>
        <w:keepNext w:val="0"/>
        <w:keepLines w:val="0"/>
        <w:widowControl w:val="0"/>
        <w:numPr>
          <w:ilvl w:val="0"/>
          <w:numId w:val="39"/>
        </w:numPr>
        <w:shd w:val="clear" w:color="auto" w:fill="auto"/>
        <w:tabs>
          <w:tab w:pos="723" w:val="left"/>
        </w:tabs>
        <w:bidi w:val="0"/>
        <w:spacing w:before="0" w:line="314" w:lineRule="exact"/>
        <w:ind w:left="0" w:right="0" w:firstLine="360"/>
        <w:jc w:val="left"/>
      </w:pPr>
      <w:bookmarkStart w:id="707" w:name="bookmark707"/>
      <w:bookmarkEnd w:id="707"/>
      <w:r>
        <w:rPr>
          <w:color w:val="000000"/>
          <w:spacing w:val="0"/>
          <w:w w:val="100"/>
          <w:position w:val="0"/>
        </w:rPr>
        <w:t>有足够的技术、财务资源和其他资源支持，以完成该无形资产的开发，并有能力使用或出售该无形资产。</w:t>
      </w:r>
    </w:p>
    <w:p>
      <w:pPr>
        <w:pStyle w:val="Style30"/>
        <w:keepNext w:val="0"/>
        <w:keepLines w:val="0"/>
        <w:widowControl w:val="0"/>
        <w:numPr>
          <w:ilvl w:val="0"/>
          <w:numId w:val="39"/>
        </w:numPr>
        <w:shd w:val="clear" w:color="auto" w:fill="auto"/>
        <w:tabs>
          <w:tab w:pos="743" w:val="left"/>
        </w:tabs>
        <w:bidi w:val="0"/>
        <w:spacing w:before="0" w:line="314" w:lineRule="exact"/>
        <w:ind w:left="0" w:right="0"/>
        <w:jc w:val="both"/>
      </w:pPr>
      <w:bookmarkStart w:id="708" w:name="bookmark708"/>
      <w:bookmarkEnd w:id="708"/>
      <w:r>
        <w:rPr>
          <w:color w:val="000000"/>
          <w:spacing w:val="0"/>
          <w:w w:val="100"/>
          <w:position w:val="0"/>
        </w:rPr>
        <w:t>归属于该无形资产开发阶段的支出能够可靠地计量。</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自行开发的无形资产，其成本包括自满足无形资产确认规定后至达到预定用途前所发生的支出总额。以前期间已经费用 化的支出不再调整。</w:t>
      </w:r>
    </w:p>
    <w:p>
      <w:pPr>
        <w:pStyle w:val="Style30"/>
        <w:keepNext w:val="0"/>
        <w:keepLines w:val="0"/>
        <w:widowControl w:val="0"/>
        <w:numPr>
          <w:ilvl w:val="0"/>
          <w:numId w:val="35"/>
        </w:numPr>
        <w:shd w:val="clear" w:color="auto" w:fill="auto"/>
        <w:bidi w:val="0"/>
        <w:spacing w:before="0" w:after="380" w:line="314" w:lineRule="exact"/>
        <w:ind w:left="0" w:right="0" w:firstLine="0"/>
        <w:jc w:val="left"/>
      </w:pPr>
      <w:bookmarkStart w:id="709" w:name="bookmark709"/>
      <w:bookmarkEnd w:id="709"/>
      <w:r>
        <w:rPr>
          <w:color w:val="000000"/>
          <w:spacing w:val="0"/>
          <w:w w:val="100"/>
          <w:position w:val="0"/>
        </w:rPr>
        <w:t>非货币性资产交换、债务重组、政府补助和企业合并取得的无形资产的成本，分别按照《企业会计准则第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号一非货币 性资产交换》、《企业会计准则第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号一■责务重组》、《企业会计准则第</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号——政府补助》、《企业会计准则第</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 企业合并》的有关规定确定。</w:t>
      </w:r>
    </w:p>
    <w:p>
      <w:pPr>
        <w:pStyle w:val="Style35"/>
        <w:keepNext/>
        <w:keepLines/>
        <w:widowControl w:val="0"/>
        <w:shd w:val="clear" w:color="auto" w:fill="auto"/>
        <w:tabs>
          <w:tab w:pos="491" w:val="left"/>
        </w:tabs>
        <w:bidi w:val="0"/>
        <w:spacing w:before="0" w:after="280" w:line="240" w:lineRule="auto"/>
        <w:ind w:left="0" w:right="0" w:firstLine="0"/>
        <w:jc w:val="left"/>
      </w:pPr>
      <w:bookmarkStart w:id="710" w:name="bookmark710"/>
      <w:bookmarkStart w:id="711" w:name="bookmark711"/>
      <w:bookmarkStart w:id="712" w:name="bookmark712"/>
      <w:bookmarkStart w:id="713" w:name="bookmark713"/>
      <w:r>
        <w:rPr>
          <w:color w:val="000000"/>
          <w:spacing w:val="0"/>
          <w:w w:val="100"/>
          <w:position w:val="0"/>
        </w:rPr>
        <w:t>（</w:t>
      </w:r>
      <w:bookmarkEnd w:id="712"/>
      <w:r>
        <w:rPr>
          <w:rFonts w:ascii="Times New Roman" w:eastAsia="Times New Roman" w:hAnsi="Times New Roman" w:cs="Times New Roman"/>
          <w:color w:val="000000"/>
          <w:spacing w:val="0"/>
          <w:w w:val="100"/>
          <w:position w:val="0"/>
        </w:rPr>
        <w:t>2</w:t>
      </w:r>
      <w:r>
        <w:rPr>
          <w:color w:val="000000"/>
          <w:spacing w:val="0"/>
          <w:w w:val="100"/>
          <w:position w:val="0"/>
        </w:rPr>
        <w:t>）</w:t>
        <w:tab/>
        <w:t>使用寿命有限的无形资产的使用寿命估计情况</w:t>
      </w:r>
      <w:bookmarkEnd w:id="710"/>
      <w:bookmarkEnd w:id="711"/>
      <w:bookmarkEnd w:id="713"/>
    </w:p>
    <w:p>
      <w:pPr>
        <w:pStyle w:val="Style30"/>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本公司于取得无形资产时分析判断其使用寿命。无形资产的使用寿命为有限的，估计该使用寿命的年限或者构成使用寿</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命的产量等类似计量单位数量；无法预见无形资产为本公司带来经济利益期限的，视为使用寿命不确定的无形资产。 使用寿命有限的无形资产，其应摊销金额在使用寿命内系统合理摊销。本公司采用直线法摊销。</w:t>
      </w:r>
    </w:p>
    <w:tbl>
      <w:tblPr>
        <w:tblOverlap w:val="never"/>
        <w:jc w:val="center"/>
        <w:tblLayout w:type="fixed"/>
      </w:tblPr>
      <w:tblGrid>
        <w:gridCol w:w="2290"/>
        <w:gridCol w:w="2213"/>
        <w:gridCol w:w="508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tabs>
          <w:tab w:pos="491" w:val="left"/>
        </w:tabs>
        <w:bidi w:val="0"/>
        <w:spacing w:before="0" w:after="380" w:line="240" w:lineRule="auto"/>
        <w:ind w:left="0" w:right="0" w:firstLine="0"/>
        <w:jc w:val="left"/>
      </w:pPr>
      <w:bookmarkStart w:id="714" w:name="bookmark714"/>
      <w:bookmarkStart w:id="715" w:name="bookmark715"/>
      <w:bookmarkStart w:id="716" w:name="bookmark716"/>
      <w:bookmarkStart w:id="717" w:name="bookmark717"/>
      <w:r>
        <w:rPr>
          <w:color w:val="000000"/>
          <w:spacing w:val="0"/>
          <w:w w:val="100"/>
          <w:position w:val="0"/>
        </w:rPr>
        <w:t>（</w:t>
      </w:r>
      <w:bookmarkEnd w:id="716"/>
      <w:r>
        <w:rPr>
          <w:rFonts w:ascii="Times New Roman" w:eastAsia="Times New Roman" w:hAnsi="Times New Roman" w:cs="Times New Roman"/>
          <w:color w:val="000000"/>
          <w:spacing w:val="0"/>
          <w:w w:val="100"/>
          <w:position w:val="0"/>
        </w:rPr>
        <w:t>3</w:t>
      </w:r>
      <w:r>
        <w:rPr>
          <w:color w:val="000000"/>
          <w:spacing w:val="0"/>
          <w:w w:val="100"/>
          <w:position w:val="0"/>
        </w:rPr>
        <w:t>）</w:t>
        <w:tab/>
        <w:t>使用寿命不确定的无形资产的判断依据</w:t>
      </w:r>
      <w:bookmarkEnd w:id="714"/>
      <w:bookmarkEnd w:id="715"/>
      <w:bookmarkEnd w:id="717"/>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使用寿命确定的无形资产，在资产负责表日有迹象表明发生减值的，按照账面价值与可收回金额的差额计提相应的减值准备;</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使用寿命不确定的无形资产和尚未达到可使用状态的无形资产，无论是否存在减值迹象，每年均进行减值测试。</w:t>
      </w:r>
    </w:p>
    <w:p>
      <w:pPr>
        <w:pStyle w:val="Style35"/>
        <w:keepNext/>
        <w:keepLines/>
        <w:widowControl w:val="0"/>
        <w:shd w:val="clear" w:color="auto" w:fill="auto"/>
        <w:tabs>
          <w:tab w:pos="491" w:val="left"/>
        </w:tabs>
        <w:bidi w:val="0"/>
        <w:spacing w:before="0" w:after="380" w:line="240" w:lineRule="auto"/>
        <w:ind w:left="0" w:right="0" w:firstLine="0"/>
        <w:jc w:val="left"/>
      </w:pPr>
      <w:bookmarkStart w:id="718" w:name="bookmark718"/>
      <w:bookmarkStart w:id="719" w:name="bookmark719"/>
      <w:bookmarkStart w:id="720" w:name="bookmark720"/>
      <w:bookmarkStart w:id="721" w:name="bookmark721"/>
      <w:r>
        <w:rPr>
          <w:color w:val="000000"/>
          <w:spacing w:val="0"/>
          <w:w w:val="100"/>
          <w:position w:val="0"/>
        </w:rPr>
        <w:t>（</w:t>
      </w:r>
      <w:bookmarkEnd w:id="720"/>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718"/>
      <w:bookmarkEnd w:id="719"/>
      <w:bookmarkEnd w:id="721"/>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期末，根据无形资产预计可回收金额低于其账面价值的差额并按单项无形资产计提减值值准备。无形资产减值损失一经确</w:t>
      </w:r>
    </w:p>
    <w:p>
      <w:pPr>
        <w:pStyle w:val="Style38"/>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8"/>
          <w:szCs w:val="18"/>
        </w:rPr>
        <w:t xml:space="preserve">81 </w:t>
      </w:r>
      <w:r>
        <w:rPr>
          <w:rStyle w:val="CharStyle31"/>
        </w:rPr>
        <w:t>认，在以后会计期间不得转回。</w:t>
      </w:r>
    </w:p>
    <w:p>
      <w:pPr>
        <w:pStyle w:val="Style35"/>
        <w:keepNext/>
        <w:keepLines/>
        <w:widowControl w:val="0"/>
        <w:shd w:val="clear" w:color="auto" w:fill="auto"/>
        <w:bidi w:val="0"/>
        <w:spacing w:before="0" w:after="280" w:line="240" w:lineRule="auto"/>
        <w:ind w:left="0" w:right="0" w:firstLine="0"/>
        <w:jc w:val="both"/>
      </w:pPr>
      <w:bookmarkStart w:id="722" w:name="bookmark722"/>
      <w:bookmarkStart w:id="723" w:name="bookmark723"/>
      <w:bookmarkStart w:id="724" w:name="bookmark724"/>
      <w:bookmarkStart w:id="725" w:name="bookmark725"/>
      <w:r>
        <w:rPr>
          <w:color w:val="000000"/>
          <w:spacing w:val="0"/>
          <w:w w:val="100"/>
          <w:position w:val="0"/>
        </w:rPr>
        <w:t>（</w:t>
      </w:r>
      <w:bookmarkEnd w:id="724"/>
      <w:r>
        <w:rPr>
          <w:rFonts w:ascii="Times New Roman" w:eastAsia="Times New Roman" w:hAnsi="Times New Roman" w:cs="Times New Roman"/>
          <w:color w:val="000000"/>
          <w:spacing w:val="0"/>
          <w:w w:val="100"/>
          <w:position w:val="0"/>
        </w:rPr>
        <w:t>5</w:t>
      </w:r>
      <w:r>
        <w:rPr>
          <w:color w:val="000000"/>
          <w:spacing w:val="0"/>
          <w:w w:val="100"/>
          <w:position w:val="0"/>
        </w:rPr>
        <w:t>）划分公司内部研究开发项目的研究阶段和开发阶段具体标准</w:t>
      </w:r>
      <w:bookmarkEnd w:id="722"/>
      <w:bookmarkEnd w:id="723"/>
      <w:bookmarkEnd w:id="725"/>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①公司内部研究阶段是指为获取并理解新的科学或技术知识而进行的独创性的有计划调查。内部研究开发项目研究阶段的 支出，公司在会计期末进行清理，根据实际情况，对于有合同项目的研发支出转入相应项目的生产成本，其他研发支出直接 计入当期损益。</w:t>
      </w:r>
    </w:p>
    <w:p>
      <w:pPr>
        <w:pStyle w:val="Style30"/>
        <w:keepNext w:val="0"/>
        <w:keepLines w:val="0"/>
        <w:widowControl w:val="0"/>
        <w:shd w:val="clear" w:color="auto" w:fill="auto"/>
        <w:bidi w:val="0"/>
        <w:spacing w:before="0" w:after="0" w:line="314" w:lineRule="exact"/>
        <w:ind w:left="0" w:right="0" w:firstLine="300"/>
        <w:jc w:val="both"/>
      </w:pPr>
      <w:r>
        <w:rPr>
          <w:color w:val="000000"/>
          <w:spacing w:val="0"/>
          <w:w w:val="100"/>
          <w:position w:val="0"/>
        </w:rPr>
        <w:t>②公司开发阶段是指在进行商业性生产或使用前，将研究成果或其他知识应用于某项计划或设计，以生产出新的或具有 实质性改进的材料、装置、产品等。内部研究开发项目开发阶段的支出，同时满足下列条件的，确认为无形资产：</w:t>
      </w:r>
    </w:p>
    <w:p>
      <w:pPr>
        <w:pStyle w:val="Style30"/>
        <w:keepNext w:val="0"/>
        <w:keepLines w:val="0"/>
        <w:widowControl w:val="0"/>
        <w:shd w:val="clear" w:color="auto" w:fill="auto"/>
        <w:tabs>
          <w:tab w:pos="772" w:val="left"/>
        </w:tabs>
        <w:bidi w:val="0"/>
        <w:spacing w:before="0" w:after="0" w:line="314" w:lineRule="exact"/>
        <w:ind w:left="0" w:right="0"/>
        <w:jc w:val="both"/>
      </w:pPr>
      <w:bookmarkStart w:id="726" w:name="bookmark726"/>
      <w:r>
        <w:rPr>
          <w:rFonts w:ascii="Times New Roman" w:eastAsia="Times New Roman" w:hAnsi="Times New Roman" w:cs="Times New Roman"/>
          <w:color w:val="000000"/>
          <w:spacing w:val="0"/>
          <w:w w:val="100"/>
          <w:position w:val="0"/>
          <w:sz w:val="18"/>
          <w:szCs w:val="18"/>
        </w:rPr>
        <w:t>A</w:t>
      </w:r>
      <w:bookmarkEnd w:id="726"/>
      <w:r>
        <w:rPr>
          <w:color w:val="000000"/>
          <w:spacing w:val="0"/>
          <w:w w:val="100"/>
          <w:position w:val="0"/>
        </w:rPr>
        <w:t>、</w:t>
        <w:tab/>
      </w:r>
      <w:r>
        <w:rPr>
          <w:color w:val="000000"/>
          <w:spacing w:val="0"/>
          <w:w w:val="100"/>
          <w:position w:val="0"/>
        </w:rPr>
        <w:t>完成该无形资产以使其能够使用或出售在技术上具有可行性；</w:t>
      </w:r>
    </w:p>
    <w:p>
      <w:pPr>
        <w:pStyle w:val="Style30"/>
        <w:keepNext w:val="0"/>
        <w:keepLines w:val="0"/>
        <w:widowControl w:val="0"/>
        <w:shd w:val="clear" w:color="auto" w:fill="auto"/>
        <w:tabs>
          <w:tab w:pos="762" w:val="left"/>
        </w:tabs>
        <w:bidi w:val="0"/>
        <w:spacing w:before="0" w:after="0" w:line="314" w:lineRule="exact"/>
        <w:ind w:left="0" w:right="0"/>
        <w:jc w:val="both"/>
      </w:pPr>
      <w:bookmarkStart w:id="727" w:name="bookmark727"/>
      <w:r>
        <w:rPr>
          <w:rFonts w:ascii="Times New Roman" w:eastAsia="Times New Roman" w:hAnsi="Times New Roman" w:cs="Times New Roman"/>
          <w:color w:val="000000"/>
          <w:spacing w:val="0"/>
          <w:w w:val="100"/>
          <w:position w:val="0"/>
          <w:sz w:val="18"/>
          <w:szCs w:val="18"/>
        </w:rPr>
        <w:t>B</w:t>
      </w:r>
      <w:bookmarkEnd w:id="727"/>
      <w:r>
        <w:rPr>
          <w:color w:val="000000"/>
          <w:spacing w:val="0"/>
          <w:w w:val="100"/>
          <w:position w:val="0"/>
        </w:rPr>
        <w:t>、</w:t>
        <w:tab/>
      </w:r>
      <w:r>
        <w:rPr>
          <w:color w:val="000000"/>
          <w:spacing w:val="0"/>
          <w:w w:val="100"/>
          <w:position w:val="0"/>
        </w:rPr>
        <w:t>具有完成该无形资产并使用或出售的意图；</w:t>
      </w:r>
    </w:p>
    <w:p>
      <w:pPr>
        <w:pStyle w:val="Style30"/>
        <w:keepNext w:val="0"/>
        <w:keepLines w:val="0"/>
        <w:widowControl w:val="0"/>
        <w:shd w:val="clear" w:color="auto" w:fill="auto"/>
        <w:tabs>
          <w:tab w:pos="742" w:val="left"/>
        </w:tabs>
        <w:bidi w:val="0"/>
        <w:spacing w:before="0" w:after="0" w:line="314" w:lineRule="exact"/>
        <w:ind w:left="0" w:right="0"/>
        <w:jc w:val="both"/>
      </w:pPr>
      <w:bookmarkStart w:id="728" w:name="bookmark728"/>
      <w:r>
        <w:rPr>
          <w:rFonts w:ascii="Times New Roman" w:eastAsia="Times New Roman" w:hAnsi="Times New Roman" w:cs="Times New Roman"/>
          <w:color w:val="000000"/>
          <w:spacing w:val="0"/>
          <w:w w:val="100"/>
          <w:position w:val="0"/>
          <w:sz w:val="18"/>
          <w:szCs w:val="18"/>
        </w:rPr>
        <w:t>C</w:t>
      </w:r>
      <w:bookmarkEnd w:id="728"/>
      <w:r>
        <w:rPr>
          <w:color w:val="000000"/>
          <w:spacing w:val="0"/>
          <w:w w:val="100"/>
          <w:position w:val="0"/>
        </w:rPr>
        <w:t>、</w:t>
        <w:tab/>
      </w:r>
      <w:r>
        <w:rPr>
          <w:color w:val="000000"/>
          <w:spacing w:val="0"/>
          <w:w w:val="100"/>
          <w:position w:val="0"/>
        </w:rPr>
        <w:t>无形资产产生经济利益的方式，包括能够证明运用该无形资产生产的产品存在市场或无形资产自身存在市场，无形 资产将在内部使用的，应当证明其有用性；</w:t>
      </w:r>
    </w:p>
    <w:p>
      <w:pPr>
        <w:pStyle w:val="Style30"/>
        <w:keepNext w:val="0"/>
        <w:keepLines w:val="0"/>
        <w:widowControl w:val="0"/>
        <w:shd w:val="clear" w:color="auto" w:fill="auto"/>
        <w:tabs>
          <w:tab w:pos="772" w:val="left"/>
        </w:tabs>
        <w:bidi w:val="0"/>
        <w:spacing w:before="0" w:after="0" w:line="314" w:lineRule="exact"/>
        <w:ind w:left="0" w:right="0"/>
        <w:jc w:val="both"/>
      </w:pPr>
      <w:bookmarkStart w:id="729" w:name="bookmark729"/>
      <w:r>
        <w:rPr>
          <w:rFonts w:ascii="Times New Roman" w:eastAsia="Times New Roman" w:hAnsi="Times New Roman" w:cs="Times New Roman"/>
          <w:color w:val="000000"/>
          <w:spacing w:val="0"/>
          <w:w w:val="100"/>
          <w:position w:val="0"/>
          <w:sz w:val="18"/>
          <w:szCs w:val="18"/>
          <w:shd w:val="clear" w:color="auto" w:fill="FFFFFF"/>
        </w:rPr>
        <w:t>D</w:t>
      </w:r>
      <w:bookmarkEnd w:id="729"/>
      <w:r>
        <w:rPr>
          <w:color w:val="000000"/>
          <w:spacing w:val="0"/>
          <w:w w:val="100"/>
          <w:position w:val="0"/>
          <w:shd w:val="clear" w:color="auto" w:fill="FFFFFF"/>
        </w:rPr>
        <w:t>、</w:t>
        <w:tab/>
      </w:r>
      <w:r>
        <w:rPr>
          <w:color w:val="000000"/>
          <w:spacing w:val="0"/>
          <w:w w:val="100"/>
          <w:position w:val="0"/>
          <w:shd w:val="clear" w:color="auto" w:fill="FFFFFF"/>
        </w:rPr>
        <w:t>有足够的技术、财务资源和其他资源支持，以完成该无形资产的开发，并有能力使用或出售该无形资产；</w:t>
      </w:r>
    </w:p>
    <w:p>
      <w:pPr>
        <w:pStyle w:val="Style30"/>
        <w:keepNext w:val="0"/>
        <w:keepLines w:val="0"/>
        <w:widowControl w:val="0"/>
        <w:shd w:val="clear" w:color="auto" w:fill="auto"/>
        <w:tabs>
          <w:tab w:pos="762" w:val="left"/>
        </w:tabs>
        <w:bidi w:val="0"/>
        <w:spacing w:before="0" w:after="380" w:line="314" w:lineRule="exact"/>
        <w:ind w:left="0" w:right="0" w:firstLine="440"/>
        <w:jc w:val="left"/>
      </w:pPr>
      <w:bookmarkStart w:id="730" w:name="bookmark730"/>
      <w:r>
        <w:rPr>
          <w:rFonts w:ascii="Times New Roman" w:eastAsia="Times New Roman" w:hAnsi="Times New Roman" w:cs="Times New Roman"/>
          <w:color w:val="000000"/>
          <w:spacing w:val="0"/>
          <w:w w:val="100"/>
          <w:position w:val="0"/>
          <w:sz w:val="18"/>
          <w:szCs w:val="18"/>
        </w:rPr>
        <w:t>E</w:t>
      </w:r>
      <w:bookmarkEnd w:id="730"/>
      <w:r>
        <w:rPr>
          <w:color w:val="000000"/>
          <w:spacing w:val="0"/>
          <w:w w:val="100"/>
          <w:position w:val="0"/>
        </w:rPr>
        <w:t>、</w:t>
      </w:r>
      <w:r>
        <w:rPr>
          <w:color w:val="000000"/>
          <w:spacing w:val="0"/>
          <w:w w:val="100"/>
          <w:position w:val="0"/>
        </w:rPr>
        <w:t>归属于该无形资产开发阶段的支出能够可靠地计量。</w:t>
      </w:r>
    </w:p>
    <w:p>
      <w:pPr>
        <w:pStyle w:val="Style35"/>
        <w:keepNext/>
        <w:keepLines/>
        <w:widowControl w:val="0"/>
        <w:shd w:val="clear" w:color="auto" w:fill="auto"/>
        <w:tabs>
          <w:tab w:pos="459" w:val="left"/>
        </w:tabs>
        <w:bidi w:val="0"/>
        <w:spacing w:before="0" w:after="280" w:line="240" w:lineRule="auto"/>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1</w:t>
      </w:r>
      <w:bookmarkEnd w:id="733"/>
      <w:r>
        <w:rPr>
          <w:rFonts w:ascii="Times New Roman" w:eastAsia="Times New Roman" w:hAnsi="Times New Roman" w:cs="Times New Roman"/>
          <w:color w:val="000000"/>
          <w:spacing w:val="0"/>
          <w:w w:val="100"/>
          <w:position w:val="0"/>
        </w:rPr>
        <w:t>8</w:t>
      </w:r>
      <w:r>
        <w:rPr>
          <w:color w:val="000000"/>
          <w:spacing w:val="0"/>
          <w:w w:val="100"/>
          <w:position w:val="0"/>
        </w:rPr>
        <w:t>、</w:t>
        <w:tab/>
        <w:t>长期待摊费用</w:t>
      </w:r>
      <w:bookmarkEnd w:id="731"/>
      <w:bookmarkEnd w:id="732"/>
      <w:bookmarkEnd w:id="734"/>
    </w:p>
    <w:p>
      <w:pPr>
        <w:pStyle w:val="Style30"/>
        <w:keepNext w:val="0"/>
        <w:keepLines w:val="0"/>
        <w:widowControl w:val="0"/>
        <w:shd w:val="clear" w:color="auto" w:fill="auto"/>
        <w:bidi w:val="0"/>
        <w:spacing w:before="0" w:after="0" w:line="310" w:lineRule="exact"/>
        <w:ind w:left="0" w:right="0"/>
        <w:jc w:val="both"/>
      </w:pPr>
      <w:r>
        <w:rPr>
          <w:color w:val="000000"/>
          <w:spacing w:val="0"/>
          <w:w w:val="100"/>
          <w:position w:val="0"/>
        </w:rPr>
        <w:t>长期待摊费用是指公司已经发生但应由本期和以后各期分担的分摊期限在一年以上（不含一年）的各项费用，包括以经 营租赁方式租入的固定资产改良支出等。</w:t>
      </w:r>
    </w:p>
    <w:p>
      <w:pPr>
        <w:pStyle w:val="Style30"/>
        <w:keepNext w:val="0"/>
        <w:keepLines w:val="0"/>
        <w:widowControl w:val="0"/>
        <w:shd w:val="clear" w:color="auto" w:fill="auto"/>
        <w:bidi w:val="0"/>
        <w:spacing w:before="0" w:after="380" w:line="310" w:lineRule="exact"/>
        <w:ind w:left="0" w:right="0" w:firstLine="0"/>
        <w:jc w:val="both"/>
      </w:pPr>
      <w:r>
        <w:rPr>
          <w:color w:val="000000"/>
          <w:spacing w:val="0"/>
          <w:w w:val="100"/>
          <w:position w:val="0"/>
        </w:rPr>
        <w:t>长期待摊费用按实际发生额入账，在受益期或规定的期限内分期平均摊销。如果长期待摊的费用项目不能使以后会计期间受 益则将尚未摊销的该项目的摊余价值全部转入当期损益。</w:t>
      </w:r>
    </w:p>
    <w:p>
      <w:pPr>
        <w:pStyle w:val="Style35"/>
        <w:keepNext/>
        <w:keepLines/>
        <w:widowControl w:val="0"/>
        <w:shd w:val="clear" w:color="auto" w:fill="auto"/>
        <w:tabs>
          <w:tab w:pos="459" w:val="left"/>
        </w:tabs>
        <w:bidi w:val="0"/>
        <w:spacing w:before="0" w:after="380" w:line="240" w:lineRule="auto"/>
        <w:ind w:left="0" w:right="0" w:firstLine="0"/>
        <w:jc w:val="both"/>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1</w:t>
      </w:r>
      <w:bookmarkEnd w:id="737"/>
      <w:r>
        <w:rPr>
          <w:rFonts w:ascii="Times New Roman" w:eastAsia="Times New Roman" w:hAnsi="Times New Roman" w:cs="Times New Roman"/>
          <w:color w:val="000000"/>
          <w:spacing w:val="0"/>
          <w:w w:val="100"/>
          <w:position w:val="0"/>
        </w:rPr>
        <w:t>9</w:t>
      </w:r>
      <w:r>
        <w:rPr>
          <w:color w:val="000000"/>
          <w:spacing w:val="0"/>
          <w:w w:val="100"/>
          <w:position w:val="0"/>
        </w:rPr>
        <w:t>、</w:t>
        <w:tab/>
        <w:t>预计负债</w:t>
      </w:r>
      <w:bookmarkEnd w:id="735"/>
      <w:bookmarkEnd w:id="736"/>
      <w:bookmarkEnd w:id="738"/>
    </w:p>
    <w:p>
      <w:pPr>
        <w:pStyle w:val="Style35"/>
        <w:keepNext/>
        <w:keepLines/>
        <w:widowControl w:val="0"/>
        <w:shd w:val="clear" w:color="auto" w:fill="auto"/>
        <w:tabs>
          <w:tab w:pos="478" w:val="left"/>
        </w:tabs>
        <w:bidi w:val="0"/>
        <w:spacing w:before="0" w:after="280" w:line="240" w:lineRule="auto"/>
        <w:ind w:left="0" w:right="0" w:firstLine="0"/>
        <w:jc w:val="both"/>
      </w:pPr>
      <w:bookmarkStart w:id="735" w:name="bookmark735"/>
      <w:bookmarkStart w:id="736" w:name="bookmark736"/>
      <w:bookmarkStart w:id="739" w:name="bookmark739"/>
      <w:bookmarkStart w:id="740" w:name="bookmark740"/>
      <w:r>
        <w:rPr>
          <w:color w:val="000000"/>
          <w:spacing w:val="0"/>
          <w:w w:val="100"/>
          <w:position w:val="0"/>
        </w:rPr>
        <w:t>（</w:t>
      </w:r>
      <w:bookmarkEnd w:id="739"/>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bookmarkEnd w:id="735"/>
      <w:bookmarkEnd w:id="736"/>
      <w:bookmarkEnd w:id="740"/>
    </w:p>
    <w:p>
      <w:pPr>
        <w:pStyle w:val="Style30"/>
        <w:keepNext w:val="0"/>
        <w:keepLines w:val="0"/>
        <w:widowControl w:val="0"/>
        <w:shd w:val="clear" w:color="auto" w:fill="auto"/>
        <w:bidi w:val="0"/>
        <w:spacing w:before="0" w:after="120" w:line="302" w:lineRule="exact"/>
        <w:ind w:left="0" w:right="0"/>
        <w:jc w:val="both"/>
      </w:pPr>
      <w:r>
        <w:rPr>
          <w:color w:val="000000"/>
          <w:spacing w:val="0"/>
          <w:w w:val="100"/>
          <w:position w:val="0"/>
        </w:rPr>
        <w:t>当与对外担保、未决诉讼或仲裁、产品质量保证、裁员计划、亏损合同、重组义务、固定资产弃置义务等或有事项相关 的业务同时符合以下条件时，确认为负债：</w:t>
      </w:r>
    </w:p>
    <w:p>
      <w:pPr>
        <w:pStyle w:val="Style30"/>
        <w:keepNext w:val="0"/>
        <w:keepLines w:val="0"/>
        <w:widowControl w:val="0"/>
        <w:numPr>
          <w:ilvl w:val="0"/>
          <w:numId w:val="41"/>
        </w:numPr>
        <w:shd w:val="clear" w:color="auto" w:fill="auto"/>
        <w:tabs>
          <w:tab w:pos="753" w:val="left"/>
        </w:tabs>
        <w:bidi w:val="0"/>
        <w:spacing w:before="0" w:after="120" w:line="314" w:lineRule="exact"/>
        <w:ind w:left="0" w:right="0"/>
        <w:jc w:val="both"/>
      </w:pPr>
      <w:bookmarkStart w:id="741" w:name="bookmark741"/>
      <w:bookmarkEnd w:id="741"/>
      <w:r>
        <w:rPr>
          <w:color w:val="000000"/>
          <w:spacing w:val="0"/>
          <w:w w:val="100"/>
          <w:position w:val="0"/>
        </w:rPr>
        <w:t>该义务是本公司承担的现时义务。</w:t>
      </w:r>
    </w:p>
    <w:p>
      <w:pPr>
        <w:pStyle w:val="Style30"/>
        <w:keepNext w:val="0"/>
        <w:keepLines w:val="0"/>
        <w:widowControl w:val="0"/>
        <w:numPr>
          <w:ilvl w:val="0"/>
          <w:numId w:val="41"/>
        </w:numPr>
        <w:shd w:val="clear" w:color="auto" w:fill="auto"/>
        <w:tabs>
          <w:tab w:pos="753" w:val="left"/>
        </w:tabs>
        <w:bidi w:val="0"/>
        <w:spacing w:before="0" w:after="120" w:line="314" w:lineRule="exact"/>
        <w:ind w:left="0" w:right="0"/>
        <w:jc w:val="both"/>
      </w:pPr>
      <w:bookmarkStart w:id="742" w:name="bookmark742"/>
      <w:bookmarkEnd w:id="742"/>
      <w:r>
        <w:rPr>
          <w:color w:val="000000"/>
          <w:spacing w:val="0"/>
          <w:w w:val="100"/>
          <w:position w:val="0"/>
        </w:rPr>
        <w:t>该义务的履行很可能导致经济利益流出企业。</w:t>
      </w:r>
    </w:p>
    <w:p>
      <w:pPr>
        <w:pStyle w:val="Style30"/>
        <w:keepNext w:val="0"/>
        <w:keepLines w:val="0"/>
        <w:widowControl w:val="0"/>
        <w:numPr>
          <w:ilvl w:val="0"/>
          <w:numId w:val="41"/>
        </w:numPr>
        <w:shd w:val="clear" w:color="auto" w:fill="auto"/>
        <w:tabs>
          <w:tab w:pos="753" w:val="left"/>
        </w:tabs>
        <w:bidi w:val="0"/>
        <w:spacing w:before="0" w:after="380" w:line="314" w:lineRule="exact"/>
        <w:ind w:left="0" w:right="0"/>
        <w:jc w:val="both"/>
      </w:pPr>
      <w:bookmarkStart w:id="743" w:name="bookmark743"/>
      <w:bookmarkEnd w:id="743"/>
      <w:r>
        <w:rPr>
          <w:color w:val="000000"/>
          <w:spacing w:val="0"/>
          <w:w w:val="100"/>
          <w:position w:val="0"/>
        </w:rPr>
        <w:t>该义务的金额能够可靠地计量。</w:t>
      </w:r>
    </w:p>
    <w:p>
      <w:pPr>
        <w:pStyle w:val="Style35"/>
        <w:keepNext/>
        <w:keepLines/>
        <w:widowControl w:val="0"/>
        <w:shd w:val="clear" w:color="auto" w:fill="auto"/>
        <w:tabs>
          <w:tab w:pos="478" w:val="left"/>
        </w:tabs>
        <w:bidi w:val="0"/>
        <w:spacing w:before="0" w:after="280" w:line="240" w:lineRule="auto"/>
        <w:ind w:left="0" w:right="0" w:firstLine="0"/>
        <w:jc w:val="left"/>
      </w:pPr>
      <w:bookmarkStart w:id="744" w:name="bookmark744"/>
      <w:bookmarkStart w:id="745" w:name="bookmark745"/>
      <w:bookmarkStart w:id="746" w:name="bookmark746"/>
      <w:bookmarkStart w:id="747" w:name="bookmark747"/>
      <w:r>
        <w:rPr>
          <w:color w:val="000000"/>
          <w:spacing w:val="0"/>
          <w:w w:val="100"/>
          <w:position w:val="0"/>
        </w:rPr>
        <w:t>（</w:t>
      </w:r>
      <w:bookmarkEnd w:id="746"/>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bookmarkEnd w:id="744"/>
      <w:bookmarkEnd w:id="745"/>
      <w:bookmarkEnd w:id="747"/>
    </w:p>
    <w:p>
      <w:pPr>
        <w:pStyle w:val="Style30"/>
        <w:keepNext w:val="0"/>
        <w:keepLines w:val="0"/>
        <w:widowControl w:val="0"/>
        <w:shd w:val="clear" w:color="auto" w:fill="auto"/>
        <w:bidi w:val="0"/>
        <w:spacing w:before="0" w:after="120" w:line="317" w:lineRule="exact"/>
        <w:ind w:left="0" w:right="0"/>
        <w:jc w:val="both"/>
      </w:pPr>
      <w:r>
        <w:rPr>
          <w:color w:val="000000"/>
          <w:spacing w:val="0"/>
          <w:w w:val="100"/>
          <w:position w:val="0"/>
        </w:rPr>
        <w:t>预计负债按照履行现时义务所需支出的最佳估计数进行初始计量。所需支出存在一个连续范围，且该范围内各种结果发 生的可能性相同的最佳估计数按该范围的中间值确定；在其他情况下，最佳估计数按如下方法确定：</w:t>
      </w:r>
    </w:p>
    <w:p>
      <w:pPr>
        <w:pStyle w:val="Style30"/>
        <w:keepNext w:val="0"/>
        <w:keepLines w:val="0"/>
        <w:widowControl w:val="0"/>
        <w:numPr>
          <w:ilvl w:val="0"/>
          <w:numId w:val="43"/>
        </w:numPr>
        <w:shd w:val="clear" w:color="auto" w:fill="auto"/>
        <w:tabs>
          <w:tab w:pos="753" w:val="left"/>
        </w:tabs>
        <w:bidi w:val="0"/>
        <w:spacing w:before="0" w:after="120" w:line="314" w:lineRule="exact"/>
        <w:ind w:left="0" w:right="0"/>
        <w:jc w:val="both"/>
      </w:pPr>
      <w:bookmarkStart w:id="748" w:name="bookmark748"/>
      <w:bookmarkEnd w:id="748"/>
      <w:r>
        <w:rPr>
          <w:color w:val="000000"/>
          <w:spacing w:val="0"/>
          <w:w w:val="100"/>
          <w:position w:val="0"/>
        </w:rPr>
        <w:t>或有事项涉及单个项目时，最佳估计数按最可能发生金额确定。</w:t>
      </w:r>
    </w:p>
    <w:p>
      <w:pPr>
        <w:pStyle w:val="Style30"/>
        <w:keepNext w:val="0"/>
        <w:keepLines w:val="0"/>
        <w:widowControl w:val="0"/>
        <w:numPr>
          <w:ilvl w:val="0"/>
          <w:numId w:val="43"/>
        </w:numPr>
        <w:shd w:val="clear" w:color="auto" w:fill="auto"/>
        <w:tabs>
          <w:tab w:pos="753" w:val="left"/>
        </w:tabs>
        <w:bidi w:val="0"/>
        <w:spacing w:before="0" w:after="120" w:line="314" w:lineRule="exact"/>
        <w:ind w:left="0" w:right="0"/>
        <w:jc w:val="both"/>
      </w:pPr>
      <w:bookmarkStart w:id="749" w:name="bookmark749"/>
      <w:bookmarkEnd w:id="749"/>
      <w:r>
        <w:rPr>
          <w:color w:val="000000"/>
          <w:spacing w:val="0"/>
          <w:w w:val="100"/>
          <w:position w:val="0"/>
        </w:rPr>
        <w:t>或有事项涉及多个项目时，最佳估计数按各种可能发生额及其发生概率计算确定。</w:t>
      </w:r>
    </w:p>
    <w:p>
      <w:pPr>
        <w:pStyle w:val="Style30"/>
        <w:keepNext w:val="0"/>
        <w:keepLines w:val="0"/>
        <w:widowControl w:val="0"/>
        <w:shd w:val="clear" w:color="auto" w:fill="auto"/>
        <w:bidi w:val="0"/>
        <w:spacing w:before="0" w:after="200" w:line="312" w:lineRule="exact"/>
        <w:ind w:left="0" w:right="0"/>
        <w:jc w:val="both"/>
        <w:sectPr>
          <w:headerReference w:type="default" r:id="rId199"/>
          <w:footerReference w:type="default" r:id="rId200"/>
          <w:headerReference w:type="even" r:id="rId201"/>
          <w:footerReference w:type="even" r:id="rId202"/>
          <w:headerReference w:type="first" r:id="rId203"/>
          <w:footerReference w:type="first" r:id="rId204"/>
          <w:footnotePr>
            <w:pos w:val="pageBottom"/>
            <w:numFmt w:val="decimal"/>
            <w:numRestart w:val="continuous"/>
          </w:footnotePr>
          <w:pgSz w:w="11909" w:h="17269"/>
          <w:pgMar w:top="1366" w:right="1094" w:bottom="1646" w:left="1003" w:header="0" w:footer="3" w:gutter="0"/>
          <w:cols w:space="720"/>
          <w:noEndnote/>
          <w:titlePg/>
          <w:rtlGutter w:val="0"/>
          <w:docGrid w:linePitch="360"/>
        </w:sectPr>
      </w:pPr>
      <w:r>
        <w:rPr>
          <w:color w:val="000000"/>
          <w:spacing w:val="0"/>
          <w:w w:val="100"/>
          <w:position w:val="0"/>
        </w:rPr>
        <w:t>公司清偿预计负债所需支出全部或部分预期由第三方或其他方补偿的，则补偿金额在基本确定能收到时，作为资产单独 确认。确认的补偿金额不超过所确认预计负债的账面价值。</w:t>
      </w:r>
    </w:p>
    <w:p>
      <w:pPr>
        <w:pStyle w:val="Style35"/>
        <w:keepNext/>
        <w:keepLines/>
        <w:widowControl w:val="0"/>
        <w:shd w:val="clear" w:color="auto" w:fill="auto"/>
        <w:tabs>
          <w:tab w:pos="469" w:val="left"/>
        </w:tabs>
        <w:bidi w:val="0"/>
        <w:spacing w:before="0" w:after="380" w:line="240" w:lineRule="auto"/>
        <w:ind w:left="0" w:right="0" w:firstLine="0"/>
        <w:jc w:val="left"/>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2</w:t>
      </w:r>
      <w:bookmarkEnd w:id="752"/>
      <w:r>
        <w:rPr>
          <w:rFonts w:ascii="Times New Roman" w:eastAsia="Times New Roman" w:hAnsi="Times New Roman" w:cs="Times New Roman"/>
          <w:color w:val="000000"/>
          <w:spacing w:val="0"/>
          <w:w w:val="100"/>
          <w:position w:val="0"/>
        </w:rPr>
        <w:t>0</w:t>
      </w:r>
      <w:r>
        <w:rPr>
          <w:color w:val="000000"/>
          <w:spacing w:val="0"/>
          <w:w w:val="100"/>
          <w:position w:val="0"/>
        </w:rPr>
        <w:t>、</w:t>
        <w:tab/>
        <w:t>收入</w:t>
      </w:r>
      <w:bookmarkEnd w:id="750"/>
      <w:bookmarkEnd w:id="751"/>
      <w:bookmarkEnd w:id="753"/>
    </w:p>
    <w:p>
      <w:pPr>
        <w:pStyle w:val="Style35"/>
        <w:keepNext/>
        <w:keepLines/>
        <w:widowControl w:val="0"/>
        <w:shd w:val="clear" w:color="auto" w:fill="auto"/>
        <w:tabs>
          <w:tab w:pos="478" w:val="left"/>
        </w:tabs>
        <w:bidi w:val="0"/>
        <w:spacing w:before="0" w:after="280" w:line="240" w:lineRule="auto"/>
        <w:ind w:left="0" w:right="0" w:firstLine="0"/>
        <w:jc w:val="left"/>
      </w:pPr>
      <w:bookmarkStart w:id="750" w:name="bookmark750"/>
      <w:bookmarkStart w:id="751" w:name="bookmark751"/>
      <w:bookmarkStart w:id="754" w:name="bookmark754"/>
      <w:bookmarkStart w:id="755" w:name="bookmark755"/>
      <w:r>
        <w:rPr>
          <w:color w:val="000000"/>
          <w:spacing w:val="0"/>
          <w:w w:val="100"/>
          <w:position w:val="0"/>
        </w:rPr>
        <w:t>（</w:t>
      </w:r>
      <w:bookmarkEnd w:id="754"/>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销售商品收入确认时间的具体判断标准</w:t>
      </w:r>
      <w:bookmarkEnd w:id="750"/>
      <w:bookmarkEnd w:id="751"/>
      <w:bookmarkEnd w:id="755"/>
    </w:p>
    <w:p>
      <w:pPr>
        <w:pStyle w:val="Style30"/>
        <w:keepNext w:val="0"/>
        <w:keepLines w:val="0"/>
        <w:widowControl w:val="0"/>
        <w:shd w:val="clear" w:color="auto" w:fill="auto"/>
        <w:tabs>
          <w:tab w:pos="4978" w:val="left"/>
        </w:tabs>
        <w:bidi w:val="0"/>
        <w:spacing w:before="0" w:after="0" w:line="312" w:lineRule="exact"/>
        <w:ind w:left="0" w:right="0" w:firstLine="0"/>
        <w:jc w:val="left"/>
      </w:pPr>
      <w:r>
        <w:rPr>
          <w:color w:val="000000"/>
          <w:spacing w:val="0"/>
          <w:w w:val="100"/>
          <w:position w:val="0"/>
        </w:rPr>
        <w:t>①企业已将商品所有权上的主要风险和报酬转移给购货方；</w:t>
        <w:tab/>
        <w:t>②企业既没有保留通常与所有权相联系的继续管理权，也没</w:t>
      </w:r>
    </w:p>
    <w:p>
      <w:pPr>
        <w:pStyle w:val="Style30"/>
        <w:keepNext w:val="0"/>
        <w:keepLines w:val="0"/>
        <w:widowControl w:val="0"/>
        <w:shd w:val="clear" w:color="auto" w:fill="auto"/>
        <w:tabs>
          <w:tab w:pos="2669" w:val="left"/>
          <w:tab w:pos="5520" w:val="left"/>
          <w:tab w:pos="9274" w:val="left"/>
        </w:tabs>
        <w:bidi w:val="0"/>
        <w:spacing w:before="0" w:after="0" w:line="312" w:lineRule="exact"/>
        <w:ind w:left="0" w:right="0" w:firstLine="0"/>
        <w:jc w:val="left"/>
      </w:pPr>
      <w:r>
        <w:rPr>
          <w:color w:val="000000"/>
          <w:spacing w:val="0"/>
          <w:w w:val="100"/>
          <w:position w:val="0"/>
        </w:rPr>
        <w:t>有对已售出的商品实施控制；</w:t>
        <w:tab/>
        <w:t>③收入的金额能够可靠的计量；</w:t>
        <w:tab/>
        <w:t>④与交易相关的经济利益很可能流入企业；</w:t>
        <w:tab/>
        <w:t>⑤相</w:t>
      </w:r>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关的已发生或将发生的成本能够可靠地计量。</w:t>
      </w:r>
    </w:p>
    <w:p>
      <w:pPr>
        <w:pStyle w:val="Style35"/>
        <w:keepNext/>
        <w:keepLines/>
        <w:widowControl w:val="0"/>
        <w:shd w:val="clear" w:color="auto" w:fill="auto"/>
        <w:tabs>
          <w:tab w:pos="478" w:val="left"/>
        </w:tabs>
        <w:bidi w:val="0"/>
        <w:spacing w:before="0" w:after="280" w:line="240" w:lineRule="auto"/>
        <w:ind w:left="0" w:right="0" w:firstLine="0"/>
        <w:jc w:val="left"/>
      </w:pPr>
      <w:bookmarkStart w:id="756" w:name="bookmark756"/>
      <w:bookmarkStart w:id="757" w:name="bookmark757"/>
      <w:bookmarkStart w:id="758" w:name="bookmark758"/>
      <w:bookmarkStart w:id="759" w:name="bookmark759"/>
      <w:r>
        <w:rPr>
          <w:color w:val="000000"/>
          <w:spacing w:val="0"/>
          <w:w w:val="100"/>
          <w:position w:val="0"/>
        </w:rPr>
        <w:t>（</w:t>
      </w:r>
      <w:bookmarkEnd w:id="758"/>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bookmarkEnd w:id="756"/>
      <w:bookmarkEnd w:id="757"/>
      <w:bookmarkEnd w:id="759"/>
    </w:p>
    <w:p>
      <w:pPr>
        <w:pStyle w:val="Style30"/>
        <w:keepNext w:val="0"/>
        <w:keepLines w:val="0"/>
        <w:widowControl w:val="0"/>
        <w:shd w:val="clear" w:color="auto" w:fill="auto"/>
        <w:bidi w:val="0"/>
        <w:spacing w:before="0" w:line="312" w:lineRule="exact"/>
        <w:ind w:left="0" w:right="0" w:firstLine="360"/>
        <w:jc w:val="left"/>
      </w:pPr>
      <w:r>
        <w:rPr>
          <w:color w:val="000000"/>
          <w:spacing w:val="0"/>
          <w:w w:val="100"/>
          <w:position w:val="0"/>
        </w:rPr>
        <w:t>在满足相关的经济利益很可能流入企业和收入的金额能够可靠地计量等两个条件时，本公司分别以下情况确认收入：</w:t>
      </w:r>
    </w:p>
    <w:p>
      <w:pPr>
        <w:pStyle w:val="Style30"/>
        <w:keepNext w:val="0"/>
        <w:keepLines w:val="0"/>
        <w:widowControl w:val="0"/>
        <w:numPr>
          <w:ilvl w:val="0"/>
          <w:numId w:val="45"/>
        </w:numPr>
        <w:shd w:val="clear" w:color="auto" w:fill="auto"/>
        <w:tabs>
          <w:tab w:pos="733" w:val="left"/>
        </w:tabs>
        <w:bidi w:val="0"/>
        <w:spacing w:before="0" w:line="312" w:lineRule="exact"/>
        <w:ind w:left="0" w:right="0" w:firstLine="360"/>
        <w:jc w:val="left"/>
      </w:pPr>
      <w:bookmarkStart w:id="760" w:name="bookmark760"/>
      <w:bookmarkEnd w:id="760"/>
      <w:r>
        <w:rPr>
          <w:color w:val="000000"/>
          <w:spacing w:val="0"/>
          <w:w w:val="100"/>
          <w:position w:val="0"/>
        </w:rPr>
        <w:t>利息收入按照他人使用本公司货币资金的时间和实际利率计算确定。</w:t>
      </w:r>
    </w:p>
    <w:p>
      <w:pPr>
        <w:pStyle w:val="Style30"/>
        <w:keepNext w:val="0"/>
        <w:keepLines w:val="0"/>
        <w:widowControl w:val="0"/>
        <w:numPr>
          <w:ilvl w:val="0"/>
          <w:numId w:val="45"/>
        </w:numPr>
        <w:shd w:val="clear" w:color="auto" w:fill="auto"/>
        <w:tabs>
          <w:tab w:pos="733" w:val="left"/>
        </w:tabs>
        <w:bidi w:val="0"/>
        <w:spacing w:before="0" w:after="380" w:line="312" w:lineRule="exact"/>
        <w:ind w:left="0" w:right="0" w:firstLine="360"/>
        <w:jc w:val="left"/>
      </w:pPr>
      <w:bookmarkStart w:id="761" w:name="bookmark761"/>
      <w:bookmarkEnd w:id="761"/>
      <w:r>
        <w:rPr>
          <w:color w:val="000000"/>
          <w:spacing w:val="0"/>
          <w:w w:val="100"/>
          <w:position w:val="0"/>
        </w:rPr>
        <w:t>使用费收入按照有关合同或协议约定的收费时间和方法计算确定。</w:t>
      </w:r>
    </w:p>
    <w:p>
      <w:pPr>
        <w:pStyle w:val="Style35"/>
        <w:keepNext/>
        <w:keepLines/>
        <w:widowControl w:val="0"/>
        <w:shd w:val="clear" w:color="auto" w:fill="auto"/>
        <w:tabs>
          <w:tab w:pos="478" w:val="left"/>
        </w:tabs>
        <w:bidi w:val="0"/>
        <w:spacing w:before="0" w:after="280" w:line="240" w:lineRule="auto"/>
        <w:ind w:left="0" w:right="0" w:firstLine="0"/>
        <w:jc w:val="left"/>
      </w:pPr>
      <w:bookmarkStart w:id="762" w:name="bookmark762"/>
      <w:bookmarkStart w:id="763" w:name="bookmark763"/>
      <w:bookmarkStart w:id="764" w:name="bookmark764"/>
      <w:bookmarkStart w:id="765" w:name="bookmark765"/>
      <w:r>
        <w:rPr>
          <w:color w:val="000000"/>
          <w:spacing w:val="0"/>
          <w:w w:val="100"/>
          <w:position w:val="0"/>
        </w:rPr>
        <w:t>（</w:t>
      </w:r>
      <w:bookmarkEnd w:id="764"/>
      <w:r>
        <w:rPr>
          <w:rFonts w:ascii="Times New Roman" w:eastAsia="Times New Roman" w:hAnsi="Times New Roman" w:cs="Times New Roman"/>
          <w:color w:val="000000"/>
          <w:spacing w:val="0"/>
          <w:w w:val="100"/>
          <w:position w:val="0"/>
        </w:rPr>
        <w:t>3</w:t>
      </w:r>
      <w:r>
        <w:rPr>
          <w:color w:val="000000"/>
          <w:spacing w:val="0"/>
          <w:w w:val="100"/>
          <w:position w:val="0"/>
        </w:rPr>
        <w:t>）</w:t>
        <w:tab/>
        <w:t>确认提供劳务收入的依据</w:t>
      </w:r>
      <w:bookmarkEnd w:id="762"/>
      <w:bookmarkEnd w:id="763"/>
      <w:bookmarkEnd w:id="765"/>
    </w:p>
    <w:p>
      <w:pPr>
        <w:pStyle w:val="Style30"/>
        <w:keepNext w:val="0"/>
        <w:keepLines w:val="0"/>
        <w:widowControl w:val="0"/>
        <w:numPr>
          <w:ilvl w:val="0"/>
          <w:numId w:val="47"/>
        </w:numPr>
        <w:shd w:val="clear" w:color="auto" w:fill="auto"/>
        <w:tabs>
          <w:tab w:pos="753" w:val="left"/>
        </w:tabs>
        <w:bidi w:val="0"/>
        <w:spacing w:before="0" w:line="312" w:lineRule="exact"/>
        <w:ind w:left="0" w:right="0"/>
        <w:jc w:val="both"/>
      </w:pPr>
      <w:bookmarkStart w:id="766" w:name="bookmark766"/>
      <w:bookmarkEnd w:id="766"/>
      <w:r>
        <w:rPr>
          <w:color w:val="000000"/>
          <w:spacing w:val="0"/>
          <w:w w:val="100"/>
          <w:position w:val="0"/>
        </w:rPr>
        <w:t>在同一会计年度内开始并完成的劳务，在完成劳务时确认收入。</w:t>
      </w:r>
    </w:p>
    <w:p>
      <w:pPr>
        <w:pStyle w:val="Style30"/>
        <w:keepNext w:val="0"/>
        <w:keepLines w:val="0"/>
        <w:widowControl w:val="0"/>
        <w:numPr>
          <w:ilvl w:val="0"/>
          <w:numId w:val="47"/>
        </w:numPr>
        <w:shd w:val="clear" w:color="auto" w:fill="auto"/>
        <w:tabs>
          <w:tab w:pos="728" w:val="left"/>
        </w:tabs>
        <w:bidi w:val="0"/>
        <w:spacing w:before="0" w:line="312" w:lineRule="exact"/>
        <w:ind w:left="0" w:right="0"/>
        <w:jc w:val="both"/>
      </w:pPr>
      <w:bookmarkStart w:id="767" w:name="bookmark767"/>
      <w:bookmarkEnd w:id="767"/>
      <w:r>
        <w:rPr>
          <w:color w:val="000000"/>
          <w:spacing w:val="0"/>
          <w:w w:val="100"/>
          <w:position w:val="0"/>
        </w:rPr>
        <w:t>如劳务的开始和完成分属不同的会计年度，在提供劳务交易的结果能够可靠估计的情况下，在资产负债表日按完工百 分比法确认相关劳务收入。在提供劳务交易的结果不能可靠估计的情况下，在资产负债表日按已经发生并预计能够补偿的劳 务成本金额确认收入。</w:t>
      </w:r>
    </w:p>
    <w:p>
      <w:pPr>
        <w:pStyle w:val="Style30"/>
        <w:keepNext w:val="0"/>
        <w:keepLines w:val="0"/>
        <w:widowControl w:val="0"/>
        <w:shd w:val="clear" w:color="auto" w:fill="auto"/>
        <w:bidi w:val="0"/>
        <w:spacing w:before="0" w:line="312" w:lineRule="exact"/>
        <w:ind w:left="0" w:right="0"/>
        <w:jc w:val="both"/>
      </w:pPr>
      <w:r>
        <w:rPr>
          <w:color w:val="000000"/>
          <w:spacing w:val="0"/>
          <w:w w:val="100"/>
          <w:position w:val="0"/>
        </w:rPr>
        <w:t>在同时满足下列条件的情况下，表明其结果能够可靠估计：</w:t>
      </w:r>
    </w:p>
    <w:p>
      <w:pPr>
        <w:pStyle w:val="Style30"/>
        <w:keepNext w:val="0"/>
        <w:keepLines w:val="0"/>
        <w:widowControl w:val="0"/>
        <w:numPr>
          <w:ilvl w:val="0"/>
          <w:numId w:val="49"/>
        </w:numPr>
        <w:shd w:val="clear" w:color="auto" w:fill="auto"/>
        <w:tabs>
          <w:tab w:pos="743" w:val="left"/>
        </w:tabs>
        <w:bidi w:val="0"/>
        <w:spacing w:before="0" w:line="312" w:lineRule="exact"/>
        <w:ind w:left="0" w:right="0"/>
        <w:jc w:val="both"/>
      </w:pPr>
      <w:bookmarkStart w:id="768" w:name="bookmark768"/>
      <w:bookmarkEnd w:id="768"/>
      <w:r>
        <w:rPr>
          <w:color w:val="000000"/>
          <w:spacing w:val="0"/>
          <w:w w:val="100"/>
          <w:position w:val="0"/>
        </w:rPr>
        <w:t>与合同相关的经济利益很可能流入企业；</w:t>
      </w:r>
    </w:p>
    <w:p>
      <w:pPr>
        <w:pStyle w:val="Style30"/>
        <w:keepNext w:val="0"/>
        <w:keepLines w:val="0"/>
        <w:widowControl w:val="0"/>
        <w:numPr>
          <w:ilvl w:val="0"/>
          <w:numId w:val="49"/>
        </w:numPr>
        <w:shd w:val="clear" w:color="auto" w:fill="auto"/>
        <w:tabs>
          <w:tab w:pos="743" w:val="left"/>
        </w:tabs>
        <w:bidi w:val="0"/>
        <w:spacing w:before="0" w:line="312" w:lineRule="exact"/>
        <w:ind w:left="0" w:right="0"/>
        <w:jc w:val="both"/>
      </w:pPr>
      <w:bookmarkStart w:id="769" w:name="bookmark769"/>
      <w:bookmarkEnd w:id="769"/>
      <w:r>
        <w:rPr>
          <w:color w:val="000000"/>
          <w:spacing w:val="0"/>
          <w:w w:val="100"/>
          <w:position w:val="0"/>
        </w:rPr>
        <w:t>实际发生的合同成本能够清楚地区分和可靠地计量；</w:t>
      </w:r>
    </w:p>
    <w:p>
      <w:pPr>
        <w:pStyle w:val="Style30"/>
        <w:keepNext w:val="0"/>
        <w:keepLines w:val="0"/>
        <w:widowControl w:val="0"/>
        <w:numPr>
          <w:ilvl w:val="0"/>
          <w:numId w:val="49"/>
        </w:numPr>
        <w:shd w:val="clear" w:color="auto" w:fill="auto"/>
        <w:tabs>
          <w:tab w:pos="718" w:val="left"/>
        </w:tabs>
        <w:bidi w:val="0"/>
        <w:spacing w:before="0" w:after="380" w:line="326" w:lineRule="exact"/>
        <w:ind w:left="0" w:right="0"/>
        <w:jc w:val="both"/>
      </w:pPr>
      <w:bookmarkStart w:id="770" w:name="bookmark770"/>
      <w:bookmarkEnd w:id="770"/>
      <w:r>
        <w:rPr>
          <w:color w:val="000000"/>
          <w:spacing w:val="0"/>
          <w:w w:val="100"/>
          <w:position w:val="0"/>
        </w:rPr>
        <w:t>固定造价合同还必须同时满足合同总收入能够可靠计量及合同完工进度和为完成合同尚需发生的成本能够可靠地确 定。</w:t>
      </w:r>
    </w:p>
    <w:p>
      <w:pPr>
        <w:pStyle w:val="Style35"/>
        <w:keepNext/>
        <w:keepLines/>
        <w:widowControl w:val="0"/>
        <w:shd w:val="clear" w:color="auto" w:fill="auto"/>
        <w:tabs>
          <w:tab w:pos="478" w:val="left"/>
        </w:tabs>
        <w:bidi w:val="0"/>
        <w:spacing w:before="0" w:after="280" w:line="240" w:lineRule="auto"/>
        <w:ind w:left="0" w:right="0" w:firstLine="0"/>
        <w:jc w:val="left"/>
      </w:pPr>
      <w:bookmarkStart w:id="771" w:name="bookmark771"/>
      <w:bookmarkStart w:id="772" w:name="bookmark772"/>
      <w:bookmarkStart w:id="773" w:name="bookmark773"/>
      <w:bookmarkStart w:id="774" w:name="bookmark774"/>
      <w:r>
        <w:rPr>
          <w:color w:val="000000"/>
          <w:spacing w:val="0"/>
          <w:w w:val="100"/>
          <w:position w:val="0"/>
        </w:rPr>
        <w:t>（</w:t>
      </w:r>
      <w:bookmarkEnd w:id="773"/>
      <w:r>
        <w:rPr>
          <w:rFonts w:ascii="Times New Roman" w:eastAsia="Times New Roman" w:hAnsi="Times New Roman" w:cs="Times New Roman"/>
          <w:color w:val="000000"/>
          <w:spacing w:val="0"/>
          <w:w w:val="100"/>
          <w:position w:val="0"/>
        </w:rPr>
        <w:t>4</w:t>
      </w:r>
      <w:r>
        <w:rPr>
          <w:color w:val="000000"/>
          <w:spacing w:val="0"/>
          <w:w w:val="100"/>
          <w:position w:val="0"/>
        </w:rPr>
        <w:t>）</w:t>
        <w:tab/>
        <w:t>按完工百分比法确认提供劳务的收入和建造合同收入时，确定合同完工进度的依据和方法</w:t>
      </w:r>
      <w:bookmarkEnd w:id="771"/>
      <w:bookmarkEnd w:id="772"/>
      <w:bookmarkEnd w:id="774"/>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按累计实际发生的合同成本占合同预计总成本的比例确定合同完工进度。</w:t>
      </w:r>
    </w:p>
    <w:p>
      <w:pPr>
        <w:pStyle w:val="Style35"/>
        <w:keepNext/>
        <w:keepLines/>
        <w:widowControl w:val="0"/>
        <w:shd w:val="clear" w:color="auto" w:fill="auto"/>
        <w:tabs>
          <w:tab w:pos="469" w:val="left"/>
        </w:tabs>
        <w:bidi w:val="0"/>
        <w:spacing w:before="0" w:after="380" w:line="240" w:lineRule="auto"/>
        <w:ind w:left="0" w:right="0" w:firstLine="0"/>
        <w:jc w:val="left"/>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2</w:t>
      </w:r>
      <w:bookmarkEnd w:id="777"/>
      <w:r>
        <w:rPr>
          <w:rFonts w:ascii="Times New Roman" w:eastAsia="Times New Roman" w:hAnsi="Times New Roman" w:cs="Times New Roman"/>
          <w:color w:val="000000"/>
          <w:spacing w:val="0"/>
          <w:w w:val="100"/>
          <w:position w:val="0"/>
        </w:rPr>
        <w:t>1</w:t>
      </w:r>
      <w:r>
        <w:rPr>
          <w:color w:val="000000"/>
          <w:spacing w:val="0"/>
          <w:w w:val="100"/>
          <w:position w:val="0"/>
        </w:rPr>
        <w:t>、</w:t>
        <w:tab/>
        <w:t>政府补助</w:t>
      </w:r>
      <w:bookmarkEnd w:id="775"/>
      <w:bookmarkEnd w:id="776"/>
      <w:bookmarkEnd w:id="778"/>
    </w:p>
    <w:p>
      <w:pPr>
        <w:pStyle w:val="Style35"/>
        <w:keepNext/>
        <w:keepLines/>
        <w:widowControl w:val="0"/>
        <w:shd w:val="clear" w:color="auto" w:fill="auto"/>
        <w:tabs>
          <w:tab w:pos="478" w:val="left"/>
        </w:tabs>
        <w:bidi w:val="0"/>
        <w:spacing w:before="0" w:after="280" w:line="240" w:lineRule="auto"/>
        <w:ind w:left="0" w:right="0" w:firstLine="0"/>
        <w:jc w:val="left"/>
      </w:pPr>
      <w:bookmarkStart w:id="775" w:name="bookmark775"/>
      <w:bookmarkStart w:id="776" w:name="bookmark776"/>
      <w:bookmarkStart w:id="779" w:name="bookmark779"/>
      <w:bookmarkStart w:id="780" w:name="bookmark780"/>
      <w:r>
        <w:rPr>
          <w:color w:val="000000"/>
          <w:spacing w:val="0"/>
          <w:w w:val="100"/>
          <w:position w:val="0"/>
        </w:rPr>
        <w:t>（</w:t>
      </w:r>
      <w:bookmarkEnd w:id="779"/>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775"/>
      <w:bookmarkEnd w:id="776"/>
      <w:bookmarkEnd w:id="780"/>
    </w:p>
    <w:p>
      <w:pPr>
        <w:pStyle w:val="Style30"/>
        <w:keepNext w:val="0"/>
        <w:keepLines w:val="0"/>
        <w:widowControl w:val="0"/>
        <w:shd w:val="clear" w:color="auto" w:fill="auto"/>
        <w:tabs>
          <w:tab w:pos="4114" w:val="left"/>
        </w:tabs>
        <w:bidi w:val="0"/>
        <w:spacing w:before="0" w:after="0" w:line="312" w:lineRule="exact"/>
        <w:ind w:left="0" w:right="0" w:firstLine="0"/>
        <w:jc w:val="left"/>
      </w:pPr>
      <w:r>
        <w:rPr>
          <w:color w:val="000000"/>
          <w:spacing w:val="0"/>
          <w:w w:val="100"/>
          <w:position w:val="0"/>
        </w:rPr>
        <w:t>政府补助，是指本公司从政府无偿取得货币性资产或非货币性资产，但不包括政府作为所有者投入的资本。政府补助分为与 资产相关的政府补助和与收益相关的政府补助。</w:t>
        <w:tab/>
        <w:t>与资产相关的政府补助，是指本公司取得的、用于购建或以其他方式形</w:t>
      </w:r>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成长期资产的政府补助；与收益相关的政府补助，是指除与资产相关的政府补助之外的政府补助。</w:t>
      </w:r>
    </w:p>
    <w:p>
      <w:pPr>
        <w:pStyle w:val="Style35"/>
        <w:keepNext/>
        <w:keepLines/>
        <w:widowControl w:val="0"/>
        <w:shd w:val="clear" w:color="auto" w:fill="auto"/>
        <w:tabs>
          <w:tab w:pos="478" w:val="left"/>
        </w:tabs>
        <w:bidi w:val="0"/>
        <w:spacing w:before="0" w:after="280" w:line="240" w:lineRule="auto"/>
        <w:ind w:left="0" w:right="0" w:firstLine="0"/>
        <w:jc w:val="left"/>
      </w:pPr>
      <w:bookmarkStart w:id="781" w:name="bookmark781"/>
      <w:bookmarkStart w:id="782" w:name="bookmark782"/>
      <w:bookmarkStart w:id="783" w:name="bookmark783"/>
      <w:bookmarkStart w:id="784" w:name="bookmark784"/>
      <w:r>
        <w:rPr>
          <w:color w:val="000000"/>
          <w:spacing w:val="0"/>
          <w:w w:val="100"/>
          <w:position w:val="0"/>
        </w:rPr>
        <w:t>（</w:t>
      </w:r>
      <w:bookmarkEnd w:id="783"/>
      <w:r>
        <w:rPr>
          <w:rFonts w:ascii="Times New Roman" w:eastAsia="Times New Roman" w:hAnsi="Times New Roman" w:cs="Times New Roman"/>
          <w:color w:val="000000"/>
          <w:spacing w:val="0"/>
          <w:w w:val="100"/>
          <w:position w:val="0"/>
        </w:rPr>
        <w:t>2</w:t>
      </w:r>
      <w:r>
        <w:rPr>
          <w:color w:val="000000"/>
          <w:spacing w:val="0"/>
          <w:w w:val="100"/>
          <w:position w:val="0"/>
        </w:rPr>
        <w:t>）</w:t>
        <w:tab/>
        <w:t>会计政策</w:t>
      </w:r>
      <w:bookmarkEnd w:id="781"/>
      <w:bookmarkEnd w:id="782"/>
      <w:bookmarkEnd w:id="784"/>
    </w:p>
    <w:p>
      <w:pPr>
        <w:pStyle w:val="Style30"/>
        <w:keepNext w:val="0"/>
        <w:keepLines w:val="0"/>
        <w:widowControl w:val="0"/>
        <w:shd w:val="clear" w:color="auto" w:fill="auto"/>
        <w:bidi w:val="0"/>
        <w:spacing w:before="0" w:after="280" w:line="307" w:lineRule="exact"/>
        <w:ind w:left="0" w:right="0"/>
        <w:jc w:val="both"/>
      </w:pPr>
      <w:r>
        <w:rPr>
          <w:color w:val="000000"/>
          <w:spacing w:val="0"/>
          <w:w w:val="100"/>
          <w:position w:val="0"/>
        </w:rPr>
        <w:t>只有在能够满足政府补助所附条件以及能够收到时，本公司才确认政府补助。本公司收到的货币性政府补助，按照收到 或应收的金额计量；收到的非货币性政府补助，按照公允价值计量；公允价值不能可靠取得的，按照名义金额计量。</w:t>
      </w:r>
    </w:p>
    <w:p>
      <w:pPr>
        <w:pStyle w:val="Style30"/>
        <w:keepNext w:val="0"/>
        <w:keepLines w:val="0"/>
        <w:widowControl w:val="0"/>
        <w:shd w:val="clear" w:color="auto" w:fill="auto"/>
        <w:bidi w:val="0"/>
        <w:spacing w:before="0" w:line="317" w:lineRule="exact"/>
        <w:ind w:left="0" w:right="0"/>
        <w:jc w:val="both"/>
      </w:pPr>
      <w:r>
        <w:rPr>
          <w:color w:val="000000"/>
          <w:spacing w:val="0"/>
          <w:w w:val="100"/>
          <w:position w:val="0"/>
        </w:rPr>
        <w:t>本公司收到的与资产相关的政府补助，在收到时确认为递延收益，并在相关资产使用寿命内平均分配，计入当期损益。 但是，按照名义金额计量的政府补助，直接计入当期损益。</w:t>
      </w:r>
    </w:p>
    <w:p>
      <w:pPr>
        <w:pStyle w:val="Style30"/>
        <w:keepNext w:val="0"/>
        <w:keepLines w:val="0"/>
        <w:widowControl w:val="0"/>
        <w:shd w:val="clear" w:color="auto" w:fill="auto"/>
        <w:bidi w:val="0"/>
        <w:spacing w:before="0" w:line="317" w:lineRule="exact"/>
        <w:ind w:left="0" w:right="0"/>
        <w:jc w:val="both"/>
      </w:pPr>
      <w:r>
        <w:rPr>
          <w:color w:val="000000"/>
          <w:spacing w:val="0"/>
          <w:w w:val="100"/>
          <w:position w:val="0"/>
        </w:rPr>
        <w:t>本公司收到的与收益相关的政府补助，如果用于补偿本公司以后期间的相关费用或损失，则确认为递延收益，并在确认 相关费用的期间，计入当期损益；如果用于补偿本公司已发生的相关费用或损失的，直接计入当期损益。</w:t>
      </w:r>
    </w:p>
    <w:p>
      <w:pPr>
        <w:pStyle w:val="Style30"/>
        <w:keepNext w:val="0"/>
        <w:keepLines w:val="0"/>
        <w:widowControl w:val="0"/>
        <w:shd w:val="clear" w:color="auto" w:fill="auto"/>
        <w:bidi w:val="0"/>
        <w:spacing w:before="0" w:after="360" w:line="312" w:lineRule="exact"/>
        <w:ind w:left="0" w:right="0"/>
        <w:jc w:val="both"/>
      </w:pPr>
      <w:r>
        <w:rPr>
          <w:color w:val="000000"/>
          <w:spacing w:val="0"/>
          <w:w w:val="100"/>
          <w:position w:val="0"/>
        </w:rPr>
        <w:t>本公司已确认的政府补助需要返还的，如果存在相关递延收益，则冲减相关递延收益账面余额，超出部分计入当期损益; 不存在相关递延收益时，直接将返还的金额计入当期损益。</w:t>
      </w:r>
    </w:p>
    <w:p>
      <w:pPr>
        <w:pStyle w:val="Style35"/>
        <w:keepNext/>
        <w:keepLines/>
        <w:widowControl w:val="0"/>
        <w:shd w:val="clear" w:color="auto" w:fill="auto"/>
        <w:bidi w:val="0"/>
        <w:spacing w:before="0" w:after="360" w:line="240" w:lineRule="auto"/>
        <w:ind w:left="0" w:right="0" w:firstLine="0"/>
        <w:jc w:val="left"/>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2</w:t>
      </w:r>
      <w:bookmarkEnd w:id="787"/>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w:t>
      </w:r>
      <w:bookmarkEnd w:id="785"/>
      <w:bookmarkEnd w:id="786"/>
      <w:bookmarkEnd w:id="788"/>
    </w:p>
    <w:p>
      <w:pPr>
        <w:pStyle w:val="Style35"/>
        <w:keepNext/>
        <w:keepLines/>
        <w:widowControl w:val="0"/>
        <w:shd w:val="clear" w:color="auto" w:fill="auto"/>
        <w:tabs>
          <w:tab w:pos="478" w:val="left"/>
        </w:tabs>
        <w:bidi w:val="0"/>
        <w:spacing w:before="0" w:after="300" w:line="240" w:lineRule="auto"/>
        <w:ind w:left="0" w:right="0" w:firstLine="0"/>
        <w:jc w:val="left"/>
      </w:pPr>
      <w:bookmarkStart w:id="785" w:name="bookmark785"/>
      <w:bookmarkStart w:id="786" w:name="bookmark786"/>
      <w:bookmarkStart w:id="789" w:name="bookmark789"/>
      <w:bookmarkStart w:id="790" w:name="bookmark790"/>
      <w:r>
        <w:rPr>
          <w:color w:val="000000"/>
          <w:spacing w:val="0"/>
          <w:w w:val="100"/>
          <w:position w:val="0"/>
        </w:rPr>
        <w:t>（</w:t>
      </w:r>
      <w:bookmarkEnd w:id="789"/>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785"/>
      <w:bookmarkEnd w:id="786"/>
      <w:bookmarkEnd w:id="790"/>
    </w:p>
    <w:p>
      <w:pPr>
        <w:pStyle w:val="Style30"/>
        <w:keepNext w:val="0"/>
        <w:keepLines w:val="0"/>
        <w:widowControl w:val="0"/>
        <w:shd w:val="clear" w:color="auto" w:fill="auto"/>
        <w:bidi w:val="0"/>
        <w:spacing w:before="0" w:after="360" w:line="310" w:lineRule="exact"/>
        <w:ind w:left="0" w:right="0" w:firstLine="0"/>
        <w:jc w:val="left"/>
      </w:pPr>
      <w:r>
        <w:rPr>
          <w:color w:val="000000"/>
          <w:spacing w:val="0"/>
          <w:w w:val="100"/>
          <w:position w:val="0"/>
        </w:rPr>
        <w:t>资产、负债的账面价值与其计税基础不同产生可抵扣暂时性差异，在估计未来期间能够取得足够的应纳税所得额用以利用该 可抵扣暂时性差异时，以很可能取得用来抵扣可抵扣暂时性差异的应纳税所得额为限，按照预计该可抵扣暂时性差异转回期 间的适用税率计算确认递延所得税资产。</w:t>
      </w:r>
    </w:p>
    <w:p>
      <w:pPr>
        <w:pStyle w:val="Style35"/>
        <w:keepNext/>
        <w:keepLines/>
        <w:widowControl w:val="0"/>
        <w:shd w:val="clear" w:color="auto" w:fill="auto"/>
        <w:tabs>
          <w:tab w:pos="478" w:val="left"/>
        </w:tabs>
        <w:bidi w:val="0"/>
        <w:spacing w:before="0" w:after="300" w:line="240" w:lineRule="auto"/>
        <w:ind w:left="0" w:right="0" w:firstLine="0"/>
        <w:jc w:val="left"/>
      </w:pPr>
      <w:bookmarkStart w:id="791" w:name="bookmark791"/>
      <w:bookmarkStart w:id="792" w:name="bookmark792"/>
      <w:bookmarkStart w:id="793" w:name="bookmark793"/>
      <w:bookmarkStart w:id="794" w:name="bookmark794"/>
      <w:r>
        <w:rPr>
          <w:color w:val="000000"/>
          <w:spacing w:val="0"/>
          <w:w w:val="100"/>
          <w:position w:val="0"/>
        </w:rPr>
        <w:t>（</w:t>
      </w:r>
      <w:bookmarkEnd w:id="793"/>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bookmarkEnd w:id="791"/>
      <w:bookmarkEnd w:id="792"/>
      <w:bookmarkEnd w:id="794"/>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资产、负债的账面价值与其计税基础不同产生应纳税暂时性差异，按照预计该应纳税暂时性差异转回期间的适用税率计算确 认递延所得税负债。</w:t>
      </w:r>
    </w:p>
    <w:p>
      <w:pPr>
        <w:pStyle w:val="Style26"/>
        <w:keepNext/>
        <w:keepLines/>
        <w:widowControl w:val="0"/>
        <w:shd w:val="clear" w:color="auto" w:fill="auto"/>
        <w:bidi w:val="0"/>
        <w:spacing w:before="0" w:after="360" w:line="240" w:lineRule="auto"/>
        <w:ind w:left="0" w:right="0" w:firstLine="0"/>
        <w:jc w:val="left"/>
      </w:pPr>
      <w:bookmarkStart w:id="795" w:name="bookmark795"/>
      <w:bookmarkStart w:id="796" w:name="bookmark796"/>
      <w:bookmarkStart w:id="797" w:name="bookmark797"/>
      <w:bookmarkStart w:id="798" w:name="bookmark798"/>
      <w:r>
        <w:rPr>
          <w:color w:val="000000"/>
          <w:spacing w:val="0"/>
          <w:w w:val="100"/>
          <w:position w:val="0"/>
        </w:rPr>
        <w:t>五</w:t>
      </w:r>
      <w:bookmarkEnd w:id="797"/>
      <w:r>
        <w:rPr>
          <w:color w:val="000000"/>
          <w:spacing w:val="0"/>
          <w:w w:val="100"/>
          <w:position w:val="0"/>
        </w:rPr>
        <w:t>、税项</w:t>
      </w:r>
      <w:bookmarkEnd w:id="795"/>
      <w:bookmarkEnd w:id="796"/>
      <w:bookmarkEnd w:id="798"/>
    </w:p>
    <w:p>
      <w:pPr>
        <w:pStyle w:val="Style35"/>
        <w:keepNext/>
        <w:keepLines/>
        <w:widowControl w:val="0"/>
        <w:shd w:val="clear" w:color="auto" w:fill="auto"/>
        <w:bidi w:val="0"/>
        <w:spacing w:before="0" w:after="300" w:line="240" w:lineRule="auto"/>
        <w:ind w:left="0" w:right="0" w:firstLine="0"/>
        <w:jc w:val="left"/>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1</w:t>
      </w:r>
      <w:bookmarkEnd w:id="801"/>
      <w:r>
        <w:rPr>
          <w:color w:val="000000"/>
          <w:spacing w:val="0"/>
          <w:w w:val="100"/>
          <w:position w:val="0"/>
        </w:rPr>
        <w:t>、公司主要税种和税率</w:t>
      </w:r>
      <w:bookmarkEnd w:id="799"/>
      <w:bookmarkEnd w:id="800"/>
      <w:bookmarkEnd w:id="802"/>
    </w:p>
    <w:tbl>
      <w:tblPr>
        <w:tblOverlap w:val="never"/>
        <w:jc w:val="center"/>
        <w:tblLayout w:type="fixed"/>
      </w:tblPr>
      <w:tblGrid>
        <w:gridCol w:w="3523"/>
        <w:gridCol w:w="3024"/>
        <w:gridCol w:w="303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增值税应税收入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营业税应税收入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各分公司、分厂执行的所得税税率</w:t>
      </w:r>
    </w:p>
    <w:p>
      <w:pPr>
        <w:widowControl w:val="0"/>
        <w:spacing w:after="359" w:line="1" w:lineRule="exact"/>
      </w:pPr>
    </w:p>
    <w:p>
      <w:pPr>
        <w:pStyle w:val="Style35"/>
        <w:keepNext/>
        <w:keepLines/>
        <w:widowControl w:val="0"/>
        <w:shd w:val="clear" w:color="auto" w:fill="auto"/>
        <w:bidi w:val="0"/>
        <w:spacing w:before="0" w:after="300" w:line="240" w:lineRule="auto"/>
        <w:ind w:left="0" w:right="0" w:firstLine="0"/>
        <w:jc w:val="left"/>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2</w:t>
      </w:r>
      <w:bookmarkEnd w:id="805"/>
      <w:r>
        <w:rPr>
          <w:color w:val="000000"/>
          <w:spacing w:val="0"/>
          <w:w w:val="100"/>
          <w:position w:val="0"/>
        </w:rPr>
        <w:t>、税收优惠及批文</w:t>
      </w:r>
      <w:bookmarkEnd w:id="803"/>
      <w:bookmarkEnd w:id="804"/>
      <w:bookmarkEnd w:id="806"/>
    </w:p>
    <w:p>
      <w:pPr>
        <w:pStyle w:val="Style30"/>
        <w:keepNext w:val="0"/>
        <w:keepLines w:val="0"/>
        <w:widowControl w:val="0"/>
        <w:shd w:val="clear" w:color="auto" w:fill="auto"/>
        <w:bidi w:val="0"/>
        <w:spacing w:before="0" w:line="307" w:lineRule="exact"/>
        <w:ind w:left="0" w:right="0"/>
        <w:jc w:val="both"/>
      </w:pPr>
      <w:r>
        <w:rPr>
          <w:color w:val="000000"/>
          <w:spacing w:val="0"/>
          <w:w w:val="100"/>
          <w:position w:val="0"/>
        </w:rPr>
        <w:t>本公司经成都市高新技术企业认定管理机构认定为高新技术企业，取得</w:t>
      </w:r>
      <w:r>
        <w:rPr>
          <w:rFonts w:ascii="Times New Roman" w:eastAsia="Times New Roman" w:hAnsi="Times New Roman" w:cs="Times New Roman"/>
          <w:color w:val="000000"/>
          <w:spacing w:val="0"/>
          <w:w w:val="100"/>
          <w:position w:val="0"/>
          <w:sz w:val="18"/>
          <w:szCs w:val="18"/>
        </w:rPr>
        <w:t>“GF201151000392”</w:t>
      </w:r>
      <w:r>
        <w:rPr>
          <w:color w:val="000000"/>
          <w:spacing w:val="0"/>
          <w:w w:val="100"/>
          <w:position w:val="0"/>
        </w:rPr>
        <w:t>号高新技术企业证书，有效 期三年，</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年度享受国家高新技术企业</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的所得税税率。</w:t>
      </w:r>
    </w:p>
    <w:p>
      <w:pPr>
        <w:pStyle w:val="Style30"/>
        <w:keepNext w:val="0"/>
        <w:keepLines w:val="0"/>
        <w:widowControl w:val="0"/>
        <w:shd w:val="clear" w:color="auto" w:fill="auto"/>
        <w:bidi w:val="0"/>
        <w:spacing w:before="0" w:line="302" w:lineRule="exact"/>
        <w:ind w:left="0" w:right="0"/>
        <w:jc w:val="both"/>
      </w:pPr>
      <w:r>
        <w:rPr>
          <w:color w:val="000000"/>
          <w:spacing w:val="0"/>
          <w:w w:val="100"/>
          <w:position w:val="0"/>
        </w:rPr>
        <w:t xml:space="preserve">本公司控股子公司上海卫士通网络安全有限公司，经上海市高新技术企业认定管理机构认定为高新技术企业，取得 </w:t>
      </w:r>
      <w:r>
        <w:rPr>
          <w:rFonts w:ascii="Times New Roman" w:eastAsia="Times New Roman" w:hAnsi="Times New Roman" w:cs="Times New Roman"/>
          <w:color w:val="000000"/>
          <w:spacing w:val="0"/>
          <w:w w:val="100"/>
          <w:position w:val="0"/>
          <w:sz w:val="18"/>
          <w:szCs w:val="18"/>
        </w:rPr>
        <w:t>“GF201131000637”</w:t>
      </w:r>
      <w:r>
        <w:rPr>
          <w:color w:val="000000"/>
          <w:spacing w:val="0"/>
          <w:w w:val="100"/>
          <w:position w:val="0"/>
        </w:rPr>
        <w:t>号高新技术企业证书，有效期三年，</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年度享受国家高新技术企业</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的所得税税率。</w:t>
      </w:r>
    </w:p>
    <w:p>
      <w:pPr>
        <w:pStyle w:val="Style30"/>
        <w:keepNext w:val="0"/>
        <w:keepLines w:val="0"/>
        <w:widowControl w:val="0"/>
        <w:shd w:val="clear" w:color="auto" w:fill="auto"/>
        <w:bidi w:val="0"/>
        <w:spacing w:before="0" w:after="0" w:line="305" w:lineRule="exact"/>
        <w:ind w:left="0" w:right="0"/>
        <w:jc w:val="both"/>
      </w:pPr>
      <w:r>
        <w:rPr>
          <w:color w:val="000000"/>
          <w:spacing w:val="0"/>
          <w:w w:val="100"/>
          <w:position w:val="0"/>
        </w:rPr>
        <w:t>本公司控股子公司四川卫士通信息安全平台技术有限公司，经四川省高新技术企业认定管理机构认定为高新技术企业， 取得</w:t>
      </w:r>
      <w:r>
        <w:rPr>
          <w:rFonts w:ascii="Times New Roman" w:eastAsia="Times New Roman" w:hAnsi="Times New Roman" w:cs="Times New Roman"/>
          <w:color w:val="000000"/>
          <w:spacing w:val="0"/>
          <w:w w:val="100"/>
          <w:position w:val="0"/>
          <w:sz w:val="18"/>
          <w:szCs w:val="18"/>
        </w:rPr>
        <w:t>“GF201151000281”</w:t>
      </w:r>
      <w:r>
        <w:rPr>
          <w:color w:val="000000"/>
          <w:spacing w:val="0"/>
          <w:w w:val="100"/>
          <w:position w:val="0"/>
        </w:rPr>
        <w:t>号高新技术企业证书，有效期三年，</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年度享受国家高新技术企业</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的所得税税率。</w:t>
      </w:r>
    </w:p>
    <w:p>
      <w:pPr>
        <w:pStyle w:val="Style30"/>
        <w:keepNext w:val="0"/>
        <w:keepLines w:val="0"/>
        <w:widowControl w:val="0"/>
        <w:shd w:val="clear" w:color="auto" w:fill="auto"/>
        <w:bidi w:val="0"/>
        <w:spacing w:before="0" w:after="360" w:line="305" w:lineRule="exact"/>
        <w:ind w:left="0" w:right="0" w:firstLine="300"/>
        <w:jc w:val="both"/>
      </w:pPr>
      <w:r>
        <w:rPr>
          <w:color w:val="000000"/>
          <w:spacing w:val="0"/>
          <w:w w:val="100"/>
          <w:position w:val="0"/>
        </w:rPr>
        <w:t>本公司全资子公司成都卫士通信息安全技术有限公司，依据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[2011]58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《关于深入实施西部大开发战略有关税收 政策问题的通知》规定，自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日，享受设在西部地区的鼓励类产业企业减按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的税率征收企业</w:t>
      </w:r>
    </w:p>
    <w:p>
      <w:pPr>
        <w:pStyle w:val="Style38"/>
        <w:keepNext w:val="0"/>
        <w:keepLines w:val="0"/>
        <w:widowControl w:val="0"/>
        <w:shd w:val="clear" w:color="auto" w:fill="auto"/>
        <w:bidi w:val="0"/>
        <w:spacing w:before="0" w:after="320" w:line="240" w:lineRule="auto"/>
        <w:ind w:left="0" w:right="0" w:firstLine="0"/>
        <w:jc w:val="center"/>
        <w:sectPr>
          <w:headerReference w:type="default" r:id="rId205"/>
          <w:footerReference w:type="default" r:id="rId206"/>
          <w:headerReference w:type="even" r:id="rId207"/>
          <w:footerReference w:type="even" r:id="rId208"/>
          <w:headerReference w:type="first" r:id="rId209"/>
          <w:footerReference w:type="first" r:id="rId210"/>
          <w:footnotePr>
            <w:pos w:val="pageBottom"/>
            <w:numFmt w:val="decimal"/>
            <w:numRestart w:val="continuous"/>
          </w:footnotePr>
          <w:pgSz w:w="11909" w:h="17269"/>
          <w:pgMar w:top="1366" w:right="1094" w:bottom="1646" w:left="1003" w:header="0" w:footer="3" w:gutter="0"/>
          <w:cols w:space="720"/>
          <w:noEndnote/>
          <w:titlePg/>
          <w:rtlGutter w:val="0"/>
          <w:docGrid w:linePitch="360"/>
        </w:sectPr>
      </w:pPr>
      <w:r>
        <w:rPr>
          <w:color w:val="000000"/>
          <w:spacing w:val="0"/>
          <w:w w:val="100"/>
          <w:position w:val="0"/>
        </w:rPr>
        <w:t>84</w:t>
      </w:r>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所得税的税收优惠</w:t>
      </w:r>
    </w:p>
    <w:p>
      <w:pPr>
        <w:pStyle w:val="Style35"/>
        <w:keepNext/>
        <w:keepLines/>
        <w:widowControl w:val="0"/>
        <w:shd w:val="clear" w:color="auto" w:fill="auto"/>
        <w:bidi w:val="0"/>
        <w:spacing w:before="0" w:after="280" w:line="240" w:lineRule="auto"/>
        <w:ind w:left="0" w:right="0" w:firstLine="0"/>
        <w:jc w:val="left"/>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3</w:t>
      </w:r>
      <w:bookmarkEnd w:id="809"/>
      <w:r>
        <w:rPr>
          <w:color w:val="000000"/>
          <w:spacing w:val="0"/>
          <w:w w:val="100"/>
          <w:position w:val="0"/>
        </w:rPr>
        <w:t>、其他说明</w:t>
      </w:r>
      <w:bookmarkEnd w:id="807"/>
      <w:bookmarkEnd w:id="808"/>
      <w:bookmarkEnd w:id="810"/>
    </w:p>
    <w:p>
      <w:pPr>
        <w:pStyle w:val="Style30"/>
        <w:keepNext w:val="0"/>
        <w:keepLines w:val="0"/>
        <w:widowControl w:val="0"/>
        <w:numPr>
          <w:ilvl w:val="0"/>
          <w:numId w:val="51"/>
        </w:numPr>
        <w:shd w:val="clear" w:color="auto" w:fill="auto"/>
        <w:tabs>
          <w:tab w:pos="901" w:val="left"/>
        </w:tabs>
        <w:bidi w:val="0"/>
        <w:spacing w:before="0" w:line="312" w:lineRule="exact"/>
        <w:ind w:left="0" w:right="0"/>
        <w:jc w:val="left"/>
      </w:pPr>
      <w:bookmarkStart w:id="811" w:name="bookmark811"/>
      <w:bookmarkEnd w:id="811"/>
      <w:r>
        <w:rPr>
          <w:color w:val="000000"/>
          <w:spacing w:val="0"/>
          <w:w w:val="100"/>
          <w:position w:val="0"/>
        </w:rPr>
        <w:t>根据财税</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号《财政部、国家税务总局关于软件产品增值税政策的通知》文件，本公司销售软件产品实 行增值税即征即退政策，本期收到增值税退税款</w:t>
      </w:r>
      <w:r>
        <w:rPr>
          <w:rFonts w:ascii="Times New Roman" w:eastAsia="Times New Roman" w:hAnsi="Times New Roman" w:cs="Times New Roman"/>
          <w:color w:val="000000"/>
          <w:spacing w:val="0"/>
          <w:w w:val="100"/>
          <w:position w:val="0"/>
          <w:sz w:val="18"/>
          <w:szCs w:val="18"/>
        </w:rPr>
        <w:t>5,428,898.71</w:t>
      </w:r>
      <w:r>
        <w:rPr>
          <w:color w:val="000000"/>
          <w:spacing w:val="0"/>
          <w:w w:val="100"/>
          <w:position w:val="0"/>
        </w:rPr>
        <w:t>元。</w:t>
      </w:r>
    </w:p>
    <w:p>
      <w:pPr>
        <w:pStyle w:val="Style30"/>
        <w:keepNext w:val="0"/>
        <w:keepLines w:val="0"/>
        <w:widowControl w:val="0"/>
        <w:numPr>
          <w:ilvl w:val="0"/>
          <w:numId w:val="51"/>
        </w:numPr>
        <w:shd w:val="clear" w:color="auto" w:fill="auto"/>
        <w:tabs>
          <w:tab w:pos="825" w:val="left"/>
        </w:tabs>
        <w:bidi w:val="0"/>
        <w:spacing w:before="0" w:after="380" w:line="312" w:lineRule="exact"/>
        <w:ind w:left="0" w:right="0"/>
        <w:jc w:val="left"/>
      </w:pPr>
      <w:bookmarkStart w:id="812" w:name="bookmark812"/>
      <w:bookmarkEnd w:id="812"/>
      <w:r>
        <w:rPr>
          <w:color w:val="000000"/>
          <w:spacing w:val="0"/>
          <w:w w:val="100"/>
          <w:position w:val="0"/>
        </w:rPr>
        <w:t>本公司控股子公司上海卫士通网络安全有限公司适用城建税税率为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6"/>
        <w:keepNext/>
        <w:keepLines/>
        <w:widowControl w:val="0"/>
        <w:shd w:val="clear" w:color="auto" w:fill="auto"/>
        <w:bidi w:val="0"/>
        <w:spacing w:before="0" w:after="380" w:line="240" w:lineRule="auto"/>
        <w:ind w:left="0" w:right="0" w:firstLine="0"/>
        <w:jc w:val="left"/>
      </w:pPr>
      <w:bookmarkStart w:id="813" w:name="bookmark813"/>
      <w:bookmarkStart w:id="814" w:name="bookmark814"/>
      <w:bookmarkStart w:id="815" w:name="bookmark815"/>
      <w:bookmarkStart w:id="816" w:name="bookmark816"/>
      <w:r>
        <w:rPr>
          <w:color w:val="000000"/>
          <w:spacing w:val="0"/>
          <w:w w:val="100"/>
          <w:position w:val="0"/>
        </w:rPr>
        <w:t>六</w:t>
      </w:r>
      <w:bookmarkEnd w:id="815"/>
      <w:r>
        <w:rPr>
          <w:color w:val="000000"/>
          <w:spacing w:val="0"/>
          <w:w w:val="100"/>
          <w:position w:val="0"/>
        </w:rPr>
        <w:t>、企业合并及合并财务报表</w:t>
      </w:r>
      <w:bookmarkEnd w:id="813"/>
      <w:bookmarkEnd w:id="814"/>
      <w:bookmarkEnd w:id="816"/>
    </w:p>
    <w:p>
      <w:pPr>
        <w:pStyle w:val="Style35"/>
        <w:keepNext/>
        <w:keepLines/>
        <w:widowControl w:val="0"/>
        <w:shd w:val="clear" w:color="auto" w:fill="auto"/>
        <w:bidi w:val="0"/>
        <w:spacing w:before="0" w:after="380" w:line="240" w:lineRule="auto"/>
        <w:ind w:left="0" w:right="0" w:firstLine="0"/>
        <w:jc w:val="left"/>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1</w:t>
      </w:r>
      <w:bookmarkEnd w:id="819"/>
      <w:r>
        <w:rPr>
          <w:color w:val="000000"/>
          <w:spacing w:val="0"/>
          <w:w w:val="100"/>
          <w:position w:val="0"/>
        </w:rPr>
        <w:t>、子公司情况</w:t>
      </w:r>
      <w:bookmarkEnd w:id="817"/>
      <w:bookmarkEnd w:id="818"/>
      <w:bookmarkEnd w:id="820"/>
    </w:p>
    <w:p>
      <w:pPr>
        <w:pStyle w:val="Style35"/>
        <w:keepNext/>
        <w:keepLines/>
        <w:widowControl w:val="0"/>
        <w:numPr>
          <w:ilvl w:val="0"/>
          <w:numId w:val="53"/>
        </w:numPr>
        <w:shd w:val="clear" w:color="auto" w:fill="auto"/>
        <w:bidi w:val="0"/>
        <w:spacing w:before="0" w:after="380" w:line="240" w:lineRule="auto"/>
        <w:ind w:left="0" w:right="0" w:firstLine="0"/>
        <w:jc w:val="left"/>
      </w:pPr>
      <w:bookmarkStart w:id="817" w:name="bookmark817"/>
      <w:bookmarkStart w:id="818" w:name="bookmark818"/>
      <w:bookmarkStart w:id="821" w:name="bookmark821"/>
      <w:bookmarkStart w:id="822" w:name="bookmark822"/>
      <w:bookmarkEnd w:id="821"/>
      <w:r>
        <w:rPr>
          <w:color w:val="000000"/>
          <w:spacing w:val="0"/>
          <w:w w:val="100"/>
          <w:position w:val="0"/>
        </w:rPr>
        <w:t>通过设立或投资等方式取得的子公司</w:t>
      </w:r>
      <w:bookmarkEnd w:id="817"/>
      <w:bookmarkEnd w:id="818"/>
      <w:bookmarkEnd w:id="822"/>
    </w:p>
    <w:p>
      <w:pPr>
        <w:pStyle w:val="Style2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907"/>
      </w:tblGrid>
      <w:tr>
        <w:trPr>
          <w:trHeight w:val="446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是否合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少数股</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从母公司 所有者权 益冲减子 公司少数 股东分担 的本期亏 损超过少 数股东在 该子公司 年初所有 者权益中 所享有份 额后的余 额</w:t>
            </w:r>
          </w:p>
        </w:tc>
      </w:tr>
      <w:tr>
        <w:trPr>
          <w:trHeight w:val="352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上海卫 士通网 络安全 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信息安 全产品 销售、 集成及 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网络集 成、通 信技术 专业的</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四技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 务，通 信安全 产品的 开发、 生产和 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2,186,1</w:t>
            </w:r>
          </w:p>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四川卫 士通信 息安全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控股子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信息安</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全产</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品、开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通信保</w:t>
            </w: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密与信</w:t>
            </w: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息安全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15,895,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29,262,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907"/>
      </w:tblGrid>
      <w:tr>
        <w:trPr>
          <w:trHeight w:val="379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平台技 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发、销 售、集 成及服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技术开 发；信 息网络 与多媒 体终端 及系统 的产品 开发、 生产、 销售及 工程建 设等。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成都卫 士通信 息安全 技术有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全资子</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信息安 全产品 开发、 销售、 集成及 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信息安 全技术 开发， 技术服 务；销 售计算 机软硬 件及辅 助设 备、通 信设备</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（不含 无线电 发射设 备）、电 子产 品；信 息安全 系统集 成及技 术咨 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成都三 零豪赛 网络安 全技术 有限公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全资子</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信息安 全产品 开发、 销售、 集成及 服务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网络设 备、计 算机软 硬件、 电子产 品的开 发、生 产、销 售、工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907"/>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程建 设；工 程集成 和技术 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8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成都摩 宝网络 科技有 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 领域内 的技术 开发及 服务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101,160</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 领域内 的技术 开发、 技术转 让、技 术咨 询、技 术服 务；计 算机网 络信息 技术服 务和咨 询等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41,583,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通过设立或投资等方式取得的子公司的其他说明</w:t>
      </w:r>
    </w:p>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823" w:name="bookmark823"/>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rPr>
        <w:t>2</w:t>
      </w:r>
      <w:bookmarkEnd w:id="825"/>
      <w:r>
        <w:rPr>
          <w:color w:val="000000"/>
          <w:spacing w:val="0"/>
          <w:w w:val="100"/>
          <w:position w:val="0"/>
        </w:rPr>
        <w:t>、合并范围发生变更的说明</w:t>
      </w:r>
      <w:bookmarkEnd w:id="823"/>
      <w:bookmarkEnd w:id="824"/>
      <w:bookmarkEnd w:id="826"/>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合并报表范围发生变更说明</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827" w:name="bookmark827"/>
      <w:bookmarkStart w:id="828" w:name="bookmark828"/>
      <w:bookmarkStart w:id="829" w:name="bookmark829"/>
      <w:bookmarkStart w:id="830" w:name="bookmark830"/>
      <w:r>
        <w:rPr>
          <w:color w:val="000000"/>
          <w:spacing w:val="0"/>
          <w:w w:val="100"/>
          <w:position w:val="0"/>
        </w:rPr>
        <w:t>七</w:t>
      </w:r>
      <w:bookmarkEnd w:id="829"/>
      <w:r>
        <w:rPr>
          <w:color w:val="000000"/>
          <w:spacing w:val="0"/>
          <w:w w:val="100"/>
          <w:position w:val="0"/>
        </w:rPr>
        <w:t>、合并财务报表主要项目注释</w:t>
      </w:r>
      <w:bookmarkEnd w:id="827"/>
      <w:bookmarkEnd w:id="828"/>
      <w:bookmarkEnd w:id="830"/>
    </w:p>
    <w:p>
      <w:pPr>
        <w:pStyle w:val="Style35"/>
        <w:keepNext/>
        <w:keepLines/>
        <w:widowControl w:val="0"/>
        <w:shd w:val="clear" w:color="auto" w:fill="auto"/>
        <w:bidi w:val="0"/>
        <w:spacing w:before="0" w:after="360" w:line="240" w:lineRule="auto"/>
        <w:ind w:left="0" w:right="0" w:firstLine="0"/>
        <w:jc w:val="left"/>
      </w:pPr>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831"/>
      <w:bookmarkEnd w:id="832"/>
      <w:bookmarkEnd w:id="833"/>
    </w:p>
    <w:p>
      <w:pPr>
        <w:pStyle w:val="Style2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006"/>
        <w:gridCol w:w="1325"/>
        <w:gridCol w:w="931"/>
        <w:gridCol w:w="1464"/>
        <w:gridCol w:w="1325"/>
        <w:gridCol w:w="931"/>
        <w:gridCol w:w="160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现金</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184,000.45</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224,748.15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184,000.45</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224,748.15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417,540,146.68</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385,900,253.17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417,540,146.68</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385,900,253.17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4,593,188.11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3,326,546.39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4,593,188.11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3,326,546.39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422,317,335.24</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389,451,547.71</w:t>
            </w:r>
          </w:p>
        </w:tc>
      </w:tr>
    </w:tbl>
    <w:p>
      <w:pPr>
        <w:pStyle w:val="Style30"/>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如有因抵押、质押或冻结等对使用有限制、存放在境外、有潜在回收风险的款项应单独说明 期末其他货币资金余额</w:t>
      </w:r>
      <w:r>
        <w:rPr>
          <w:rFonts w:ascii="Times New Roman" w:eastAsia="Times New Roman" w:hAnsi="Times New Roman" w:cs="Times New Roman"/>
          <w:color w:val="000000"/>
          <w:spacing w:val="0"/>
          <w:w w:val="100"/>
          <w:position w:val="0"/>
          <w:sz w:val="18"/>
          <w:szCs w:val="18"/>
        </w:rPr>
        <w:t>4,593,188.11</w:t>
      </w:r>
      <w:r>
        <w:rPr>
          <w:color w:val="000000"/>
          <w:spacing w:val="0"/>
          <w:w w:val="100"/>
          <w:position w:val="0"/>
        </w:rPr>
        <w:t>元，系公司存入银行的保函资金、履约保证金及投标保证金。</w:t>
      </w:r>
    </w:p>
    <w:p>
      <w:pPr>
        <w:pStyle w:val="Style35"/>
        <w:keepNext/>
        <w:keepLines/>
        <w:widowControl w:val="0"/>
        <w:shd w:val="clear" w:color="auto" w:fill="auto"/>
        <w:bidi w:val="0"/>
        <w:spacing w:before="0" w:after="380" w:line="240" w:lineRule="auto"/>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2</w:t>
      </w:r>
      <w:bookmarkEnd w:id="836"/>
      <w:r>
        <w:rPr>
          <w:color w:val="000000"/>
          <w:spacing w:val="0"/>
          <w:w w:val="100"/>
          <w:position w:val="0"/>
        </w:rPr>
        <w:t>、应收票据</w:t>
      </w:r>
      <w:bookmarkEnd w:id="834"/>
      <w:bookmarkEnd w:id="835"/>
      <w:bookmarkEnd w:id="837"/>
    </w:p>
    <w:p>
      <w:pPr>
        <w:pStyle w:val="Style35"/>
        <w:keepNext/>
        <w:keepLines/>
        <w:widowControl w:val="0"/>
        <w:shd w:val="clear" w:color="auto" w:fill="auto"/>
        <w:bidi w:val="0"/>
        <w:spacing w:before="0" w:after="380" w:line="240" w:lineRule="auto"/>
        <w:ind w:left="0" w:right="0" w:firstLine="0"/>
        <w:jc w:val="left"/>
      </w:pPr>
      <w:bookmarkStart w:id="834" w:name="bookmark834"/>
      <w:bookmarkStart w:id="835" w:name="bookmark835"/>
      <w:bookmarkStart w:id="838" w:name="bookmark838"/>
      <w:bookmarkStart w:id="839" w:name="bookmark839"/>
      <w:r>
        <w:rPr>
          <w:color w:val="000000"/>
          <w:spacing w:val="0"/>
          <w:w w:val="100"/>
          <w:position w:val="0"/>
        </w:rPr>
        <w:t>（</w:t>
      </w:r>
      <w:bookmarkEnd w:id="838"/>
      <w:r>
        <w:rPr>
          <w:rFonts w:ascii="Times New Roman" w:eastAsia="Times New Roman" w:hAnsi="Times New Roman" w:cs="Times New Roman"/>
          <w:color w:val="000000"/>
          <w:spacing w:val="0"/>
          <w:w w:val="100"/>
          <w:position w:val="0"/>
        </w:rPr>
        <w:t>1</w:t>
      </w:r>
      <w:r>
        <w:rPr>
          <w:color w:val="000000"/>
          <w:spacing w:val="0"/>
          <w:w w:val="100"/>
          <w:position w:val="0"/>
        </w:rPr>
        <w:t>）应收票据的分类</w:t>
      </w:r>
      <w:bookmarkEnd w:id="834"/>
      <w:bookmarkEnd w:id="835"/>
      <w:bookmarkEnd w:id="83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98"/>
        <w:gridCol w:w="2654"/>
        <w:gridCol w:w="293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12,050,000.00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12,050,000.00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570,000.00</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840" w:name="bookmark840"/>
      <w:bookmarkStart w:id="841" w:name="bookmark841"/>
      <w:bookmarkStart w:id="842" w:name="bookmark842"/>
      <w:bookmarkStart w:id="843" w:name="bookmark843"/>
      <w:r>
        <w:rPr>
          <w:color w:val="000000"/>
          <w:spacing w:val="0"/>
          <w:w w:val="100"/>
          <w:position w:val="0"/>
        </w:rPr>
        <w:t>（</w:t>
      </w:r>
      <w:bookmarkEnd w:id="842"/>
      <w:r>
        <w:rPr>
          <w:rFonts w:ascii="Times New Roman" w:eastAsia="Times New Roman" w:hAnsi="Times New Roman" w:cs="Times New Roman"/>
          <w:color w:val="000000"/>
          <w:spacing w:val="0"/>
          <w:w w:val="100"/>
          <w:position w:val="0"/>
        </w:rPr>
        <w:t>2</w:t>
      </w:r>
      <w:r>
        <w:rPr>
          <w:color w:val="000000"/>
          <w:spacing w:val="0"/>
          <w:w w:val="100"/>
          <w:position w:val="0"/>
        </w:rPr>
        <w:t>）因出票人无力履约而将票据转为应收账款的票据，以及期末公司已经背书给他方但尚未到期的票据情况</w:t>
      </w:r>
      <w:bookmarkEnd w:id="840"/>
      <w:bookmarkEnd w:id="841"/>
      <w:bookmarkEnd w:id="843"/>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因出票人无力履约而将票据转为应收账款的票据</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公司已经背书给其他方但尚未到期的票据</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5"/>
        <w:gridCol w:w="2410"/>
        <w:gridCol w:w="1560"/>
        <w:gridCol w:w="1421"/>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武汉中元通信股份有限公司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中铁十八局集团有限公司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江麓机电集团有限公司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重庆大江本大工程机械有限 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241,800.00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重庆华彩化工有限责任公司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山西陆合煤化集团有限公司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3,731,800.00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30"/>
        <w:keepNext w:val="0"/>
        <w:keepLines w:val="0"/>
        <w:widowControl w:val="0"/>
        <w:shd w:val="clear" w:color="auto" w:fill="auto"/>
        <w:bidi w:val="0"/>
        <w:spacing w:before="0" w:after="500" w:line="240" w:lineRule="auto"/>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已贴现或质押的商业承兑票据的说明</w:t>
      </w:r>
    </w:p>
    <w:p>
      <w:pPr>
        <w:pStyle w:val="Style35"/>
        <w:keepNext/>
        <w:keepLines/>
        <w:widowControl w:val="0"/>
        <w:shd w:val="clear" w:color="auto" w:fill="auto"/>
        <w:bidi w:val="0"/>
        <w:spacing w:before="0" w:after="380" w:line="240" w:lineRule="auto"/>
        <w:ind w:left="0" w:right="0" w:firstLine="0"/>
        <w:jc w:val="left"/>
      </w:pPr>
      <w:bookmarkStart w:id="844" w:name="bookmark844"/>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3</w:t>
      </w:r>
      <w:bookmarkEnd w:id="846"/>
      <w:r>
        <w:rPr>
          <w:color w:val="000000"/>
          <w:spacing w:val="0"/>
          <w:w w:val="100"/>
          <w:position w:val="0"/>
        </w:rPr>
        <w:t>、应收账款</w:t>
      </w:r>
      <w:bookmarkEnd w:id="844"/>
      <w:bookmarkEnd w:id="845"/>
      <w:bookmarkEnd w:id="847"/>
    </w:p>
    <w:p>
      <w:pPr>
        <w:pStyle w:val="Style35"/>
        <w:keepNext/>
        <w:keepLines/>
        <w:widowControl w:val="0"/>
        <w:shd w:val="clear" w:color="auto" w:fill="auto"/>
        <w:bidi w:val="0"/>
        <w:spacing w:before="0" w:after="380" w:line="240" w:lineRule="auto"/>
        <w:ind w:left="0" w:right="0" w:firstLine="0"/>
        <w:jc w:val="left"/>
      </w:pPr>
      <w:bookmarkStart w:id="844" w:name="bookmark844"/>
      <w:bookmarkStart w:id="845" w:name="bookmark845"/>
      <w:bookmarkStart w:id="848" w:name="bookmark8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）应收账款按种类披露</w:t>
      </w:r>
      <w:bookmarkEnd w:id="844"/>
      <w:bookmarkEnd w:id="845"/>
      <w:bookmarkEnd w:id="848"/>
    </w:p>
    <w:p>
      <w:pPr>
        <w:pStyle w:val="Style30"/>
        <w:keepNext w:val="0"/>
        <w:keepLines w:val="0"/>
        <w:widowControl w:val="0"/>
        <w:shd w:val="clear" w:color="auto" w:fill="auto"/>
        <w:bidi w:val="0"/>
        <w:spacing w:before="0" w:after="340" w:line="240" w:lineRule="auto"/>
        <w:ind w:left="0" w:right="0" w:firstLine="0"/>
        <w:jc w:val="right"/>
        <w:sectPr>
          <w:headerReference w:type="default" r:id="rId211"/>
          <w:footerReference w:type="default" r:id="rId212"/>
          <w:headerReference w:type="even" r:id="rId213"/>
          <w:footerReference w:type="even" r:id="rId214"/>
          <w:headerReference w:type="first" r:id="rId215"/>
          <w:footerReference w:type="first" r:id="rId216"/>
          <w:footnotePr>
            <w:pos w:val="pageBottom"/>
            <w:numFmt w:val="decimal"/>
            <w:numRestart w:val="continuous"/>
          </w:footnotePr>
          <w:pgSz w:w="11909" w:h="17269"/>
          <w:pgMar w:top="1366" w:right="1094" w:bottom="1646" w:left="1003" w:header="0" w:footer="3" w:gutter="0"/>
          <w:cols w:space="720"/>
          <w:noEndnote/>
          <w:titlePg/>
          <w:rtlGutter w:val="0"/>
          <w:docGrid w:linePitch="360"/>
        </w:sectPr>
      </w:pPr>
      <w:r>
        <w:rPr>
          <w:color w:val="000000"/>
          <w:spacing w:val="0"/>
          <w:w w:val="100"/>
          <w:position w:val="0"/>
        </w:rPr>
        <w:t>单位： 元</w:t>
      </w:r>
    </w:p>
    <w:tbl>
      <w:tblPr>
        <w:tblOverlap w:val="never"/>
        <w:jc w:val="center"/>
        <w:tblLayout w:type="fixed"/>
      </w:tblPr>
      <w:tblGrid>
        <w:gridCol w:w="2006"/>
        <w:gridCol w:w="1262"/>
        <w:gridCol w:w="600"/>
        <w:gridCol w:w="1243"/>
        <w:gridCol w:w="614"/>
        <w:gridCol w:w="1368"/>
        <w:gridCol w:w="144"/>
        <w:gridCol w:w="566"/>
        <w:gridCol w:w="1133"/>
        <w:gridCol w:w="653"/>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0"/>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284,432,072.15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33,519,604.65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233,269,881.85</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24,032,454.32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284,432,072.15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33,519,604.65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233,269,881.85</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24,032,454.32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单项金额虽不重大但单 项计提坏账准备的应收 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2,582,655.40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2,582,655.40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1,791,179.00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1,791,179.00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287,014,727.55</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36,102,260.05</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235,061,060.85</w:t>
            </w:r>
          </w:p>
        </w:tc>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25,823,633.32</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应收账款种类的说明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期末单项金额重大并单项计提坏账准备的应收账款</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组合中，按账龄分析法计提坏账准备的应收账款</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74"/>
        <w:gridCol w:w="1594"/>
        <w:gridCol w:w="931"/>
        <w:gridCol w:w="1728"/>
        <w:gridCol w:w="1459"/>
        <w:gridCol w:w="931"/>
        <w:gridCol w:w="1469"/>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204,092,580.80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10,204,629.04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164,984,442.38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8,249,222.12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43,520,646.29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4,352,064.63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47,531,150.66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4,753,115.06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18,547,164.21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5,564,149.26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9,349,781.23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2,804,934.37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18,271,680.85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13,398,761.72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11,404,507.58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8,225,182.77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8,075,935.86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4,037,967.93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5,295,261.10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2,647,630.55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4,174,756.00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3,339,804.80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2,658,471.28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2,126,777.02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6,020,988.99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6,020,988.99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3,450,775.20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3,450,775.20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284,432,072.15</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33,519,604.65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233,269,881.85</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24,032,454.32</w:t>
            </w:r>
          </w:p>
        </w:tc>
      </w:tr>
    </w:tbl>
    <w:p>
      <w:pPr>
        <w:widowControl w:val="0"/>
        <w:spacing w:after="13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期末单项金额虽不重大但单项计提坏账准备的应收账款</w:t>
      </w:r>
    </w:p>
    <w:p>
      <w:pPr>
        <w:pStyle w:val="Style30"/>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89</w:t>
      </w:r>
      <w:r>
        <w:br w:type="page"/>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2,582,655.40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2,582,655.40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预计未来现金流量现值 低于其账面价值</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2,582,655.40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2,582,655.40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5"/>
        <w:keepNext/>
        <w:keepLines/>
        <w:widowControl w:val="0"/>
        <w:numPr>
          <w:ilvl w:val="0"/>
          <w:numId w:val="53"/>
        </w:numPr>
        <w:shd w:val="clear" w:color="auto" w:fill="auto"/>
        <w:bidi w:val="0"/>
        <w:spacing w:before="0" w:after="360" w:line="240" w:lineRule="auto"/>
        <w:ind w:left="0" w:right="0" w:firstLine="0"/>
        <w:jc w:val="left"/>
      </w:pPr>
      <w:bookmarkStart w:id="849" w:name="bookmark849"/>
      <w:bookmarkStart w:id="850" w:name="bookmark850"/>
      <w:bookmarkStart w:id="851" w:name="bookmark851"/>
      <w:bookmarkStart w:id="852" w:name="bookmark852"/>
      <w:bookmarkEnd w:id="851"/>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849"/>
      <w:bookmarkEnd w:id="850"/>
      <w:bookmarkEnd w:id="85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1411"/>
        <w:gridCol w:w="1594"/>
        <w:gridCol w:w="1858"/>
        <w:gridCol w:w="173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计提坏账金额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计提坏账金额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28,554,534.54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1,931,581.10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12,133,513.31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606,675.67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28,554,534.54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1,931,581.10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12,133,513.31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606,675.67</w:t>
            </w:r>
          </w:p>
        </w:tc>
      </w:tr>
    </w:tbl>
    <w:p>
      <w:pPr>
        <w:widowControl w:val="0"/>
        <w:spacing w:after="319" w:line="1" w:lineRule="exact"/>
      </w:pPr>
    </w:p>
    <w:p>
      <w:pPr>
        <w:pStyle w:val="Style35"/>
        <w:keepNext/>
        <w:keepLines/>
        <w:widowControl w:val="0"/>
        <w:numPr>
          <w:ilvl w:val="0"/>
          <w:numId w:val="53"/>
        </w:numPr>
        <w:shd w:val="clear" w:color="auto" w:fill="auto"/>
        <w:bidi w:val="0"/>
        <w:spacing w:before="0" w:after="360" w:line="240" w:lineRule="auto"/>
        <w:ind w:left="0" w:right="0" w:firstLine="0"/>
        <w:jc w:val="left"/>
      </w:pPr>
      <w:bookmarkStart w:id="853" w:name="bookmark853"/>
      <w:bookmarkStart w:id="854" w:name="bookmark854"/>
      <w:bookmarkStart w:id="855" w:name="bookmark855"/>
      <w:bookmarkStart w:id="856" w:name="bookmark856"/>
      <w:bookmarkEnd w:id="855"/>
      <w:r>
        <w:rPr>
          <w:color w:val="000000"/>
          <w:spacing w:val="0"/>
          <w:w w:val="100"/>
          <w:position w:val="0"/>
        </w:rPr>
        <w:t>应收账款中金额前五名单位情况</w:t>
      </w:r>
      <w:bookmarkEnd w:id="853"/>
      <w:bookmarkEnd w:id="854"/>
      <w:bookmarkEnd w:id="85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中国电子科技集团公司</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第三十研究所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28,554,534.54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中国航空工业集团公司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16,754,000.00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北京信息科学技术研究 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10,558,687.00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青海省化隆县教育局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10,177,355.00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中共西藏自治区委员会 办公厅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10,090,000.00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76,134,576.54</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26.53%</w:t>
            </w:r>
          </w:p>
        </w:tc>
      </w:tr>
    </w:tbl>
    <w:p>
      <w:pPr>
        <w:widowControl w:val="0"/>
        <w:spacing w:after="319" w:line="1" w:lineRule="exact"/>
      </w:pPr>
    </w:p>
    <w:p>
      <w:pPr>
        <w:pStyle w:val="Style35"/>
        <w:keepNext/>
        <w:keepLines/>
        <w:widowControl w:val="0"/>
        <w:numPr>
          <w:ilvl w:val="0"/>
          <w:numId w:val="53"/>
        </w:numPr>
        <w:shd w:val="clear" w:color="auto" w:fill="auto"/>
        <w:bidi w:val="0"/>
        <w:spacing w:before="0" w:after="360" w:line="240" w:lineRule="auto"/>
        <w:ind w:left="0" w:right="0" w:firstLine="0"/>
        <w:jc w:val="left"/>
      </w:pPr>
      <w:bookmarkStart w:id="857" w:name="bookmark857"/>
      <w:bookmarkStart w:id="858" w:name="bookmark858"/>
      <w:bookmarkStart w:id="859" w:name="bookmark859"/>
      <w:bookmarkStart w:id="860" w:name="bookmark860"/>
      <w:bookmarkEnd w:id="859"/>
      <w:r>
        <w:rPr>
          <w:color w:val="000000"/>
          <w:spacing w:val="0"/>
          <w:w w:val="100"/>
          <w:position w:val="0"/>
        </w:rPr>
        <w:t>应收关联方账款情况</w:t>
      </w:r>
      <w:bookmarkEnd w:id="857"/>
      <w:bookmarkEnd w:id="858"/>
      <w:bookmarkEnd w:id="86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13"/>
        <w:gridCol w:w="1699"/>
        <w:gridCol w:w="2035"/>
        <w:gridCol w:w="243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28,554,534.54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成都三零普瑞科技有限公司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同受母公司控制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1,970,492.44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成都三零盛安信息系统有限公司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同受母公司控制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479,604.10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成都三零嘉微电子有限公司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同受母公司控制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376,200.00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成都三零凯天通信实业有限公司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同受母公司控制</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bl>
    <w:p>
      <w:pPr>
        <w:widowControl w:val="0"/>
        <w:spacing w:line="1" w:lineRule="exact"/>
      </w:pPr>
      <w:r>
        <w:br w:type="page"/>
      </w:r>
    </w:p>
    <w:tbl>
      <w:tblPr>
        <w:tblOverlap w:val="never"/>
        <w:jc w:val="center"/>
        <w:tblLayout w:type="fixed"/>
      </w:tblPr>
      <w:tblGrid>
        <w:gridCol w:w="3413"/>
        <w:gridCol w:w="1699"/>
        <w:gridCol w:w="2035"/>
        <w:gridCol w:w="2438"/>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同受母公司控制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4,300,304.00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中国电子科技集团公司第二十四研究所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4,135,000.00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中国电子科技集团公司第五十研究所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2,158,257.00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中国电子科技集团公司第十三研究所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1,140,205.97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最终控制人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1,051,718.40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中国电子科技集团公司第二十九研究所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太极计算机股份有限公司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377,076.92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中国电子科技集团公司第七研究所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358,680.00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中电科航空电子有限公司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中电科技集团信息化工程总体研究中心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163,102.88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中国电子科技集团公司第九研究所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中国电子科技集团公司第四十四研究所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中国电子科技集团公司第三十二研究所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中国电子科技集团公司第三十八研究所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中国电子科技集团公司第四十三研究所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9,256.00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中国电子科技集团公司第十四研究所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中国电子科技集团第二十七研究所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中国电子科技集团公司第四十九研究所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中国电子科技集团公司第四十八研究所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46,405,133.00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4</w:t>
      </w:r>
      <w:bookmarkEnd w:id="863"/>
      <w:r>
        <w:rPr>
          <w:color w:val="000000"/>
          <w:spacing w:val="0"/>
          <w:w w:val="100"/>
          <w:position w:val="0"/>
        </w:rPr>
        <w:t>、其他应收款</w:t>
      </w:r>
      <w:bookmarkEnd w:id="861"/>
      <w:bookmarkEnd w:id="862"/>
      <w:bookmarkEnd w:id="864"/>
    </w:p>
    <w:p>
      <w:pPr>
        <w:pStyle w:val="Style35"/>
        <w:keepNext/>
        <w:keepLines/>
        <w:widowControl w:val="0"/>
        <w:shd w:val="clear" w:color="auto" w:fill="auto"/>
        <w:bidi w:val="0"/>
        <w:spacing w:before="0" w:after="340" w:line="240" w:lineRule="auto"/>
        <w:ind w:left="0" w:right="0" w:firstLine="0"/>
        <w:jc w:val="left"/>
      </w:pPr>
      <w:bookmarkStart w:id="861" w:name="bookmark861"/>
      <w:bookmarkStart w:id="862" w:name="bookmark862"/>
      <w:bookmarkStart w:id="865" w:name="bookmark8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)其他应收款按种类披露</w:t>
      </w:r>
      <w:bookmarkEnd w:id="861"/>
      <w:bookmarkEnd w:id="862"/>
      <w:bookmarkEnd w:id="86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1258"/>
        <w:gridCol w:w="792"/>
        <w:gridCol w:w="1061"/>
        <w:gridCol w:w="792"/>
        <w:gridCol w:w="1200"/>
        <w:gridCol w:w="787"/>
        <w:gridCol w:w="1190"/>
        <w:gridCol w:w="797"/>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21,687,181.50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5,220,201.11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17,582,863.90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3,697,497.68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21,687,181.50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5,220,201.11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17,582,863.90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3,697,497.68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单项金额虽不重大但 单项计提坏账准备的 其他应收款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979,212.70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911,712.70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1,114,112.70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1,114,112.70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line="1" w:lineRule="exact"/>
      </w:pPr>
      <w:r>
        <w:br w:type="page"/>
      </w:r>
    </w:p>
    <w:tbl>
      <w:tblPr>
        <w:tblOverlap w:val="never"/>
        <w:jc w:val="center"/>
        <w:tblLayout w:type="fixed"/>
      </w:tblPr>
      <w:tblGrid>
        <w:gridCol w:w="1709"/>
        <w:gridCol w:w="1258"/>
        <w:gridCol w:w="792"/>
        <w:gridCol w:w="1061"/>
        <w:gridCol w:w="792"/>
        <w:gridCol w:w="1200"/>
        <w:gridCol w:w="787"/>
        <w:gridCol w:w="1190"/>
        <w:gridCol w:w="7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22,666,394.20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6,131,913.81</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18,696,976.60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4,811,610.38</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其他应收款种类的说明</w:t>
      </w:r>
    </w:p>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组合中，采用账龄分析法计提坏账准备的其他应收款</w:t>
      </w:r>
    </w:p>
    <w:p>
      <w:pPr>
        <w:pStyle w:val="Style30"/>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8"/>
        <w:gridCol w:w="1838"/>
        <w:gridCol w:w="658"/>
        <w:gridCol w:w="1450"/>
        <w:gridCol w:w="1450"/>
        <w:gridCol w:w="658"/>
        <w:gridCol w:w="167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9,805,255.52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490,262.78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7,420,312.52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371,015.63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2,830,021.40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283,002.14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4,324,173.80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432,417.38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4,071,891.00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1,221,567.30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3,620,462.98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1,086,138.89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4,980,013.58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3,225,368.89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2,217,914.60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1,807,925.78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3,352,396.31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1,676,198.16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540,966.00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270,483.00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392,232.67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313,786.13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697,529.12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558,023.30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1,235,384.60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1,235,384.60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979,419.48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979,419.48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21,687,181.50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5,220,201.11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17,582,863.90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3,697,497.68</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组合中，采用余额百分比法计提坏账准备的其他应收款</w:t>
      </w:r>
    </w:p>
    <w:p>
      <w:pPr>
        <w:widowControl w:val="0"/>
        <w:spacing w:after="139" w:line="1" w:lineRule="exact"/>
      </w:pP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期末单项金额虽不重大但单项计提坏账准备的其他应收款</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预计未来可全额收回</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611,542.70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611,542.70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预计未来现金流量现值 低于其账面价值</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200,120.00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200,120.00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100,050.00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100,050.00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979,212.70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911,712.70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ectPr>
          <w:headerReference w:type="default" r:id="rId217"/>
          <w:footerReference w:type="default" r:id="rId218"/>
          <w:headerReference w:type="even" r:id="rId219"/>
          <w:footerReference w:type="even" r:id="rId220"/>
          <w:headerReference w:type="first" r:id="rId221"/>
          <w:footerReference w:type="first" r:id="rId222"/>
          <w:footnotePr>
            <w:pos w:val="pageBottom"/>
            <w:numFmt w:val="decimal"/>
            <w:numRestart w:val="continuous"/>
          </w:footnotePr>
          <w:pgSz w:w="11909" w:h="17269"/>
          <w:pgMar w:top="1366" w:right="1094" w:bottom="1646" w:left="1003" w:header="0" w:footer="3" w:gutter="0"/>
          <w:cols w:space="720"/>
          <w:noEndnote/>
          <w:titlePg/>
          <w:rtlGutter w:val="0"/>
          <w:docGrid w:linePitch="360"/>
        </w:sectPr>
      </w:pPr>
    </w:p>
    <w:p>
      <w:pPr>
        <w:pStyle w:val="Style35"/>
        <w:keepNext/>
        <w:keepLines/>
        <w:widowControl w:val="0"/>
        <w:numPr>
          <w:ilvl w:val="0"/>
          <w:numId w:val="55"/>
        </w:numPr>
        <w:shd w:val="clear" w:color="auto" w:fill="auto"/>
        <w:bidi w:val="0"/>
        <w:spacing w:before="0" w:after="380" w:line="240" w:lineRule="auto"/>
        <w:ind w:left="0" w:right="0" w:firstLine="0"/>
        <w:jc w:val="left"/>
      </w:pPr>
      <w:bookmarkStart w:id="866" w:name="bookmark866"/>
      <w:bookmarkStart w:id="867" w:name="bookmark867"/>
      <w:bookmarkStart w:id="868" w:name="bookmark868"/>
      <w:bookmarkStart w:id="869" w:name="bookmark869"/>
      <w:bookmarkEnd w:id="868"/>
      <w:r>
        <w:rPr>
          <w:color w:val="000000"/>
          <w:spacing w:val="0"/>
          <w:w w:val="100"/>
          <w:position w:val="0"/>
        </w:rPr>
        <w:t>本报告期转回或收回的其他应收款情况</w:t>
      </w:r>
      <w:bookmarkEnd w:id="866"/>
      <w:bookmarkEnd w:id="867"/>
      <w:bookmarkEnd w:id="86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8"/>
        <w:gridCol w:w="1714"/>
        <w:gridCol w:w="1862"/>
        <w:gridCol w:w="1920"/>
        <w:gridCol w:w="1891"/>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转回或收回金额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广州市巨微电子有限公司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部分收回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预计不能收回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106,250.00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银川安达商贸有限公司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全额收回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预计不能收回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96,150.00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202,400.00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期末单项金额重大或虽不重大但单独进行减值测试的其他应收账款坏账准备计提</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8"/>
        <w:gridCol w:w="1954"/>
        <w:gridCol w:w="1958"/>
        <w:gridCol w:w="1954"/>
        <w:gridCol w:w="1862"/>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单项金额不重大但按信用风险特征组合后该组合的风险较大的其他应收款的说明</w:t>
      </w:r>
    </w:p>
    <w:p>
      <w:pPr>
        <w:pStyle w:val="Style35"/>
        <w:keepNext/>
        <w:keepLines/>
        <w:widowControl w:val="0"/>
        <w:numPr>
          <w:ilvl w:val="0"/>
          <w:numId w:val="55"/>
        </w:numPr>
        <w:shd w:val="clear" w:color="auto" w:fill="auto"/>
        <w:bidi w:val="0"/>
        <w:spacing w:before="0" w:after="380" w:line="240" w:lineRule="auto"/>
        <w:ind w:left="0" w:right="0" w:firstLine="0"/>
        <w:jc w:val="left"/>
      </w:pPr>
      <w:bookmarkStart w:id="870" w:name="bookmark870"/>
      <w:bookmarkStart w:id="871" w:name="bookmark871"/>
      <w:bookmarkStart w:id="872" w:name="bookmark872"/>
      <w:bookmarkStart w:id="873" w:name="bookmark873"/>
      <w:bookmarkEnd w:id="872"/>
      <w:r>
        <w:rPr>
          <w:color w:val="000000"/>
          <w:spacing w:val="0"/>
          <w:w w:val="100"/>
          <w:position w:val="0"/>
        </w:rPr>
        <w:t>其他应收款金额前五名单位情况</w:t>
      </w:r>
      <w:bookmarkEnd w:id="870"/>
      <w:bookmarkEnd w:id="871"/>
      <w:bookmarkEnd w:id="87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陕西省委办公厅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青海省电化教育馆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851,000.00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中国科学院计算机网络 信息中心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深圳市泰纳电子科技开 发有限公司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697,000.00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中国航空工业集团公司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3,958,000.00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w:t>
            </w:r>
          </w:p>
        </w:tc>
      </w:tr>
    </w:tbl>
    <w:p>
      <w:pPr>
        <w:widowControl w:val="0"/>
        <w:spacing w:after="319" w:line="1" w:lineRule="exact"/>
      </w:pPr>
    </w:p>
    <w:p>
      <w:pPr>
        <w:pStyle w:val="Style35"/>
        <w:keepNext/>
        <w:keepLines/>
        <w:widowControl w:val="0"/>
        <w:numPr>
          <w:ilvl w:val="0"/>
          <w:numId w:val="55"/>
        </w:numPr>
        <w:shd w:val="clear" w:color="auto" w:fill="auto"/>
        <w:bidi w:val="0"/>
        <w:spacing w:before="0" w:after="380" w:line="240" w:lineRule="auto"/>
        <w:ind w:left="0" w:right="0" w:firstLine="0"/>
        <w:jc w:val="left"/>
      </w:pPr>
      <w:bookmarkStart w:id="874" w:name="bookmark874"/>
      <w:bookmarkStart w:id="875" w:name="bookmark875"/>
      <w:bookmarkStart w:id="876" w:name="bookmark876"/>
      <w:bookmarkStart w:id="877" w:name="bookmark877"/>
      <w:bookmarkEnd w:id="876"/>
      <w:r>
        <w:rPr>
          <w:color w:val="000000"/>
          <w:spacing w:val="0"/>
          <w:w w:val="100"/>
          <w:position w:val="0"/>
        </w:rPr>
        <w:t>其他应收关联方账款情况</w:t>
      </w:r>
      <w:bookmarkEnd w:id="874"/>
      <w:bookmarkEnd w:id="875"/>
      <w:bookmarkEnd w:id="87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85"/>
        <w:gridCol w:w="2429"/>
        <w:gridCol w:w="2434"/>
        <w:gridCol w:w="243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成都三零盛安信息系统有限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同受母公司控制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51,360.00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51,360.00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bl>
    <w:p>
      <w:pPr>
        <w:spacing w:lineRule="exact" w:line="1"/>
        <w:rPr>
          <w:sz w:val="2"/>
          <w:szCs w:val="2"/>
        </w:rPr>
      </w:pPr>
      <w:r>
        <w:br w:type="page"/>
      </w:r>
    </w:p>
    <w:p>
      <w:pPr>
        <w:pStyle w:val="Style35"/>
        <w:keepNext/>
        <w:keepLines/>
        <w:widowControl w:val="0"/>
        <w:shd w:val="clear" w:color="auto" w:fill="auto"/>
        <w:bidi w:val="0"/>
        <w:spacing w:before="0" w:after="360" w:line="240" w:lineRule="auto"/>
        <w:ind w:left="0" w:right="0" w:firstLine="0"/>
        <w:jc w:val="left"/>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5</w:t>
      </w:r>
      <w:bookmarkEnd w:id="880"/>
      <w:r>
        <w:rPr>
          <w:color w:val="000000"/>
          <w:spacing w:val="0"/>
          <w:w w:val="100"/>
          <w:position w:val="0"/>
        </w:rPr>
        <w:t>、预付款项</w:t>
      </w:r>
      <w:bookmarkEnd w:id="878"/>
      <w:bookmarkEnd w:id="879"/>
      <w:bookmarkEnd w:id="881"/>
    </w:p>
    <w:p>
      <w:pPr>
        <w:pStyle w:val="Style35"/>
        <w:keepNext/>
        <w:keepLines/>
        <w:widowControl w:val="0"/>
        <w:shd w:val="clear" w:color="auto" w:fill="auto"/>
        <w:bidi w:val="0"/>
        <w:spacing w:before="0" w:after="360" w:line="240" w:lineRule="auto"/>
        <w:ind w:left="0" w:right="0" w:firstLine="0"/>
        <w:jc w:val="left"/>
      </w:pPr>
      <w:bookmarkStart w:id="878" w:name="bookmark878"/>
      <w:bookmarkStart w:id="879" w:name="bookmark879"/>
      <w:bookmarkStart w:id="882" w:name="bookmark8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878"/>
      <w:bookmarkEnd w:id="879"/>
      <w:bookmarkEnd w:id="88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3187"/>
        <w:gridCol w:w="1066"/>
        <w:gridCol w:w="3053"/>
        <w:gridCol w:w="1070"/>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12,922,215.99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92.29%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7,541,098.67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83.14%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1,000,567.96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1,068,945.25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11.78%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67,371.95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242,775.59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217,714.04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14,002,185.90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9,070,533.55</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预付款项账龄的说明</w:t>
      </w:r>
    </w:p>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883" w:name="bookmark883"/>
      <w:bookmarkStart w:id="884" w:name="bookmark884"/>
      <w:bookmarkStart w:id="885" w:name="bookmark8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883"/>
      <w:bookmarkEnd w:id="884"/>
      <w:bookmarkEnd w:id="88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北京谷数科技有限公司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成都鑫峰汇信息工程有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413,070.00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西宁城北瑞嘉家具经销 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266,256.00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四川三创科技有限公司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266,080.00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四川博纳尚思整合营销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策划有限公司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204,022.00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3,149,428.00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预付款项主要单位的说明</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北京谷数科技有限公司为我公司集成设备供应商；</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成都鑫峰汇信息工程有限公司为我公司固定资产设备供应商；</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西宁城北瑞嘉家具经销部为我公司集成设备供应商；</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四川三创科技有限公司为我公司集成设备供应商；</w:t>
      </w:r>
    </w:p>
    <w:p>
      <w:pPr>
        <w:pStyle w:val="Style30"/>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四川博纳尚思整合营销策划有限公司为我公司固定资产设备供应商。</w:t>
      </w:r>
    </w:p>
    <w:p>
      <w:pPr>
        <w:pStyle w:val="Style35"/>
        <w:keepNext/>
        <w:keepLines/>
        <w:widowControl w:val="0"/>
        <w:shd w:val="clear" w:color="auto" w:fill="auto"/>
        <w:bidi w:val="0"/>
        <w:spacing w:before="0" w:after="280" w:line="240" w:lineRule="auto"/>
        <w:ind w:left="0" w:right="0" w:firstLine="0"/>
        <w:jc w:val="left"/>
      </w:pPr>
      <w:bookmarkStart w:id="886" w:name="bookmark886"/>
      <w:bookmarkStart w:id="887" w:name="bookmark887"/>
      <w:bookmarkStart w:id="888" w:name="bookmark888"/>
      <w:bookmarkStart w:id="889" w:name="bookmark889"/>
      <w:r>
        <w:rPr>
          <w:color w:val="000000"/>
          <w:spacing w:val="0"/>
          <w:w w:val="100"/>
          <w:position w:val="0"/>
        </w:rPr>
        <w:t>（</w:t>
      </w:r>
      <w:bookmarkEnd w:id="888"/>
      <w:r>
        <w:rPr>
          <w:rFonts w:ascii="Times New Roman" w:eastAsia="Times New Roman" w:hAnsi="Times New Roman" w:cs="Times New Roman"/>
          <w:color w:val="000000"/>
          <w:spacing w:val="0"/>
          <w:w w:val="100"/>
          <w:position w:val="0"/>
        </w:rPr>
        <w:t>3</w:t>
      </w:r>
      <w:r>
        <w:rPr>
          <w:color w:val="000000"/>
          <w:spacing w:val="0"/>
          <w:w w:val="100"/>
          <w:position w:val="0"/>
        </w:rPr>
        <w:t>）预付款项的说明</w:t>
      </w:r>
      <w:bookmarkEnd w:id="886"/>
      <w:bookmarkEnd w:id="887"/>
      <w:bookmarkEnd w:id="889"/>
    </w:p>
    <w:p>
      <w:pPr>
        <w:pStyle w:val="Style30"/>
        <w:keepNext w:val="0"/>
        <w:keepLines w:val="0"/>
        <w:widowControl w:val="0"/>
        <w:shd w:val="clear" w:color="auto" w:fill="auto"/>
        <w:bidi w:val="0"/>
        <w:spacing w:before="0" w:after="360" w:line="317" w:lineRule="exact"/>
        <w:ind w:left="0" w:right="0" w:firstLine="0"/>
        <w:jc w:val="left"/>
        <w:sectPr>
          <w:headerReference w:type="default" r:id="rId223"/>
          <w:footerReference w:type="default" r:id="rId224"/>
          <w:headerReference w:type="even" r:id="rId225"/>
          <w:footerReference w:type="even" r:id="rId226"/>
          <w:headerReference w:type="first" r:id="rId227"/>
          <w:footerReference w:type="first" r:id="rId228"/>
          <w:footnotePr>
            <w:pos w:val="pageBottom"/>
            <w:numFmt w:val="decimal"/>
            <w:numRestart w:val="continuous"/>
          </w:footnotePr>
          <w:pgSz w:w="11909" w:h="17269"/>
          <w:pgMar w:top="1366" w:right="1094" w:bottom="1646" w:left="1003" w:header="0" w:footer="3" w:gutter="0"/>
          <w:cols w:space="720"/>
          <w:noEndnote/>
          <w:titlePg/>
          <w:rtlGutter w:val="0"/>
          <w:docGrid w:linePitch="360"/>
        </w:sectPr>
      </w:pPr>
      <w:r>
        <w:rPr>
          <w:color w:val="000000"/>
          <w:spacing w:val="0"/>
          <w:w w:val="100"/>
          <w:position w:val="0"/>
        </w:rPr>
        <w:t>本报告期末公司预付款项余额</w:t>
      </w:r>
      <w:r>
        <w:rPr>
          <w:rFonts w:ascii="Times New Roman" w:eastAsia="Times New Roman" w:hAnsi="Times New Roman" w:cs="Times New Roman"/>
          <w:color w:val="000000"/>
          <w:spacing w:val="0"/>
          <w:w w:val="100"/>
          <w:position w:val="0"/>
          <w:sz w:val="20"/>
          <w:szCs w:val="20"/>
        </w:rPr>
        <w:t>14,002,185.9</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元，其中账龄在一年以内的占比</w:t>
      </w:r>
      <w:r>
        <w:rPr>
          <w:rFonts w:ascii="Times New Roman" w:eastAsia="Times New Roman" w:hAnsi="Times New Roman" w:cs="Times New Roman"/>
          <w:color w:val="000000"/>
          <w:spacing w:val="0"/>
          <w:w w:val="100"/>
          <w:position w:val="0"/>
          <w:sz w:val="18"/>
          <w:szCs w:val="18"/>
        </w:rPr>
        <w:t>92.29%</w:t>
      </w:r>
      <w:r>
        <w:rPr>
          <w:color w:val="000000"/>
          <w:spacing w:val="0"/>
          <w:w w:val="100"/>
          <w:position w:val="0"/>
        </w:rPr>
        <w:t>。预付款项的主要内容为集成设备购置 款。</w:t>
      </w:r>
    </w:p>
    <w:p>
      <w:pPr>
        <w:pStyle w:val="Style35"/>
        <w:keepNext/>
        <w:keepLines/>
        <w:widowControl w:val="0"/>
        <w:shd w:val="clear" w:color="auto" w:fill="auto"/>
        <w:bidi w:val="0"/>
        <w:spacing w:before="0" w:after="380" w:line="240" w:lineRule="auto"/>
        <w:ind w:left="0" w:right="0" w:firstLine="0"/>
        <w:jc w:val="left"/>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6</w:t>
      </w:r>
      <w:bookmarkEnd w:id="892"/>
      <w:r>
        <w:rPr>
          <w:color w:val="000000"/>
          <w:spacing w:val="0"/>
          <w:w w:val="100"/>
          <w:position w:val="0"/>
        </w:rPr>
        <w:t>、存货</w:t>
      </w:r>
      <w:bookmarkEnd w:id="890"/>
      <w:bookmarkEnd w:id="891"/>
      <w:bookmarkEnd w:id="893"/>
    </w:p>
    <w:p>
      <w:pPr>
        <w:pStyle w:val="Style35"/>
        <w:keepNext/>
        <w:keepLines/>
        <w:widowControl w:val="0"/>
        <w:shd w:val="clear" w:color="auto" w:fill="auto"/>
        <w:bidi w:val="0"/>
        <w:spacing w:before="0" w:after="320" w:line="240" w:lineRule="auto"/>
        <w:ind w:left="0" w:right="0" w:firstLine="0"/>
        <w:jc w:val="left"/>
      </w:pPr>
      <w:bookmarkStart w:id="890" w:name="bookmark890"/>
      <w:bookmarkStart w:id="891" w:name="bookmark891"/>
      <w:bookmarkStart w:id="894" w:name="bookmark8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890"/>
      <w:bookmarkEnd w:id="891"/>
      <w:bookmarkEnd w:id="89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459"/>
        <w:gridCol w:w="1195"/>
        <w:gridCol w:w="1330"/>
        <w:gridCol w:w="1325"/>
        <w:gridCol w:w="1330"/>
        <w:gridCol w:w="1339"/>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17,505,074.36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200,174.79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17,304,899.57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20,578,785.52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1,443,132.08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19,135,653.44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8,130,924.44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303,077.71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7,827,846.73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9,402,223.97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687,335.58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8,714,888.39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21,820,464.64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4,482,269.87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17,338,194.77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15,936,234.02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4,697,413.43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11,238,820.59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11,888,495.54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9,797,765.30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2,090,730.24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32,274,606.79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5,392,049.11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26,882,557.68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315,842.81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315,842.81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411,702.56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411,702.56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自制半成品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8,512,929.58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2,443,470.13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6,069,459.45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12,694,819.88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3,267,038.94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9,427,780.94</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68,173,731.37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17,226,757.80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50,946,973.57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91,298,372.74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15,486,969.14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75,811,403.60</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895" w:name="bookmark895"/>
      <w:bookmarkStart w:id="896" w:name="bookmark896"/>
      <w:bookmarkStart w:id="897" w:name="bookmark8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895"/>
      <w:bookmarkEnd w:id="896"/>
      <w:bookmarkEnd w:id="89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747"/>
        <w:gridCol w:w="1613"/>
        <w:gridCol w:w="1618"/>
        <w:gridCol w:w="1411"/>
        <w:gridCol w:w="1430"/>
        <w:gridCol w:w="176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存货种类</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本期计提额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1,443,132.08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160,079.77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1,403,037.06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200,174.79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687,335.58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298,269.83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682,527.70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303,077.71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4,697,413.43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1,399,917.87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1,615,061.43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4,482,269.87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5,392,049.11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7,620,296.41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3,214,580.22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9,797,765.30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自制半成品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3,267,038.94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1,439,840.14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2,263,408.95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2,443,470.13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15,486,969.14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10,918,404.02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9,178,615.36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17,226,757.80</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898" w:name="bookmark898"/>
      <w:bookmarkStart w:id="899" w:name="bookmark899"/>
      <w:bookmarkStart w:id="900" w:name="bookmark900"/>
      <w:bookmarkStart w:id="901" w:name="bookmark901"/>
      <w:r>
        <w:rPr>
          <w:color w:val="000000"/>
          <w:spacing w:val="0"/>
          <w:w w:val="100"/>
          <w:position w:val="0"/>
        </w:rPr>
        <w:t>（</w:t>
      </w:r>
      <w:bookmarkEnd w:id="900"/>
      <w:r>
        <w:rPr>
          <w:rFonts w:ascii="Times New Roman" w:eastAsia="Times New Roman" w:hAnsi="Times New Roman" w:cs="Times New Roman"/>
          <w:color w:val="000000"/>
          <w:spacing w:val="0"/>
          <w:w w:val="100"/>
          <w:position w:val="0"/>
        </w:rPr>
        <w:t>3</w:t>
      </w:r>
      <w:r>
        <w:rPr>
          <w:color w:val="000000"/>
          <w:spacing w:val="0"/>
          <w:w w:val="100"/>
          <w:position w:val="0"/>
        </w:rPr>
        <w:t>）存货跌价准备情况</w:t>
      </w:r>
      <w:bookmarkEnd w:id="898"/>
      <w:bookmarkEnd w:id="899"/>
      <w:bookmarkEnd w:id="901"/>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计提存货跌价准备的依据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本期转回存货跌价准备的原 因</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本期转回金额占该项存货期 末余额的比例（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同上年末存货按成本高于可 变现净值的差额计提存货跌 价准备。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自制半成品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存货的说明</w:t>
      </w:r>
    </w:p>
    <w:p>
      <w:pPr>
        <w:pStyle w:val="Style35"/>
        <w:keepNext/>
        <w:keepLines/>
        <w:widowControl w:val="0"/>
        <w:shd w:val="clear" w:color="auto" w:fill="auto"/>
        <w:bidi w:val="0"/>
        <w:spacing w:before="0" w:after="360" w:line="240" w:lineRule="auto"/>
        <w:ind w:left="0" w:right="0" w:firstLine="0"/>
        <w:jc w:val="left"/>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7</w:t>
      </w:r>
      <w:bookmarkEnd w:id="904"/>
      <w:r>
        <w:rPr>
          <w:color w:val="000000"/>
          <w:spacing w:val="0"/>
          <w:w w:val="100"/>
          <w:position w:val="0"/>
        </w:rPr>
        <w:t>、长期股权投资</w:t>
      </w:r>
      <w:bookmarkEnd w:id="902"/>
      <w:bookmarkEnd w:id="903"/>
      <w:bookmarkEnd w:id="905"/>
    </w:p>
    <w:p>
      <w:pPr>
        <w:pStyle w:val="Style35"/>
        <w:keepNext/>
        <w:keepLines/>
        <w:widowControl w:val="0"/>
        <w:shd w:val="clear" w:color="auto" w:fill="auto"/>
        <w:bidi w:val="0"/>
        <w:spacing w:before="0" w:after="360" w:line="240" w:lineRule="auto"/>
        <w:ind w:left="0" w:right="0" w:firstLine="0"/>
        <w:jc w:val="left"/>
      </w:pPr>
      <w:bookmarkStart w:id="902" w:name="bookmark902"/>
      <w:bookmarkStart w:id="903" w:name="bookmark903"/>
      <w:bookmarkStart w:id="906" w:name="bookmark9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)长期股权投资明细情况</w:t>
      </w:r>
      <w:bookmarkEnd w:id="902"/>
      <w:bookmarkEnd w:id="903"/>
      <w:bookmarkEnd w:id="90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深圳市虹 安信息技 术有限公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成都兴政 电子政务 运营服务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2,800,000</w:t>
            </w:r>
          </w:p>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8</w:t>
      </w:r>
      <w:bookmarkEnd w:id="909"/>
      <w:r>
        <w:rPr>
          <w:color w:val="000000"/>
          <w:spacing w:val="0"/>
          <w:w w:val="100"/>
          <w:position w:val="0"/>
        </w:rPr>
        <w:t>、固定资产</w:t>
      </w:r>
      <w:bookmarkEnd w:id="907"/>
      <w:bookmarkEnd w:id="908"/>
      <w:bookmarkEnd w:id="910"/>
    </w:p>
    <w:p>
      <w:pPr>
        <w:pStyle w:val="Style35"/>
        <w:keepNext/>
        <w:keepLines/>
        <w:widowControl w:val="0"/>
        <w:shd w:val="clear" w:color="auto" w:fill="auto"/>
        <w:bidi w:val="0"/>
        <w:spacing w:before="0" w:after="360" w:line="240" w:lineRule="auto"/>
        <w:ind w:left="0" w:right="0" w:firstLine="0"/>
        <w:jc w:val="left"/>
      </w:pPr>
      <w:bookmarkStart w:id="907" w:name="bookmark907"/>
      <w:bookmarkStart w:id="908" w:name="bookmark908"/>
      <w:bookmarkStart w:id="911" w:name="bookmark9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907"/>
      <w:bookmarkEnd w:id="908"/>
      <w:bookmarkEnd w:id="91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36"/>
        <w:gridCol w:w="1464"/>
        <w:gridCol w:w="1325"/>
        <w:gridCol w:w="1594"/>
        <w:gridCol w:w="1598"/>
        <w:gridCol w:w="1469"/>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159,863,568.03</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5,509,090.51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291,202.93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165,081,455.61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85,213,410.16</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2,107,325.13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87,320,735.29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13,135,421.11</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392,831.00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221,400.00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13,306,852.11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30,412,506.29</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1,528,142.89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69,802.93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31,870,846.25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207,361.32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207,361.32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30,894,869.15</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1,480,791.49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32,375,660.64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45,401,383.48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13,615,389.32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223,054.77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58,793,718.03</w:t>
            </w:r>
          </w:p>
        </w:tc>
      </w:tr>
    </w:tbl>
    <w:p>
      <w:pPr>
        <w:widowControl w:val="0"/>
        <w:spacing w:line="1" w:lineRule="exact"/>
      </w:pPr>
      <w:r>
        <w:br w:type="page"/>
      </w:r>
    </w:p>
    <w:tbl>
      <w:tblPr>
        <w:tblOverlap w:val="never"/>
        <w:jc w:val="center"/>
        <w:tblLayout w:type="fixed"/>
      </w:tblPr>
      <w:tblGrid>
        <w:gridCol w:w="2136"/>
        <w:gridCol w:w="1464"/>
        <w:gridCol w:w="1325"/>
        <w:gridCol w:w="1594"/>
        <w:gridCol w:w="1598"/>
        <w:gridCol w:w="1469"/>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340,881.02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4,074,411.00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4,415,292.02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7,770,233.95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1,376,408.30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214,758.00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8,931,884.25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16,493,442.06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4,246,783.22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8,296.77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20,731,928.51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190,768.86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194,631.90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20,606,057.59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3,913,923.76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24,519,981.35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114,462,184.55</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106,287,737.58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84,872,529.14</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82,905,443.27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5,365,187.16</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4,374,967.86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通用设备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13,919,064.23</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11,138,917.74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16,592.46</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12,729.42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专用设备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10,288,811.56</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7,855,679.29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四、减值准备合计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791,037.48</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791,037.48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通用设备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560,161.43</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560,161.43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专用设备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230,876.05</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230,876.05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113,671,147.07</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105,496,700.10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84,872,529.14</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82,905,443.27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5,365,187.16</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4,374,967.86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13,358,902.80</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10,578,756.31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16,592.46</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12,729.42</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10,057,935.51</w:t>
            </w:r>
          </w:p>
        </w:tc>
        <w:tc>
          <w:tcPr>
            <w:gridSpan w:val="3"/>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7,624,803.24</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sz w:val="18"/>
          <w:szCs w:val="18"/>
        </w:rPr>
        <w:t>13,615,389.32</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9</w:t>
      </w:r>
      <w:bookmarkEnd w:id="914"/>
      <w:r>
        <w:rPr>
          <w:color w:val="000000"/>
          <w:spacing w:val="0"/>
          <w:w w:val="100"/>
          <w:position w:val="0"/>
        </w:rPr>
        <w:t>、无形资产</w:t>
      </w:r>
      <w:bookmarkEnd w:id="912"/>
      <w:bookmarkEnd w:id="913"/>
      <w:bookmarkEnd w:id="915"/>
    </w:p>
    <w:p>
      <w:pPr>
        <w:pStyle w:val="Style35"/>
        <w:keepNext/>
        <w:keepLines/>
        <w:widowControl w:val="0"/>
        <w:shd w:val="clear" w:color="auto" w:fill="auto"/>
        <w:bidi w:val="0"/>
        <w:spacing w:before="0" w:after="360" w:line="240" w:lineRule="auto"/>
        <w:ind w:left="0" w:right="0" w:firstLine="0"/>
        <w:jc w:val="left"/>
      </w:pPr>
      <w:bookmarkStart w:id="912" w:name="bookmark912"/>
      <w:bookmarkStart w:id="913" w:name="bookmark913"/>
      <w:bookmarkStart w:id="916" w:name="bookmark9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912"/>
      <w:bookmarkEnd w:id="913"/>
      <w:bookmarkEnd w:id="91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843"/>
        <w:gridCol w:w="1843"/>
        <w:gridCol w:w="1843"/>
        <w:gridCol w:w="185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5,986,994.11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5,986,994.11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2,526,994.11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2,526,994.11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3,460,000.00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3,460,000.00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455,314.64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851,431.68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1,306,746.32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253,476.64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505,423.68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758,900.32</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201,838.00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346,008.00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547,846.00</w:t>
            </w:r>
          </w:p>
        </w:tc>
      </w:tr>
    </w:tbl>
    <w:p>
      <w:pPr>
        <w:widowControl w:val="0"/>
        <w:spacing w:line="1" w:lineRule="exact"/>
        <w:sectPr>
          <w:headerReference w:type="default" r:id="rId229"/>
          <w:footerReference w:type="default" r:id="rId230"/>
          <w:headerReference w:type="even" r:id="rId231"/>
          <w:footerReference w:type="even" r:id="rId232"/>
          <w:footnotePr>
            <w:pos w:val="pageBottom"/>
            <w:numFmt w:val="decimal"/>
            <w:numRestart w:val="continuous"/>
          </w:footnotePr>
          <w:pgSz w:w="11909" w:h="17269"/>
          <w:pgMar w:top="1366" w:right="1094" w:bottom="1646" w:left="1003" w:header="0" w:footer="3" w:gutter="0"/>
          <w:cols w:space="720"/>
          <w:noEndnote/>
          <w:rtlGutter w:val="0"/>
          <w:docGrid w:linePitch="360"/>
        </w:sectPr>
      </w:pP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5,531,679.47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-851,431.68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4,680,247.79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2,273,517.47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-505,423.68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1,768,093.79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3,258,162.00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-346,008.00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2,912,154.00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5,531,679.47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-851,431.68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4,680,247.79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2,273,517.47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-505,423.68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1,768,093.79</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3,258,162.00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-505,423.68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2,912,154.00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本期摊销额</w:t>
      </w:r>
      <w:r>
        <w:rPr>
          <w:rFonts w:ascii="Times New Roman" w:eastAsia="Times New Roman" w:hAnsi="Times New Roman" w:cs="Times New Roman"/>
          <w:color w:val="000000"/>
          <w:spacing w:val="0"/>
          <w:w w:val="100"/>
          <w:position w:val="0"/>
          <w:sz w:val="18"/>
          <w:szCs w:val="18"/>
        </w:rPr>
        <w:t>851,431.68</w:t>
      </w:r>
      <w:r>
        <w:rPr>
          <w:color w:val="000000"/>
          <w:spacing w:val="0"/>
          <w:w w:val="100"/>
          <w:position w:val="0"/>
        </w:rPr>
        <w:t>元。</w:t>
      </w:r>
    </w:p>
    <w:p>
      <w:pPr>
        <w:widowControl w:val="0"/>
        <w:spacing w:after="379" w:line="1" w:lineRule="exact"/>
      </w:pPr>
    </w:p>
    <w:p>
      <w:pPr>
        <w:pStyle w:val="Style35"/>
        <w:keepNext/>
        <w:keepLines/>
        <w:widowControl w:val="0"/>
        <w:shd w:val="clear" w:color="auto" w:fill="auto"/>
        <w:bidi w:val="0"/>
        <w:spacing w:before="0" w:after="380" w:line="240" w:lineRule="auto"/>
        <w:ind w:left="0" w:right="0" w:firstLine="0"/>
        <w:jc w:val="left"/>
      </w:pPr>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10</w:t>
      </w:r>
      <w:r>
        <w:rPr>
          <w:color w:val="000000"/>
          <w:spacing w:val="0"/>
          <w:w w:val="100"/>
          <w:position w:val="0"/>
        </w:rPr>
        <w:t>、商誉</w:t>
      </w:r>
      <w:bookmarkEnd w:id="917"/>
      <w:bookmarkEnd w:id="918"/>
      <w:bookmarkEnd w:id="91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464"/>
        <w:gridCol w:w="1459"/>
        <w:gridCol w:w="1459"/>
        <w:gridCol w:w="1459"/>
        <w:gridCol w:w="121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被投资单位名称或形成商誉的 事项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期末减值准备</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四川卫士通信息安全平台技术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7,991.91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7,991.91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7,991.91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7,991.91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说明商誉的减值测试方法和减值准备计提方法</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经对商誉进行减值测试，未出现其预计未来可收回金额低于账面价值的情况，未发生商誉减值损失。</w:t>
      </w:r>
    </w:p>
    <w:p>
      <w:pPr>
        <w:pStyle w:val="Style35"/>
        <w:keepNext/>
        <w:keepLines/>
        <w:widowControl w:val="0"/>
        <w:shd w:val="clear" w:color="auto" w:fill="auto"/>
        <w:bidi w:val="0"/>
        <w:spacing w:before="0" w:after="380" w:line="240" w:lineRule="auto"/>
        <w:ind w:left="0" w:right="0" w:firstLine="0"/>
        <w:jc w:val="left"/>
      </w:pPr>
      <w:bookmarkStart w:id="920" w:name="bookmark920"/>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1</w:t>
      </w:r>
      <w:bookmarkEnd w:id="922"/>
      <w:r>
        <w:rPr>
          <w:rFonts w:ascii="Times New Roman" w:eastAsia="Times New Roman" w:hAnsi="Times New Roman" w:cs="Times New Roman"/>
          <w:color w:val="000000"/>
          <w:spacing w:val="0"/>
          <w:w w:val="100"/>
          <w:position w:val="0"/>
        </w:rPr>
        <w:t>1</w:t>
      </w:r>
      <w:r>
        <w:rPr>
          <w:color w:val="000000"/>
          <w:spacing w:val="0"/>
          <w:w w:val="100"/>
          <w:position w:val="0"/>
        </w:rPr>
        <w:t>、长期待摊费用</w:t>
      </w:r>
      <w:bookmarkEnd w:id="920"/>
      <w:bookmarkEnd w:id="921"/>
      <w:bookmarkEnd w:id="92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本期增加额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其他减少的原因</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固定资产改良支</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401,698.98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4,138,930.89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1,042,681.16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3,497,948.71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401,698.98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4,138,930.89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1,042,681.16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3,497,948.71</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长期待摊费用的说明</w:t>
      </w:r>
    </w:p>
    <w:p>
      <w:pPr>
        <w:pStyle w:val="Style35"/>
        <w:keepNext/>
        <w:keepLines/>
        <w:widowControl w:val="0"/>
        <w:shd w:val="clear" w:color="auto" w:fill="auto"/>
        <w:bidi w:val="0"/>
        <w:spacing w:before="0" w:after="380" w:line="240" w:lineRule="auto"/>
        <w:ind w:left="0" w:right="0" w:firstLine="0"/>
        <w:jc w:val="left"/>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1</w:t>
      </w:r>
      <w:bookmarkEnd w:id="926"/>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w:t>
      </w:r>
      <w:bookmarkEnd w:id="924"/>
      <w:bookmarkEnd w:id="925"/>
      <w:bookmarkEnd w:id="927"/>
    </w:p>
    <w:p>
      <w:pPr>
        <w:pStyle w:val="Style35"/>
        <w:keepNext/>
        <w:keepLines/>
        <w:widowControl w:val="0"/>
        <w:shd w:val="clear" w:color="auto" w:fill="auto"/>
        <w:bidi w:val="0"/>
        <w:spacing w:before="0" w:after="380" w:line="240" w:lineRule="auto"/>
        <w:ind w:left="0" w:right="0" w:firstLine="0"/>
        <w:jc w:val="left"/>
      </w:pPr>
      <w:bookmarkStart w:id="924" w:name="bookmark924"/>
      <w:bookmarkStart w:id="925" w:name="bookmark925"/>
      <w:bookmarkStart w:id="928" w:name="bookmark9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924"/>
      <w:bookmarkEnd w:id="925"/>
      <w:bookmarkEnd w:id="928"/>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已确认的递延所得税资产和递延所得税负债</w:t>
      </w:r>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3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gridSpan w:val="3"/>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bl>
    <w:p>
      <w:pPr>
        <w:widowControl w:val="0"/>
        <w:spacing w:line="1" w:lineRule="exact"/>
      </w:pPr>
      <w:r>
        <w:br w:type="page"/>
      </w:r>
    </w:p>
    <w:tbl>
      <w:tblPr>
        <w:tblOverlap w:val="never"/>
        <w:jc w:val="center"/>
        <w:tblLayout w:type="fixed"/>
      </w:tblPr>
      <w:tblGrid>
        <w:gridCol w:w="3730"/>
        <w:gridCol w:w="2923"/>
        <w:gridCol w:w="293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9,917,362.25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7,776,536.13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抵销未实现内部销售损益所得税影响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1,554,098.15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2,843,020.85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预提费用对所得税的影响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300,124.54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11,771,584.94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10,619,556.98</w:t>
            </w:r>
          </w:p>
        </w:tc>
      </w:tr>
      <w:tr>
        <w:trPr>
          <w:trHeight w:val="413" w:hRule="exact"/>
        </w:trPr>
        <w:tc>
          <w:tcPr>
            <w:gridSpan w:val="3"/>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3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105,440.56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37,901.64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41,024,461.81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30,043,816.72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41,129,902.37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30,081,718.36</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未确认递延所得税资产的可抵扣亏损将于以下年度到期</w:t>
      </w:r>
    </w:p>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2256"/>
        <w:gridCol w:w="1997"/>
        <w:gridCol w:w="3326"/>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6,039,095.08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6,039,095.08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10,828,114.43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10,828,114.43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13,176,607.21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13,176,607.21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10,980,645.09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41,024,461.81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30,043,816.72</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应纳税差异和可抵扣差异项目明细</w:t>
      </w:r>
    </w:p>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923"/>
        <w:gridCol w:w="279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403"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60,946,528.58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47,675,348.68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预提费用对所得税的影响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2,000,830.28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抵销未实现内部销售损益所得税影响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10,360,654.34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18,953,472.27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73,308,013.20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66,628,820.95</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left"/>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1</w:t>
      </w:r>
      <w:bookmarkEnd w:id="931"/>
      <w:r>
        <w:rPr>
          <w:rFonts w:ascii="Times New Roman" w:eastAsia="Times New Roman" w:hAnsi="Times New Roman" w:cs="Times New Roman"/>
          <w:color w:val="000000"/>
          <w:spacing w:val="0"/>
          <w:w w:val="100"/>
          <w:position w:val="0"/>
        </w:rPr>
        <w:t>3</w:t>
      </w:r>
      <w:r>
        <w:rPr>
          <w:color w:val="000000"/>
          <w:spacing w:val="0"/>
          <w:w w:val="100"/>
          <w:position w:val="0"/>
        </w:rPr>
        <w:t>、资产减值准备明细</w:t>
      </w:r>
      <w:bookmarkEnd w:id="929"/>
      <w:bookmarkEnd w:id="930"/>
      <w:bookmarkEnd w:id="93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526"/>
        <w:gridCol w:w="1526"/>
        <w:gridCol w:w="2798"/>
        <w:gridCol w:w="1459"/>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bl>
    <w:p>
      <w:pPr>
        <w:widowControl w:val="0"/>
        <w:spacing w:line="1" w:lineRule="exact"/>
        <w:sectPr>
          <w:headerReference w:type="default" r:id="rId233"/>
          <w:footerReference w:type="default" r:id="rId234"/>
          <w:headerReference w:type="even" r:id="rId235"/>
          <w:footerReference w:type="even" r:id="rId236"/>
          <w:headerReference w:type="first" r:id="rId237"/>
          <w:footerReference w:type="first" r:id="rId238"/>
          <w:footnotePr>
            <w:pos w:val="pageBottom"/>
            <w:numFmt w:val="decimal"/>
            <w:numRestart w:val="continuous"/>
          </w:footnotePr>
          <w:pgSz w:w="11909" w:h="17269"/>
          <w:pgMar w:top="1366" w:right="1094" w:bottom="1646" w:left="1003" w:header="0" w:footer="3" w:gutter="0"/>
          <w:cols w:space="720"/>
          <w:noEndnote/>
          <w:titlePg/>
          <w:rtlGutter w:val="0"/>
          <w:docGrid w:linePitch="360"/>
        </w:sectPr>
      </w:pPr>
    </w:p>
    <w:tbl>
      <w:tblPr>
        <w:tblOverlap w:val="never"/>
        <w:jc w:val="center"/>
        <w:tblLayout w:type="fixed"/>
      </w:tblPr>
      <w:tblGrid>
        <w:gridCol w:w="2275"/>
        <w:gridCol w:w="1526"/>
        <w:gridCol w:w="1526"/>
        <w:gridCol w:w="1402"/>
        <w:gridCol w:w="1397"/>
        <w:gridCol w:w="145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30,635,243.70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11,598,930.16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42,234,173.86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15,486,969.14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10,918,404.02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9,178,615.36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17,226,757.80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791,037.48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791,037.48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47,713,250.32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22,517,334.18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9,178,615.36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61,051,969.14</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资产减值明细情况的说明</w:t>
      </w:r>
    </w:p>
    <w:p>
      <w:pPr>
        <w:pStyle w:val="Style35"/>
        <w:keepNext/>
        <w:keepLines/>
        <w:widowControl w:val="0"/>
        <w:shd w:val="clear" w:color="auto" w:fill="auto"/>
        <w:bidi w:val="0"/>
        <w:spacing w:before="0" w:after="380" w:line="240" w:lineRule="auto"/>
        <w:ind w:left="0" w:right="0" w:firstLine="0"/>
        <w:jc w:val="left"/>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1</w:t>
      </w:r>
      <w:bookmarkEnd w:id="935"/>
      <w:r>
        <w:rPr>
          <w:rFonts w:ascii="Times New Roman" w:eastAsia="Times New Roman" w:hAnsi="Times New Roman" w:cs="Times New Roman"/>
          <w:color w:val="000000"/>
          <w:spacing w:val="0"/>
          <w:w w:val="100"/>
          <w:position w:val="0"/>
        </w:rPr>
        <w:t>4</w:t>
      </w:r>
      <w:r>
        <w:rPr>
          <w:color w:val="000000"/>
          <w:spacing w:val="0"/>
          <w:w w:val="100"/>
          <w:position w:val="0"/>
        </w:rPr>
        <w:t>、应付账款</w:t>
      </w:r>
      <w:bookmarkEnd w:id="933"/>
      <w:bookmarkEnd w:id="934"/>
      <w:bookmarkEnd w:id="936"/>
    </w:p>
    <w:p>
      <w:pPr>
        <w:pStyle w:val="Style35"/>
        <w:keepNext/>
        <w:keepLines/>
        <w:widowControl w:val="0"/>
        <w:shd w:val="clear" w:color="auto" w:fill="auto"/>
        <w:bidi w:val="0"/>
        <w:spacing w:before="0" w:after="380" w:line="240" w:lineRule="auto"/>
        <w:ind w:left="0" w:right="0" w:firstLine="0"/>
        <w:jc w:val="left"/>
      </w:pPr>
      <w:bookmarkStart w:id="933" w:name="bookmark933"/>
      <w:bookmarkStart w:id="934" w:name="bookmark934"/>
      <w:bookmarkStart w:id="937" w:name="bookmark937"/>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933"/>
      <w:bookmarkEnd w:id="934"/>
      <w:bookmarkEnd w:id="93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应付材料款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133,218,254.63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111,720,679.76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应付设备款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18,620,404.59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11,130,252.11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应付其他款项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1,642,137.61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44,624.10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153,480,796.83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122,895,555.97</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(2</w:t>
      </w:r>
      <w:r>
        <w:rPr>
          <w:color w:val="000000"/>
          <w:spacing w:val="0"/>
          <w:w w:val="100"/>
          <w:position w:val="0"/>
        </w:rPr>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938"/>
      <w:bookmarkEnd w:id="939"/>
      <w:bookmarkEnd w:id="94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5,160,005.85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15,762,389.49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5,160,005.85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15,762,389.49</w:t>
            </w:r>
          </w:p>
        </w:tc>
      </w:tr>
    </w:tbl>
    <w:p>
      <w:pPr>
        <w:widowControl w:val="0"/>
        <w:spacing w:after="319" w:line="1" w:lineRule="exact"/>
      </w:pPr>
    </w:p>
    <w:p>
      <w:pPr>
        <w:pStyle w:val="Style35"/>
        <w:keepNext/>
        <w:keepLines/>
        <w:widowControl w:val="0"/>
        <w:numPr>
          <w:ilvl w:val="0"/>
          <w:numId w:val="57"/>
        </w:numPr>
        <w:shd w:val="clear" w:color="auto" w:fill="auto"/>
        <w:bidi w:val="0"/>
        <w:spacing w:before="0" w:after="380" w:line="240" w:lineRule="auto"/>
        <w:ind w:left="0" w:right="0" w:firstLine="0"/>
        <w:jc w:val="left"/>
      </w:pPr>
      <w:bookmarkStart w:id="941" w:name="bookmark941"/>
      <w:bookmarkStart w:id="942" w:name="bookmark942"/>
      <w:bookmarkStart w:id="943" w:name="bookmark943"/>
      <w:bookmarkStart w:id="944" w:name="bookmark944"/>
      <w:bookmarkEnd w:id="943"/>
      <w:r>
        <w:rPr>
          <w:color w:val="000000"/>
          <w:spacing w:val="0"/>
          <w:w w:val="100"/>
          <w:position w:val="0"/>
        </w:rPr>
        <w:t>账龄超过一年的大额应付账款情况的说明</w:t>
      </w:r>
      <w:bookmarkEnd w:id="941"/>
      <w:bookmarkEnd w:id="942"/>
      <w:bookmarkEnd w:id="944"/>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期末无账龄超过一年的大额应付账款情况。</w:t>
      </w:r>
    </w:p>
    <w:p>
      <w:pPr>
        <w:pStyle w:val="Style35"/>
        <w:keepNext/>
        <w:keepLines/>
        <w:widowControl w:val="0"/>
        <w:shd w:val="clear" w:color="auto" w:fill="auto"/>
        <w:bidi w:val="0"/>
        <w:spacing w:before="0" w:after="380" w:line="240" w:lineRule="auto"/>
        <w:ind w:left="0" w:right="0" w:firstLine="0"/>
        <w:jc w:val="left"/>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1</w:t>
      </w:r>
      <w:bookmarkEnd w:id="947"/>
      <w:r>
        <w:rPr>
          <w:rFonts w:ascii="Times New Roman" w:eastAsia="Times New Roman" w:hAnsi="Times New Roman" w:cs="Times New Roman"/>
          <w:color w:val="000000"/>
          <w:spacing w:val="0"/>
          <w:w w:val="100"/>
          <w:position w:val="0"/>
        </w:rPr>
        <w:t>5</w:t>
      </w:r>
      <w:r>
        <w:rPr>
          <w:color w:val="000000"/>
          <w:spacing w:val="0"/>
          <w:w w:val="100"/>
          <w:position w:val="0"/>
        </w:rPr>
        <w:t>、预收账款</w:t>
      </w:r>
      <w:bookmarkEnd w:id="945"/>
      <w:bookmarkEnd w:id="946"/>
      <w:bookmarkEnd w:id="948"/>
    </w:p>
    <w:p>
      <w:pPr>
        <w:pStyle w:val="Style35"/>
        <w:keepNext/>
        <w:keepLines/>
        <w:widowControl w:val="0"/>
        <w:shd w:val="clear" w:color="auto" w:fill="auto"/>
        <w:bidi w:val="0"/>
        <w:spacing w:before="0" w:after="380" w:line="240" w:lineRule="auto"/>
        <w:ind w:left="0" w:right="0" w:firstLine="0"/>
        <w:jc w:val="left"/>
      </w:pPr>
      <w:bookmarkStart w:id="945" w:name="bookmark945"/>
      <w:bookmarkStart w:id="946" w:name="bookmark946"/>
      <w:bookmarkStart w:id="949" w:name="bookmark9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945"/>
      <w:bookmarkEnd w:id="946"/>
      <w:bookmarkEnd w:id="94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14,077,133.13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14,822,739.58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14,077,133.13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14,822,739.58</w:t>
            </w:r>
          </w:p>
        </w:tc>
      </w:tr>
    </w:tbl>
    <w:p>
      <w:pPr>
        <w:spacing w:lineRule="exact" w:line="1"/>
        <w:rPr>
          <w:sz w:val="2"/>
          <w:szCs w:val="2"/>
        </w:rPr>
      </w:pPr>
      <w:r>
        <w:br w:type="page"/>
      </w:r>
    </w:p>
    <w:p>
      <w:pPr>
        <w:pStyle w:val="Style35"/>
        <w:keepNext/>
        <w:keepLines/>
        <w:widowControl w:val="0"/>
        <w:shd w:val="clear" w:color="auto" w:fill="auto"/>
        <w:bidi w:val="0"/>
        <w:spacing w:before="0" w:after="380" w:line="240" w:lineRule="auto"/>
        <w:ind w:left="0" w:right="0" w:firstLine="0"/>
        <w:jc w:val="both"/>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1</w:t>
      </w:r>
      <w:bookmarkEnd w:id="952"/>
      <w:r>
        <w:rPr>
          <w:rFonts w:ascii="Times New Roman" w:eastAsia="Times New Roman" w:hAnsi="Times New Roman" w:cs="Times New Roman"/>
          <w:color w:val="000000"/>
          <w:spacing w:val="0"/>
          <w:w w:val="100"/>
          <w:position w:val="0"/>
        </w:rPr>
        <w:t>6</w:t>
      </w:r>
      <w:r>
        <w:rPr>
          <w:color w:val="000000"/>
          <w:spacing w:val="0"/>
          <w:w w:val="100"/>
          <w:position w:val="0"/>
        </w:rPr>
        <w:t>、应付职工薪酬</w:t>
      </w:r>
      <w:bookmarkEnd w:id="950"/>
      <w:bookmarkEnd w:id="951"/>
      <w:bookmarkEnd w:id="95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862"/>
        <w:gridCol w:w="1992"/>
        <w:gridCol w:w="2261"/>
        <w:gridCol w:w="186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期末账面余额</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82,884,793.33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82,884,793.33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390,354.00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390,354.00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10,497,976.69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10,497,976.69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 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6,463,292.80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6,463,292.80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3,120,691.99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3,120,691.99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603,917.35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603,917.35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160,080.41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160,080.41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149,994.14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149,994.14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764,821.40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8,001,262.38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8,273,614.76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492,469.02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1,393,890.63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1,393,890.63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2,701,339.08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195,691.43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11,745.60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2,885,284.91</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工会经费和职工教 育经费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11,745.60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11,745.60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单位计提养老基金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2,701,339.08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183,945.83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2,885,284.91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3,466,160.48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103,363,968.46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103,452,375.01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3,377,753.93</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sz w:val="18"/>
          <w:szCs w:val="18"/>
        </w:rPr>
        <w:t>11,745.60</w:t>
      </w:r>
      <w:r>
        <w:rPr>
          <w:color w:val="000000"/>
          <w:spacing w:val="0"/>
          <w:w w:val="100"/>
          <w:position w:val="0"/>
        </w:rPr>
        <w:t>元，非货币性福利金额元，因解除劳动关系给予补偿</w:t>
      </w:r>
      <w:r>
        <w:rPr>
          <w:rFonts w:ascii="Times New Roman" w:eastAsia="Times New Roman" w:hAnsi="Times New Roman" w:cs="Times New Roman"/>
          <w:color w:val="000000"/>
          <w:spacing w:val="0"/>
          <w:w w:val="100"/>
          <w:position w:val="0"/>
          <w:sz w:val="18"/>
          <w:szCs w:val="18"/>
        </w:rPr>
        <w:t>1,393,890.63</w:t>
      </w:r>
      <w:r>
        <w:rPr>
          <w:color w:val="000000"/>
          <w:spacing w:val="0"/>
          <w:w w:val="100"/>
          <w:position w:val="0"/>
        </w:rPr>
        <w:t>元。</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应付职工薪酬预计发放时间、金额等安排</w:t>
      </w:r>
    </w:p>
    <w:p>
      <w:pPr>
        <w:pStyle w:val="Style35"/>
        <w:keepNext/>
        <w:keepLines/>
        <w:widowControl w:val="0"/>
        <w:shd w:val="clear" w:color="auto" w:fill="auto"/>
        <w:bidi w:val="0"/>
        <w:spacing w:before="0" w:after="380" w:line="240" w:lineRule="auto"/>
        <w:ind w:left="0" w:right="0" w:firstLine="0"/>
        <w:jc w:val="both"/>
      </w:pPr>
      <w:bookmarkStart w:id="954" w:name="bookmark954"/>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1</w:t>
      </w:r>
      <w:bookmarkEnd w:id="956"/>
      <w:r>
        <w:rPr>
          <w:rFonts w:ascii="Times New Roman" w:eastAsia="Times New Roman" w:hAnsi="Times New Roman" w:cs="Times New Roman"/>
          <w:color w:val="000000"/>
          <w:spacing w:val="0"/>
          <w:w w:val="100"/>
          <w:position w:val="0"/>
        </w:rPr>
        <w:t>7</w:t>
      </w:r>
      <w:r>
        <w:rPr>
          <w:color w:val="000000"/>
          <w:spacing w:val="0"/>
          <w:w w:val="100"/>
          <w:position w:val="0"/>
        </w:rPr>
        <w:t>、应交税费</w:t>
      </w:r>
      <w:bookmarkEnd w:id="954"/>
      <w:bookmarkEnd w:id="955"/>
      <w:bookmarkEnd w:id="95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133"/>
        <w:gridCol w:w="2789"/>
        <w:gridCol w:w="266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9,618,068.29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13,383,940.04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49,709.66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681,590.34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7,417,591.34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4,566,378.00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463,469.12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385,356.81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755,215.56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1,142,964.24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119,301.25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323,663.82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498,642.52</w:t>
            </w:r>
          </w:p>
        </w:tc>
      </w:tr>
    </w:tbl>
    <w:p>
      <w:pPr>
        <w:widowControl w:val="0"/>
        <w:spacing w:line="1" w:lineRule="exact"/>
        <w:sectPr>
          <w:headerReference w:type="default" r:id="rId239"/>
          <w:footerReference w:type="default" r:id="rId240"/>
          <w:headerReference w:type="even" r:id="rId241"/>
          <w:footerReference w:type="even" r:id="rId242"/>
          <w:footnotePr>
            <w:pos w:val="pageBottom"/>
            <w:numFmt w:val="decimal"/>
            <w:numRestart w:val="continuous"/>
          </w:footnotePr>
          <w:pgSz w:w="11909" w:h="17269"/>
          <w:pgMar w:top="1366" w:right="1094" w:bottom="1646" w:left="1003" w:header="0" w:footer="3" w:gutter="0"/>
          <w:cols w:space="720"/>
          <w:noEndnote/>
          <w:rtlGutter w:val="0"/>
          <w:docGrid w:linePitch="360"/>
        </w:sectPr>
      </w:pPr>
    </w:p>
    <w:tbl>
      <w:tblPr>
        <w:tblOverlap w:val="never"/>
        <w:jc w:val="center"/>
        <w:tblLayout w:type="fixed"/>
      </w:tblPr>
      <w:tblGrid>
        <w:gridCol w:w="4133"/>
        <w:gridCol w:w="2789"/>
        <w:gridCol w:w="2664"/>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215,775.85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332,428.35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3,422.49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价格调节基金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282,030.61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199,659.84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1,790.37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19,246,615.87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21,194,382.63</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应交税费说明，所在地税务机关同意各分公司、分厂之间应纳税所得额相互调剂的，应说明税款计算过程</w:t>
      </w:r>
    </w:p>
    <w:p>
      <w:pPr>
        <w:pStyle w:val="Style35"/>
        <w:keepNext/>
        <w:keepLines/>
        <w:widowControl w:val="0"/>
        <w:shd w:val="clear" w:color="auto" w:fill="auto"/>
        <w:bidi w:val="0"/>
        <w:spacing w:before="0" w:after="360" w:line="240" w:lineRule="auto"/>
        <w:ind w:left="0" w:right="0" w:firstLine="0"/>
        <w:jc w:val="left"/>
      </w:pPr>
      <w:bookmarkStart w:id="958" w:name="bookmark958"/>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1</w:t>
      </w:r>
      <w:bookmarkEnd w:id="960"/>
      <w:r>
        <w:rPr>
          <w:rFonts w:ascii="Times New Roman" w:eastAsia="Times New Roman" w:hAnsi="Times New Roman" w:cs="Times New Roman"/>
          <w:color w:val="000000"/>
          <w:spacing w:val="0"/>
          <w:w w:val="100"/>
          <w:position w:val="0"/>
        </w:rPr>
        <w:t>8</w:t>
      </w:r>
      <w:r>
        <w:rPr>
          <w:color w:val="000000"/>
          <w:spacing w:val="0"/>
          <w:w w:val="100"/>
          <w:position w:val="0"/>
        </w:rPr>
        <w:t>、应付股利</w:t>
      </w:r>
      <w:bookmarkEnd w:id="958"/>
      <w:bookmarkEnd w:id="959"/>
      <w:bookmarkEnd w:id="96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997"/>
        <w:gridCol w:w="2126"/>
        <w:gridCol w:w="266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超过一年未支付原因</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中国电子科技集团公司第三十研究 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3,007,746.85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3,007,746.85</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应付股利的说明</w:t>
      </w:r>
    </w:p>
    <w:p>
      <w:pPr>
        <w:pStyle w:val="Style35"/>
        <w:keepNext/>
        <w:keepLines/>
        <w:widowControl w:val="0"/>
        <w:shd w:val="clear" w:color="auto" w:fill="auto"/>
        <w:bidi w:val="0"/>
        <w:spacing w:before="0" w:after="360" w:line="240" w:lineRule="auto"/>
        <w:ind w:left="0" w:right="0" w:firstLine="0"/>
        <w:jc w:val="left"/>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1</w:t>
      </w:r>
      <w:bookmarkEnd w:id="964"/>
      <w:r>
        <w:rPr>
          <w:rFonts w:ascii="Times New Roman" w:eastAsia="Times New Roman" w:hAnsi="Times New Roman" w:cs="Times New Roman"/>
          <w:color w:val="000000"/>
          <w:spacing w:val="0"/>
          <w:w w:val="100"/>
          <w:position w:val="0"/>
        </w:rPr>
        <w:t>9</w:t>
      </w:r>
      <w:r>
        <w:rPr>
          <w:color w:val="000000"/>
          <w:spacing w:val="0"/>
          <w:w w:val="100"/>
          <w:position w:val="0"/>
        </w:rPr>
        <w:t>、其他应付款</w:t>
      </w:r>
      <w:bookmarkEnd w:id="962"/>
      <w:bookmarkEnd w:id="963"/>
      <w:bookmarkEnd w:id="965"/>
    </w:p>
    <w:p>
      <w:pPr>
        <w:pStyle w:val="Style35"/>
        <w:keepNext/>
        <w:keepLines/>
        <w:widowControl w:val="0"/>
        <w:shd w:val="clear" w:color="auto" w:fill="auto"/>
        <w:bidi w:val="0"/>
        <w:spacing w:before="0" w:after="360" w:line="240" w:lineRule="auto"/>
        <w:ind w:left="0" w:right="0" w:firstLine="0"/>
        <w:jc w:val="left"/>
      </w:pPr>
      <w:bookmarkStart w:id="962" w:name="bookmark962"/>
      <w:bookmarkStart w:id="963" w:name="bookmark963"/>
      <w:bookmarkStart w:id="966" w:name="bookmark9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962"/>
      <w:bookmarkEnd w:id="963"/>
      <w:bookmarkEnd w:id="96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3058"/>
        <w:gridCol w:w="279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应付其他单位往来款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13,534,824.45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10,587,425.35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应付代扣款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1,980,936.41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2,961,789.32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1,262,640.21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1,243,573.80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应付个人款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162,925.21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16,941,326.28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14,792,788.47</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（2</w:t>
      </w:r>
      <w:r>
        <w:rPr>
          <w:color w:val="000000"/>
          <w:spacing w:val="0"/>
          <w:w w:val="100"/>
          <w:position w:val="0"/>
        </w:rPr>
        <w:t>）本报告期其他应付款中应付持有公司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967"/>
      <w:bookmarkEnd w:id="968"/>
      <w:bookmarkEnd w:id="96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3058"/>
        <w:gridCol w:w="279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中国电子科技集团第三十研究所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6,398,336.07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5,647,062.39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6,398,336.07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5,647,062.39</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970" w:name="bookmark970"/>
      <w:bookmarkStart w:id="971" w:name="bookmark971"/>
      <w:bookmarkStart w:id="972" w:name="bookmark972"/>
      <w:bookmarkStart w:id="973" w:name="bookmark973"/>
      <w:r>
        <w:rPr>
          <w:color w:val="000000"/>
          <w:spacing w:val="0"/>
          <w:w w:val="100"/>
          <w:position w:val="0"/>
        </w:rPr>
        <w:t>（</w:t>
      </w:r>
      <w:bookmarkEnd w:id="972"/>
      <w:r>
        <w:rPr>
          <w:rFonts w:ascii="Times New Roman" w:eastAsia="Times New Roman" w:hAnsi="Times New Roman" w:cs="Times New Roman"/>
          <w:color w:val="000000"/>
          <w:spacing w:val="0"/>
          <w:w w:val="100"/>
          <w:position w:val="0"/>
        </w:rPr>
        <w:t>3</w:t>
      </w:r>
      <w:r>
        <w:rPr>
          <w:color w:val="000000"/>
          <w:spacing w:val="0"/>
          <w:w w:val="100"/>
          <w:position w:val="0"/>
        </w:rPr>
        <w:t>）金额较大的其他应付款说明内容</w:t>
      </w:r>
      <w:bookmarkEnd w:id="970"/>
      <w:bookmarkEnd w:id="971"/>
      <w:bookmarkEnd w:id="973"/>
    </w:p>
    <w:tbl>
      <w:tblPr>
        <w:tblOverlap w:val="never"/>
        <w:jc w:val="center"/>
        <w:tblLayout w:type="fixed"/>
      </w:tblPr>
      <w:tblGrid>
        <w:gridCol w:w="3734"/>
        <w:gridCol w:w="3058"/>
        <w:gridCol w:w="2798"/>
      </w:tblGrid>
      <w:tr>
        <w:trPr>
          <w:trHeight w:val="44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债权人名称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期末数</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性质或内容</w:t>
            </w:r>
          </w:p>
        </w:tc>
      </w:tr>
    </w:tbl>
    <w:p>
      <w:pPr>
        <w:widowControl w:val="0"/>
        <w:spacing w:line="1" w:lineRule="exact"/>
      </w:pPr>
      <w:r>
        <w:br w:type="page"/>
      </w:r>
    </w:p>
    <w:tbl>
      <w:tblPr>
        <w:tblOverlap w:val="never"/>
        <w:jc w:val="center"/>
        <w:tblLayout w:type="fixed"/>
      </w:tblPr>
      <w:tblGrid>
        <w:gridCol w:w="3734"/>
        <w:gridCol w:w="3058"/>
        <w:gridCol w:w="2798"/>
      </w:tblGrid>
      <w:tr>
        <w:trPr>
          <w:trHeight w:val="427" w:hRule="exact"/>
        </w:trPr>
        <w:tc>
          <w:tcPr>
            <w:tcBorders>
              <w:top w:val="single" w:sz="4"/>
              <w:left w:val="single" w:sz="4"/>
            </w:tcBorders>
            <w:shd w:val="clear" w:color="auto" w:fill="C8EDCC"/>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中国电子科技集团公司第三十研究所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6,398,336.07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房租费</w:t>
            </w:r>
          </w:p>
        </w:tc>
      </w:tr>
      <w:tr>
        <w:trPr>
          <w:trHeight w:val="427" w:hRule="exact"/>
        </w:trPr>
        <w:tc>
          <w:tcPr>
            <w:tcBorders>
              <w:top w:val="single" w:sz="4"/>
              <w:left w:val="single" w:sz="4"/>
            </w:tcBorders>
            <w:shd w:val="clear" w:color="auto" w:fill="C8EDCC"/>
            <w:vAlign w:val="center"/>
          </w:tcPr>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江苏宏宇电力设备有限公司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1,495,800.00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往来款</w:t>
            </w:r>
          </w:p>
        </w:tc>
      </w:tr>
      <w:tr>
        <w:trPr>
          <w:trHeight w:val="44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7,894,136.07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35"/>
        <w:keepNext/>
        <w:keepLines/>
        <w:widowControl w:val="0"/>
        <w:shd w:val="clear" w:color="auto" w:fill="auto"/>
        <w:bidi w:val="0"/>
        <w:spacing w:before="0" w:after="400" w:line="240" w:lineRule="auto"/>
        <w:ind w:left="0" w:right="0" w:firstLine="0"/>
        <w:jc w:val="left"/>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2</w:t>
      </w:r>
      <w:bookmarkEnd w:id="976"/>
      <w:r>
        <w:rPr>
          <w:rFonts w:ascii="Times New Roman" w:eastAsia="Times New Roman" w:hAnsi="Times New Roman" w:cs="Times New Roman"/>
          <w:color w:val="000000"/>
          <w:spacing w:val="0"/>
          <w:w w:val="100"/>
          <w:position w:val="0"/>
        </w:rPr>
        <w:t>0</w:t>
      </w:r>
      <w:r>
        <w:rPr>
          <w:color w:val="000000"/>
          <w:spacing w:val="0"/>
          <w:w w:val="100"/>
          <w:position w:val="0"/>
        </w:rPr>
        <w:t>、其他非流动负债</w:t>
      </w:r>
      <w:bookmarkEnd w:id="974"/>
      <w:bookmarkEnd w:id="975"/>
      <w:bookmarkEnd w:id="97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789"/>
        <w:gridCol w:w="306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电网智能化安全保障装置研发及产业化（省）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10,763,299.45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基于超声波技术的手机支付平台及</w:t>
            </w:r>
            <w:r>
              <w:rPr>
                <w:rFonts w:ascii="Times New Roman" w:eastAsia="Times New Roman" w:hAnsi="Times New Roman" w:cs="Times New Roman"/>
                <w:color w:val="000000"/>
                <w:spacing w:val="0"/>
                <w:w w:val="100"/>
                <w:position w:val="0"/>
                <w:sz w:val="18"/>
                <w:szCs w:val="18"/>
              </w:rPr>
              <w:t>O2O</w:t>
            </w:r>
            <w:r>
              <w:rPr>
                <w:color w:val="000000"/>
                <w:spacing w:val="0"/>
                <w:w w:val="100"/>
                <w:position w:val="0"/>
              </w:rPr>
              <w:t>移动互 联网平台建设及产业化项目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9,023,319.62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高性能</w:t>
            </w:r>
            <w:r>
              <w:rPr>
                <w:rFonts w:ascii="Times New Roman" w:eastAsia="Times New Roman" w:hAnsi="Times New Roman" w:cs="Times New Roman"/>
                <w:color w:val="000000"/>
                <w:spacing w:val="0"/>
                <w:w w:val="100"/>
                <w:position w:val="0"/>
                <w:sz w:val="18"/>
                <w:szCs w:val="18"/>
              </w:rPr>
              <w:t>VPN</w:t>
            </w:r>
            <w:r>
              <w:rPr>
                <w:color w:val="000000"/>
                <w:spacing w:val="0"/>
                <w:w w:val="100"/>
                <w:position w:val="0"/>
              </w:rPr>
              <w:t>设备产业化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安全云产业化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4,070,415.94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11,349,615.84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移动互联网应用安全接入平台研发及产业化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远程互联网安全接入平台研发及产业化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2,210,000.00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云计算关键支撑软件（平台安全软件）研究与 产业化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2,446,031.02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3,556,280.93</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高性能网络信息安全综合防御系统研发与产业 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1,614,200.00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1,632,800.00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安全云系统研发及产业化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1,456,754.00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工业控制安全防护系统研发与产业化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1,083,364.60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1,887,215.60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高性能安全模块应用平台项目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830,000.00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智能电网自动化控制安全防护系统产业化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新一代信息安全关键设备的研发与产业化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645,694.38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184,165.54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基于虚拟桌面架构的信息系统建设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630,838.90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局域网综合安全防护系统研发及产业化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安全云产业化技术改造项目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智能配电网自动化控制安全防护系统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主机加密机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496,230.00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校园一卡通示范应用项目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SJW77</w:t>
            </w:r>
            <w:r>
              <w:rPr>
                <w:color w:val="000000"/>
                <w:spacing w:val="0"/>
                <w:w w:val="100"/>
                <w:position w:val="0"/>
              </w:rPr>
              <w:t>电力专用纵向加密认证装置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400,094.34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下一代防火墙研发及产业化项目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局域网安全防护系统研发及产业化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年四川省科技型中小企业早期科技创新省 级扶持资金项目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730"/>
        <w:gridCol w:w="2789"/>
        <w:gridCol w:w="306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移动支付安全中间件成果转化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140,056.86</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云计算关键支撑软件（平台软件）研发与产业 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基于国产操作系统的终端安全防护工具研发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258,202.96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3,752,000.00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年物联网发展专项资金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231,540.40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1,663,309.19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电网智能化安全保障装置研发及产业化（市）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222,000.00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218,680.90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251,050.70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总体组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高性能</w:t>
            </w:r>
            <w:r>
              <w:rPr>
                <w:rFonts w:ascii="Times New Roman" w:eastAsia="Times New Roman" w:hAnsi="Times New Roman" w:cs="Times New Roman"/>
                <w:color w:val="000000"/>
                <w:spacing w:val="0"/>
                <w:w w:val="100"/>
                <w:position w:val="0"/>
                <w:sz w:val="18"/>
                <w:szCs w:val="18"/>
              </w:rPr>
              <w:t>VPN</w:t>
            </w:r>
            <w:r>
              <w:rPr>
                <w:color w:val="000000"/>
                <w:spacing w:val="0"/>
                <w:w w:val="100"/>
                <w:position w:val="0"/>
              </w:rPr>
              <w:t>设备研发与产业化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安全云存储服务系统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194,319.81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255,600.81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云计算安全标准体系研究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物联网安全标准体系研究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一体化多核网络安全平台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105,000.00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增强型可信计算平台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移动互联网应用安全接入平台研发及产业化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5,150,000.00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内网综合安全防护系统研发及产业化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KEY</w:t>
            </w:r>
            <w:r>
              <w:rPr>
                <w:color w:val="000000"/>
                <w:spacing w:val="0"/>
                <w:w w:val="100"/>
                <w:position w:val="0"/>
              </w:rPr>
              <w:t>通综合安全防护系统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移动支付平台研发与应用示范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648,000.00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53,104,986.32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49,915,095.47</w:t>
            </w:r>
          </w:p>
        </w:tc>
      </w:tr>
    </w:tbl>
    <w:p>
      <w:pPr>
        <w:pStyle w:val="Style30"/>
        <w:keepNext w:val="0"/>
        <w:keepLines w:val="0"/>
        <w:widowControl w:val="0"/>
        <w:shd w:val="clear" w:color="auto" w:fill="auto"/>
        <w:bidi w:val="0"/>
        <w:spacing w:before="0" w:after="120" w:line="350" w:lineRule="exact"/>
        <w:ind w:left="0" w:right="0" w:firstLine="0"/>
        <w:jc w:val="left"/>
      </w:pPr>
      <w:r>
        <w:rPr>
          <w:color w:val="000000"/>
          <w:spacing w:val="0"/>
          <w:w w:val="100"/>
          <w:position w:val="0"/>
        </w:rPr>
        <w:t>其他非流动负债说明 涉及政府补助的负债项目</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66"/>
        <w:gridCol w:w="1406"/>
        <w:gridCol w:w="1238"/>
        <w:gridCol w:w="1435"/>
        <w:gridCol w:w="1152"/>
        <w:gridCol w:w="1114"/>
        <w:gridCol w:w="1574"/>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w:t>
            </w:r>
          </w:p>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相关</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基于超声波技术的 手机支付平台及</w:t>
            </w:r>
          </w:p>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O2O</w:t>
            </w:r>
            <w:r>
              <w:rPr>
                <w:color w:val="000000"/>
                <w:spacing w:val="0"/>
                <w:w w:val="100"/>
                <w:position w:val="0"/>
              </w:rPr>
              <w:t>移动互联网平 台建设及产业化项 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7,296,680.38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9,023,319.62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安全云产业化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11,349,615.84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7,279,199.90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4,070,415.94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移动互联网应用安 全接入平台研发及 产业化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5,150,000.00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3,250,000.00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基于国产操作系统 的终端安全防护工 具研发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3,752,000.00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3,493,797.04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258,202.96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云计算关键支撑软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3,556,280.93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1,110,249.91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2,446,031.02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666"/>
        <w:gridCol w:w="1406"/>
        <w:gridCol w:w="1238"/>
        <w:gridCol w:w="1435"/>
        <w:gridCol w:w="1152"/>
        <w:gridCol w:w="1114"/>
        <w:gridCol w:w="1574"/>
      </w:tblGrid>
      <w:tr>
        <w:trPr>
          <w:trHeight w:val="67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件（平台安全软件） 研究与产业化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工业控制安全防护 系统研发与产业化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1,887,215.60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803,851.00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1,083,364.60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年物联网发展 专项资金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1,663,309.19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1,431,768.79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231,540.40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高性能网络信息安 全综合防御系统研 发与产业化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1,632,800.00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248,000.00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266,600.00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1,614,200.00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智能电网自动化控</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制安全防护系统产</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业化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安全云系统研发及 产业化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1,456,754.00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移动支付平台研发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与应用示范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648,000.00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648,000.00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SJW77</w:t>
            </w:r>
            <w:r>
              <w:rPr>
                <w:color w:val="000000"/>
                <w:spacing w:val="0"/>
                <w:w w:val="100"/>
                <w:position w:val="0"/>
              </w:rPr>
              <w:t>电力专用纵</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向加密认证装置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99,905.66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400,094.34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KEY</w:t>
            </w:r>
            <w:r>
              <w:rPr>
                <w:color w:val="000000"/>
                <w:spacing w:val="0"/>
                <w:w w:val="100"/>
                <w:position w:val="0"/>
              </w:rPr>
              <w:t>通综合安全 防护系统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内网综合安全防护 系统研发及产业化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安全云存储服务系 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255,600.81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194,319.81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251,050.70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72,369.80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218,680.90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新一代信息安全关</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键设备的研发与产</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184,165.54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38,471.16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645,694.38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移动支付安全中间 件成果转化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140,056.86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140,056.86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增强型可信计算平</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一体化多核网络安 全平台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电网智能化安全保 障装置研发及产业 化（省）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436,700.55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10,763,299.45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高性能</w:t>
            </w:r>
            <w:r>
              <w:rPr>
                <w:rFonts w:ascii="Times New Roman" w:eastAsia="Times New Roman" w:hAnsi="Times New Roman" w:cs="Times New Roman"/>
                <w:color w:val="000000"/>
                <w:spacing w:val="0"/>
                <w:w w:val="100"/>
                <w:position w:val="0"/>
                <w:sz w:val="18"/>
                <w:szCs w:val="18"/>
              </w:rPr>
              <w:t>VPN</w:t>
            </w:r>
            <w:r>
              <w:rPr>
                <w:color w:val="000000"/>
                <w:spacing w:val="0"/>
                <w:w w:val="100"/>
                <w:position w:val="0"/>
              </w:rPr>
              <w:t>设备产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666"/>
        <w:gridCol w:w="1406"/>
        <w:gridCol w:w="1238"/>
        <w:gridCol w:w="1435"/>
        <w:gridCol w:w="1152"/>
        <w:gridCol w:w="1114"/>
        <w:gridCol w:w="1574"/>
      </w:tblGrid>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远程互联网安全接 入平台研发及产业 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高性能安全模块应</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830,000.00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基于虚拟桌面架构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的信息系统建设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69,161.10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630,838.90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局域网综合安全防 护系统研发及产业 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智能配电网自动化</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控制安全防护系统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安全云产业化技术 改造项目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主机加密机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496,230.00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校园一卡通示范应 用项目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425,000.00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下一代防火墙研发 及产业化项目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380,000.00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局域网安全防护系 统研发及产业化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年四川省科技 型中小企业早期科 技创新省级扶持资 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云计算关键支撑软 件（平台软件）研发 与产业化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电网智能化安全保 障装置研发及产业 化（市）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224,000.00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222,000.00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高性能</w:t>
            </w:r>
            <w:r>
              <w:rPr>
                <w:rFonts w:ascii="Times New Roman" w:eastAsia="Times New Roman" w:hAnsi="Times New Roman" w:cs="Times New Roman"/>
                <w:color w:val="000000"/>
                <w:spacing w:val="0"/>
                <w:w w:val="100"/>
                <w:position w:val="0"/>
                <w:sz w:val="18"/>
                <w:szCs w:val="18"/>
              </w:rPr>
              <w:t>VPN</w:t>
            </w:r>
            <w:r>
              <w:rPr>
                <w:color w:val="000000"/>
                <w:spacing w:val="0"/>
                <w:w w:val="100"/>
                <w:position w:val="0"/>
              </w:rPr>
              <w:t>设备研</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发与产业化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总体组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6" w:lineRule="exact"/>
              <w:ind w:left="0" w:right="0" w:firstLine="0"/>
              <w:jc w:val="left"/>
            </w:pPr>
            <w:r>
              <w:rPr>
                <w:color w:val="000000"/>
                <w:spacing w:val="0"/>
                <w:w w:val="100"/>
                <w:position w:val="0"/>
              </w:rPr>
              <w:t>云计算安全标准体 系研究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物联网安全标准体 系研究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成都高新区创新孵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widowControl w:val="0"/>
        <w:spacing w:line="1" w:lineRule="exact"/>
        <w:sectPr>
          <w:headerReference w:type="default" r:id="rId243"/>
          <w:footerReference w:type="default" r:id="rId244"/>
          <w:headerReference w:type="even" r:id="rId245"/>
          <w:footerReference w:type="even" r:id="rId246"/>
          <w:footnotePr>
            <w:pos w:val="pageBottom"/>
            <w:numFmt w:val="decimal"/>
            <w:numRestart w:val="continuous"/>
          </w:footnotePr>
          <w:pgSz w:w="11909" w:h="17269"/>
          <w:pgMar w:top="1366" w:right="1094" w:bottom="1646" w:left="1003" w:header="0" w:footer="3" w:gutter="0"/>
          <w:cols w:space="720"/>
          <w:noEndnote/>
          <w:rtlGutter w:val="0"/>
          <w:docGrid w:linePitch="360"/>
        </w:sectPr>
      </w:pPr>
    </w:p>
    <w:tbl>
      <w:tblPr>
        <w:tblOverlap w:val="never"/>
        <w:jc w:val="center"/>
        <w:tblLayout w:type="fixed"/>
      </w:tblPr>
      <w:tblGrid>
        <w:gridCol w:w="1666"/>
        <w:gridCol w:w="1406"/>
        <w:gridCol w:w="1238"/>
        <w:gridCol w:w="1435"/>
        <w:gridCol w:w="1152"/>
        <w:gridCol w:w="1114"/>
        <w:gridCol w:w="1574"/>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化专项资金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49,915,095.47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33,057,000.00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29,867,109.15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53,104,986.32</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79" w:line="1" w:lineRule="exact"/>
      </w:pPr>
    </w:p>
    <w:p>
      <w:pPr>
        <w:pStyle w:val="Style35"/>
        <w:keepNext/>
        <w:keepLines/>
        <w:widowControl w:val="0"/>
        <w:shd w:val="clear" w:color="auto" w:fill="auto"/>
        <w:bidi w:val="0"/>
        <w:spacing w:before="0" w:after="380" w:line="240" w:lineRule="auto"/>
        <w:ind w:left="0" w:right="0" w:firstLine="0"/>
        <w:jc w:val="left"/>
      </w:pPr>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21</w:t>
      </w:r>
      <w:r>
        <w:rPr>
          <w:color w:val="000000"/>
          <w:spacing w:val="0"/>
          <w:w w:val="100"/>
          <w:position w:val="0"/>
        </w:rPr>
        <w:t>、股本</w:t>
      </w:r>
      <w:bookmarkEnd w:id="978"/>
      <w:bookmarkEnd w:id="979"/>
      <w:bookmarkEnd w:id="98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172,712,065.00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172,712,065.00</w:t>
            </w:r>
          </w:p>
        </w:tc>
      </w:tr>
    </w:tbl>
    <w:p>
      <w:pPr>
        <w:pStyle w:val="Style30"/>
        <w:keepNext w:val="0"/>
        <w:keepLines w:val="0"/>
        <w:widowControl w:val="0"/>
        <w:shd w:val="clear" w:color="auto" w:fill="auto"/>
        <w:bidi w:val="0"/>
        <w:spacing w:before="0" w:after="380" w:line="317" w:lineRule="exact"/>
        <w:ind w:left="0" w:right="0" w:firstLine="0"/>
        <w:jc w:val="left"/>
      </w:pPr>
      <w:r>
        <w:rPr>
          <w:color w:val="000000"/>
          <w:spacing w:val="0"/>
          <w:w w:val="100"/>
          <w:position w:val="0"/>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年的股份有限公司，设立前的年份只需说明净资产情况；有限责任公司整体变更为股份公司应说明公司设立时的验资情况</w:t>
      </w:r>
    </w:p>
    <w:p>
      <w:pPr>
        <w:pStyle w:val="Style35"/>
        <w:keepNext/>
        <w:keepLines/>
        <w:widowControl w:val="0"/>
        <w:shd w:val="clear" w:color="auto" w:fill="auto"/>
        <w:bidi w:val="0"/>
        <w:spacing w:before="0" w:after="380" w:line="240" w:lineRule="auto"/>
        <w:ind w:left="0" w:right="0" w:firstLine="0"/>
        <w:jc w:val="left"/>
      </w:pPr>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22</w:t>
      </w:r>
      <w:r>
        <w:rPr>
          <w:color w:val="000000"/>
          <w:spacing w:val="0"/>
          <w:w w:val="100"/>
          <w:position w:val="0"/>
        </w:rPr>
        <w:t>、资本公积</w:t>
      </w:r>
      <w:bookmarkEnd w:id="981"/>
      <w:bookmarkEnd w:id="982"/>
      <w:bookmarkEnd w:id="98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101,295,335.62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101,295,335.62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8,318,499.97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8,318,499.97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109,613,835.59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109,613,835.59</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资本公积说明</w:t>
      </w:r>
    </w:p>
    <w:p>
      <w:pPr>
        <w:widowControl w:val="0"/>
        <w:spacing w:after="379" w:line="1" w:lineRule="exact"/>
      </w:pPr>
    </w:p>
    <w:p>
      <w:pPr>
        <w:pStyle w:val="Style35"/>
        <w:keepNext/>
        <w:keepLines/>
        <w:widowControl w:val="0"/>
        <w:shd w:val="clear" w:color="auto" w:fill="auto"/>
        <w:bidi w:val="0"/>
        <w:spacing w:before="0" w:after="380" w:line="240" w:lineRule="auto"/>
        <w:ind w:left="0" w:right="0" w:firstLine="0"/>
        <w:jc w:val="left"/>
      </w:pPr>
      <w:bookmarkStart w:id="984" w:name="bookmark984"/>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2</w:t>
      </w:r>
      <w:bookmarkEnd w:id="986"/>
      <w:r>
        <w:rPr>
          <w:rFonts w:ascii="Times New Roman" w:eastAsia="Times New Roman" w:hAnsi="Times New Roman" w:cs="Times New Roman"/>
          <w:color w:val="000000"/>
          <w:spacing w:val="0"/>
          <w:w w:val="100"/>
          <w:position w:val="0"/>
        </w:rPr>
        <w:t>3</w:t>
      </w:r>
      <w:r>
        <w:rPr>
          <w:color w:val="000000"/>
          <w:spacing w:val="0"/>
          <w:w w:val="100"/>
          <w:position w:val="0"/>
        </w:rPr>
        <w:t>、盈余公积</w:t>
      </w:r>
      <w:bookmarkEnd w:id="984"/>
      <w:bookmarkEnd w:id="985"/>
      <w:bookmarkEnd w:id="98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38,985,088.08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1,246,821.67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40,231,909.75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38,985,088.08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1,246,821.67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40,231,909.75</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盈余公积说明，用盈余公积转增股本、弥补亏损、分派股利的，应说明有关决议</w:t>
      </w:r>
    </w:p>
    <w:p>
      <w:pPr>
        <w:pStyle w:val="Style35"/>
        <w:keepNext/>
        <w:keepLines/>
        <w:widowControl w:val="0"/>
        <w:shd w:val="clear" w:color="auto" w:fill="auto"/>
        <w:bidi w:val="0"/>
        <w:spacing w:before="0" w:after="380" w:line="240" w:lineRule="auto"/>
        <w:ind w:left="0" w:right="0" w:firstLine="0"/>
        <w:jc w:val="left"/>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2</w:t>
      </w:r>
      <w:bookmarkEnd w:id="990"/>
      <w:r>
        <w:rPr>
          <w:rFonts w:ascii="Times New Roman" w:eastAsia="Times New Roman" w:hAnsi="Times New Roman" w:cs="Times New Roman"/>
          <w:color w:val="000000"/>
          <w:spacing w:val="0"/>
          <w:w w:val="100"/>
          <w:position w:val="0"/>
        </w:rPr>
        <w:t>4</w:t>
      </w:r>
      <w:r>
        <w:rPr>
          <w:color w:val="000000"/>
          <w:spacing w:val="0"/>
          <w:w w:val="100"/>
          <w:position w:val="0"/>
        </w:rPr>
        <w:t>、未分配利润</w:t>
      </w:r>
      <w:bookmarkEnd w:id="988"/>
      <w:bookmarkEnd w:id="989"/>
      <w:bookmarkEnd w:id="99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25"/>
        <w:gridCol w:w="3730"/>
        <w:gridCol w:w="2131"/>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提取或分配比例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202,676,894.05</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202,676,894.05</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38,861,447.36</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760" w:right="0" w:firstLine="0"/>
              <w:jc w:val="both"/>
              <w:rPr>
                <w:sz w:val="18"/>
                <w:szCs w:val="18"/>
              </w:rPr>
            </w:pPr>
            <w:r>
              <w:rPr>
                <w:rFonts w:ascii="Times New Roman" w:eastAsia="Times New Roman" w:hAnsi="Times New Roman" w:cs="Times New Roman"/>
                <w:color w:val="000000"/>
                <w:spacing w:val="0"/>
                <w:w w:val="100"/>
                <w:position w:val="0"/>
                <w:sz w:val="18"/>
                <w:szCs w:val="18"/>
              </w:rPr>
              <w:t>1,246,821.67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760" w:right="0" w:firstLine="0"/>
              <w:jc w:val="both"/>
              <w:rPr>
                <w:sz w:val="18"/>
                <w:szCs w:val="18"/>
              </w:rPr>
            </w:pPr>
            <w:r>
              <w:rPr>
                <w:rFonts w:ascii="Times New Roman" w:eastAsia="Times New Roman" w:hAnsi="Times New Roman" w:cs="Times New Roman"/>
                <w:color w:val="000000"/>
                <w:spacing w:val="0"/>
                <w:w w:val="100"/>
                <w:position w:val="0"/>
                <w:sz w:val="18"/>
                <w:szCs w:val="18"/>
              </w:rPr>
              <w:t>1,727,120.65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725"/>
        <w:gridCol w:w="3730"/>
        <w:gridCol w:w="2131"/>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238,564,399.09</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调整年初未分配利润明细：</w:t>
      </w:r>
    </w:p>
    <w:p>
      <w:pPr>
        <w:pStyle w:val="Style30"/>
        <w:keepNext w:val="0"/>
        <w:keepLines w:val="0"/>
        <w:widowControl w:val="0"/>
        <w:shd w:val="clear" w:color="auto" w:fill="auto"/>
        <w:tabs>
          <w:tab w:pos="330" w:val="left"/>
        </w:tabs>
        <w:bidi w:val="0"/>
        <w:spacing w:before="0" w:after="0" w:line="312" w:lineRule="exact"/>
        <w:ind w:left="0" w:right="0" w:firstLine="0"/>
        <w:jc w:val="left"/>
      </w:pPr>
      <w:bookmarkStart w:id="992" w:name="bookmark992"/>
      <w:r>
        <w:rPr>
          <w:rFonts w:ascii="Times New Roman" w:eastAsia="Times New Roman" w:hAnsi="Times New Roman" w:cs="Times New Roman"/>
          <w:color w:val="000000"/>
          <w:spacing w:val="0"/>
          <w:w w:val="100"/>
          <w:position w:val="0"/>
          <w:sz w:val="18"/>
          <w:szCs w:val="18"/>
        </w:rPr>
        <w:t>1</w:t>
      </w:r>
      <w:bookmarkEnd w:id="99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、由于《企业会计准则》及其相关新规定进行追溯调整，影响年初未分配利润元。</w:t>
      </w:r>
    </w:p>
    <w:p>
      <w:pPr>
        <w:pStyle w:val="Style30"/>
        <w:keepNext w:val="0"/>
        <w:keepLines w:val="0"/>
        <w:widowControl w:val="0"/>
        <w:shd w:val="clear" w:color="auto" w:fill="auto"/>
        <w:tabs>
          <w:tab w:pos="349" w:val="left"/>
        </w:tabs>
        <w:bidi w:val="0"/>
        <w:spacing w:before="0" w:after="0" w:line="312" w:lineRule="exact"/>
        <w:ind w:left="0" w:right="0" w:firstLine="0"/>
        <w:jc w:val="left"/>
      </w:pPr>
      <w:bookmarkStart w:id="993" w:name="bookmark993"/>
      <w:r>
        <w:rPr>
          <w:rFonts w:ascii="Times New Roman" w:eastAsia="Times New Roman" w:hAnsi="Times New Roman" w:cs="Times New Roman"/>
          <w:color w:val="000000"/>
          <w:spacing w:val="0"/>
          <w:w w:val="100"/>
          <w:position w:val="0"/>
          <w:sz w:val="18"/>
          <w:szCs w:val="18"/>
        </w:rPr>
        <w:t>2</w:t>
      </w:r>
      <w:bookmarkEnd w:id="99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、由于会计政策变更，影响年初未分配利润元。</w:t>
      </w:r>
    </w:p>
    <w:p>
      <w:pPr>
        <w:pStyle w:val="Style30"/>
        <w:keepNext w:val="0"/>
        <w:keepLines w:val="0"/>
        <w:widowControl w:val="0"/>
        <w:shd w:val="clear" w:color="auto" w:fill="auto"/>
        <w:tabs>
          <w:tab w:pos="349" w:val="left"/>
        </w:tabs>
        <w:bidi w:val="0"/>
        <w:spacing w:before="0" w:after="0" w:line="312" w:lineRule="exact"/>
        <w:ind w:left="0" w:right="0" w:firstLine="0"/>
        <w:jc w:val="left"/>
      </w:pPr>
      <w:bookmarkStart w:id="994" w:name="bookmark994"/>
      <w:r>
        <w:rPr>
          <w:rFonts w:ascii="Times New Roman" w:eastAsia="Times New Roman" w:hAnsi="Times New Roman" w:cs="Times New Roman"/>
          <w:color w:val="000000"/>
          <w:spacing w:val="0"/>
          <w:w w:val="100"/>
          <w:position w:val="0"/>
          <w:sz w:val="18"/>
          <w:szCs w:val="18"/>
        </w:rPr>
        <w:t>3</w:t>
      </w:r>
      <w:bookmarkEnd w:id="99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、由于重大会计差错更正，影响年初未分配利润元。</w:t>
      </w:r>
    </w:p>
    <w:p>
      <w:pPr>
        <w:pStyle w:val="Style30"/>
        <w:keepNext w:val="0"/>
        <w:keepLines w:val="0"/>
        <w:widowControl w:val="0"/>
        <w:shd w:val="clear" w:color="auto" w:fill="auto"/>
        <w:tabs>
          <w:tab w:pos="349" w:val="left"/>
        </w:tabs>
        <w:bidi w:val="0"/>
        <w:spacing w:before="0" w:after="0" w:line="312" w:lineRule="exact"/>
        <w:ind w:left="0" w:right="0" w:firstLine="0"/>
        <w:jc w:val="left"/>
      </w:pPr>
      <w:bookmarkStart w:id="995" w:name="bookmark995"/>
      <w:r>
        <w:rPr>
          <w:rFonts w:ascii="Times New Roman" w:eastAsia="Times New Roman" w:hAnsi="Times New Roman" w:cs="Times New Roman"/>
          <w:color w:val="000000"/>
          <w:spacing w:val="0"/>
          <w:w w:val="100"/>
          <w:position w:val="0"/>
          <w:sz w:val="18"/>
          <w:szCs w:val="18"/>
        </w:rPr>
        <w:t>4</w:t>
      </w:r>
      <w:bookmarkEnd w:id="99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、由于同一控制导致的合并范围变更，影响年初未分配利润元。</w:t>
      </w:r>
    </w:p>
    <w:p>
      <w:pPr>
        <w:pStyle w:val="Style30"/>
        <w:keepNext w:val="0"/>
        <w:keepLines w:val="0"/>
        <w:widowControl w:val="0"/>
        <w:shd w:val="clear" w:color="auto" w:fill="auto"/>
        <w:tabs>
          <w:tab w:pos="349" w:val="left"/>
        </w:tabs>
        <w:bidi w:val="0"/>
        <w:spacing w:before="0" w:after="0" w:line="312" w:lineRule="exact"/>
        <w:ind w:left="0" w:right="0" w:firstLine="0"/>
        <w:jc w:val="left"/>
      </w:pPr>
      <w:bookmarkStart w:id="996" w:name="bookmark996"/>
      <w:r>
        <w:rPr>
          <w:rFonts w:ascii="Times New Roman" w:eastAsia="Times New Roman" w:hAnsi="Times New Roman" w:cs="Times New Roman"/>
          <w:color w:val="000000"/>
          <w:spacing w:val="0"/>
          <w:w w:val="100"/>
          <w:position w:val="0"/>
          <w:sz w:val="18"/>
          <w:szCs w:val="18"/>
        </w:rPr>
        <w:t>5</w:t>
      </w:r>
      <w:bookmarkEnd w:id="99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、其他调整合计影响年初未分配利润元。</w:t>
      </w:r>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35"/>
        <w:keepNext/>
        <w:keepLines/>
        <w:widowControl w:val="0"/>
        <w:shd w:val="clear" w:color="auto" w:fill="auto"/>
        <w:bidi w:val="0"/>
        <w:spacing w:before="0" w:after="380" w:line="240" w:lineRule="auto"/>
        <w:ind w:left="0" w:right="0" w:firstLine="0"/>
        <w:jc w:val="left"/>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2</w:t>
      </w:r>
      <w:bookmarkEnd w:id="999"/>
      <w:r>
        <w:rPr>
          <w:rFonts w:ascii="Times New Roman" w:eastAsia="Times New Roman" w:hAnsi="Times New Roman" w:cs="Times New Roman"/>
          <w:color w:val="000000"/>
          <w:spacing w:val="0"/>
          <w:w w:val="100"/>
          <w:position w:val="0"/>
        </w:rPr>
        <w:t>5</w:t>
      </w:r>
      <w:r>
        <w:rPr>
          <w:color w:val="000000"/>
          <w:spacing w:val="0"/>
          <w:w w:val="100"/>
          <w:position w:val="0"/>
        </w:rPr>
        <w:t>、营业收入、营业成本</w:t>
      </w:r>
      <w:bookmarkEnd w:id="1000"/>
      <w:bookmarkEnd w:id="997"/>
      <w:bookmarkEnd w:id="998"/>
    </w:p>
    <w:p>
      <w:pPr>
        <w:pStyle w:val="Style35"/>
        <w:keepNext/>
        <w:keepLines/>
        <w:widowControl w:val="0"/>
        <w:shd w:val="clear" w:color="auto" w:fill="auto"/>
        <w:bidi w:val="0"/>
        <w:spacing w:before="0" w:after="380" w:line="240" w:lineRule="auto"/>
        <w:ind w:left="0" w:right="0" w:firstLine="0"/>
        <w:jc w:val="left"/>
      </w:pPr>
      <w:bookmarkStart w:id="1001" w:name="bookmark1001"/>
      <w:bookmarkStart w:id="997" w:name="bookmark997"/>
      <w:bookmarkStart w:id="998" w:name="bookmark9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001"/>
      <w:bookmarkEnd w:id="997"/>
      <w:bookmarkEnd w:id="99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457,090,894.41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317,100,862.23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423,129.87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328,843.74</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217,185,698.60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131,935,638.36</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140"/>
        <w:jc w:val="left"/>
      </w:pPr>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002"/>
      <w:bookmarkEnd w:id="1003"/>
      <w:bookmarkEnd w:id="100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0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457,090,894.41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217,135,322.27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317,100,862.23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131,865,701.70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457,090,894.41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217,135,322.27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317,100,862.23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131,865,701.70</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140"/>
        <w:jc w:val="left"/>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w:t>
      </w:r>
      <w:bookmarkEnd w:id="1007"/>
      <w:r>
        <w:rPr>
          <w:rFonts w:ascii="Times New Roman" w:eastAsia="Times New Roman" w:hAnsi="Times New Roman" w:cs="Times New Roman"/>
          <w:color w:val="000000"/>
          <w:spacing w:val="0"/>
          <w:w w:val="100"/>
          <w:position w:val="0"/>
        </w:rPr>
        <w:t>3</w:t>
      </w:r>
      <w:r>
        <w:rPr>
          <w:color w:val="000000"/>
          <w:spacing w:val="0"/>
          <w:w w:val="100"/>
          <w:position w:val="0"/>
        </w:rPr>
        <w:t>）主营业务（分产品）</w:t>
      </w:r>
      <w:bookmarkEnd w:id="1005"/>
      <w:bookmarkEnd w:id="1006"/>
      <w:bookmarkEnd w:id="100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728"/>
        <w:gridCol w:w="1862"/>
        <w:gridCol w:w="1723"/>
        <w:gridCol w:w="173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单机产品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220,686,567.67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48,252,681.73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169,481,274.83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30,621,900.46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28,786,496.81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4,163,143.69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21,777,193.83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2,935,447.38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安全服务与集成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165,892,797.57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127,347,745.81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110,840,476.16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85,222,646.29</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41,725,032.36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37,371,751.04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15,001,917.41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13,085,707.57</w:t>
            </w:r>
          </w:p>
        </w:tc>
      </w:tr>
    </w:tbl>
    <w:p>
      <w:pPr>
        <w:widowControl w:val="0"/>
        <w:spacing w:line="1" w:lineRule="exact"/>
        <w:sectPr>
          <w:headerReference w:type="default" r:id="rId247"/>
          <w:footerReference w:type="default" r:id="rId248"/>
          <w:headerReference w:type="even" r:id="rId249"/>
          <w:footerReference w:type="even" r:id="rId250"/>
          <w:headerReference w:type="first" r:id="rId251"/>
          <w:footerReference w:type="first" r:id="rId252"/>
          <w:footnotePr>
            <w:pos w:val="pageBottom"/>
            <w:numFmt w:val="decimal"/>
            <w:numRestart w:val="continuous"/>
          </w:footnotePr>
          <w:pgSz w:w="11909" w:h="17269"/>
          <w:pgMar w:top="1366" w:right="1094" w:bottom="1646" w:left="1003" w:header="0" w:footer="3" w:gutter="0"/>
          <w:cols w:space="720"/>
          <w:noEndnote/>
          <w:titlePg/>
          <w:rtlGutter w:val="0"/>
          <w:docGrid w:linePitch="360"/>
        </w:sectPr>
      </w:pPr>
    </w:p>
    <w:tbl>
      <w:tblPr>
        <w:tblOverlap w:val="never"/>
        <w:jc w:val="center"/>
        <w:tblLayout w:type="fixed"/>
      </w:tblPr>
      <w:tblGrid>
        <w:gridCol w:w="2534"/>
        <w:gridCol w:w="1728"/>
        <w:gridCol w:w="1862"/>
        <w:gridCol w:w="1723"/>
        <w:gridCol w:w="1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457,090,894.41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217,135,322.27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317,100,862.23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131,865,701.70</w:t>
            </w:r>
          </w:p>
        </w:tc>
      </w:tr>
      <w:tr>
        <w:trPr>
          <w:trHeight w:val="1272" w:hRule="exact"/>
        </w:trPr>
        <w:tc>
          <w:tcPr>
            <w:gridSpan w:val="5"/>
            <w:tcBorders>
              <w:top w:val="single" w:sz="4"/>
            </w:tcBorders>
            <w:shd w:val="clear" w:color="auto" w:fill="FFFFFF"/>
            <w:vAlign w:val="bottom"/>
          </w:tcPr>
          <w:p>
            <w:pPr>
              <w:pStyle w:val="Style23"/>
              <w:keepNext w:val="0"/>
              <w:keepLines w:val="0"/>
              <w:widowControl w:val="0"/>
              <w:shd w:val="clear" w:color="auto" w:fill="auto"/>
              <w:bidi w:val="0"/>
              <w:spacing w:before="0" w:after="38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)主营业务(分地区)</w:t>
            </w:r>
          </w:p>
          <w:p>
            <w:pPr>
              <w:pStyle w:val="Style23"/>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2,375,997.15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1,087,360.65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8,528,417.62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2,521,245.57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126,853,036.21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55,912,352.05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108,076,773.15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46,385,313.41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91,989,845.73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45,341,840.75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54,040,387.38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24,647,406.30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30,664,924.55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10,516,597.64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17,589,282.39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3,272,565.54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7,659,525.67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2,705,879.91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8,470,798.30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1,924,774.01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47,135,410.55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36,866,253.98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17,400,235.73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9,753,714.50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150,262,649.42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64,697,990.89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101,994,093.79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43,276,415.50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149,505.13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7,046.40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1,000,873.87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84,266.87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457,090,894.41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217,135,322.27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317,100,862.23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131,865,701.70</w:t>
            </w:r>
          </w:p>
        </w:tc>
      </w:tr>
    </w:tbl>
    <w:p>
      <w:pPr>
        <w:widowControl w:val="0"/>
        <w:spacing w:after="319" w:line="1" w:lineRule="exact"/>
      </w:pPr>
    </w:p>
    <w:p>
      <w:pPr>
        <w:pStyle w:val="Style35"/>
        <w:keepNext/>
        <w:keepLines/>
        <w:widowControl w:val="0"/>
        <w:numPr>
          <w:ilvl w:val="0"/>
          <w:numId w:val="59"/>
        </w:numPr>
        <w:shd w:val="clear" w:color="auto" w:fill="auto"/>
        <w:bidi w:val="0"/>
        <w:spacing w:before="0" w:after="360" w:line="240" w:lineRule="auto"/>
        <w:ind w:left="0" w:right="0" w:firstLine="0"/>
        <w:jc w:val="left"/>
      </w:pPr>
      <w:bookmarkStart w:id="1009" w:name="bookmark1009"/>
      <w:bookmarkStart w:id="1010" w:name="bookmark1010"/>
      <w:bookmarkStart w:id="1011" w:name="bookmark1011"/>
      <w:bookmarkStart w:id="1012" w:name="bookmark1012"/>
      <w:bookmarkEnd w:id="1011"/>
      <w:r>
        <w:rPr>
          <w:color w:val="000000"/>
          <w:spacing w:val="0"/>
          <w:w w:val="100"/>
          <w:position w:val="0"/>
        </w:rPr>
        <w:t>公司来自前五名客户的营业收入情况</w:t>
      </w:r>
      <w:bookmarkEnd w:id="1009"/>
      <w:bookmarkEnd w:id="1010"/>
      <w:bookmarkEnd w:id="101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30"/>
        <w:gridCol w:w="2323"/>
        <w:gridCol w:w="413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占公司全部营业收入的比例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54,356,726.38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中国航空工业集团公司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14,549,145.00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北京信息科学技术研究院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13,661,538.40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四川省电力公司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12,342,905.95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安徽省委办公厅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10,143,970.07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105,054,285.80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营业收入的说明</w:t>
      </w:r>
    </w:p>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2</w:t>
      </w:r>
      <w:bookmarkEnd w:id="1015"/>
      <w:r>
        <w:rPr>
          <w:rFonts w:ascii="Times New Roman" w:eastAsia="Times New Roman" w:hAnsi="Times New Roman" w:cs="Times New Roman"/>
          <w:color w:val="000000"/>
          <w:spacing w:val="0"/>
          <w:w w:val="100"/>
          <w:position w:val="0"/>
        </w:rPr>
        <w:t>6</w:t>
      </w:r>
      <w:r>
        <w:rPr>
          <w:color w:val="000000"/>
          <w:spacing w:val="0"/>
          <w:w w:val="100"/>
          <w:position w:val="0"/>
        </w:rPr>
        <w:t>、营业税金及附加</w:t>
      </w:r>
      <w:bookmarkEnd w:id="1013"/>
      <w:bookmarkEnd w:id="1014"/>
      <w:bookmarkEnd w:id="101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803"/>
        <w:gridCol w:w="1992"/>
        <w:gridCol w:w="1862"/>
        <w:gridCol w:w="292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836,610.87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1,086,644.08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2,253,327.07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2,688,359.48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应纳流转税额的</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或</w:t>
            </w: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972,251.92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1,198,939.32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应纳流转税额的</w:t>
            </w: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价格调节基金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489,043.49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617,925.54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营业收入的</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0.07%</w:t>
            </w:r>
          </w:p>
        </w:tc>
      </w:tr>
    </w:tbl>
    <w:p>
      <w:pPr>
        <w:widowControl w:val="0"/>
        <w:spacing w:line="1" w:lineRule="exact"/>
      </w:pPr>
      <w:r>
        <w:br w:type="page"/>
      </w:r>
    </w:p>
    <w:tbl>
      <w:tblPr>
        <w:tblOverlap w:val="never"/>
        <w:jc w:val="center"/>
        <w:tblLayout w:type="fixed"/>
      </w:tblPr>
      <w:tblGrid>
        <w:gridCol w:w="2803"/>
        <w:gridCol w:w="1992"/>
        <w:gridCol w:w="1862"/>
        <w:gridCol w:w="2928"/>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650,193.69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610,226.07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应纳流转税额的</w:t>
            </w: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3,998.84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18,194.24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应纳流转税额的</w:t>
            </w: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5,205,425.88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6,220,288.73</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营业税金及附加的说明</w:t>
      </w:r>
    </w:p>
    <w:p>
      <w:pPr>
        <w:pStyle w:val="Style35"/>
        <w:keepNext/>
        <w:keepLines/>
        <w:widowControl w:val="0"/>
        <w:shd w:val="clear" w:color="auto" w:fill="auto"/>
        <w:bidi w:val="0"/>
        <w:spacing w:before="0" w:after="380" w:line="240" w:lineRule="auto"/>
        <w:ind w:left="0" w:right="0" w:firstLine="0"/>
        <w:jc w:val="left"/>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2</w:t>
      </w:r>
      <w:bookmarkEnd w:id="1019"/>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017"/>
      <w:bookmarkEnd w:id="1018"/>
      <w:bookmarkEnd w:id="102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44,387,611.04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41,751,863.89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12,731,506.55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4,784,517.50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9,819,611.10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6,935,740.46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用户培训费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4,795,194.77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3,454,022.09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3,633,780.97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3,691,915.04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3,104,867.74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2,909,621.84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宣传费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2,598,364.48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5,926,586.73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2,015,380.31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1,582,820.83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1,534,207.37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2,435,953.00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918,614.78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1,387,408.89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152,956.80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156,712.09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5,619,545.58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1,890,582.00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91,311,641.49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76,907,744.36</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2</w:t>
      </w:r>
      <w:bookmarkEnd w:id="1023"/>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021"/>
      <w:bookmarkEnd w:id="1022"/>
      <w:bookmarkEnd w:id="102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62,071,202.61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51,364,391.76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23,391,464.68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26,446,592.82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8,333,915.08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3,693,990.25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7,211,663.89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8,599,227.31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2,491,198.38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2,602,561.40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2,427,017.91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3,747,430.11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2,165,256.87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775,443.60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劳保费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1,266,590.42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368,986.28</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1,257,372.80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1,081,333.68</w:t>
            </w:r>
          </w:p>
        </w:tc>
      </w:tr>
    </w:tbl>
    <w:p>
      <w:pPr>
        <w:sectPr>
          <w:headerReference w:type="default" r:id="rId253"/>
          <w:footerReference w:type="default" r:id="rId254"/>
          <w:headerReference w:type="even" r:id="rId255"/>
          <w:footerReference w:type="even" r:id="rId256"/>
          <w:footnotePr>
            <w:pos w:val="pageBottom"/>
            <w:numFmt w:val="decimal"/>
            <w:numRestart w:val="continuous"/>
          </w:footnotePr>
          <w:pgSz w:w="11909" w:h="17269"/>
          <w:pgMar w:top="1366" w:right="1094" w:bottom="1646" w:left="1003" w:header="0" w:footer="3" w:gutter="0"/>
          <w:cols w:space="720"/>
          <w:noEndnote/>
          <w:rtlGutter w:val="0"/>
          <w:docGrid w:linePitch="360"/>
        </w:sectPr>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1,042,681.16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342,836.05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851,431.68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335,838.00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285,254.28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1,106,020.71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4,287,183.75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3,406,023.97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117,082,233.51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103,870,675.94</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2</w:t>
      </w:r>
      <w:bookmarkEnd w:id="1027"/>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025"/>
      <w:bookmarkEnd w:id="1026"/>
      <w:bookmarkEnd w:id="102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-2,584,056.11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-2,815,174.85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33,395.55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金融机构手续费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123,515.97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98,124.01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-2,427,144.59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-2,717,050.84</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3</w:t>
      </w:r>
      <w:bookmarkEnd w:id="1031"/>
      <w:r>
        <w:rPr>
          <w:rFonts w:ascii="Times New Roman" w:eastAsia="Times New Roman" w:hAnsi="Times New Roman" w:cs="Times New Roman"/>
          <w:color w:val="000000"/>
          <w:spacing w:val="0"/>
          <w:w w:val="100"/>
          <w:position w:val="0"/>
        </w:rPr>
        <w:t>0</w:t>
      </w:r>
      <w:r>
        <w:rPr>
          <w:color w:val="000000"/>
          <w:spacing w:val="0"/>
          <w:w w:val="100"/>
          <w:position w:val="0"/>
        </w:rPr>
        <w:t>、投资收益</w:t>
      </w:r>
      <w:bookmarkEnd w:id="1029"/>
      <w:bookmarkEnd w:id="1030"/>
      <w:bookmarkEnd w:id="1032"/>
    </w:p>
    <w:p>
      <w:pPr>
        <w:pStyle w:val="Style35"/>
        <w:keepNext/>
        <w:keepLines/>
        <w:widowControl w:val="0"/>
        <w:shd w:val="clear" w:color="auto" w:fill="auto"/>
        <w:bidi w:val="0"/>
        <w:spacing w:before="0" w:after="380" w:line="240" w:lineRule="auto"/>
        <w:ind w:left="0" w:right="0" w:firstLine="0"/>
        <w:jc w:val="left"/>
      </w:pPr>
      <w:bookmarkStart w:id="1029" w:name="bookmark1029"/>
      <w:bookmarkStart w:id="1030" w:name="bookmark1030"/>
      <w:bookmarkStart w:id="1033" w:name="bookmark10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029"/>
      <w:bookmarkEnd w:id="1030"/>
      <w:bookmarkEnd w:id="103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-275,000.00</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3</w:t>
      </w:r>
      <w:bookmarkEnd w:id="1036"/>
      <w:r>
        <w:rPr>
          <w:rFonts w:ascii="Times New Roman" w:eastAsia="Times New Roman" w:hAnsi="Times New Roman" w:cs="Times New Roman"/>
          <w:color w:val="000000"/>
          <w:spacing w:val="0"/>
          <w:w w:val="100"/>
          <w:position w:val="0"/>
        </w:rPr>
        <w:t>1</w:t>
      </w:r>
      <w:r>
        <w:rPr>
          <w:color w:val="000000"/>
          <w:spacing w:val="0"/>
          <w:w w:val="100"/>
          <w:position w:val="0"/>
        </w:rPr>
        <w:t>、资产减值损失</w:t>
      </w:r>
      <w:bookmarkEnd w:id="1034"/>
      <w:bookmarkEnd w:id="1035"/>
      <w:bookmarkEnd w:id="103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262"/>
        <w:gridCol w:w="2525"/>
        <w:gridCol w:w="279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11,598,930.16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9,808,899.23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10,918,404.02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8,776,924.81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791,037.48</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22,517,334.18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19,901,861.52</w:t>
            </w:r>
          </w:p>
        </w:tc>
      </w:tr>
    </w:tbl>
    <w:p>
      <w:pPr>
        <w:widowControl w:val="0"/>
        <w:spacing w:after="959" w:line="1" w:lineRule="exact"/>
      </w:pPr>
    </w:p>
    <w:p>
      <w:pPr>
        <w:widowControl w:val="0"/>
        <w:jc w:val="center"/>
        <w:rPr>
          <w:sz w:val="2"/>
          <w:szCs w:val="2"/>
        </w:rPr>
        <w:sectPr>
          <w:headerReference w:type="default" r:id="rId257"/>
          <w:footerReference w:type="default" r:id="rId258"/>
          <w:headerReference w:type="even" r:id="rId259"/>
          <w:footerReference w:type="even" r:id="rId260"/>
          <w:footnotePr>
            <w:pos w:val="pageBottom"/>
            <w:numFmt w:val="decimal"/>
            <w:numRestart w:val="continuous"/>
          </w:footnotePr>
          <w:pgSz w:w="11909" w:h="17269"/>
          <w:pgMar w:top="1655" w:right="1114" w:bottom="215" w:left="1109" w:header="0" w:footer="3" w:gutter="0"/>
          <w:cols w:space="720"/>
          <w:noEndnote/>
          <w:rtlGutter w:val="0"/>
          <w:docGrid w:linePitch="360"/>
        </w:sectPr>
      </w:pPr>
      <w:r>
        <w:drawing>
          <wp:inline>
            <wp:extent cx="1718945" cy="981710"/>
            <wp:docPr id="781" name="Picutre 781"/>
            <a:graphic xmlns:a="http://schemas.openxmlformats.org/drawingml/2006/main">
              <a:graphicData uri="http://schemas.openxmlformats.org/drawingml/2006/picture">
                <pic:pic xmlns:pic="http://schemas.openxmlformats.org/drawingml/2006/picture">
                  <pic:nvPicPr>
                    <pic:cNvPr id="781" name="Picture 781"/>
                    <pic:cNvPicPr/>
                  </pic:nvPicPr>
                  <pic:blipFill>
                    <a:blip r:embed="rId261"/>
                    <a:stretch/>
                  </pic:blipFill>
                  <pic:spPr>
                    <a:xfrm>
                      <a:ext cx="1718945" cy="981710"/>
                    </a:xfrm>
                    <a:prstGeom prst="rect"/>
                  </pic:spPr>
                </pic:pic>
              </a:graphicData>
            </a:graphic>
          </wp:inline>
        </w:drawing>
      </w:r>
    </w:p>
    <w:p>
      <w:pPr>
        <w:pStyle w:val="Style35"/>
        <w:keepNext/>
        <w:keepLines/>
        <w:widowControl w:val="0"/>
        <w:shd w:val="clear" w:color="auto" w:fill="auto"/>
        <w:bidi w:val="0"/>
        <w:spacing w:before="0" w:after="380" w:line="240" w:lineRule="auto"/>
        <w:ind w:left="0" w:right="0" w:firstLine="0"/>
        <w:jc w:val="left"/>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3</w:t>
      </w:r>
      <w:bookmarkEnd w:id="1040"/>
      <w:r>
        <w:rPr>
          <w:rFonts w:ascii="Times New Roman" w:eastAsia="Times New Roman" w:hAnsi="Times New Roman" w:cs="Times New Roman"/>
          <w:color w:val="000000"/>
          <w:spacing w:val="0"/>
          <w:w w:val="100"/>
          <w:position w:val="0"/>
        </w:rPr>
        <w:t>2</w:t>
      </w:r>
      <w:r>
        <w:rPr>
          <w:color w:val="000000"/>
          <w:spacing w:val="0"/>
          <w:w w:val="100"/>
          <w:position w:val="0"/>
        </w:rPr>
        <w:t>、营业外收入</w:t>
      </w:r>
      <w:bookmarkEnd w:id="1038"/>
      <w:bookmarkEnd w:id="1039"/>
      <w:bookmarkEnd w:id="1041"/>
    </w:p>
    <w:p>
      <w:pPr>
        <w:pStyle w:val="Style35"/>
        <w:keepNext/>
        <w:keepLines/>
        <w:widowControl w:val="0"/>
        <w:shd w:val="clear" w:color="auto" w:fill="auto"/>
        <w:bidi w:val="0"/>
        <w:spacing w:before="0" w:after="380" w:line="240" w:lineRule="auto"/>
        <w:ind w:left="0" w:right="0" w:firstLine="0"/>
        <w:jc w:val="left"/>
      </w:pPr>
      <w:bookmarkStart w:id="1038" w:name="bookmark1038"/>
      <w:bookmarkStart w:id="1039" w:name="bookmark1039"/>
      <w:bookmarkStart w:id="1042" w:name="bookmark10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038"/>
      <w:bookmarkEnd w:id="1039"/>
      <w:bookmarkEnd w:id="104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954"/>
        <w:gridCol w:w="2160"/>
        <w:gridCol w:w="2170"/>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24,350.31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24,350.31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24,350.31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24,350.31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35,631,427.86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31,691,607.85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30,202,529.15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无法支付款项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115,782.56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74,119.83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115,782.56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35,771,560.73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31,788,941.01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30,342,662.02</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营业外收入说明</w:t>
      </w:r>
    </w:p>
    <w:p>
      <w:pPr>
        <w:pStyle w:val="Style35"/>
        <w:keepNext/>
        <w:keepLines/>
        <w:widowControl w:val="0"/>
        <w:shd w:val="clear" w:color="auto" w:fill="auto"/>
        <w:bidi w:val="0"/>
        <w:spacing w:before="0" w:after="380" w:line="240" w:lineRule="auto"/>
        <w:ind w:left="0" w:right="0" w:firstLine="0"/>
        <w:jc w:val="left"/>
      </w:pPr>
      <w:bookmarkStart w:id="1043" w:name="bookmark1043"/>
      <w:bookmarkStart w:id="1044" w:name="bookmark1044"/>
      <w:bookmarkStart w:id="1045" w:name="bookmark10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043"/>
      <w:bookmarkEnd w:id="1044"/>
      <w:bookmarkEnd w:id="104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58"/>
        <w:gridCol w:w="1704"/>
        <w:gridCol w:w="1488"/>
        <w:gridCol w:w="1915"/>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与收益相关</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软件销售返税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5,428,898.71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17,231,400.54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基于超声波技术的手机支付平 台及</w:t>
            </w:r>
            <w:r>
              <w:rPr>
                <w:rFonts w:ascii="Times New Roman" w:eastAsia="Times New Roman" w:hAnsi="Times New Roman" w:cs="Times New Roman"/>
                <w:color w:val="000000"/>
                <w:spacing w:val="0"/>
                <w:w w:val="100"/>
                <w:position w:val="0"/>
                <w:sz w:val="18"/>
                <w:szCs w:val="18"/>
              </w:rPr>
              <w:t>O2O</w:t>
            </w:r>
            <w:r>
              <w:rPr>
                <w:color w:val="000000"/>
                <w:spacing w:val="0"/>
                <w:w w:val="100"/>
                <w:position w:val="0"/>
              </w:rPr>
              <w:t>移动互联网平台建设 及产业化项目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7,296,680.38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安全云产业化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7,279,199.90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2,685,884.16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移动互联网应用安全接入平台 研发及产业化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基于国产操作系统的终端安全 防护工具研发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3,493,797.04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年物联网发展专项资金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1,431,768.79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583,336.21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云计算关键支撑软件（平台安全 软件）研究与产业化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1,110,249.91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526,234.77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工业控制安全防护系统研发与 产业化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803,851.00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移动支付平台研发与应用示范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KEY</w:t>
            </w:r>
            <w:r>
              <w:rPr>
                <w:color w:val="000000"/>
                <w:spacing w:val="0"/>
                <w:w w:val="100"/>
                <w:position w:val="0"/>
              </w:rPr>
              <w:t>通综合安全防护系统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电网智能化安全保障装置研发 及产业化（省）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436,700.55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2558"/>
        <w:gridCol w:w="1704"/>
        <w:gridCol w:w="1488"/>
        <w:gridCol w:w="1915"/>
        <w:gridCol w:w="1925"/>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内网综合安全防护系统研发及 产业化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1,070,000.00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高性能网络信息安全综合防御 系统研发与产业化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智能电网自动化控制安全防护 系统产业化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移动支付安全中间件成果转化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140,056.86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559,943.14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增强型可信计算平台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一体化多核网络安全平台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SJW77</w:t>
            </w:r>
            <w:r>
              <w:rPr>
                <w:color w:val="000000"/>
                <w:spacing w:val="0"/>
                <w:w w:val="100"/>
                <w:position w:val="0"/>
              </w:rPr>
              <w:t>电力专用纵向加密认证 装置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99,905.66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基于虚拟桌面架构的信息系统 建设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69,161.10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安全云存储服务系统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61,281.00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144,399.19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安全云系统研发及产业化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both"/>
            </w:pPr>
            <w:r>
              <w:rPr>
                <w:color w:val="000000"/>
                <w:spacing w:val="0"/>
                <w:w w:val="100"/>
                <w:position w:val="0"/>
              </w:rPr>
              <w:t>新一代信息安全关键设备的研 发与产业化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38,471.16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815,834.46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成都高新区创新孵化专项资金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主机加密机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both"/>
            </w:pPr>
            <w:r>
              <w:rPr>
                <w:color w:val="000000"/>
                <w:spacing w:val="0"/>
                <w:w w:val="100"/>
                <w:position w:val="0"/>
              </w:rPr>
              <w:t>电网智能化安全保障装置研发 及产业化（市）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407,789.80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318,552.98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国家规划布局内重点软件企业 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面向电子商务的安全支付平台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584,828.00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综合安全网关（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年省产业技 术研究与开发资金）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综合安全网关产业化技术改造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电子商务支付服务项目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近距离通信技术研发及产业化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摩宝移动电子商务及电子支付 平台应用示范项目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平台政策性项目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新一代应用防火墙研发及产业 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590,000.00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35,631,427.86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31,691,607.85</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5"/>
        <w:keepNext/>
        <w:keepLines/>
        <w:widowControl w:val="0"/>
        <w:shd w:val="clear" w:color="auto" w:fill="auto"/>
        <w:bidi w:val="0"/>
        <w:spacing w:before="0" w:after="360" w:line="240" w:lineRule="auto"/>
        <w:ind w:left="0" w:right="0" w:firstLine="0"/>
        <w:jc w:val="left"/>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3</w:t>
      </w:r>
      <w:bookmarkEnd w:id="1048"/>
      <w:r>
        <w:rPr>
          <w:rFonts w:ascii="Times New Roman" w:eastAsia="Times New Roman" w:hAnsi="Times New Roman" w:cs="Times New Roman"/>
          <w:color w:val="000000"/>
          <w:spacing w:val="0"/>
          <w:w w:val="100"/>
          <w:position w:val="0"/>
        </w:rPr>
        <w:t>3</w:t>
      </w:r>
      <w:r>
        <w:rPr>
          <w:color w:val="000000"/>
          <w:spacing w:val="0"/>
          <w:w w:val="100"/>
          <w:position w:val="0"/>
        </w:rPr>
        <w:t>、营业外支出</w:t>
      </w:r>
      <w:bookmarkEnd w:id="1046"/>
      <w:bookmarkEnd w:id="1047"/>
      <w:bookmarkEnd w:id="104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021"/>
        <w:gridCol w:w="1915"/>
        <w:gridCol w:w="192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计入当期非经常性损益</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的金额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12,277.60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20,855.98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12,277.60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12,277.60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20,855.98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12,277.60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非常损失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113,007.64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1,550.93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13,828.53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133,863.62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13,828.53</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营业外支出说明</w:t>
      </w:r>
    </w:p>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3</w:t>
      </w:r>
      <w:bookmarkEnd w:id="1052"/>
      <w:r>
        <w:rPr>
          <w:rFonts w:ascii="Times New Roman" w:eastAsia="Times New Roman" w:hAnsi="Times New Roman" w:cs="Times New Roman"/>
          <w:color w:val="000000"/>
          <w:spacing w:val="0"/>
          <w:w w:val="100"/>
          <w:position w:val="0"/>
        </w:rPr>
        <w:t>4</w:t>
      </w:r>
      <w:r>
        <w:rPr>
          <w:color w:val="000000"/>
          <w:spacing w:val="0"/>
          <w:w w:val="100"/>
          <w:position w:val="0"/>
        </w:rPr>
        <w:t>、所得税费用</w:t>
      </w:r>
      <w:bookmarkEnd w:id="1050"/>
      <w:bookmarkEnd w:id="1051"/>
      <w:bookmarkEnd w:id="105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666"/>
        <w:gridCol w:w="2520"/>
        <w:gridCol w:w="240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7,996,054.60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6,168,135.65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-1,152,027.96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-3,179,806.34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6,844,026.64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2,988,329.31</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3</w:t>
      </w:r>
      <w:bookmarkEnd w:id="1056"/>
      <w:r>
        <w:rPr>
          <w:rFonts w:ascii="Times New Roman" w:eastAsia="Times New Roman" w:hAnsi="Times New Roman" w:cs="Times New Roman"/>
          <w:color w:val="000000"/>
          <w:spacing w:val="0"/>
          <w:w w:val="100"/>
          <w:position w:val="0"/>
        </w:rPr>
        <w:t>5</w:t>
      </w:r>
      <w:r>
        <w:rPr>
          <w:color w:val="000000"/>
          <w:spacing w:val="0"/>
          <w:w w:val="100"/>
          <w:position w:val="0"/>
        </w:rPr>
        <w:t>、基本每股收益和稀释每股收益的计算过程</w:t>
      </w:r>
      <w:bookmarkEnd w:id="1054"/>
      <w:bookmarkEnd w:id="1055"/>
      <w:bookmarkEnd w:id="1057"/>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.基本每股收益</w:t>
      </w:r>
    </w:p>
    <w:tbl>
      <w:tblPr>
        <w:tblOverlap w:val="never"/>
        <w:jc w:val="left"/>
        <w:tblLayout w:type="fixed"/>
      </w:tblPr>
      <w:tblGrid>
        <w:gridCol w:w="3643"/>
        <w:gridCol w:w="1138"/>
        <w:gridCol w:w="1718"/>
        <w:gridCol w:w="1752"/>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上年同期数</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期初股份总数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172,712,065.00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172,712,065.00</w:t>
            </w:r>
          </w:p>
        </w:tc>
      </w:tr>
      <w:tr>
        <w:trPr>
          <w:trHeight w:val="6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报告期因公积金转增股本或股票股利分配等增 加股份数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报告期因发行新股或债转股等增加股份数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增加股份次月起至报告期期末的累计月数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报告期月份数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报告期因回购等减少股份数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f</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减少股份次月起至报告期期末的累计月数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报告期缩股数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h</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color w:val="000000"/>
                <w:spacing w:val="0"/>
                <w:w w:val="100"/>
                <w:position w:val="0"/>
              </w:rPr>
              <w:t>发行在外的普通股加权平均数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i=a+b+cxd</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+e-fxg+e-h</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172,712,065.00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172,712,065.00</w:t>
            </w:r>
          </w:p>
        </w:tc>
      </w:tr>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j</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38,861,447.36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17,872,345.54</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非经常性损益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k</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20,082,653.68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9,043,776.87</w:t>
            </w:r>
          </w:p>
        </w:tc>
      </w:tr>
      <w:tr>
        <w:trPr>
          <w:trHeight w:val="6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扣除非经常性损益后归属于公司普通股股东的 净利润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l</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18,778,793.68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8,828,568.67</w:t>
            </w:r>
          </w:p>
        </w:tc>
      </w:tr>
      <w:tr>
        <w:trPr>
          <w:trHeight w:val="45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基本每按归属于公司普通股股东的净利润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m=j/i</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0.2250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0.1035</w:t>
            </w:r>
          </w:p>
        </w:tc>
      </w:tr>
    </w:tbl>
    <w:p>
      <w:pPr>
        <w:sectPr>
          <w:headerReference w:type="default" r:id="rId263"/>
          <w:footerReference w:type="default" r:id="rId264"/>
          <w:headerReference w:type="even" r:id="rId265"/>
          <w:footerReference w:type="even" r:id="rId266"/>
          <w:headerReference w:type="first" r:id="rId267"/>
          <w:footerReference w:type="first" r:id="rId268"/>
          <w:footnotePr>
            <w:pos w:val="pageBottom"/>
            <w:numFmt w:val="decimal"/>
            <w:numRestart w:val="continuous"/>
          </w:footnotePr>
          <w:pgSz w:w="11909" w:h="17269"/>
          <w:pgMar w:top="1638" w:right="1079" w:bottom="1721" w:left="1058" w:header="0" w:footer="3" w:gutter="0"/>
          <w:cols w:space="720"/>
          <w:noEndnote/>
          <w:titlePg/>
          <w:rtlGutter w:val="0"/>
          <w:docGrid w:linePitch="360"/>
        </w:sectPr>
      </w:pPr>
    </w:p>
    <w:tbl>
      <w:tblPr>
        <w:tblOverlap w:val="never"/>
        <w:jc w:val="left"/>
        <w:tblLayout w:type="fixed"/>
      </w:tblPr>
      <w:tblGrid>
        <w:gridCol w:w="907"/>
        <w:gridCol w:w="2736"/>
        <w:gridCol w:w="1138"/>
        <w:gridCol w:w="1718"/>
        <w:gridCol w:w="1752"/>
      </w:tblGrid>
      <w:tr>
        <w:trPr>
          <w:trHeight w:val="360"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86"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按扣除非经常性损益后归属于公司</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普通股股东的净利润计算</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n= </w:t>
            </w:r>
            <w:r>
              <w:rPr>
                <w:rFonts w:ascii="Times New Roman" w:eastAsia="Times New Roman" w:hAnsi="Times New Roman" w:cs="Times New Roman"/>
                <w:color w:val="000000"/>
                <w:spacing w:val="0"/>
                <w:w w:val="100"/>
                <w:position w:val="0"/>
                <w:sz w:val="18"/>
                <w:szCs w:val="18"/>
              </w:rPr>
              <w:t>l</w:t>
            </w:r>
            <w:r>
              <w:rPr>
                <w:rFonts w:ascii="Times New Roman" w:eastAsia="Times New Roman" w:hAnsi="Times New Roman" w:cs="Times New Roman"/>
                <w:color w:val="000000"/>
                <w:spacing w:val="0"/>
                <w:w w:val="100"/>
                <w:position w:val="0"/>
                <w:sz w:val="20"/>
                <w:szCs w:val="20"/>
              </w:rPr>
              <w:t>/i</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0.1087</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0.0511</w:t>
            </w:r>
          </w:p>
        </w:tc>
      </w:tr>
    </w:tbl>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稀释每股收益</w:t>
      </w:r>
    </w:p>
    <w:tbl>
      <w:tblPr>
        <w:tblOverlap w:val="never"/>
        <w:jc w:val="left"/>
        <w:tblLayout w:type="fixed"/>
      </w:tblPr>
      <w:tblGrid>
        <w:gridCol w:w="816"/>
        <w:gridCol w:w="2837"/>
        <w:gridCol w:w="1133"/>
        <w:gridCol w:w="1723"/>
        <w:gridCol w:w="1752"/>
      </w:tblGrid>
      <w:tr>
        <w:trPr>
          <w:trHeight w:val="360"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上年同期数</w:t>
            </w:r>
          </w:p>
        </w:tc>
      </w:tr>
      <w:tr>
        <w:trPr>
          <w:trHeight w:val="350"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期初股份总数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172,712,065.00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172,712,065.00</w:t>
            </w:r>
          </w:p>
        </w:tc>
      </w:tr>
      <w:tr>
        <w:trPr>
          <w:trHeight w:val="667"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报告期因公积金转增股本或股票股利分配等增 加股份数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报告期因发行新股或债转股等增加股份数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增加股份次月起至报告期期末的累计月数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报告期月份数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350"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报告期因回购等减少股份数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f</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减少股份次月起至报告期期末的累计月数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报告期缩股数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h</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62" w:hRule="exact"/>
        </w:trPr>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发行在外的普通股加权平均数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i=a+b+cxd</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+e-fxg+e-h</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172,712,065.00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172,712,065.00</w:t>
            </w:r>
          </w:p>
        </w:tc>
      </w:tr>
      <w:tr>
        <w:trPr>
          <w:trHeight w:val="662"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认股权证、股份期权、可转换债券等增加的普 通股加权平均数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j</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k</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38,861,447.36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17,872,345.54</w:t>
            </w:r>
          </w:p>
        </w:tc>
      </w:tr>
      <w:tr>
        <w:trPr>
          <w:trHeight w:val="350"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非经常性损益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l</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20,082,653.68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9,043,776.87</w:t>
            </w:r>
          </w:p>
        </w:tc>
      </w:tr>
      <w:tr>
        <w:trPr>
          <w:trHeight w:val="662"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扣除非经常性损益后归属于公司普通股股东的 净利润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18,778,793.68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8,828,568.67</w:t>
            </w:r>
          </w:p>
        </w:tc>
      </w:tr>
      <w:tr>
        <w:trPr>
          <w:trHeight w:val="667"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120" w:line="240" w:lineRule="auto"/>
              <w:ind w:left="0" w:right="0" w:firstLine="0"/>
              <w:jc w:val="center"/>
            </w:pPr>
            <w:r>
              <w:rPr>
                <w:color w:val="000000"/>
                <w:spacing w:val="0"/>
                <w:w w:val="100"/>
                <w:position w:val="0"/>
              </w:rPr>
              <w:t>稀释每</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按归属于公司普通股股东的净利润 计算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n=k+(i+j)</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0.2250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0.1035</w:t>
            </w:r>
          </w:p>
        </w:tc>
      </w:tr>
      <w:tr>
        <w:trPr>
          <w:trHeight w:val="68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按扣除非经常性损益后归属于公司 普通股股东的净利润计算</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o=m-(i+j)</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0.1087</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0.0511</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3</w:t>
      </w:r>
      <w:bookmarkEnd w:id="1060"/>
      <w:r>
        <w:rPr>
          <w:rFonts w:ascii="Times New Roman" w:eastAsia="Times New Roman" w:hAnsi="Times New Roman" w:cs="Times New Roman"/>
          <w:color w:val="000000"/>
          <w:spacing w:val="0"/>
          <w:w w:val="100"/>
          <w:position w:val="0"/>
        </w:rPr>
        <w:t>6</w:t>
      </w:r>
      <w:r>
        <w:rPr>
          <w:color w:val="000000"/>
          <w:spacing w:val="0"/>
          <w:w w:val="100"/>
          <w:position w:val="0"/>
        </w:rPr>
        <w:t>、现金流量表附注</w:t>
      </w:r>
      <w:bookmarkEnd w:id="1058"/>
      <w:bookmarkEnd w:id="1059"/>
      <w:bookmarkEnd w:id="1061"/>
    </w:p>
    <w:p>
      <w:pPr>
        <w:pStyle w:val="Style35"/>
        <w:keepNext/>
        <w:keepLines/>
        <w:widowControl w:val="0"/>
        <w:shd w:val="clear" w:color="auto" w:fill="auto"/>
        <w:bidi w:val="0"/>
        <w:spacing w:before="0" w:after="380" w:line="240" w:lineRule="auto"/>
        <w:ind w:left="0" w:right="0" w:firstLine="0"/>
        <w:jc w:val="left"/>
      </w:pPr>
      <w:bookmarkStart w:id="1058" w:name="bookmark1058"/>
      <w:bookmarkStart w:id="1059" w:name="bookmark1059"/>
      <w:bookmarkStart w:id="1062" w:name="bookmark10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058"/>
      <w:bookmarkEnd w:id="1059"/>
      <w:bookmarkEnd w:id="106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收到政府补助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33,057,000.00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收到其他往来款项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1,810,191.10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收到利息收入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2,584,056.11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收到履约投标保证金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37,561,247.21</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r>
        <w:br w:type="page"/>
      </w:r>
    </w:p>
    <w:p>
      <w:pPr>
        <w:pStyle w:val="Style35"/>
        <w:keepNext/>
        <w:keepLines/>
        <w:widowControl w:val="0"/>
        <w:shd w:val="clear" w:color="auto" w:fill="auto"/>
        <w:bidi w:val="0"/>
        <w:spacing w:before="0" w:after="360" w:line="240" w:lineRule="auto"/>
        <w:ind w:left="0" w:right="0" w:firstLine="0"/>
        <w:jc w:val="left"/>
      </w:pPr>
      <w:bookmarkStart w:id="1063" w:name="bookmark1063"/>
      <w:bookmarkStart w:id="1064" w:name="bookmark1064"/>
      <w:bookmarkStart w:id="1065" w:name="bookmark10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063"/>
      <w:bookmarkEnd w:id="1064"/>
      <w:bookmarkEnd w:id="106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支付保证金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1,376,641.72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支付各项费用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78,732,044.91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手续费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123,515.97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手续费</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80,232,202.60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p>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3</w:t>
      </w:r>
      <w:bookmarkEnd w:id="1068"/>
      <w:r>
        <w:rPr>
          <w:rFonts w:ascii="Times New Roman" w:eastAsia="Times New Roman" w:hAnsi="Times New Roman" w:cs="Times New Roman"/>
          <w:color w:val="000000"/>
          <w:spacing w:val="0"/>
          <w:w w:val="100"/>
          <w:position w:val="0"/>
        </w:rPr>
        <w:t>7</w:t>
      </w:r>
      <w:r>
        <w:rPr>
          <w:color w:val="000000"/>
          <w:spacing w:val="0"/>
          <w:w w:val="100"/>
          <w:position w:val="0"/>
        </w:rPr>
        <w:t>、现金流量表补充资料</w:t>
      </w:r>
      <w:bookmarkEnd w:id="1066"/>
      <w:bookmarkEnd w:id="1067"/>
      <w:bookmarkEnd w:id="1069"/>
    </w:p>
    <w:p>
      <w:pPr>
        <w:pStyle w:val="Style35"/>
        <w:keepNext/>
        <w:keepLines/>
        <w:widowControl w:val="0"/>
        <w:shd w:val="clear" w:color="auto" w:fill="auto"/>
        <w:bidi w:val="0"/>
        <w:spacing w:before="0" w:after="360" w:line="240" w:lineRule="auto"/>
        <w:ind w:left="0" w:right="0" w:firstLine="0"/>
        <w:jc w:val="left"/>
      </w:pPr>
      <w:bookmarkStart w:id="1066" w:name="bookmark1066"/>
      <w:bookmarkStart w:id="1067" w:name="bookmark1067"/>
      <w:bookmarkStart w:id="1070" w:name="bookmark1070"/>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066"/>
      <w:bookmarkEnd w:id="1067"/>
      <w:bookmarkEnd w:id="107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35,552,540.77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9,702,295.98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22,517,334.18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19,901,861.52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13,615,389.32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9,257,051.18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851,431.68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310,314.64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1,042,681.16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342,836.05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-12,072.71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20,855.98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-1,152,027.96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-3,179,806.34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23,124,641.37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-4,719,321.25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-92,388,410.83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-17,447,634.75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38,819,148.56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53,077,548.80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41,970,655.54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67,536,136.81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417,724,147.13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386,125,001.32</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386,125,001.32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366,249,886.88</w:t>
            </w:r>
          </w:p>
        </w:tc>
      </w:tr>
    </w:tbl>
    <w:p>
      <w:pPr>
        <w:spacing w:lineRule="exact" w:line="1"/>
        <w:rPr>
          <w:sz w:val="2"/>
          <w:szCs w:val="2"/>
        </w:rPr>
      </w:pPr>
      <w:r>
        <w:br w:type="page"/>
      </w:r>
    </w:p>
    <w:tbl>
      <w:tblPr>
        <w:tblOverlap w:val="never"/>
        <w:jc w:val="center"/>
        <w:tblLayout w:type="fixed"/>
      </w:tblPr>
      <w:tblGrid>
        <w:gridCol w:w="4397"/>
        <w:gridCol w:w="2525"/>
        <w:gridCol w:w="2664"/>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31,599,145.81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19,875,114.44</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071"/>
      <w:bookmarkEnd w:id="1072"/>
      <w:bookmarkEnd w:id="107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417,724,147.13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386,125,001.32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184,000.45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224,748.15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417,540,146.68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385,900,253.17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417,724,147.13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386,125,001.32</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现金流量表补充资料的说明</w:t>
      </w:r>
    </w:p>
    <w:p>
      <w:pPr>
        <w:pStyle w:val="Style30"/>
        <w:keepNext w:val="0"/>
        <w:keepLines w:val="0"/>
        <w:widowControl w:val="0"/>
        <w:shd w:val="clear" w:color="auto" w:fill="auto"/>
        <w:bidi w:val="0"/>
        <w:spacing w:before="0" w:after="0" w:line="319" w:lineRule="exact"/>
        <w:ind w:left="0" w:right="0" w:firstLine="44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年度合并现金流量表中现金及现金等价物期末数为</w:t>
      </w:r>
      <w:r>
        <w:rPr>
          <w:rFonts w:ascii="Times New Roman" w:eastAsia="Times New Roman" w:hAnsi="Times New Roman" w:cs="Times New Roman"/>
          <w:color w:val="000000"/>
          <w:spacing w:val="0"/>
          <w:w w:val="100"/>
          <w:position w:val="0"/>
          <w:sz w:val="18"/>
          <w:szCs w:val="18"/>
        </w:rPr>
        <w:t>417,724,147.13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日合并资产负债表中货币资金 期末数为</w:t>
      </w:r>
      <w:r>
        <w:rPr>
          <w:rFonts w:ascii="Times New Roman" w:eastAsia="Times New Roman" w:hAnsi="Times New Roman" w:cs="Times New Roman"/>
          <w:color w:val="000000"/>
          <w:spacing w:val="0"/>
          <w:w w:val="100"/>
          <w:position w:val="0"/>
          <w:sz w:val="18"/>
          <w:szCs w:val="18"/>
        </w:rPr>
        <w:t>422,317,335.24</w:t>
      </w:r>
      <w:r>
        <w:rPr>
          <w:color w:val="000000"/>
          <w:spacing w:val="0"/>
          <w:w w:val="100"/>
          <w:position w:val="0"/>
        </w:rPr>
        <w:t>元，差额</w:t>
      </w:r>
      <w:r>
        <w:rPr>
          <w:rFonts w:ascii="Times New Roman" w:eastAsia="Times New Roman" w:hAnsi="Times New Roman" w:cs="Times New Roman"/>
          <w:color w:val="000000"/>
          <w:spacing w:val="0"/>
          <w:w w:val="100"/>
          <w:position w:val="0"/>
          <w:sz w:val="18"/>
          <w:szCs w:val="18"/>
        </w:rPr>
        <w:t>4,593,188.11</w:t>
      </w:r>
      <w:r>
        <w:rPr>
          <w:color w:val="000000"/>
          <w:spacing w:val="0"/>
          <w:w w:val="100"/>
          <w:position w:val="0"/>
        </w:rPr>
        <w:t>元，系合并现金流量表中现金期末数扣除了不符合现金及现金等价物标准的保 函资金、履约保证金及投标保证金。</w:t>
      </w:r>
    </w:p>
    <w:p>
      <w:pPr>
        <w:pStyle w:val="Style30"/>
        <w:keepNext w:val="0"/>
        <w:keepLines w:val="0"/>
        <w:widowControl w:val="0"/>
        <w:shd w:val="clear" w:color="auto" w:fill="auto"/>
        <w:bidi w:val="0"/>
        <w:spacing w:before="0" w:after="700" w:line="317" w:lineRule="exact"/>
        <w:ind w:left="0" w:right="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年度合并现金流量表中现金及现金等价物期末数为</w:t>
      </w:r>
      <w:r>
        <w:rPr>
          <w:rFonts w:ascii="Times New Roman" w:eastAsia="Times New Roman" w:hAnsi="Times New Roman" w:cs="Times New Roman"/>
          <w:color w:val="000000"/>
          <w:spacing w:val="0"/>
          <w:w w:val="100"/>
          <w:position w:val="0"/>
          <w:sz w:val="18"/>
          <w:szCs w:val="18"/>
        </w:rPr>
        <w:t>386,125,001.32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日合并资产负债表中货币资金 期末数为</w:t>
      </w:r>
      <w:r>
        <w:rPr>
          <w:rFonts w:ascii="Times New Roman" w:eastAsia="Times New Roman" w:hAnsi="Times New Roman" w:cs="Times New Roman"/>
          <w:color w:val="000000"/>
          <w:spacing w:val="0"/>
          <w:w w:val="100"/>
          <w:position w:val="0"/>
          <w:sz w:val="18"/>
          <w:szCs w:val="18"/>
        </w:rPr>
        <w:t>389,451,547.7</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元，差额</w:t>
      </w:r>
      <w:r>
        <w:rPr>
          <w:rFonts w:ascii="Times New Roman" w:eastAsia="Times New Roman" w:hAnsi="Times New Roman" w:cs="Times New Roman"/>
          <w:color w:val="000000"/>
          <w:spacing w:val="0"/>
          <w:w w:val="100"/>
          <w:position w:val="0"/>
          <w:sz w:val="18"/>
          <w:szCs w:val="18"/>
        </w:rPr>
        <w:t>3,326,546.39</w:t>
      </w:r>
      <w:r>
        <w:rPr>
          <w:color w:val="000000"/>
          <w:spacing w:val="0"/>
          <w:w w:val="100"/>
          <w:position w:val="0"/>
        </w:rPr>
        <w:t>元，系合并现金流量表中现金期末数扣除了不符合现金及现金等价物标准的履 约保函金。</w:t>
      </w:r>
    </w:p>
    <w:p>
      <w:pPr>
        <w:pStyle w:val="Style26"/>
        <w:keepNext/>
        <w:keepLines/>
        <w:widowControl w:val="0"/>
        <w:shd w:val="clear" w:color="auto" w:fill="auto"/>
        <w:bidi w:val="0"/>
        <w:spacing w:before="0" w:line="240" w:lineRule="auto"/>
        <w:ind w:left="0" w:right="0" w:firstLine="0"/>
        <w:jc w:val="left"/>
      </w:pPr>
      <w:bookmarkStart w:id="1074" w:name="bookmark1074"/>
      <w:bookmarkStart w:id="1075" w:name="bookmark1075"/>
      <w:bookmarkStart w:id="1076" w:name="bookmark1076"/>
      <w:bookmarkStart w:id="1077" w:name="bookmark1077"/>
      <w:r>
        <w:rPr>
          <w:color w:val="000000"/>
          <w:spacing w:val="0"/>
          <w:w w:val="100"/>
          <w:position w:val="0"/>
        </w:rPr>
        <w:t>八</w:t>
      </w:r>
      <w:bookmarkEnd w:id="1076"/>
      <w:r>
        <w:rPr>
          <w:color w:val="000000"/>
          <w:spacing w:val="0"/>
          <w:w w:val="100"/>
          <w:position w:val="0"/>
        </w:rPr>
        <w:t>、关联方及关联交易</w:t>
      </w:r>
      <w:bookmarkEnd w:id="1074"/>
      <w:bookmarkEnd w:id="1075"/>
      <w:bookmarkEnd w:id="1077"/>
    </w:p>
    <w:p>
      <w:pPr>
        <w:pStyle w:val="Style35"/>
        <w:keepNext/>
        <w:keepLines/>
        <w:widowControl w:val="0"/>
        <w:shd w:val="clear" w:color="auto" w:fill="auto"/>
        <w:bidi w:val="0"/>
        <w:spacing w:before="0" w:after="320" w:line="240" w:lineRule="auto"/>
        <w:ind w:left="0" w:right="0" w:firstLine="0"/>
        <w:jc w:val="left"/>
      </w:pPr>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078"/>
      <w:bookmarkEnd w:id="1079"/>
      <w:bookmarkEnd w:id="1080"/>
    </w:p>
    <w:tbl>
      <w:tblPr>
        <w:tblOverlap w:val="never"/>
        <w:jc w:val="center"/>
        <w:tblLayout w:type="fixed"/>
      </w:tblPr>
      <w:tblGrid>
        <w:gridCol w:w="883"/>
        <w:gridCol w:w="869"/>
        <w:gridCol w:w="869"/>
        <w:gridCol w:w="869"/>
        <w:gridCol w:w="874"/>
        <w:gridCol w:w="869"/>
        <w:gridCol w:w="869"/>
        <w:gridCol w:w="869"/>
        <w:gridCol w:w="874"/>
        <w:gridCol w:w="869"/>
        <w:gridCol w:w="869"/>
      </w:tblGrid>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母公司名 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法定代表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母公司对 本企业的 持股比例</w:t>
            </w:r>
          </w:p>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母公司对 本企业的 表决权比</w:t>
            </w:r>
          </w:p>
          <w:p>
            <w:pPr>
              <w:pStyle w:val="Style23"/>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本企业最 终控制方</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组织机构 代码</w:t>
            </w:r>
          </w:p>
        </w:tc>
      </w:tr>
      <w:tr>
        <w:trPr>
          <w:trHeight w:val="134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中国电子 科技集团 公司第三 十研究所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事业法人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成都市高 新大道创 业路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李成刚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装备研制、 工程建设 和信息服 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中国电子 科技集团 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45075106</w:t>
              <w:softHyphen/>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中国电子科技集团公司第三十研究所系事业单位，开办资金</w:t>
      </w:r>
      <w:r>
        <w:rPr>
          <w:rFonts w:ascii="Times New Roman" w:eastAsia="Times New Roman" w:hAnsi="Times New Roman" w:cs="Times New Roman"/>
          <w:color w:val="000000"/>
          <w:spacing w:val="0"/>
          <w:w w:val="100"/>
          <w:position w:val="0"/>
          <w:sz w:val="18"/>
          <w:szCs w:val="18"/>
        </w:rPr>
        <w:t>43,425.93</w:t>
      </w:r>
      <w:r>
        <w:rPr>
          <w:color w:val="000000"/>
          <w:spacing w:val="0"/>
          <w:w w:val="100"/>
          <w:position w:val="0"/>
        </w:rPr>
        <w:t>万元。</w:t>
      </w:r>
    </w:p>
    <w:p>
      <w:pPr>
        <w:pStyle w:val="Style35"/>
        <w:keepNext/>
        <w:keepLines/>
        <w:widowControl w:val="0"/>
        <w:shd w:val="clear" w:color="auto" w:fill="auto"/>
        <w:bidi w:val="0"/>
        <w:spacing w:before="0" w:after="320" w:line="240" w:lineRule="auto"/>
        <w:ind w:left="0" w:right="0" w:firstLine="0"/>
        <w:jc w:val="left"/>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2</w:t>
      </w:r>
      <w:bookmarkEnd w:id="1083"/>
      <w:r>
        <w:rPr>
          <w:color w:val="000000"/>
          <w:spacing w:val="0"/>
          <w:w w:val="100"/>
          <w:position w:val="0"/>
        </w:rPr>
        <w:t>、本企业的子公司情况</w:t>
      </w:r>
      <w:bookmarkEnd w:id="1081"/>
      <w:bookmarkEnd w:id="1082"/>
      <w:bookmarkEnd w:id="1084"/>
    </w:p>
    <w:tbl>
      <w:tblPr>
        <w:tblOverlap w:val="never"/>
        <w:jc w:val="center"/>
        <w:tblLayout w:type="fixed"/>
      </w:tblPr>
      <w:tblGrid>
        <w:gridCol w:w="965"/>
        <w:gridCol w:w="960"/>
        <w:gridCol w:w="955"/>
        <w:gridCol w:w="960"/>
        <w:gridCol w:w="955"/>
        <w:gridCol w:w="955"/>
        <w:gridCol w:w="960"/>
        <w:gridCol w:w="955"/>
        <w:gridCol w:w="955"/>
        <w:gridCol w:w="97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子公司全称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持股比例</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right"/>
            </w:pPr>
            <w:r>
              <w:rPr>
                <w:color w:val="000000"/>
                <w:spacing w:val="0"/>
                <w:w w:val="100"/>
                <w:position w:val="0"/>
              </w:rPr>
              <w:t>表决权比例</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组织机构代</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成都卫士通</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信息安全技</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术有限公司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left"/>
            </w:pPr>
            <w:r>
              <w:rPr>
                <w:color w:val="000000"/>
                <w:spacing w:val="0"/>
                <w:w w:val="100"/>
                <w:position w:val="0"/>
              </w:rPr>
              <w:t>成都高新区 云华路</w:t>
            </w:r>
            <w:r>
              <w:rPr>
                <w:rFonts w:ascii="Times New Roman" w:eastAsia="Times New Roman" w:hAnsi="Times New Roman" w:cs="Times New Roman"/>
                <w:color w:val="000000"/>
                <w:spacing w:val="0"/>
                <w:w w:val="100"/>
                <w:position w:val="0"/>
                <w:sz w:val="18"/>
                <w:szCs w:val="18"/>
              </w:rPr>
              <w:t xml:space="preserve">333 </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信息安全产 品开发、销 售、集成及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67716053-2</w:t>
            </w:r>
          </w:p>
        </w:tc>
      </w:tr>
    </w:tbl>
    <w:p>
      <w:pPr>
        <w:sectPr>
          <w:headerReference w:type="default" r:id="rId269"/>
          <w:footerReference w:type="default" r:id="rId270"/>
          <w:headerReference w:type="even" r:id="rId271"/>
          <w:footerReference w:type="even" r:id="rId272"/>
          <w:footnotePr>
            <w:pos w:val="pageBottom"/>
            <w:numFmt w:val="decimal"/>
            <w:numRestart w:val="continuous"/>
          </w:footnotePr>
          <w:pgSz w:w="11909" w:h="17269"/>
          <w:pgMar w:top="1638" w:right="1079" w:bottom="1721" w:left="1058" w:header="0" w:footer="3" w:gutter="0"/>
          <w:cols w:space="720"/>
          <w:noEndnote/>
          <w:rtlGutter w:val="0"/>
          <w:docGrid w:linePitch="360"/>
        </w:sectPr>
      </w:pPr>
    </w:p>
    <w:tbl>
      <w:tblPr>
        <w:tblOverlap w:val="never"/>
        <w:jc w:val="center"/>
        <w:tblLayout w:type="fixed"/>
      </w:tblPr>
      <w:tblGrid>
        <w:gridCol w:w="965"/>
        <w:gridCol w:w="960"/>
        <w:gridCol w:w="955"/>
        <w:gridCol w:w="960"/>
        <w:gridCol w:w="955"/>
        <w:gridCol w:w="955"/>
        <w:gridCol w:w="960"/>
        <w:gridCol w:w="955"/>
        <w:gridCol w:w="955"/>
        <w:gridCol w:w="9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成都三零豪 赛网络安全 技术有限公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成都高新区 创业路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赵秀玲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信息安全产 品开发、销 售、集成及 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68459377-4</w:t>
            </w: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上海卫士通 网络安全有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浦东张江高 科技园区郭 守敬路</w:t>
            </w:r>
            <w:r>
              <w:rPr>
                <w:rFonts w:ascii="Times New Roman" w:eastAsia="Times New Roman" w:hAnsi="Times New Roman" w:cs="Times New Roman"/>
                <w:color w:val="000000"/>
                <w:spacing w:val="0"/>
                <w:w w:val="100"/>
                <w:position w:val="0"/>
                <w:sz w:val="18"/>
                <w:szCs w:val="18"/>
              </w:rPr>
              <w:t xml:space="preserve">498 </w:t>
            </w:r>
            <w:r>
              <w:rPr>
                <w:color w:val="000000"/>
                <w:spacing w:val="0"/>
                <w:w w:val="100"/>
                <w:position w:val="0"/>
              </w:rPr>
              <w:t>号浦东软件 园</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xml:space="preserve">栋 </w:t>
            </w:r>
            <w:r>
              <w:rPr>
                <w:rFonts w:ascii="Times New Roman" w:eastAsia="Times New Roman" w:hAnsi="Times New Roman" w:cs="Times New Roman"/>
                <w:color w:val="000000"/>
                <w:spacing w:val="0"/>
                <w:w w:val="100"/>
                <w:position w:val="0"/>
                <w:sz w:val="18"/>
                <w:szCs w:val="18"/>
              </w:rPr>
              <w:t xml:space="preserve">22301-875 </w:t>
            </w:r>
            <w:r>
              <w:rPr>
                <w:color w:val="000000"/>
                <w:spacing w:val="0"/>
                <w:w w:val="100"/>
                <w:position w:val="0"/>
              </w:rPr>
              <w:t>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黄月江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信息安全产 品开发、销 售、集成及 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13227936-5</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pPr>
            <w:r>
              <w:rPr>
                <w:color w:val="000000"/>
                <w:spacing w:val="0"/>
                <w:w w:val="100"/>
                <w:position w:val="0"/>
              </w:rPr>
              <w:t>四川卫士通 信息安全平 台技术有限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成都高新区 创业路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信息安全产 品开发、销 售、集成及 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72.74%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72808152-8</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成都摩宝网 络科技有限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成都高新区 创业路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计算机领域 内的技术开 发与服务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10,116.00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55109599-0</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3</w:t>
      </w:r>
      <w:bookmarkEnd w:id="1087"/>
      <w:r>
        <w:rPr>
          <w:color w:val="000000"/>
          <w:spacing w:val="0"/>
          <w:w w:val="100"/>
          <w:position w:val="0"/>
        </w:rPr>
        <w:t>、本企业的其他关联方情况</w:t>
      </w:r>
      <w:bookmarkEnd w:id="1085"/>
      <w:bookmarkEnd w:id="1086"/>
      <w:bookmarkEnd w:id="1088"/>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成都三零盛安信息系统有限公司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73480435-8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70348313-3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成都三零普瑞科技有限公司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74032210-1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成都三零瑞通移动通信有限公司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79218821-5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成都三零凯天通信实业有限公司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73019802-2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成都三零嘉微电子有限公司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78542628-9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成都国信安信息产业基地有限公司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743607815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中国电子科技集团公司电子科学研究院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400013775</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中国电子科技集团公司信息化工程总体 研究中心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40088422-0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中国电子科技集团公司第二研究所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405747137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40000196-9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中国电子科技集团公司第七研究所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455859487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中国电子科技集团公司第九研究所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45120989-0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中国电子科技集团公司第十研究所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450751450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中国电子科技集团公司第十一研究所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40000797-3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中国电子科技集团公司第十三研究所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40170656-5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中国电子科技集团公司第十四研究所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673017480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中国电子科技集团公司第十五研究所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40001129-4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中国电子科技集团公司第十六研究所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48500060-6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中国电子科技集团公司第二十研究所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43720083-0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中国电子科技集团公司第二十一研究所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42500369-6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中国电子科技集团公司第二十二研究所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41708769-0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中国电子科技集团公司第二十三研究所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42501250-9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中国电子科技集团公司第二十六研究所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45040279-5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中国电子科技集团公司第二十七研究所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41880655-4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中国电子科技集团公司第二十八研究所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42609092-0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中国电子科技集团公司第二十九研究所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45072081-4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中国电子科技集团公司第三十二研究所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42516001-8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中国电子科技集团公司第三十四研究所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49867223-3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中国电子科技集团公司第三十八研究所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40001905-0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中国电子科技集团公司第四十研究所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485220465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中国电子科技集团公司第四十一研究所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48522236-4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中国电子科技集团公司第四十三研究所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48503445-1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中国电子科技集团公司第四十四研究所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45040287-5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中国电子科技集团公司第四十九研究所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42400787-1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中国电子科技集团公司第五十研究所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42501266-7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中国电子科技集团公司第五十三研究所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40000311-2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中国电子科技集团公司第五十四研究所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40174953-0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普华基础软件股份有限公司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68099430-0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安徽四创电子股份有限公司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71998655-2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太极计算机股份有限公司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10113704-9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广州杰赛科技股份有限公司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23121303-8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中电科航空电子有限公司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68904577-7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中电科技集团重庆声光电有限公司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67100274-4</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最终实质控制人</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71092949-8</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本企业的其他关联方情况的说明</w:t>
      </w:r>
      <w:r>
        <w:br w:type="page"/>
      </w:r>
    </w:p>
    <w:p>
      <w:pPr>
        <w:pStyle w:val="Style35"/>
        <w:keepNext/>
        <w:keepLines/>
        <w:widowControl w:val="0"/>
        <w:shd w:val="clear" w:color="auto" w:fill="auto"/>
        <w:bidi w:val="0"/>
        <w:spacing w:before="0" w:after="360" w:line="240" w:lineRule="auto"/>
        <w:ind w:left="0" w:right="0" w:firstLine="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4</w:t>
      </w:r>
      <w:bookmarkEnd w:id="1091"/>
      <w:r>
        <w:rPr>
          <w:color w:val="000000"/>
          <w:spacing w:val="0"/>
          <w:w w:val="100"/>
          <w:position w:val="0"/>
        </w:rPr>
        <w:t>、关联方交易</w:t>
      </w:r>
      <w:bookmarkEnd w:id="1089"/>
      <w:bookmarkEnd w:id="1090"/>
      <w:bookmarkEnd w:id="1092"/>
    </w:p>
    <w:p>
      <w:pPr>
        <w:pStyle w:val="Style35"/>
        <w:keepNext/>
        <w:keepLines/>
        <w:widowControl w:val="0"/>
        <w:shd w:val="clear" w:color="auto" w:fill="auto"/>
        <w:bidi w:val="0"/>
        <w:spacing w:before="0" w:after="360" w:line="240" w:lineRule="auto"/>
        <w:ind w:left="0" w:right="0" w:firstLine="0"/>
        <w:jc w:val="left"/>
      </w:pPr>
      <w:bookmarkStart w:id="1089" w:name="bookmark1089"/>
      <w:bookmarkStart w:id="1090" w:name="bookmark1090"/>
      <w:bookmarkStart w:id="1093" w:name="bookmark10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）采购商品、接受劳务情况表</w:t>
      </w:r>
      <w:bookmarkEnd w:id="1089"/>
      <w:bookmarkEnd w:id="1090"/>
      <w:bookmarkEnd w:id="109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8"/>
        <w:gridCol w:w="1464"/>
        <w:gridCol w:w="1594"/>
        <w:gridCol w:w="797"/>
        <w:gridCol w:w="1594"/>
        <w:gridCol w:w="806"/>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成都国信安信息产 业基地有限公司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采购元器件及集成设 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58,308.00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成都国信安信息产 业基地有限公司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2,486,012.90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成都三零嘉微电子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采购元器件及集成设 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265,034.17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351,359.83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成都三零嘉微电子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成都三零凯天通信 实业有限公司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采购元器件及集成设 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62,990.94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成都三零凯天通信 实业有限公司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成都三零瑞通移动 通信有限公司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采购元器件及集成设 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51,076.92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成都三零盛安信息 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采购元器件及集成设 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1,018,930.89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广州杰赛科技有限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采购元器件及集成设 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94,181.09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109,269.72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上海三零卫士信息 安全有限公司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采购元器件及集成设 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11,868,896.82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中国电子科技集团 第三十研究所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采购元器件及集成设 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848,250.44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中国电子科技集团 第三十研究所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190,410.26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中国电子科技集团 第三十研究所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61,104.00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四川信息安全与通 信保密杂志社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102,000.00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太极计算机股份有 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采购元器件及集成设 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728"/>
        <w:gridCol w:w="1464"/>
        <w:gridCol w:w="1594"/>
        <w:gridCol w:w="797"/>
        <w:gridCol w:w="1594"/>
        <w:gridCol w:w="806"/>
      </w:tblGrid>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杭州海康威视数字 技术有限公司分公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采购元器件及集成设 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1,399,517.95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普华基础软件股份 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采购元器件及集成设 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76,063.25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出售商品、提供劳务情况表</w:t>
      </w:r>
    </w:p>
    <w:p>
      <w:pPr>
        <w:widowControl w:val="0"/>
        <w:spacing w:after="9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8"/>
        <w:gridCol w:w="1464"/>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5" w:lineRule="exact"/>
              <w:ind w:left="0" w:right="0" w:firstLine="0"/>
              <w:jc w:val="both"/>
            </w:pPr>
            <w:r>
              <w:rPr>
                <w:color w:val="000000"/>
                <w:spacing w:val="0"/>
                <w:w w:val="100"/>
                <w:position w:val="0"/>
              </w:rPr>
              <w:t>占同类交 易金额的 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5" w:lineRule="exact"/>
              <w:ind w:left="0" w:right="0" w:firstLine="0"/>
              <w:jc w:val="both"/>
            </w:pPr>
            <w:r>
              <w:rPr>
                <w:color w:val="000000"/>
                <w:spacing w:val="0"/>
                <w:w w:val="100"/>
                <w:position w:val="0"/>
              </w:rPr>
              <w:t>占同类交 易金额的 比例（%）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中国电子科技集团 公司第三十研究所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52,441,820.45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26,133,076.87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中国电子科技集团 公司第三十研究所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716,981.13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成都三零嘉微电子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269,230.77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907,230.77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成都三零嘉微电子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52,307.70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59,829.06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成都三零凯天通信 实业有限公司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8,675.21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42,735.04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成都三零普瑞科技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879,096.10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943,974.36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成都三零瑞通移动 通信有限公司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1,577,305.98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成都三零盛安信息 安全有限公司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6,649.57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6,666,188.02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成都三零盛安信息 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6,892.31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上海三零卫士信息 安全有限公司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31,401.72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203,931.63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中国电子科技集团</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1,238,461.54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中国电子科技集团</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275,827.69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中国电子科技集团 公司第二研究所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11,863.25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市场价格、董事会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2,719,723.94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2,937,542.73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r>
    </w:tbl>
    <w:p>
      <w:pPr>
        <w:sectPr>
          <w:headerReference w:type="default" r:id="rId273"/>
          <w:footerReference w:type="default" r:id="rId274"/>
          <w:headerReference w:type="even" r:id="rId275"/>
          <w:footerReference w:type="even" r:id="rId276"/>
          <w:headerReference w:type="first" r:id="rId277"/>
          <w:footerReference w:type="first" r:id="rId278"/>
          <w:footnotePr>
            <w:pos w:val="pageBottom"/>
            <w:numFmt w:val="decimal"/>
            <w:numRestart w:val="continuous"/>
          </w:footnotePr>
          <w:pgSz w:w="11909" w:h="17269"/>
          <w:pgMar w:top="1638" w:right="1079" w:bottom="1721" w:left="1058" w:header="0" w:footer="3" w:gutter="0"/>
          <w:cols w:space="720"/>
          <w:noEndnote/>
          <w:titlePg/>
          <w:rtlGutter w:val="0"/>
          <w:docGrid w:linePitch="360"/>
        </w:sectPr>
      </w:pPr>
    </w:p>
    <w:tbl>
      <w:tblPr>
        <w:tblOverlap w:val="never"/>
        <w:jc w:val="center"/>
        <w:tblLayout w:type="fixed"/>
      </w:tblPr>
      <w:tblGrid>
        <w:gridCol w:w="1603"/>
        <w:gridCol w:w="1728"/>
        <w:gridCol w:w="1464"/>
        <w:gridCol w:w="1594"/>
        <w:gridCol w:w="797"/>
        <w:gridCol w:w="1594"/>
        <w:gridCol w:w="806"/>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公司第三研究所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中国电子科技集团 公司第三研究所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185,534.19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中国电子科技集团 公司第七研究所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437,948.72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中国电子科技集团 公司第九研究所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75,555.55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82,905.98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中国电子科技集团 公司第九研究所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中国电子科技集团 公司第十研究所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2,153,846.14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中国电子科技集团 公司第十一研究所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376,796.58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中国电子科技集团 公司第十二研究所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中国电子科技集团 公司第十三研究所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2,000,854.69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中国电子科技集团 公司第十三研究所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132,639.90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中国电子科技集团 公司第十四研究所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中国电子科技集团 公司第十五研究所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6,393.16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中国电子科技集团 公司第十六研究所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38,769.23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中国电子科技集团 公司第十六研究所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中国电子科技集团 公司第二十研究所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中国电子科技集团 公司第二十一研究 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28,461.54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64,273.50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中国电子科技集团 公司第二十二研究 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151,880.34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中国电子科技集团 公司第二十三研究 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16,752.13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54,957.28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中国电子科技集团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市场价格、董事会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5,726,495.71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728"/>
        <w:gridCol w:w="1464"/>
        <w:gridCol w:w="1594"/>
        <w:gridCol w:w="797"/>
        <w:gridCol w:w="1594"/>
        <w:gridCol w:w="806"/>
      </w:tblGrid>
      <w:tr>
        <w:trPr>
          <w:trHeight w:val="67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公司第二十四研究 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中国电子科技集团 公司第二十六研究 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695,572.66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中国电子科技集团 公司第二十六研究 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46,307.69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中国电子科技集团 公司第二十七研究 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2,991.45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中国电子科技集团 公司第二十八研究 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211,538.46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275,641.03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中国电子科技集团 公司第二十九研究 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1,717,948.73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119,658.12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中国电子科技集团 公司第二十九研究 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149,572.65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中国电子科技集团 公司第三十二研究 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850,581.04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1,690,881.05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中国电子科技集团 公司第三十四研究 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38,444.45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中国电子科技集团 公司第三十八研究 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299,145.30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中国电子科技集团 公司第三十八研究 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14,957.26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中国电子科技集团 公司第四十研究所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292,536.40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中国电子科技集团 公司第四十三研究 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79,111.11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中国电子科技集团 公司第四十四研究 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100,727.35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728"/>
        <w:gridCol w:w="1464"/>
        <w:gridCol w:w="1594"/>
        <w:gridCol w:w="797"/>
        <w:gridCol w:w="1594"/>
        <w:gridCol w:w="806"/>
      </w:tblGrid>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中国电子科技集团 公司第四十六研究 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40,632.48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中国电子科技集团 公司第四十八研究 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94,256.41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中国电子科技集团 公司第四十九研究 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16,239.31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中国电子科技集团 公司第五十研究所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7,607,086.06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中国电子科技集团 公司第五十研究所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344,786.32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中国电子科技集团 公司第五十八研究 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中国电子科技集团 公司信息化工程总 体研究中心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733,230.77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中国电子科技集团 公司信息化工程总 体研究中心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43,788.03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普华基础软件股份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9,042.74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中电科航空电子有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1,536,752.34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中电科技集团重庆 声光电有限公司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安徽四创电子股份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24,578.63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太极计算机股份有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691,193.19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太极计算机股份有 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市场价格、董事会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094"/>
      <w:bookmarkEnd w:id="1095"/>
      <w:bookmarkEnd w:id="1096"/>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公司出租情况表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73"/>
        <w:gridCol w:w="1368"/>
        <w:gridCol w:w="1368"/>
        <w:gridCol w:w="1373"/>
        <w:gridCol w:w="1368"/>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租赁终止日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租赁收益定价依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本报告期确认的</w:t>
            </w:r>
          </w:p>
        </w:tc>
      </w:tr>
    </w:tbl>
    <w:p>
      <w:pPr>
        <w:spacing w:lineRule="exact" w:line="1"/>
        <w:rPr>
          <w:sz w:val="2"/>
          <w:szCs w:val="2"/>
        </w:rPr>
      </w:pPr>
      <w:r>
        <w:br w:type="page"/>
      </w:r>
    </w:p>
    <w:tbl>
      <w:tblPr>
        <w:tblOverlap w:val="never"/>
        <w:jc w:val="center"/>
        <w:tblLayout w:type="fixed"/>
      </w:tblPr>
      <w:tblGrid>
        <w:gridCol w:w="1382"/>
        <w:gridCol w:w="1368"/>
        <w:gridCol w:w="1373"/>
        <w:gridCol w:w="1368"/>
        <w:gridCol w:w="1368"/>
        <w:gridCol w:w="1368"/>
        <w:gridCol w:w="141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租赁收益</w:t>
            </w:r>
          </w:p>
        </w:tc>
      </w:tr>
      <w:tr>
        <w:trPr>
          <w:trHeight w:val="754" w:hRule="exact"/>
        </w:trPr>
        <w:tc>
          <w:tcPr>
            <w:tcBorders>
              <w:top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公司承租情况表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tabs>
                <w:tab w:pos="629" w:val="left"/>
              </w:tabs>
              <w:bidi w:val="0"/>
              <w:spacing w:before="0" w:after="0" w:line="240" w:lineRule="auto"/>
              <w:ind w:left="0" w:right="0" w:firstLine="0"/>
              <w:jc w:val="center"/>
            </w:pPr>
            <w:r>
              <w:rPr>
                <w:color w:val="000000"/>
                <w:spacing w:val="0"/>
                <w:w w:val="100"/>
                <w:position w:val="0"/>
              </w:rPr>
              <w:t>单位：</w:t>
              <w:tab/>
              <w:t>元</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出租方名称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租赁终止日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租赁费定价依据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租赁费</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中国电子科技集 团公司第三十研 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成都卫士通信息 产业股份有限公 司北京分公司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经营租赁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697,391.00</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中国电子科技集 团公司第三十研 究所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成都卫士通信息 安全技术有限公 司北京分公司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经营租赁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1,046,075.00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pStyle w:val="Style30"/>
        <w:keepNext w:val="0"/>
        <w:keepLines w:val="0"/>
        <w:widowControl w:val="0"/>
        <w:shd w:val="clear" w:color="auto" w:fill="auto"/>
        <w:bidi w:val="0"/>
        <w:spacing w:before="0" w:after="0" w:line="305" w:lineRule="exact"/>
        <w:ind w:left="0" w:right="0" w:firstLine="280"/>
        <w:jc w:val="left"/>
      </w:pPr>
      <w:r>
        <w:rPr>
          <w:color w:val="000000"/>
          <w:spacing w:val="0"/>
          <w:w w:val="100"/>
          <w:position w:val="0"/>
        </w:rPr>
        <w:t>关联租赁情况说明：本公司之北京分公司租赁中国电子科技集团公司第三十研究所办公用房，根据签订的房屋租赁协议, 租用房屋面积</w:t>
      </w:r>
      <w:r>
        <w:rPr>
          <w:rFonts w:ascii="Times New Roman" w:eastAsia="Times New Roman" w:hAnsi="Times New Roman" w:cs="Times New Roman"/>
          <w:color w:val="000000"/>
          <w:spacing w:val="0"/>
          <w:w w:val="100"/>
          <w:position w:val="0"/>
          <w:sz w:val="18"/>
          <w:szCs w:val="18"/>
        </w:rPr>
        <w:t>955.30</w:t>
      </w:r>
      <w:r>
        <w:rPr>
          <w:color w:val="000000"/>
          <w:spacing w:val="0"/>
          <w:w w:val="100"/>
          <w:position w:val="0"/>
        </w:rPr>
        <w:t>平方米，租金单价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平方米，租赁期间自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日止，本年租金 </w:t>
      </w:r>
      <w:r>
        <w:rPr>
          <w:rFonts w:ascii="Times New Roman" w:eastAsia="Times New Roman" w:hAnsi="Times New Roman" w:cs="Times New Roman"/>
          <w:color w:val="000000"/>
          <w:spacing w:val="0"/>
          <w:w w:val="100"/>
          <w:position w:val="0"/>
          <w:sz w:val="18"/>
          <w:szCs w:val="18"/>
        </w:rPr>
        <w:t xml:space="preserve">697,391.00 </w:t>
      </w:r>
      <w:r>
        <w:rPr>
          <w:color w:val="000000"/>
          <w:spacing w:val="0"/>
          <w:w w:val="100"/>
          <w:position w:val="0"/>
        </w:rPr>
        <w:t>元。</w:t>
      </w:r>
    </w:p>
    <w:p>
      <w:pPr>
        <w:pStyle w:val="Style30"/>
        <w:keepNext w:val="0"/>
        <w:keepLines w:val="0"/>
        <w:widowControl w:val="0"/>
        <w:shd w:val="clear" w:color="auto" w:fill="auto"/>
        <w:bidi w:val="0"/>
        <w:spacing w:before="0" w:after="400" w:line="305" w:lineRule="exact"/>
        <w:ind w:left="0" w:right="0"/>
        <w:jc w:val="left"/>
      </w:pPr>
      <w:r>
        <w:rPr>
          <w:color w:val="000000"/>
          <w:spacing w:val="0"/>
          <w:w w:val="100"/>
          <w:position w:val="0"/>
        </w:rPr>
        <w:t>本公司全资子公司成都卫士通信息安全技术有限公司之北京分公司租赁中国电子科技集团公司第三十研究所办公用房, 租赁房屋面积共计</w:t>
      </w:r>
      <w:r>
        <w:rPr>
          <w:rFonts w:ascii="Times New Roman" w:eastAsia="Times New Roman" w:hAnsi="Times New Roman" w:cs="Times New Roman"/>
          <w:color w:val="000000"/>
          <w:spacing w:val="0"/>
          <w:w w:val="100"/>
          <w:position w:val="0"/>
          <w:sz w:val="18"/>
          <w:szCs w:val="18"/>
        </w:rPr>
        <w:t>1432.98</w:t>
      </w:r>
      <w:r>
        <w:rPr>
          <w:color w:val="000000"/>
          <w:spacing w:val="0"/>
          <w:w w:val="100"/>
          <w:position w:val="0"/>
        </w:rPr>
        <w:t>平方米，租金单价为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平方米，房屋租赁期间为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本年度租金</w:t>
      </w:r>
      <w:r>
        <w:rPr>
          <w:rFonts w:ascii="Times New Roman" w:eastAsia="Times New Roman" w:hAnsi="Times New Roman" w:cs="Times New Roman"/>
          <w:color w:val="000000"/>
          <w:spacing w:val="0"/>
          <w:w w:val="100"/>
          <w:position w:val="0"/>
          <w:sz w:val="18"/>
          <w:szCs w:val="18"/>
        </w:rPr>
        <w:t>1,046,075.00</w:t>
      </w:r>
      <w:r>
        <w:rPr>
          <w:color w:val="000000"/>
          <w:spacing w:val="0"/>
          <w:w w:val="100"/>
          <w:position w:val="0"/>
        </w:rPr>
        <w:t>元。</w:t>
      </w:r>
    </w:p>
    <w:p>
      <w:pPr>
        <w:pStyle w:val="Style35"/>
        <w:keepNext/>
        <w:keepLines/>
        <w:widowControl w:val="0"/>
        <w:shd w:val="clear" w:color="auto" w:fill="auto"/>
        <w:bidi w:val="0"/>
        <w:spacing w:before="0" w:after="400" w:line="240" w:lineRule="auto"/>
        <w:ind w:left="0" w:right="0" w:firstLine="0"/>
        <w:jc w:val="left"/>
      </w:pPr>
      <w:bookmarkStart w:id="1097" w:name="bookmark1097"/>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5</w:t>
      </w:r>
      <w:bookmarkEnd w:id="1099"/>
      <w:r>
        <w:rPr>
          <w:color w:val="000000"/>
          <w:spacing w:val="0"/>
          <w:w w:val="100"/>
          <w:position w:val="0"/>
        </w:rPr>
        <w:t>、关联方应收应付款项</w:t>
      </w:r>
      <w:bookmarkEnd w:id="1097"/>
      <w:bookmarkEnd w:id="1098"/>
      <w:bookmarkEnd w:id="1100"/>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上市公司应收关联方款项</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2592"/>
        <w:gridCol w:w="1459"/>
        <w:gridCol w:w="1464"/>
        <w:gridCol w:w="1459"/>
        <w:gridCol w:w="1469"/>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安徽四创电子股份有限公司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20,157.00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1,007.85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成都三零嘉微电子有限公司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376,200.00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18,810.00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1,131,460.00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56,573.00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成都三零凯天通信实业有限公司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299,500.00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29,950.00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成都三零普瑞科技有限公司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1,970,492.44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162,624.62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941,950.00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58,602.50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成都三零瑞通移动通信有限公司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815,331.20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40,766.56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成都三零盛安信息系统有限公司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479,604.10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76,099.98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3,259,199.10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162,322.75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5,600.00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125,200.00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12,200.00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太极计算机股份有限公司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377,076.92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113,123.08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364,000.00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36,400.00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中电科航空电子有限公司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179,800.00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8,990.00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中电科技集团信息化工程总体研 究中心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163,102.88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8,155.14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中国电子科技集团第二十七研究 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42"/>
        <w:gridCol w:w="2592"/>
        <w:gridCol w:w="1459"/>
        <w:gridCol w:w="1464"/>
        <w:gridCol w:w="1459"/>
        <w:gridCol w:w="1469"/>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中国电子科技集团公司第三研究 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4,300,304.00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270,926.55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91,350.00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中国电子科技集团公司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1,051,718.40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52,585.92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中国电子科技集团公司第七研究 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358,680.00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中国电子科技集团公司第九研究 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97,029.06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4,851.45</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中国电子科技集团公司第十三研 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1,140,205.97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57,010.30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39,839.97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6,984.00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中国电子科技集团公司第十四研 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中国电子科技集团公司第十六研 究所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161,485.00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16,148.50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中国电子科技集团公司第二十研 究所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18,500.00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1,850.00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中国电子科技集团公司第二十一 研究所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37,600.00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中国电子科技集团公司第二十三 研究所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32,150.00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1,607.50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中国电子科技集团公司第二十四 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4,135,000.00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中国电子科技集团公司第二十六 研究所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29,800.00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1,490.00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中国电子科技集团公司第二十八 研究所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402,000.00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中国电子科技集团公司第二十九 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中国电子科技集团公司第三十研 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28,554,534.54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1,931,581.10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12,133,513.31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606,675.67</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中国电子科技集团公司第三十二 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822,748.00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41,137.40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中国电子科技集团公司第三十八 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367,500.00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18,375.00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中国电子科技集团公司第四十三 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中国电子科技集团公司第四十四 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中国电子科技集团公司第四十八</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tc>
      </w:tr>
    </w:tbl>
    <w:p>
      <w:pPr>
        <w:spacing w:lineRule="exact" w:line="1"/>
        <w:rPr>
          <w:sz w:val="2"/>
          <w:szCs w:val="2"/>
        </w:rPr>
      </w:pPr>
      <w:r>
        <w:br w:type="page"/>
      </w:r>
    </w:p>
    <w:tbl>
      <w:tblPr>
        <w:tblOverlap w:val="never"/>
        <w:jc w:val="center"/>
        <w:tblLayout w:type="fixed"/>
      </w:tblPr>
      <w:tblGrid>
        <w:gridCol w:w="1142"/>
        <w:gridCol w:w="2592"/>
        <w:gridCol w:w="1459"/>
        <w:gridCol w:w="1464"/>
        <w:gridCol w:w="1459"/>
        <w:gridCol w:w="1469"/>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中国电子科技集团公司第四十九 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4,036.75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中国电子科技集团公司第五十研 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2,158,257.00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107,912.85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tabs>
                <w:tab w:pos="629" w:val="left"/>
              </w:tabs>
              <w:bidi w:val="0"/>
              <w:spacing w:before="0" w:after="0" w:line="240" w:lineRule="auto"/>
              <w:ind w:left="0" w:right="0" w:firstLine="0"/>
              <w:jc w:val="left"/>
            </w:pPr>
            <w:r>
              <w:rPr>
                <w:color w:val="000000"/>
                <w:spacing w:val="0"/>
                <w:w w:val="100"/>
                <w:position w:val="0"/>
              </w:rPr>
              <w:t>合</w:t>
              <w:tab/>
              <w:t>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46,405,133.00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3,132,696.58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22,934,362.64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1,222,692.18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成都三零盛安信息系统有限公司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1,018,930.89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太极计算机股份有限公司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9,034.20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tabs>
                <w:tab w:pos="629" w:val="left"/>
              </w:tabs>
              <w:bidi w:val="0"/>
              <w:spacing w:before="0" w:after="0" w:line="240" w:lineRule="auto"/>
              <w:ind w:left="0" w:right="0" w:firstLine="0"/>
              <w:jc w:val="left"/>
            </w:pPr>
            <w:r>
              <w:rPr>
                <w:color w:val="000000"/>
                <w:spacing w:val="0"/>
                <w:w w:val="100"/>
                <w:position w:val="0"/>
              </w:rPr>
              <w:t>合</w:t>
              <w:tab/>
              <w:t>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9,034.20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1,018,930.89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成都三零盛安信息系统有限公司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261,354.00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15,927.00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tabs>
                <w:tab w:pos="629" w:val="left"/>
              </w:tabs>
              <w:bidi w:val="0"/>
              <w:spacing w:before="0" w:after="0" w:line="240" w:lineRule="auto"/>
              <w:ind w:left="0" w:right="0" w:firstLine="0"/>
              <w:jc w:val="left"/>
            </w:pPr>
            <w:r>
              <w:rPr>
                <w:color w:val="000000"/>
                <w:spacing w:val="0"/>
                <w:w w:val="100"/>
                <w:position w:val="0"/>
              </w:rPr>
              <w:t>合</w:t>
              <w:tab/>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51,360.00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7,338.00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261,354.00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15,927.00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上市公司应付关联方款项</w:t>
      </w:r>
    </w:p>
    <w:p>
      <w:pPr>
        <w:widowControl w:val="0"/>
        <w:spacing w:after="11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3917"/>
        <w:gridCol w:w="2261"/>
        <w:gridCol w:w="226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成都三零嘉微电子有限公司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153,390.74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成都三零凯天通信实业有限公司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1,064,220.00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49,220.00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成都三零瑞通移动通信有限公司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668,143.76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广州杰赛科技股份有限公司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杭州海康威视数字技术有限公司分公司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654,974.40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9,234,513.12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42,035.90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5,160,005.85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15,762,389.49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普华基础软件股份有限公司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88,994.00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太极计算机股份有限公司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15,572.65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成都三零盛安信息系统有限公司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160,155.57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tabs>
                <w:tab w:pos="629" w:val="left"/>
              </w:tabs>
              <w:bidi w:val="0"/>
              <w:spacing w:before="0" w:after="0" w:line="240" w:lineRule="auto"/>
              <w:ind w:left="0" w:right="0" w:firstLine="0"/>
              <w:jc w:val="left"/>
            </w:pPr>
            <w:r>
              <w:rPr>
                <w:color w:val="000000"/>
                <w:spacing w:val="0"/>
                <w:w w:val="100"/>
                <w:position w:val="0"/>
              </w:rPr>
              <w:t>合</w:t>
              <w:tab/>
              <w:t>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16,263,241.37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16,850,999.37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40,846.20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中电科技集团信息化工程总体研究中心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7,326.50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17,377.78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80,341.88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80,341.88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中国电子科技集团公司第十一研究所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10,256.42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中国电子科技集团公司第四十研究所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中国电子科技集团公司第四十六研究所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中国电子科技集团公司第四十七研究所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32,370.94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中国电子科技集团公司第五十四研究所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154,391.45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中国电子科技集团公司第二十二研究所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145,299.14</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中国电子科技集团公司第四十一研究所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76,068.38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89,000.00</w:t>
            </w:r>
          </w:p>
        </w:tc>
      </w:tr>
    </w:tbl>
    <w:p>
      <w:pPr>
        <w:sectPr>
          <w:headerReference w:type="default" r:id="rId279"/>
          <w:footerReference w:type="default" r:id="rId280"/>
          <w:headerReference w:type="even" r:id="rId281"/>
          <w:footerReference w:type="even" r:id="rId282"/>
          <w:headerReference w:type="first" r:id="rId283"/>
          <w:footerReference w:type="first" r:id="rId284"/>
          <w:footnotePr>
            <w:pos w:val="pageBottom"/>
            <w:numFmt w:val="decimal"/>
            <w:numRestart w:val="continuous"/>
          </w:footnotePr>
          <w:pgSz w:w="11909" w:h="17269"/>
          <w:pgMar w:top="1638" w:right="1079" w:bottom="1721" w:left="1058" w:header="0" w:footer="3" w:gutter="0"/>
          <w:cols w:space="720"/>
          <w:noEndnote/>
          <w:titlePg/>
          <w:rtlGutter w:val="0"/>
          <w:docGrid w:linePitch="360"/>
        </w:sectPr>
      </w:pPr>
    </w:p>
    <w:tbl>
      <w:tblPr>
        <w:tblOverlap w:val="never"/>
        <w:jc w:val="center"/>
        <w:tblLayout w:type="fixed"/>
      </w:tblPr>
      <w:tblGrid>
        <w:gridCol w:w="1142"/>
        <w:gridCol w:w="3917"/>
        <w:gridCol w:w="2261"/>
        <w:gridCol w:w="2266"/>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中国电子科技集团公司第三十四研究所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普华基础软件股份有限公司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tabs>
                <w:tab w:pos="629" w:val="left"/>
              </w:tabs>
              <w:bidi w:val="0"/>
              <w:spacing w:before="0" w:after="0" w:line="240" w:lineRule="auto"/>
              <w:ind w:left="0" w:right="0" w:firstLine="0"/>
              <w:jc w:val="left"/>
            </w:pPr>
            <w:r>
              <w:rPr>
                <w:color w:val="000000"/>
                <w:spacing w:val="0"/>
                <w:w w:val="100"/>
                <w:position w:val="0"/>
              </w:rPr>
              <w:t>合</w:t>
              <w:tab/>
              <w:t>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403,534.17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351,978.80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3,007,746.85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tabs>
                <w:tab w:pos="629" w:val="left"/>
              </w:tabs>
              <w:bidi w:val="0"/>
              <w:spacing w:before="0" w:after="0" w:line="240" w:lineRule="auto"/>
              <w:ind w:left="0" w:right="0" w:firstLine="0"/>
              <w:jc w:val="left"/>
            </w:pPr>
            <w:r>
              <w:rPr>
                <w:color w:val="000000"/>
                <w:spacing w:val="0"/>
                <w:w w:val="100"/>
                <w:position w:val="0"/>
              </w:rPr>
              <w:t>合</w:t>
              <w:tab/>
              <w:t>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3,007,746.85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成都三零嘉微电子有限公司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成都国信安信息产业基地有限公司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355,161.16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6,398,336.07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5,647,062.39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成都三零盛安信息系统有限公司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366,250.00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tabs>
                <w:tab w:pos="629" w:val="left"/>
              </w:tabs>
              <w:bidi w:val="0"/>
              <w:spacing w:before="0" w:after="0" w:line="240" w:lineRule="auto"/>
              <w:ind w:left="0" w:right="0" w:firstLine="0"/>
              <w:jc w:val="left"/>
            </w:pPr>
            <w:r>
              <w:rPr>
                <w:color w:val="000000"/>
                <w:spacing w:val="0"/>
                <w:w w:val="100"/>
                <w:position w:val="0"/>
              </w:rPr>
              <w:t>合</w:t>
              <w:tab/>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6,782,097.23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6,516,912.39</w:t>
            </w: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0"/>
        <w:jc w:val="left"/>
      </w:pPr>
      <w:bookmarkStart w:id="1101" w:name="bookmark1101"/>
      <w:bookmarkStart w:id="1102" w:name="bookmark1102"/>
      <w:bookmarkStart w:id="1103" w:name="bookmark1103"/>
      <w:bookmarkStart w:id="1104" w:name="bookmark1104"/>
      <w:r>
        <w:rPr>
          <w:color w:val="000000"/>
          <w:spacing w:val="0"/>
          <w:w w:val="100"/>
          <w:position w:val="0"/>
        </w:rPr>
        <w:t>九</w:t>
      </w:r>
      <w:bookmarkEnd w:id="1103"/>
      <w:r>
        <w:rPr>
          <w:color w:val="000000"/>
          <w:spacing w:val="0"/>
          <w:w w:val="100"/>
          <w:position w:val="0"/>
        </w:rPr>
        <w:t>、承诺事项</w:t>
      </w:r>
      <w:bookmarkEnd w:id="1101"/>
      <w:bookmarkEnd w:id="1102"/>
      <w:bookmarkEnd w:id="1104"/>
    </w:p>
    <w:p>
      <w:pPr>
        <w:pStyle w:val="Style35"/>
        <w:keepNext/>
        <w:keepLines/>
        <w:widowControl w:val="0"/>
        <w:shd w:val="clear" w:color="auto" w:fill="auto"/>
        <w:tabs>
          <w:tab w:pos="358" w:val="left"/>
        </w:tabs>
        <w:bidi w:val="0"/>
        <w:spacing w:before="0" w:after="380" w:line="240" w:lineRule="auto"/>
        <w:ind w:left="0" w:right="0" w:firstLine="0"/>
        <w:jc w:val="left"/>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1</w:t>
      </w:r>
      <w:bookmarkEnd w:id="1107"/>
      <w:r>
        <w:rPr>
          <w:color w:val="000000"/>
          <w:spacing w:val="0"/>
          <w:w w:val="100"/>
          <w:position w:val="0"/>
        </w:rPr>
        <w:t>、</w:t>
        <w:tab/>
        <w:t>重大承诺事项</w:t>
      </w:r>
      <w:bookmarkEnd w:id="1105"/>
      <w:bookmarkEnd w:id="1106"/>
      <w:bookmarkEnd w:id="1108"/>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截止报告日，本公司无需要披露的重要承诺事项。</w:t>
      </w:r>
    </w:p>
    <w:p>
      <w:pPr>
        <w:pStyle w:val="Style35"/>
        <w:keepNext/>
        <w:keepLines/>
        <w:widowControl w:val="0"/>
        <w:shd w:val="clear" w:color="auto" w:fill="auto"/>
        <w:tabs>
          <w:tab w:pos="368" w:val="left"/>
        </w:tabs>
        <w:bidi w:val="0"/>
        <w:spacing w:before="0" w:after="380" w:line="240" w:lineRule="auto"/>
        <w:ind w:left="0" w:right="0" w:firstLine="0"/>
        <w:jc w:val="left"/>
      </w:pPr>
      <w:bookmarkStart w:id="1109" w:name="bookmark1109"/>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2</w:t>
      </w:r>
      <w:bookmarkEnd w:id="1111"/>
      <w:r>
        <w:rPr>
          <w:color w:val="000000"/>
          <w:spacing w:val="0"/>
          <w:w w:val="100"/>
          <w:position w:val="0"/>
        </w:rPr>
        <w:t>、</w:t>
        <w:tab/>
        <w:t>前期承诺履行情况</w:t>
      </w:r>
      <w:bookmarkEnd w:id="1109"/>
      <w:bookmarkEnd w:id="1110"/>
      <w:bookmarkEnd w:id="1112"/>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截止报告日，本公司无需要披露的重要承诺事项。</w:t>
      </w:r>
    </w:p>
    <w:p>
      <w:pPr>
        <w:pStyle w:val="Style26"/>
        <w:keepNext/>
        <w:keepLines/>
        <w:widowControl w:val="0"/>
        <w:shd w:val="clear" w:color="auto" w:fill="auto"/>
        <w:bidi w:val="0"/>
        <w:spacing w:before="0" w:after="380" w:line="240" w:lineRule="auto"/>
        <w:ind w:left="0" w:right="0" w:firstLine="0"/>
        <w:jc w:val="left"/>
      </w:pPr>
      <w:bookmarkStart w:id="1113" w:name="bookmark1113"/>
      <w:bookmarkStart w:id="1114" w:name="bookmark1114"/>
      <w:bookmarkStart w:id="1115" w:name="bookmark1115"/>
      <w:r>
        <w:rPr>
          <w:color w:val="000000"/>
          <w:spacing w:val="0"/>
          <w:w w:val="100"/>
          <w:position w:val="0"/>
        </w:rPr>
        <w:t>十、资产负债表日后事项</w:t>
      </w:r>
      <w:bookmarkEnd w:id="1113"/>
      <w:bookmarkEnd w:id="1114"/>
      <w:bookmarkEnd w:id="1115"/>
    </w:p>
    <w:p>
      <w:pPr>
        <w:pStyle w:val="Style35"/>
        <w:keepNext/>
        <w:keepLines/>
        <w:widowControl w:val="0"/>
        <w:shd w:val="clear" w:color="auto" w:fill="auto"/>
        <w:bidi w:val="0"/>
        <w:spacing w:before="0" w:after="380" w:line="240" w:lineRule="auto"/>
        <w:ind w:left="0" w:right="0" w:firstLine="0"/>
        <w:jc w:val="left"/>
      </w:pPr>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1</w:t>
      </w:r>
      <w:r>
        <w:rPr>
          <w:color w:val="000000"/>
          <w:spacing w:val="0"/>
          <w:w w:val="100"/>
          <w:position w:val="0"/>
        </w:rPr>
        <w:t>、重要的资产负债表日后事项说明</w:t>
      </w:r>
      <w:bookmarkEnd w:id="1116"/>
      <w:bookmarkEnd w:id="1117"/>
      <w:bookmarkEnd w:id="111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4253"/>
        <w:gridCol w:w="1699"/>
        <w:gridCol w:w="2064"/>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 果的影响数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无法估计影响数的原因</w:t>
            </w:r>
          </w:p>
        </w:tc>
      </w:tr>
      <w:tr>
        <w:trPr>
          <w:trHeight w:val="321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筹划重大资产重组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日，国务院国有资产监督管理委员会 就成都卫士通信息产业股份有限公司（以下简称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卫士 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）重大资产重组事宜涉及的成都三零盛安信息系统 有限公司股东全部权益价值项目、成都三零瑞通移动 通信有限公司股东全部权益价值项目、成都三零嘉微 电子有限公司股东全部权益价值项目和中国电子科技 集团公司第三十研究所拟对外转让北京总部基地十八 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层房地产项目的资产评估事项，出具了</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《国有资产评估项目备案表》（备案编号分别为 </w:t>
            </w:r>
            <w:r>
              <w:rPr>
                <w:rFonts w:ascii="Times New Roman" w:eastAsia="Times New Roman" w:hAnsi="Times New Roman" w:cs="Times New Roman"/>
                <w:color w:val="000000"/>
                <w:spacing w:val="0"/>
                <w:w w:val="100"/>
                <w:position w:val="0"/>
                <w:sz w:val="18"/>
                <w:szCs w:val="18"/>
              </w:rPr>
              <w:t>20140006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20140007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20140008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20140005</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p>
      <w:pPr>
        <w:pStyle w:val="Style35"/>
        <w:keepNext/>
        <w:keepLines/>
        <w:widowControl w:val="0"/>
        <w:shd w:val="clear" w:color="auto" w:fill="auto"/>
        <w:bidi w:val="0"/>
        <w:spacing w:before="0" w:after="360" w:line="240" w:lineRule="auto"/>
        <w:ind w:left="0" w:right="0" w:firstLine="0"/>
        <w:jc w:val="left"/>
      </w:pPr>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2</w:t>
      </w:r>
      <w:r>
        <w:rPr>
          <w:color w:val="000000"/>
          <w:spacing w:val="0"/>
          <w:w w:val="100"/>
          <w:position w:val="0"/>
        </w:rPr>
        <w:t>、资产负债表日后利润分配情况说明</w:t>
      </w:r>
      <w:bookmarkEnd w:id="1119"/>
      <w:bookmarkEnd w:id="1120"/>
      <w:bookmarkEnd w:id="112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1,727,120.65</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1,727,120.65</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3</w:t>
      </w:r>
      <w:bookmarkEnd w:id="1124"/>
      <w:r>
        <w:rPr>
          <w:color w:val="000000"/>
          <w:spacing w:val="0"/>
          <w:w w:val="100"/>
          <w:position w:val="0"/>
        </w:rPr>
        <w:t>、其他资产负债表日后事项说明</w:t>
      </w:r>
      <w:bookmarkEnd w:id="1122"/>
      <w:bookmarkEnd w:id="1123"/>
      <w:bookmarkEnd w:id="1125"/>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截止报告日，本公司无需要披露的重要承诺事项。</w:t>
      </w:r>
    </w:p>
    <w:p>
      <w:pPr>
        <w:pStyle w:val="Style26"/>
        <w:keepNext/>
        <w:keepLines/>
        <w:widowControl w:val="0"/>
        <w:shd w:val="clear" w:color="auto" w:fill="auto"/>
        <w:bidi w:val="0"/>
        <w:spacing w:before="0" w:after="360" w:line="240" w:lineRule="auto"/>
        <w:ind w:left="0" w:right="0" w:firstLine="0"/>
        <w:jc w:val="left"/>
      </w:pPr>
      <w:bookmarkStart w:id="1126" w:name="bookmark1126"/>
      <w:bookmarkStart w:id="1127" w:name="bookmark1127"/>
      <w:bookmarkStart w:id="1128" w:name="bookmark1128"/>
      <w:r>
        <w:rPr>
          <w:color w:val="000000"/>
          <w:spacing w:val="0"/>
          <w:w w:val="100"/>
          <w:position w:val="0"/>
        </w:rPr>
        <w:t>十一、母公司财务报表主要项目注释</w:t>
      </w:r>
      <w:bookmarkEnd w:id="1126"/>
      <w:bookmarkEnd w:id="1127"/>
      <w:bookmarkEnd w:id="1128"/>
    </w:p>
    <w:p>
      <w:pPr>
        <w:pStyle w:val="Style35"/>
        <w:keepNext/>
        <w:keepLines/>
        <w:widowControl w:val="0"/>
        <w:shd w:val="clear" w:color="auto" w:fill="auto"/>
        <w:bidi w:val="0"/>
        <w:spacing w:before="0" w:after="360" w:line="240" w:lineRule="auto"/>
        <w:ind w:left="0" w:right="0" w:firstLine="0"/>
        <w:jc w:val="left"/>
      </w:pPr>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129"/>
      <w:bookmarkEnd w:id="1130"/>
      <w:bookmarkEnd w:id="1131"/>
    </w:p>
    <w:p>
      <w:pPr>
        <w:pStyle w:val="Style35"/>
        <w:keepNext/>
        <w:keepLines/>
        <w:widowControl w:val="0"/>
        <w:shd w:val="clear" w:color="auto" w:fill="auto"/>
        <w:bidi w:val="0"/>
        <w:spacing w:before="0" w:after="360" w:line="240" w:lineRule="auto"/>
        <w:ind w:left="0" w:right="0" w:firstLine="0"/>
        <w:jc w:val="left"/>
      </w:pPr>
      <w:bookmarkStart w:id="1129" w:name="bookmark1129"/>
      <w:bookmarkStart w:id="1130" w:name="bookmark1130"/>
      <w:bookmarkStart w:id="1132" w:name="bookmark11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129"/>
      <w:bookmarkEnd w:id="1130"/>
      <w:bookmarkEnd w:id="113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195"/>
        <w:gridCol w:w="533"/>
        <w:gridCol w:w="1325"/>
        <w:gridCol w:w="667"/>
        <w:gridCol w:w="1195"/>
        <w:gridCol w:w="662"/>
        <w:gridCol w:w="1330"/>
        <w:gridCol w:w="672"/>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140" w:firstLine="0"/>
              <w:jc w:val="righ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其中：账龄分析组合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62,992,055.20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24.41</w:t>
            </w:r>
          </w:p>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10,346,853.09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54,557,239.88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8,642,610.91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内部关联组合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193,963,671.34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75.17</w:t>
            </w:r>
          </w:p>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187,101,052.65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256,955,726.54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99.58</w:t>
            </w:r>
          </w:p>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10,346,853.09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241,658,292.53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8,642,610.91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单项金额虽不重大但单 项计提坏账准备的应收 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1,095,205.40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1,095,205.40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483,729.00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483,729.00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258,050,931.94</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11,442,058.49</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242,142,021.53</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9,126,339.91</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应收账款种类的说明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期末单项金额重大并单项计提坏账准备的应收账款</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组合中，采用账龄分析法计提坏账准备的应收账款</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1075"/>
        <w:gridCol w:w="4118"/>
        <w:gridCol w:w="4392"/>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sectPr>
          <w:headerReference w:type="default" r:id="rId285"/>
          <w:footerReference w:type="default" r:id="rId286"/>
          <w:headerReference w:type="even" r:id="rId287"/>
          <w:footerReference w:type="even" r:id="rId288"/>
          <w:headerReference w:type="first" r:id="rId289"/>
          <w:footerReference w:type="first" r:id="rId290"/>
          <w:footnotePr>
            <w:pos w:val="pageBottom"/>
            <w:numFmt w:val="decimal"/>
            <w:numRestart w:val="continuous"/>
          </w:footnotePr>
          <w:pgSz w:w="11909" w:h="17269"/>
          <w:pgMar w:top="1638" w:right="1079" w:bottom="1721" w:left="1058" w:header="0" w:footer="3" w:gutter="0"/>
          <w:cols w:space="720"/>
          <w:noEndnote/>
          <w:titlePg/>
          <w:rtlGutter w:val="0"/>
          <w:docGrid w:linePitch="360"/>
        </w:sectPr>
      </w:pPr>
    </w:p>
    <w:tbl>
      <w:tblPr>
        <w:tblOverlap w:val="never"/>
        <w:jc w:val="center"/>
        <w:tblLayout w:type="fixed"/>
      </w:tblPr>
      <w:tblGrid>
        <w:gridCol w:w="1075"/>
        <w:gridCol w:w="1992"/>
        <w:gridCol w:w="662"/>
        <w:gridCol w:w="1464"/>
        <w:gridCol w:w="2126"/>
        <w:gridCol w:w="662"/>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49,066,230.65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2,453,311.53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40,170,209.45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2,008,510.47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4,228,641.11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422,864.11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5,984,505.63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598,450.56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1,583,254.85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474,976.46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1,944,855.60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583,456.68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8,113,928.59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6,995,700.99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6,457,669.20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5,452,193.20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1,942,865.60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971,432.80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1,015,324.00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507,662.00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733,974.00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587,179.20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2,489,070.00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1,991,256.00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5,437,088.99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5,437,088.99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2,953,275.20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2,953,275.20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62,992,055.20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10,346,853.09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54,557,239.88</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8,642,610.91</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期末单项金额虽不重大但单项计提坏账准备的应收账款</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1,095,205.40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1,095,205.40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预计未来现金流量现值</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低于账面价值</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1,095,205.40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1,095,205.40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(2</w:t>
      </w:r>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133"/>
      <w:bookmarkEnd w:id="1134"/>
      <w:bookmarkEnd w:id="113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728"/>
        <w:gridCol w:w="1594"/>
        <w:gridCol w:w="1862"/>
        <w:gridCol w:w="1867"/>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计提坏账金额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中国电子科技集团公司第三十 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182,500.00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346,461.53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17,323.08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182,500.00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346,461.53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17,323.08</w:t>
            </w:r>
          </w:p>
        </w:tc>
      </w:tr>
    </w:tbl>
    <w:p>
      <w:pPr>
        <w:widowControl w:val="0"/>
        <w:spacing w:after="319" w:line="1" w:lineRule="exact"/>
      </w:pPr>
    </w:p>
    <w:p>
      <w:pPr>
        <w:pStyle w:val="Style35"/>
        <w:keepNext/>
        <w:keepLines/>
        <w:widowControl w:val="0"/>
        <w:numPr>
          <w:ilvl w:val="0"/>
          <w:numId w:val="61"/>
        </w:numPr>
        <w:shd w:val="clear" w:color="auto" w:fill="auto"/>
        <w:bidi w:val="0"/>
        <w:spacing w:before="0" w:after="380" w:line="240" w:lineRule="auto"/>
        <w:ind w:left="0" w:right="0" w:firstLine="0"/>
        <w:jc w:val="left"/>
      </w:pPr>
      <w:bookmarkStart w:id="1136" w:name="bookmark1136"/>
      <w:bookmarkStart w:id="1137" w:name="bookmark1137"/>
      <w:bookmarkStart w:id="1138" w:name="bookmark1138"/>
      <w:bookmarkStart w:id="1139" w:name="bookmark1139"/>
      <w:bookmarkEnd w:id="1138"/>
      <w:r>
        <w:rPr>
          <w:color w:val="000000"/>
          <w:spacing w:val="0"/>
          <w:w w:val="100"/>
          <w:position w:val="0"/>
        </w:rPr>
        <w:t>应收账款中金额前五名单位情况</w:t>
      </w:r>
      <w:bookmarkEnd w:id="1136"/>
      <w:bookmarkEnd w:id="1137"/>
      <w:bookmarkEnd w:id="1139"/>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p>
      <w:pPr>
        <w:pStyle w:val="Style38"/>
        <w:keepNext w:val="0"/>
        <w:keepLines w:val="0"/>
        <w:widowControl w:val="0"/>
        <w:shd w:val="clear" w:color="auto" w:fill="auto"/>
        <w:bidi w:val="0"/>
        <w:spacing w:before="0" w:after="820" w:line="240" w:lineRule="auto"/>
        <w:ind w:left="0" w:right="0" w:firstLine="0"/>
        <w:jc w:val="center"/>
      </w:pPr>
      <w:r>
        <w:rPr>
          <w:color w:val="000000"/>
          <w:spacing w:val="0"/>
          <w:w w:val="100"/>
          <w:position w:val="0"/>
        </w:rPr>
        <w:t>130</w:t>
      </w:r>
    </w:p>
    <w:p>
      <w:pPr>
        <w:widowControl w:val="0"/>
        <w:jc w:val="center"/>
        <w:rPr>
          <w:sz w:val="2"/>
          <w:szCs w:val="2"/>
        </w:rPr>
        <w:sectPr>
          <w:headerReference w:type="default" r:id="rId291"/>
          <w:footerReference w:type="default" r:id="rId292"/>
          <w:headerReference w:type="even" r:id="rId293"/>
          <w:footerReference w:type="even" r:id="rId294"/>
          <w:footnotePr>
            <w:pos w:val="pageBottom"/>
            <w:numFmt w:val="decimal"/>
            <w:numRestart w:val="continuous"/>
          </w:footnotePr>
          <w:pgSz w:w="11909" w:h="17269"/>
          <w:pgMar w:top="1655" w:right="1114" w:bottom="407" w:left="1114" w:header="0" w:footer="3" w:gutter="0"/>
          <w:cols w:space="720"/>
          <w:noEndnote/>
          <w:rtlGutter w:val="0"/>
          <w:docGrid w:linePitch="360"/>
        </w:sectPr>
      </w:pPr>
      <w:r>
        <w:drawing>
          <wp:inline>
            <wp:extent cx="402590" cy="146050"/>
            <wp:docPr id="886" name="Picutre 886"/>
            <a:graphic xmlns:a="http://schemas.openxmlformats.org/drawingml/2006/main">
              <a:graphicData uri="http://schemas.openxmlformats.org/drawingml/2006/picture">
                <pic:pic xmlns:pic="http://schemas.openxmlformats.org/drawingml/2006/picture">
                  <pic:nvPicPr>
                    <pic:cNvPr id="886" name="Picture 886"/>
                    <pic:cNvPicPr/>
                  </pic:nvPicPr>
                  <pic:blipFill>
                    <a:blip r:embed="rId295"/>
                    <a:stretch/>
                  </pic:blipFill>
                  <pic:spPr>
                    <a:xfrm>
                      <a:ext cx="402590" cy="146050"/>
                    </a:xfrm>
                    <a:prstGeom prst="rect"/>
                  </pic:spPr>
                </pic:pic>
              </a:graphicData>
            </a:graphic>
          </wp:inline>
        </w:drawing>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成都卫士通信息安全技 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105,244,006.34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40.78%</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成都三零豪赛网络安全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88,719,665.00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国网陕西省电力公司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5,769,691.95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国网山西省电力公司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5,241,189.25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上海卫士通网络安全有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5,115,833.28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210,090,385.82</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81.41%</w:t>
            </w:r>
          </w:p>
        </w:tc>
      </w:tr>
    </w:tbl>
    <w:p>
      <w:pPr>
        <w:widowControl w:val="0"/>
        <w:spacing w:after="319" w:line="1" w:lineRule="exact"/>
      </w:pPr>
    </w:p>
    <w:p>
      <w:pPr>
        <w:pStyle w:val="Style35"/>
        <w:keepNext/>
        <w:keepLines/>
        <w:widowControl w:val="0"/>
        <w:numPr>
          <w:ilvl w:val="0"/>
          <w:numId w:val="61"/>
        </w:numPr>
        <w:shd w:val="clear" w:color="auto" w:fill="auto"/>
        <w:bidi w:val="0"/>
        <w:spacing w:before="0" w:after="360" w:line="240" w:lineRule="auto"/>
        <w:ind w:left="0" w:right="0" w:firstLine="0"/>
        <w:jc w:val="left"/>
      </w:pPr>
      <w:bookmarkStart w:id="1140" w:name="bookmark1140"/>
      <w:bookmarkStart w:id="1141" w:name="bookmark1141"/>
      <w:bookmarkStart w:id="1142" w:name="bookmark1142"/>
      <w:bookmarkStart w:id="1143" w:name="bookmark1143"/>
      <w:bookmarkEnd w:id="1142"/>
      <w:r>
        <w:rPr>
          <w:color w:val="000000"/>
          <w:spacing w:val="0"/>
          <w:w w:val="100"/>
          <w:position w:val="0"/>
        </w:rPr>
        <w:t>应收关联方账款情况</w:t>
      </w:r>
      <w:bookmarkEnd w:id="1140"/>
      <w:bookmarkEnd w:id="1141"/>
      <w:bookmarkEnd w:id="114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成都卫士通信息安全技术有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105,244,006.34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40.78%</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成都三零豪赛网络安全技术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88,719,665.00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34.38%</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上海卫士通网络安全有限公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5,115,833.28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成都摩宝网络科技有限公司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227,127.71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成都三零普瑞科技有限公司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同受母公司控制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539,992.44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中国电子科技集团公司第三 十研究所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both"/>
            </w:pPr>
            <w:r>
              <w:rPr>
                <w:color w:val="000000"/>
                <w:spacing w:val="0"/>
                <w:w w:val="100"/>
                <w:position w:val="0"/>
              </w:rPr>
              <w:t>中国电子科技集团公司信息 化工程总体研究中心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163,102.88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成都三零盛安信息系统有限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同受母公司控制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中国电子科技集团公司第二 十九研究所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中国电子科技集团公司第二 十七研究所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200,241,727.65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77.59%</w:t>
            </w:r>
          </w:p>
        </w:tc>
      </w:tr>
    </w:tbl>
    <w:p>
      <w:pPr>
        <w:widowControl w:val="0"/>
        <w:spacing w:after="1179" w:line="1" w:lineRule="exact"/>
      </w:pPr>
    </w:p>
    <w:p>
      <w:pPr>
        <w:widowControl w:val="0"/>
        <w:jc w:val="center"/>
        <w:rPr>
          <w:sz w:val="2"/>
          <w:szCs w:val="2"/>
        </w:rPr>
        <w:sectPr>
          <w:headerReference w:type="default" r:id="rId297"/>
          <w:footerReference w:type="default" r:id="rId298"/>
          <w:headerReference w:type="even" r:id="rId299"/>
          <w:footerReference w:type="even" r:id="rId300"/>
          <w:footnotePr>
            <w:pos w:val="pageBottom"/>
            <w:numFmt w:val="decimal"/>
            <w:numRestart w:val="continuous"/>
          </w:footnotePr>
          <w:pgSz w:w="11909" w:h="17269"/>
          <w:pgMar w:top="1655" w:right="1113" w:bottom="215" w:left="1123" w:header="0" w:footer="3" w:gutter="0"/>
          <w:cols w:space="720"/>
          <w:noEndnote/>
          <w:rtlGutter w:val="0"/>
          <w:docGrid w:linePitch="360"/>
        </w:sectPr>
      </w:pPr>
      <w:r>
        <w:drawing>
          <wp:inline>
            <wp:extent cx="1718945" cy="981710"/>
            <wp:docPr id="897" name="Picutre 897"/>
            <a:graphic xmlns:a="http://schemas.openxmlformats.org/drawingml/2006/main">
              <a:graphicData uri="http://schemas.openxmlformats.org/drawingml/2006/picture">
                <pic:pic xmlns:pic="http://schemas.openxmlformats.org/drawingml/2006/picture">
                  <pic:nvPicPr>
                    <pic:cNvPr id="897" name="Picture 897"/>
                    <pic:cNvPicPr/>
                  </pic:nvPicPr>
                  <pic:blipFill>
                    <a:blip r:embed="rId301"/>
                    <a:stretch/>
                  </pic:blipFill>
                  <pic:spPr>
                    <a:xfrm>
                      <a:ext cx="1718945" cy="981710"/>
                    </a:xfrm>
                    <a:prstGeom prst="rect"/>
                  </pic:spPr>
                </pic:pic>
              </a:graphicData>
            </a:graphic>
          </wp:inline>
        </w:drawing>
      </w:r>
    </w:p>
    <w:p>
      <w:pPr>
        <w:pStyle w:val="Style35"/>
        <w:keepNext/>
        <w:keepLines/>
        <w:widowControl w:val="0"/>
        <w:shd w:val="clear" w:color="auto" w:fill="auto"/>
        <w:bidi w:val="0"/>
        <w:spacing w:before="0" w:after="360" w:line="240" w:lineRule="auto"/>
        <w:ind w:left="0" w:right="0" w:firstLine="0"/>
        <w:jc w:val="left"/>
      </w:pPr>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144"/>
      <w:bookmarkEnd w:id="1145"/>
      <w:bookmarkEnd w:id="1146"/>
    </w:p>
    <w:p>
      <w:pPr>
        <w:pStyle w:val="Style35"/>
        <w:keepNext/>
        <w:keepLines/>
        <w:widowControl w:val="0"/>
        <w:shd w:val="clear" w:color="auto" w:fill="auto"/>
        <w:bidi w:val="0"/>
        <w:spacing w:before="0" w:after="360" w:line="240" w:lineRule="auto"/>
        <w:ind w:left="0" w:right="0" w:firstLine="0"/>
        <w:jc w:val="left"/>
      </w:pPr>
      <w:bookmarkStart w:id="1144" w:name="bookmark1144"/>
      <w:bookmarkStart w:id="1145" w:name="bookmark1145"/>
      <w:bookmarkStart w:id="1147" w:name="bookmark11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144"/>
      <w:bookmarkEnd w:id="1145"/>
      <w:bookmarkEnd w:id="114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9"/>
        <w:gridCol w:w="1234"/>
        <w:gridCol w:w="749"/>
        <w:gridCol w:w="1234"/>
        <w:gridCol w:w="614"/>
        <w:gridCol w:w="1229"/>
        <w:gridCol w:w="619"/>
        <w:gridCol w:w="1080"/>
        <w:gridCol w:w="64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40" w:firstLine="0"/>
              <w:jc w:val="righ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140" w:firstLine="0"/>
              <w:jc w:val="righ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其中：账龄分析组合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7,626,656.95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2,189,336.35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5,992,572.14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2,019,144.54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内部关联组合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57,353,817.06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9,018,861.69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64,980,474.01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2,189,336.35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15,011,433.83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2,019,144.54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13.45%</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单项金额虽不重大但单项 计提坏账准备的其他应收 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887,012.70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819,512.70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925,762.70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925,762.70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65,867,486.71</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3,008,849.05</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15,937,196.53</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2,944,907.24</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其他应收款种类的说明</w:t>
      </w:r>
    </w:p>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组合中，采用账龄分析法计提坏账准备的其他应收款</w:t>
      </w:r>
    </w:p>
    <w:p>
      <w:pPr>
        <w:pStyle w:val="Style30"/>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77"/>
        <w:gridCol w:w="1790"/>
        <w:gridCol w:w="662"/>
        <w:gridCol w:w="1594"/>
        <w:gridCol w:w="1862"/>
        <w:gridCol w:w="667"/>
        <w:gridCol w:w="173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4,105,317.21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205,265.86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2,082,822.96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104,141.15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489,799.96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1,058,010.40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105,801.04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811,451.00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243,435.30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1,139,027.18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341,708.15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2,220,088.78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1,691,655.19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1,712,711.60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1,467,494.20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977,960.51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488,980.25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242,000.00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121,000.00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197,266.67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157,813.34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621,087.00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496,869.60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1,044,861.60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1,044,861.60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849,624.60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849,624.60</w:t>
            </w:r>
          </w:p>
        </w:tc>
      </w:tr>
      <w:tr>
        <w:trPr>
          <w:trHeight w:val="42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7,626,656.95</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2,189,336.35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5,992,572.14</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2,019,144.54</w:t>
            </w:r>
          </w:p>
        </w:tc>
      </w:tr>
    </w:tbl>
    <w:p>
      <w:pPr>
        <w:spacing w:lineRule="exact" w:line="1"/>
        <w:rPr>
          <w:sz w:val="2"/>
          <w:szCs w:val="2"/>
        </w:rPr>
      </w:pPr>
      <w:r>
        <w:br w:type="page"/>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期末单项金额虽不重大但单项计提坏账准备的其他应收款</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预计未来可全额收回</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608,342.70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608,342.70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预计未来现金流量现值 低于其账面价值</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111,120.00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100,050.00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同上</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887,012.70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819,512.70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）本报告期转回或收回的其他应收款情况</w:t>
      </w:r>
      <w:bookmarkEnd w:id="1148"/>
      <w:bookmarkEnd w:id="1149"/>
      <w:bookmarkEnd w:id="115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03"/>
        <w:gridCol w:w="1709"/>
        <w:gridCol w:w="1862"/>
        <w:gridCol w:w="1920"/>
        <w:gridCol w:w="1891"/>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转回或收回金额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广州市巨微电子有限公司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部分收回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预计不能收回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106,250.00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106,250.00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期末单项金额重大或虽不重大但单独进行减值测试的其他应收账款坏账准备计提</w:t>
      </w:r>
    </w:p>
    <w:p>
      <w:pPr>
        <w:widowControl w:val="0"/>
        <w:spacing w:after="11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858"/>
        <w:gridCol w:w="1954"/>
        <w:gridCol w:w="1958"/>
        <w:gridCol w:w="1954"/>
        <w:gridCol w:w="1862"/>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widowControl w:val="0"/>
        <w:spacing w:after="11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单项金额不重大但按信用风险特征组合后该组合的风险较大的其他应收款的说明</w:t>
      </w:r>
    </w:p>
    <w:p>
      <w:pPr>
        <w:pStyle w:val="Style35"/>
        <w:keepNext/>
        <w:keepLines/>
        <w:widowControl w:val="0"/>
        <w:shd w:val="clear" w:color="auto" w:fill="auto"/>
        <w:bidi w:val="0"/>
        <w:spacing w:before="0" w:after="380" w:line="240" w:lineRule="auto"/>
        <w:ind w:left="0" w:right="0" w:firstLine="0"/>
        <w:jc w:val="left"/>
      </w:pPr>
      <w:bookmarkStart w:id="1151" w:name="bookmark1151"/>
      <w:bookmarkStart w:id="1152" w:name="bookmark1152"/>
      <w:bookmarkStart w:id="1153" w:name="bookmark1153"/>
      <w:bookmarkStart w:id="1154" w:name="bookmark1154"/>
      <w:r>
        <w:rPr>
          <w:color w:val="000000"/>
          <w:spacing w:val="0"/>
          <w:w w:val="100"/>
          <w:position w:val="0"/>
        </w:rPr>
        <w:t>（</w:t>
      </w:r>
      <w:bookmarkEnd w:id="1153"/>
      <w:r>
        <w:rPr>
          <w:rFonts w:ascii="Times New Roman" w:eastAsia="Times New Roman" w:hAnsi="Times New Roman" w:cs="Times New Roman"/>
          <w:color w:val="000000"/>
          <w:spacing w:val="0"/>
          <w:w w:val="100"/>
          <w:position w:val="0"/>
        </w:rPr>
        <w:t>3</w:t>
      </w:r>
      <w:r>
        <w:rPr>
          <w:color w:val="000000"/>
          <w:spacing w:val="0"/>
          <w:w w:val="100"/>
          <w:position w:val="0"/>
        </w:rPr>
        <w:t>）其他应收款金额前五名单位情况</w:t>
      </w:r>
      <w:bookmarkEnd w:id="1151"/>
      <w:bookmarkEnd w:id="1152"/>
      <w:bookmarkEnd w:id="115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19"/>
        <w:gridCol w:w="1416"/>
        <w:gridCol w:w="1915"/>
        <w:gridCol w:w="1915"/>
        <w:gridCol w:w="1925"/>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成都卫士通信息安全技术有限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45,693,212.52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55" w:lineRule="exact"/>
              <w:ind w:left="0" w:right="0" w:firstLine="0"/>
              <w:jc w:val="left"/>
            </w:pPr>
            <w:r>
              <w:rPr>
                <w:color w:val="000000"/>
                <w:spacing w:val="0"/>
                <w:w w:val="100"/>
                <w:position w:val="0"/>
              </w:rPr>
              <w:t>成都三零豪赛网络安全技术有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6,771,561.30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中国航空工业集团公司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国信招标集团股份有限公司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非关联方客户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r>
    </w:tbl>
    <w:p>
      <w:pPr>
        <w:spacing w:lineRule="exact" w:line="1"/>
        <w:rPr>
          <w:sz w:val="2"/>
          <w:szCs w:val="2"/>
        </w:rPr>
      </w:pPr>
      <w:r>
        <w:br w:type="page"/>
      </w:r>
    </w:p>
    <w:tbl>
      <w:tblPr>
        <w:tblOverlap w:val="never"/>
        <w:jc w:val="center"/>
        <w:tblLayout w:type="fixed"/>
      </w:tblPr>
      <w:tblGrid>
        <w:gridCol w:w="2419"/>
        <w:gridCol w:w="1416"/>
        <w:gridCol w:w="1915"/>
        <w:gridCol w:w="1915"/>
        <w:gridCol w:w="1925"/>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甘肃省政府采购中心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53,969,773.82</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81.94%</w:t>
            </w:r>
          </w:p>
        </w:tc>
      </w:tr>
    </w:tbl>
    <w:p>
      <w:pPr>
        <w:widowControl w:val="0"/>
        <w:spacing w:after="319" w:line="1" w:lineRule="exact"/>
      </w:pPr>
    </w:p>
    <w:p>
      <w:pPr>
        <w:pStyle w:val="Style35"/>
        <w:keepNext/>
        <w:keepLines/>
        <w:widowControl w:val="0"/>
        <w:numPr>
          <w:ilvl w:val="0"/>
          <w:numId w:val="63"/>
        </w:numPr>
        <w:shd w:val="clear" w:color="auto" w:fill="auto"/>
        <w:bidi w:val="0"/>
        <w:spacing w:before="0" w:after="380" w:line="240" w:lineRule="auto"/>
        <w:ind w:left="0" w:right="0" w:firstLine="0"/>
        <w:jc w:val="left"/>
      </w:pPr>
      <w:bookmarkStart w:id="1155" w:name="bookmark1155"/>
      <w:bookmarkStart w:id="1156" w:name="bookmark1156"/>
      <w:bookmarkStart w:id="1157" w:name="bookmark1157"/>
      <w:bookmarkStart w:id="1158" w:name="bookmark1158"/>
      <w:bookmarkEnd w:id="1157"/>
      <w:r>
        <w:rPr>
          <w:color w:val="000000"/>
          <w:spacing w:val="0"/>
          <w:w w:val="100"/>
          <w:position w:val="0"/>
        </w:rPr>
        <w:t>其他应收关联方账款情况</w:t>
      </w:r>
      <w:bookmarkEnd w:id="1155"/>
      <w:bookmarkEnd w:id="1156"/>
      <w:bookmarkEnd w:id="115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30"/>
        <w:gridCol w:w="1584"/>
        <w:gridCol w:w="2434"/>
        <w:gridCol w:w="243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成都卫士通信息安全技术有限公司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45,693,212.52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成都三零豪赛网络安全技术有限公司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6,771,561.30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成都摩宝网络科技有限公司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129,319.72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52,594,093.54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79.84%</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3</w:t>
      </w:r>
      <w:bookmarkEnd w:id="1161"/>
      <w:r>
        <w:rPr>
          <w:color w:val="000000"/>
          <w:spacing w:val="0"/>
          <w:w w:val="100"/>
          <w:position w:val="0"/>
        </w:rPr>
        <w:t>、长期股权投资</w:t>
      </w:r>
      <w:bookmarkEnd w:id="1159"/>
      <w:bookmarkEnd w:id="1160"/>
      <w:bookmarkEnd w:id="116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核算方法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23"/>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pPr>
            <w:r>
              <w:rPr>
                <w:color w:val="000000"/>
                <w:spacing w:val="0"/>
                <w:w w:val="100"/>
                <w:position w:val="0"/>
              </w:rPr>
              <w:t>上海卫士 通网络安 全有限公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2,186,129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2,186,129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2,186,129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成都卫士 通信息安 全技术有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四川卫士 通信息安 全平台技 术有限公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15,895,14</w:t>
            </w:r>
          </w:p>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15,895,14</w:t>
            </w:r>
          </w:p>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15,895,14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成都三零 豪赛网络 安全有限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成都摩宝 网络科技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17,175,21</w:t>
            </w:r>
          </w:p>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17,175,21</w:t>
            </w:r>
          </w:p>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17,175,21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实质性控</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303"/>
          <w:footerReference w:type="default" r:id="rId304"/>
          <w:headerReference w:type="even" r:id="rId305"/>
          <w:footerReference w:type="even" r:id="rId306"/>
          <w:footnotePr>
            <w:pos w:val="pageBottom"/>
            <w:numFmt w:val="decimal"/>
            <w:numRestart w:val="continuous"/>
          </w:footnotePr>
          <w:pgSz w:w="11909" w:h="17269"/>
          <w:pgMar w:top="1655" w:right="869" w:bottom="1751" w:left="980" w:header="0" w:footer="3" w:gutter="0"/>
          <w:cols w:space="720"/>
          <w:noEndnote/>
          <w:rtlGutter w:val="0"/>
          <w:docGrid w:linePitch="360"/>
        </w:sectPr>
      </w:pP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深圳市虹 安信息技 术有限公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成都兴政 电子政务 运营服务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98,056,48</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98,056,48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98,056,48</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7.72</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长期股权投资的说明</w:t>
      </w:r>
    </w:p>
    <w:p>
      <w:pPr>
        <w:pStyle w:val="Style35"/>
        <w:keepNext/>
        <w:keepLines/>
        <w:widowControl w:val="0"/>
        <w:shd w:val="clear" w:color="auto" w:fill="auto"/>
        <w:bidi w:val="0"/>
        <w:spacing w:before="0" w:after="360" w:line="240" w:lineRule="auto"/>
        <w:ind w:left="0" w:right="0" w:firstLine="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4</w:t>
      </w:r>
      <w:bookmarkEnd w:id="1165"/>
      <w:r>
        <w:rPr>
          <w:color w:val="000000"/>
          <w:spacing w:val="0"/>
          <w:w w:val="100"/>
          <w:position w:val="0"/>
        </w:rPr>
        <w:t>、营业收入和营业成本</w:t>
      </w:r>
      <w:bookmarkEnd w:id="1163"/>
      <w:bookmarkEnd w:id="1164"/>
      <w:bookmarkEnd w:id="1166"/>
    </w:p>
    <w:p>
      <w:pPr>
        <w:pStyle w:val="Style35"/>
        <w:keepNext/>
        <w:keepLines/>
        <w:widowControl w:val="0"/>
        <w:shd w:val="clear" w:color="auto" w:fill="auto"/>
        <w:bidi w:val="0"/>
        <w:spacing w:before="0" w:after="360" w:line="240" w:lineRule="auto"/>
        <w:ind w:left="0" w:right="0" w:firstLine="0"/>
        <w:jc w:val="left"/>
      </w:pPr>
      <w:bookmarkStart w:id="1163" w:name="bookmark1163"/>
      <w:bookmarkStart w:id="1164" w:name="bookmark1164"/>
      <w:bookmarkStart w:id="1167" w:name="bookmark1167"/>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163"/>
      <w:bookmarkEnd w:id="1164"/>
      <w:bookmarkEnd w:id="116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3456"/>
        <w:gridCol w:w="35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192,970,641.64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164,075,635.60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8,553,788.40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2,071,463.33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201,524,430.04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166,147,098.93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76,769,815.48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60,145,308.76</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left"/>
      </w:pPr>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168"/>
      <w:bookmarkEnd w:id="1169"/>
      <w:bookmarkEnd w:id="117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0"/>
        <w:gridCol w:w="1862"/>
        <w:gridCol w:w="1858"/>
        <w:gridCol w:w="1862"/>
        <w:gridCol w:w="1733"/>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192,970,641.64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71,563,244.35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164,075,635.60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60,001,850.22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192,970,641.64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71,563,244.35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164,075,635.60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60,001,850.22</w:t>
            </w:r>
          </w:p>
        </w:tc>
      </w:tr>
    </w:tbl>
    <w:p>
      <w:pPr>
        <w:widowControl w:val="0"/>
        <w:spacing w:after="319" w:line="1" w:lineRule="exact"/>
      </w:pPr>
    </w:p>
    <w:p>
      <w:pPr>
        <w:pStyle w:val="Style35"/>
        <w:keepNext/>
        <w:keepLines/>
        <w:widowControl w:val="0"/>
        <w:numPr>
          <w:ilvl w:val="0"/>
          <w:numId w:val="65"/>
        </w:numPr>
        <w:shd w:val="clear" w:color="auto" w:fill="auto"/>
        <w:bidi w:val="0"/>
        <w:spacing w:before="0" w:after="360" w:line="240" w:lineRule="auto"/>
        <w:ind w:left="0" w:right="0" w:firstLine="0"/>
        <w:jc w:val="left"/>
      </w:pPr>
      <w:bookmarkStart w:id="1171" w:name="bookmark1171"/>
      <w:bookmarkStart w:id="1172" w:name="bookmark1172"/>
      <w:bookmarkStart w:id="1173" w:name="bookmark1173"/>
      <w:bookmarkStart w:id="1174" w:name="bookmark1174"/>
      <w:bookmarkEnd w:id="1173"/>
      <w:r>
        <w:rPr>
          <w:color w:val="000000"/>
          <w:spacing w:val="0"/>
          <w:w w:val="100"/>
          <w:position w:val="0"/>
        </w:rPr>
        <w:t>主营业务(分产品)</w:t>
      </w:r>
      <w:bookmarkEnd w:id="1171"/>
      <w:bookmarkEnd w:id="1172"/>
      <w:bookmarkEnd w:id="117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单机产品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157,146,115.34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61,748,692.92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126,724,795.06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44,202,389.31</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系统产品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26,285,284.63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4,776,113.70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18,790,551.89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2,742,802.87</w:t>
            </w:r>
          </w:p>
        </w:tc>
      </w:tr>
    </w:tbl>
    <w:p>
      <w:pPr>
        <w:spacing w:lineRule="exact" w:line="1"/>
        <w:rPr>
          <w:sz w:val="2"/>
          <w:szCs w:val="2"/>
        </w:rPr>
      </w:pPr>
      <w:r>
        <w:br w:type="page"/>
      </w:r>
    </w:p>
    <w:tbl>
      <w:tblPr>
        <w:tblOverlap w:val="never"/>
        <w:jc w:val="center"/>
        <w:tblLayout w:type="fixed"/>
      </w:tblPr>
      <w:tblGrid>
        <w:gridCol w:w="2270"/>
        <w:gridCol w:w="1862"/>
        <w:gridCol w:w="1858"/>
        <w:gridCol w:w="1862"/>
        <w:gridCol w:w="1733"/>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安全服务与集成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6,409,020.36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2,077,526.38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15,205,035.66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9,911,822.11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3,130,221.31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2,960,911.35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3,355,252.99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3,144,835.93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192,970,641.64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71,563,244.35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164,075,635.60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60,001,850.22</w:t>
            </w:r>
          </w:p>
        </w:tc>
      </w:tr>
    </w:tbl>
    <w:p>
      <w:pPr>
        <w:widowControl w:val="0"/>
        <w:spacing w:after="319" w:line="1" w:lineRule="exact"/>
      </w:pPr>
    </w:p>
    <w:p>
      <w:pPr>
        <w:pStyle w:val="Style35"/>
        <w:keepNext/>
        <w:keepLines/>
        <w:widowControl w:val="0"/>
        <w:numPr>
          <w:ilvl w:val="0"/>
          <w:numId w:val="65"/>
        </w:numPr>
        <w:shd w:val="clear" w:color="auto" w:fill="auto"/>
        <w:bidi w:val="0"/>
        <w:spacing w:before="0" w:after="360" w:line="240" w:lineRule="auto"/>
        <w:ind w:left="0" w:right="0" w:firstLine="0"/>
        <w:jc w:val="left"/>
      </w:pPr>
      <w:bookmarkStart w:id="1175" w:name="bookmark1175"/>
      <w:bookmarkStart w:id="1176" w:name="bookmark1176"/>
      <w:bookmarkStart w:id="1177" w:name="bookmark1177"/>
      <w:bookmarkStart w:id="1178" w:name="bookmark1178"/>
      <w:bookmarkEnd w:id="1177"/>
      <w:r>
        <w:rPr>
          <w:color w:val="000000"/>
          <w:spacing w:val="0"/>
          <w:w w:val="100"/>
          <w:position w:val="0"/>
        </w:rPr>
        <w:t>主营业务(分地区)</w:t>
      </w:r>
      <w:bookmarkEnd w:id="1175"/>
      <w:bookmarkEnd w:id="1176"/>
      <w:bookmarkEnd w:id="117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1,503,804.68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141,363.45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6,797,426.98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3,538,753.31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70,006,883.98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25,065,605.51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57,039,785.67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20,842,869.24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38,655,511.93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16,129,961.69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20,266,079.56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9,754,671.16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17,648,240.33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6,220,721.72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13,407,603.83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3,038,622.36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4,896,245.52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1,471,949.33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2,584,148.72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409,403.42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6,946,903.11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3,557,776.04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11,368,990.56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1,983,603.00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53,163,546.96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18,967,049.05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51,610,726.41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20,260,215.79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149,505.13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8,817.56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1,000,873.87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173,711.94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192,970,641.64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71,563,244.35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164,075,635.60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60,001,850.22</w:t>
            </w:r>
          </w:p>
        </w:tc>
      </w:tr>
    </w:tbl>
    <w:p>
      <w:pPr>
        <w:widowControl w:val="0"/>
        <w:spacing w:after="319" w:line="1" w:lineRule="exact"/>
      </w:pPr>
    </w:p>
    <w:p>
      <w:pPr>
        <w:pStyle w:val="Style35"/>
        <w:keepNext/>
        <w:keepLines/>
        <w:widowControl w:val="0"/>
        <w:numPr>
          <w:ilvl w:val="0"/>
          <w:numId w:val="65"/>
        </w:numPr>
        <w:shd w:val="clear" w:color="auto" w:fill="auto"/>
        <w:bidi w:val="0"/>
        <w:spacing w:before="0" w:after="360" w:line="240" w:lineRule="auto"/>
        <w:ind w:left="0" w:right="0" w:firstLine="0"/>
        <w:jc w:val="left"/>
      </w:pPr>
      <w:bookmarkStart w:id="1179" w:name="bookmark1179"/>
      <w:bookmarkStart w:id="1180" w:name="bookmark1180"/>
      <w:bookmarkStart w:id="1181" w:name="bookmark1181"/>
      <w:bookmarkStart w:id="1182" w:name="bookmark1182"/>
      <w:bookmarkEnd w:id="1181"/>
      <w:r>
        <w:rPr>
          <w:color w:val="000000"/>
          <w:spacing w:val="0"/>
          <w:w w:val="100"/>
          <w:position w:val="0"/>
        </w:rPr>
        <w:t>公司来自前五名客户的营业收入情况</w:t>
      </w:r>
      <w:bookmarkEnd w:id="1179"/>
      <w:bookmarkEnd w:id="1180"/>
      <w:bookmarkEnd w:id="118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2923"/>
        <w:gridCol w:w="1872"/>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占公司全部营业收入的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成都卫士通信息安全技术有限公司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90,806,964.74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成都三零豪赛网络安全技术有限公司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14,957,854.63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国网江苏省电力公司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14,549,145.00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上海卫士通网络安全有限公司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5,444,411.17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国网陕西省电力公司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4,656,108.85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130,414,484.39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64.71%</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营业收入的说明</w:t>
      </w:r>
    </w:p>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5</w:t>
      </w:r>
      <w:bookmarkEnd w:id="1185"/>
      <w:r>
        <w:rPr>
          <w:color w:val="000000"/>
          <w:spacing w:val="0"/>
          <w:w w:val="100"/>
          <w:position w:val="0"/>
        </w:rPr>
        <w:t>、投资收益</w:t>
      </w:r>
      <w:bookmarkEnd w:id="1183"/>
      <w:bookmarkEnd w:id="1184"/>
      <w:bookmarkEnd w:id="1186"/>
    </w:p>
    <w:p>
      <w:pPr>
        <w:pStyle w:val="Style35"/>
        <w:keepNext/>
        <w:keepLines/>
        <w:widowControl w:val="0"/>
        <w:shd w:val="clear" w:color="auto" w:fill="auto"/>
        <w:bidi w:val="0"/>
        <w:spacing w:before="0" w:after="360" w:line="240" w:lineRule="auto"/>
        <w:ind w:left="0" w:right="0" w:firstLine="0"/>
        <w:jc w:val="left"/>
      </w:pPr>
      <w:bookmarkStart w:id="1183" w:name="bookmark1183"/>
      <w:bookmarkStart w:id="1184" w:name="bookmark1184"/>
      <w:bookmarkStart w:id="1187" w:name="bookmark11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183"/>
      <w:bookmarkEnd w:id="1184"/>
      <w:bookmarkEnd w:id="1187"/>
    </w:p>
    <w:p>
      <w:pPr>
        <w:pStyle w:val="Style30"/>
        <w:keepNext w:val="0"/>
        <w:keepLines w:val="0"/>
        <w:widowControl w:val="0"/>
        <w:shd w:val="clear" w:color="auto" w:fill="auto"/>
        <w:bidi w:val="0"/>
        <w:spacing w:before="0" w:after="360" w:line="240" w:lineRule="auto"/>
        <w:ind w:left="0" w:right="0" w:firstLine="0"/>
        <w:jc w:val="right"/>
        <w:sectPr>
          <w:headerReference w:type="default" r:id="rId307"/>
          <w:footerReference w:type="default" r:id="rId308"/>
          <w:headerReference w:type="even" r:id="rId309"/>
          <w:footerReference w:type="even" r:id="rId310"/>
          <w:headerReference w:type="first" r:id="rId311"/>
          <w:footerReference w:type="first" r:id="rId312"/>
          <w:footnotePr>
            <w:pos w:val="pageBottom"/>
            <w:numFmt w:val="decimal"/>
            <w:numRestart w:val="continuous"/>
          </w:footnotePr>
          <w:pgSz w:w="11909" w:h="17269"/>
          <w:pgMar w:top="1655" w:right="869" w:bottom="1751" w:left="980" w:header="0" w:footer="3" w:gutter="0"/>
          <w:cols w:space="720"/>
          <w:noEndnote/>
          <w:titlePg/>
          <w:rtlGutter w:val="0"/>
          <w:docGrid w:linePitch="360"/>
        </w:sectPr>
      </w:pPr>
      <w:r>
        <w:rPr>
          <w:color w:val="000000"/>
          <w:spacing w:val="0"/>
          <w:w w:val="100"/>
          <w:position w:val="0"/>
        </w:rPr>
        <w:t>单位： 元</w:t>
      </w:r>
    </w:p>
    <w:tbl>
      <w:tblPr>
        <w:tblOverlap w:val="never"/>
        <w:jc w:val="center"/>
        <w:tblLayout w:type="fixed"/>
      </w:tblPr>
      <w:tblGrid>
        <w:gridCol w:w="4531"/>
        <w:gridCol w:w="2520"/>
        <w:gridCol w:w="253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-275,000.00</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left"/>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6</w:t>
      </w:r>
      <w:bookmarkEnd w:id="1190"/>
      <w:r>
        <w:rPr>
          <w:color w:val="000000"/>
          <w:spacing w:val="0"/>
          <w:w w:val="100"/>
          <w:position w:val="0"/>
        </w:rPr>
        <w:t>、现金流量表补充资料</w:t>
      </w:r>
      <w:bookmarkEnd w:id="1188"/>
      <w:bookmarkEnd w:id="1189"/>
      <w:bookmarkEnd w:id="1191"/>
    </w:p>
    <w:p>
      <w:pPr>
        <w:pStyle w:val="Style2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5059"/>
        <w:gridCol w:w="2261"/>
        <w:gridCol w:w="2266"/>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12,468,216.71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3,026,264.75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13,298,064.41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12,535,302.75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7,858,720.59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5,414,142.46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418,008.00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263,838.00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374,187.21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326,307.82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-24,350.31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3,470.02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275,000.00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-737,967.95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-1,763,845.01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21,129,042.71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-1,026,476.62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-76,966,367.83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-27,740,776.67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-22,172,076.83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44,321,221.23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-44,354,523.29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35,629,583.73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94,962,335.35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146,674,461.09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146,674,461.09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145,657,962.77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-51,712,125.74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1,016,498.32</w:t>
            </w:r>
          </w:p>
        </w:tc>
      </w:tr>
    </w:tbl>
    <w:p>
      <w:pPr>
        <w:widowControl w:val="0"/>
        <w:spacing w:after="319" w:line="1" w:lineRule="exact"/>
      </w:pPr>
    </w:p>
    <w:p>
      <w:pPr>
        <w:pStyle w:val="Style26"/>
        <w:keepNext/>
        <w:keepLines/>
        <w:widowControl w:val="0"/>
        <w:shd w:val="clear" w:color="auto" w:fill="auto"/>
        <w:bidi w:val="0"/>
        <w:spacing w:before="0" w:after="360" w:line="240" w:lineRule="auto"/>
        <w:ind w:left="0" w:right="0" w:firstLine="0"/>
        <w:jc w:val="left"/>
      </w:pPr>
      <w:bookmarkStart w:id="1192" w:name="bookmark1192"/>
      <w:bookmarkStart w:id="1193" w:name="bookmark1193"/>
      <w:bookmarkStart w:id="1194" w:name="bookmark1194"/>
      <w:r>
        <w:rPr>
          <w:color w:val="000000"/>
          <w:spacing w:val="0"/>
          <w:w w:val="100"/>
          <w:position w:val="0"/>
        </w:rPr>
        <w:t>十二、补充资料</w:t>
      </w:r>
      <w:bookmarkEnd w:id="1192"/>
      <w:bookmarkEnd w:id="1193"/>
      <w:bookmarkEnd w:id="1194"/>
    </w:p>
    <w:p>
      <w:pPr>
        <w:pStyle w:val="Style35"/>
        <w:keepNext/>
        <w:keepLines/>
        <w:widowControl w:val="0"/>
        <w:shd w:val="clear" w:color="auto" w:fill="auto"/>
        <w:bidi w:val="0"/>
        <w:spacing w:before="0" w:after="360" w:line="240" w:lineRule="auto"/>
        <w:ind w:left="0" w:right="0" w:firstLine="0"/>
        <w:jc w:val="left"/>
      </w:pPr>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195"/>
      <w:bookmarkEnd w:id="1196"/>
      <w:bookmarkEnd w:id="1197"/>
    </w:p>
    <w:p>
      <w:pPr>
        <w:pStyle w:val="Style2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4838"/>
        <w:gridCol w:w="2232"/>
        <w:gridCol w:w="251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非流动资产处置损益（包括已计提资产减值准备的冲销部分）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12,072.71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838"/>
        <w:gridCol w:w="2232"/>
        <w:gridCol w:w="2515"/>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30,202,529.15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114,231.63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5,389,858.40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4,856,321.41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20,082,653.68</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计入当期损益的政府补助为经常性损益项目，应说明逐项披露认定理由。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270"/>
        <w:gridCol w:w="2126"/>
        <w:gridCol w:w="5189"/>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34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软件产品增值税退税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5,428,898.71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公司收到的增值税返税与公司的正常经营业务密切相关，具有持 续性，不属于''越权审批，或无正式批准文件，或偶发性的税收返 还、减免（相关政策详见财税【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号、财税【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号）</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198"/>
      <w:bookmarkEnd w:id="1199"/>
      <w:bookmarkEnd w:id="1200"/>
    </w:p>
    <w:p>
      <w:pPr>
        <w:pStyle w:val="Style30"/>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4411"/>
        <w:gridCol w:w="1541"/>
        <w:gridCol w:w="1690"/>
        <w:gridCol w:w="194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加权平均净资产收 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扣除非经常性损益后归属于公司普通股股东的净利润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0.1087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0.1087</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1201" w:name="bookmark1201"/>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3</w:t>
      </w:r>
      <w:bookmarkEnd w:id="1203"/>
      <w:r>
        <w:rPr>
          <w:color w:val="000000"/>
          <w:spacing w:val="0"/>
          <w:w w:val="100"/>
          <w:position w:val="0"/>
        </w:rPr>
        <w:t>、公司主要会计报表项目的异常情况及原因的说明</w:t>
      </w:r>
      <w:bookmarkEnd w:id="1201"/>
      <w:bookmarkEnd w:id="1202"/>
      <w:bookmarkEnd w:id="1204"/>
    </w:p>
    <w:tbl>
      <w:tblPr>
        <w:tblOverlap w:val="never"/>
        <w:jc w:val="center"/>
        <w:tblLayout w:type="fixed"/>
      </w:tblPr>
      <w:tblGrid>
        <w:gridCol w:w="1349"/>
        <w:gridCol w:w="1358"/>
        <w:gridCol w:w="1416"/>
        <w:gridCol w:w="1416"/>
        <w:gridCol w:w="1133"/>
        <w:gridCol w:w="3379"/>
      </w:tblGrid>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资产负债表项目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b/>
                <w:bCs/>
                <w:color w:val="000000"/>
                <w:spacing w:val="0"/>
                <w:w w:val="100"/>
                <w:position w:val="0"/>
              </w:rPr>
              <w:t>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期初数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变动额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b/>
                <w:bCs/>
                <w:color w:val="000000"/>
                <w:spacing w:val="0"/>
                <w:w w:val="100"/>
                <w:position w:val="0"/>
                <w:sz w:val="17"/>
                <w:szCs w:val="17"/>
              </w:rPr>
              <w:t>变动率</w:t>
            </w:r>
            <w:r>
              <w:rPr>
                <w:b/>
                <w:bCs/>
                <w:color w:val="000000"/>
                <w:spacing w:val="0"/>
                <w:w w:val="100"/>
                <w:position w:val="0"/>
                <w:sz w:val="19"/>
                <w:szCs w:val="19"/>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变动原因说明</w:t>
            </w:r>
          </w:p>
        </w:tc>
      </w:tr>
      <w:tr>
        <w:trPr>
          <w:trHeight w:val="66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50,946,973.57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75,811,403.60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-24,864,430.03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主要系本年度加强了发出商品管理，发出 商品资金占用大幅降低</w:t>
            </w:r>
          </w:p>
        </w:tc>
      </w:tr>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14,002,185.90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9,070,533.55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4,931,652.35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主要系年末预付集成产品供应商货款增加</w:t>
            </w:r>
          </w:p>
        </w:tc>
      </w:tr>
      <w:tr>
        <w:trPr>
          <w:trHeight w:val="6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3,497,948.71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401,698.98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3,096,249.73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系子公司租赁办公楼装修款结算转入长期 待摊费用</w:t>
            </w:r>
          </w:p>
        </w:tc>
      </w:tr>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3,007,746.85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-3,007,746.85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系本年支付控股东三十所</w:t>
            </w:r>
            <w:r>
              <w:rPr>
                <w:rFonts w:ascii="Times New Roman" w:eastAsia="Times New Roman" w:hAnsi="Times New Roman" w:cs="Times New Roman"/>
                <w:color w:val="000000"/>
                <w:spacing w:val="0"/>
                <w:w w:val="100"/>
                <w:position w:val="0"/>
                <w:sz w:val="18"/>
                <w:szCs w:val="18"/>
              </w:rPr>
              <w:t>2 012</w:t>
            </w:r>
            <w:r>
              <w:rPr>
                <w:color w:val="000000"/>
                <w:spacing w:val="0"/>
                <w:w w:val="100"/>
                <w:position w:val="0"/>
              </w:rPr>
              <w:t>年度分红款</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利润表项目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上期发生额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变动额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变动率</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变动原因说明</w:t>
            </w:r>
          </w:p>
        </w:tc>
      </w:tr>
      <w:tr>
        <w:trPr>
          <w:trHeight w:val="97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457,514,024.28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317,429,705.97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140,084,318.31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44.13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主要报告期公司积极推进业务转型升级， 大力发展以集成带动自主产品销售的模 式，促进了收入的大幅增长</w:t>
            </w:r>
          </w:p>
        </w:tc>
      </w:tr>
      <w:tr>
        <w:trPr>
          <w:trHeight w:val="6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217,185,698.60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131,935,638.36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85,250,060.24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64.61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主要系毛利较低的集成业务增长较大，造 成营业成本涨幅高于营业收入的涨幅</w:t>
            </w:r>
          </w:p>
        </w:tc>
      </w:tr>
      <w:tr>
        <w:trPr>
          <w:trHeight w:val="45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6,844,026.64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2,988,329.31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3,855,697.33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129.03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主要系公司本期利润大幅增长</w:t>
            </w:r>
          </w:p>
        </w:tc>
      </w:tr>
    </w:tbl>
    <w:p>
      <w:pPr>
        <w:sectPr>
          <w:headerReference w:type="default" r:id="rId313"/>
          <w:footerReference w:type="default" r:id="rId314"/>
          <w:headerReference w:type="even" r:id="rId315"/>
          <w:footerReference w:type="even" r:id="rId316"/>
          <w:headerReference w:type="first" r:id="rId317"/>
          <w:footerReference w:type="first" r:id="rId318"/>
          <w:footnotePr>
            <w:pos w:val="pageBottom"/>
            <w:numFmt w:val="decimal"/>
            <w:numRestart w:val="continuous"/>
          </w:footnotePr>
          <w:pgSz w:w="11909" w:h="17269"/>
          <w:pgMar w:top="1655" w:right="869" w:bottom="1751" w:left="980" w:header="0" w:footer="3" w:gutter="0"/>
          <w:cols w:space="720"/>
          <w:noEndnote/>
          <w:titlePg/>
          <w:rtlGutter w:val="0"/>
          <w:docGrid w:linePitch="360"/>
        </w:sectPr>
      </w:pPr>
    </w:p>
    <w:p>
      <w:pPr>
        <w:pStyle w:val="Style11"/>
        <w:keepNext/>
        <w:keepLines/>
        <w:widowControl w:val="0"/>
        <w:shd w:val="clear" w:color="auto" w:fill="auto"/>
        <w:bidi w:val="0"/>
        <w:spacing w:before="0" w:after="160" w:line="240" w:lineRule="auto"/>
        <w:ind w:left="0" w:right="0" w:firstLine="0"/>
        <w:jc w:val="center"/>
      </w:pPr>
      <w:bookmarkStart w:id="1205" w:name="bookmark1205"/>
      <w:bookmarkStart w:id="1206" w:name="bookmark1206"/>
      <w:bookmarkStart w:id="1207" w:name="bookmark1207"/>
      <w:r>
        <w:rPr>
          <w:color w:val="000000"/>
          <w:spacing w:val="0"/>
          <w:w w:val="100"/>
          <w:position w:val="0"/>
        </w:rPr>
        <w:t>第十一节备查文件目录</w:t>
      </w:r>
      <w:bookmarkEnd w:id="1205"/>
      <w:bookmarkEnd w:id="1206"/>
      <w:bookmarkEnd w:id="1207"/>
    </w:p>
    <w:p>
      <w:pPr>
        <w:pStyle w:val="Style30"/>
        <w:keepNext w:val="0"/>
        <w:keepLines w:val="0"/>
        <w:widowControl w:val="0"/>
        <w:shd w:val="clear" w:color="auto" w:fill="auto"/>
        <w:tabs>
          <w:tab w:pos="430" w:val="left"/>
        </w:tabs>
        <w:bidi w:val="0"/>
        <w:spacing w:before="0" w:after="0" w:line="624" w:lineRule="exact"/>
        <w:ind w:left="0" w:right="0" w:firstLine="0"/>
        <w:jc w:val="left"/>
      </w:pPr>
      <w:bookmarkStart w:id="1208" w:name="bookmark1208"/>
      <w:r>
        <w:rPr>
          <w:color w:val="000000"/>
          <w:spacing w:val="0"/>
          <w:w w:val="100"/>
          <w:position w:val="0"/>
        </w:rPr>
        <w:t>一</w:t>
      </w:r>
      <w:bookmarkEnd w:id="1208"/>
      <w:r>
        <w:rPr>
          <w:color w:val="000000"/>
          <w:spacing w:val="0"/>
          <w:w w:val="100"/>
          <w:position w:val="0"/>
        </w:rPr>
        <w:t>、</w:t>
        <w:tab/>
        <w:t>载有公司法定代表人签名的公司</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年年度报告文本原件。</w:t>
      </w:r>
    </w:p>
    <w:p>
      <w:pPr>
        <w:pStyle w:val="Style30"/>
        <w:keepNext w:val="0"/>
        <w:keepLines w:val="0"/>
        <w:widowControl w:val="0"/>
        <w:shd w:val="clear" w:color="auto" w:fill="auto"/>
        <w:tabs>
          <w:tab w:pos="430" w:val="left"/>
        </w:tabs>
        <w:bidi w:val="0"/>
        <w:spacing w:before="0" w:after="0" w:line="624" w:lineRule="exact"/>
        <w:ind w:left="0" w:right="0" w:firstLine="0"/>
        <w:jc w:val="left"/>
      </w:pPr>
      <w:bookmarkStart w:id="1209" w:name="bookmark1209"/>
      <w:r>
        <w:rPr>
          <w:color w:val="000000"/>
          <w:spacing w:val="0"/>
          <w:w w:val="100"/>
          <w:position w:val="0"/>
        </w:rPr>
        <w:t>二</w:t>
      </w:r>
      <w:bookmarkEnd w:id="1209"/>
      <w:r>
        <w:rPr>
          <w:color w:val="000000"/>
          <w:spacing w:val="0"/>
          <w:w w:val="100"/>
          <w:position w:val="0"/>
        </w:rPr>
        <w:t>、</w:t>
        <w:tab/>
        <w:t>载有法定代表人、主管会计工作负责人及会计机构负责人签名并盖章的财务报表。</w:t>
      </w:r>
    </w:p>
    <w:p>
      <w:pPr>
        <w:pStyle w:val="Style30"/>
        <w:keepNext w:val="0"/>
        <w:keepLines w:val="0"/>
        <w:widowControl w:val="0"/>
        <w:shd w:val="clear" w:color="auto" w:fill="auto"/>
        <w:tabs>
          <w:tab w:pos="430" w:val="left"/>
        </w:tabs>
        <w:bidi w:val="0"/>
        <w:spacing w:before="0" w:after="0" w:line="624" w:lineRule="exact"/>
        <w:ind w:left="0" w:right="0" w:firstLine="0"/>
        <w:jc w:val="left"/>
      </w:pPr>
      <w:bookmarkStart w:id="1210" w:name="bookmark1210"/>
      <w:r>
        <w:rPr>
          <w:color w:val="000000"/>
          <w:spacing w:val="0"/>
          <w:w w:val="100"/>
          <w:position w:val="0"/>
        </w:rPr>
        <w:t>三</w:t>
      </w:r>
      <w:bookmarkEnd w:id="1210"/>
      <w:r>
        <w:rPr>
          <w:color w:val="000000"/>
          <w:spacing w:val="0"/>
          <w:w w:val="100"/>
          <w:position w:val="0"/>
        </w:rPr>
        <w:t>、</w:t>
        <w:tab/>
        <w:t>载有会计师事务所盖章、注册会计师签名并盖章的审计报告原件。</w:t>
      </w:r>
    </w:p>
    <w:p>
      <w:pPr>
        <w:pStyle w:val="Style30"/>
        <w:keepNext w:val="0"/>
        <w:keepLines w:val="0"/>
        <w:widowControl w:val="0"/>
        <w:shd w:val="clear" w:color="auto" w:fill="auto"/>
        <w:tabs>
          <w:tab w:pos="430" w:val="left"/>
        </w:tabs>
        <w:bidi w:val="0"/>
        <w:spacing w:before="0" w:after="9680" w:line="624" w:lineRule="exact"/>
        <w:ind w:left="0" w:right="0" w:firstLine="0"/>
        <w:jc w:val="left"/>
      </w:pPr>
      <w:bookmarkStart w:id="1211" w:name="bookmark1211"/>
      <w:r>
        <w:rPr>
          <w:color w:val="000000"/>
          <w:spacing w:val="0"/>
          <w:w w:val="100"/>
          <w:position w:val="0"/>
        </w:rPr>
        <w:t>四</w:t>
      </w:r>
      <w:bookmarkEnd w:id="1211"/>
      <w:r>
        <w:rPr>
          <w:color w:val="000000"/>
          <w:spacing w:val="0"/>
          <w:w w:val="100"/>
          <w:position w:val="0"/>
        </w:rPr>
        <w:t>、</w:t>
        <w:tab/>
        <w:t>报告期内在中国证监会指定报纸上公开披露过的所有公司文件的正本和公告的原稿。 以上备查文件的备置地点：公司证券部</w:t>
      </w:r>
    </w:p>
    <w:p>
      <w:pPr>
        <w:widowControl w:val="0"/>
        <w:jc w:val="center"/>
        <w:rPr>
          <w:sz w:val="2"/>
          <w:szCs w:val="2"/>
        </w:rPr>
      </w:pPr>
      <w:r>
        <w:drawing>
          <wp:inline>
            <wp:extent cx="1718945" cy="981710"/>
            <wp:docPr id="950" name="Picutre 950"/>
            <a:graphic xmlns:a="http://schemas.openxmlformats.org/drawingml/2006/main">
              <a:graphicData uri="http://schemas.openxmlformats.org/drawingml/2006/picture">
                <pic:pic xmlns:pic="http://schemas.openxmlformats.org/drawingml/2006/picture">
                  <pic:nvPicPr>
                    <pic:cNvPr id="950" name="Picture 950"/>
                    <pic:cNvPicPr/>
                  </pic:nvPicPr>
                  <pic:blipFill>
                    <a:blip r:embed="rId319"/>
                    <a:stretch/>
                  </pic:blipFill>
                  <pic:spPr>
                    <a:xfrm>
                      <a:ext cx="1718945" cy="981710"/>
                    </a:xfrm>
                    <a:prstGeom prst="rect"/>
                  </pic:spPr>
                </pic:pic>
              </a:graphicData>
            </a:graphic>
          </wp:inline>
        </w:drawing>
      </w:r>
    </w:p>
    <w:sectPr>
      <w:headerReference w:type="default" r:id="rId321"/>
      <w:footerReference w:type="default" r:id="rId322"/>
      <w:headerReference w:type="even" r:id="rId323"/>
      <w:footerReference w:type="even" r:id="rId324"/>
      <w:footnotePr>
        <w:pos w:val="pageBottom"/>
        <w:numFmt w:val="decimal"/>
        <w:numRestart w:val="continuous"/>
      </w:footnotePr>
      <w:pgSz w:w="11909" w:h="17269"/>
      <w:pgMar w:top="2145" w:right="735" w:bottom="216" w:left="111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3736975</wp:posOffset>
              </wp:positionH>
              <wp:positionV relativeFrom="page">
                <wp:posOffset>10137775</wp:posOffset>
              </wp:positionV>
              <wp:extent cx="97790" cy="79375"/>
              <wp:wrapNone/>
              <wp:docPr id="5" name="Shape 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294.25pt;margin-top:798.25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6898005</wp:posOffset>
              </wp:positionH>
              <wp:positionV relativeFrom="page">
                <wp:posOffset>10774680</wp:posOffset>
              </wp:positionV>
              <wp:extent cx="42545" cy="97790"/>
              <wp:wrapNone/>
              <wp:docPr id="7" name="Shape 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33" type="#_x0000_t202" style="position:absolute;margin-left:543.14999999999998pt;margin-top:848.39999999999998pt;width:3.3500000000000001pt;height:7.7000000000000002pt;z-index:-18874405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3736975</wp:posOffset>
              </wp:positionH>
              <wp:positionV relativeFrom="page">
                <wp:posOffset>9979660</wp:posOffset>
              </wp:positionV>
              <wp:extent cx="88265" cy="79375"/>
              <wp:wrapNone/>
              <wp:docPr id="64" name="Shape 64"/>
              <a:graphic xmlns:a="http://schemas.openxmlformats.org/drawingml/2006/main">
                <a:graphicData uri="http://schemas.microsoft.com/office/word/2010/wordprocessingShape">
                  <wps:wsp>
                    <wps:cNvSpPr txBox="1"/>
                    <wps:spPr>
                      <a:xfrm>
                        <a:ext cx="8826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0" type="#_x0000_t202" style="position:absolute;margin-left:294.25pt;margin-top:785.80000000000007pt;width:6.9500000000000002pt;height:6.25pt;z-index:-18874401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0" behindDoc="1" locked="0" layoutInCell="1" allowOverlap="1">
              <wp:simplePos x="0" y="0"/>
              <wp:positionH relativeFrom="page">
                <wp:posOffset>6976745</wp:posOffset>
              </wp:positionH>
              <wp:positionV relativeFrom="page">
                <wp:posOffset>10616565</wp:posOffset>
              </wp:positionV>
              <wp:extent cx="45720" cy="97790"/>
              <wp:wrapNone/>
              <wp:docPr id="66" name="Shape 6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92" type="#_x0000_t202" style="position:absolute;margin-left:549.35000000000002pt;margin-top:835.95000000000005pt;width:3.6000000000000001pt;height:7.7000000000000002pt;z-index:-18874401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4" behindDoc="1" locked="0" layoutInCell="1" allowOverlap="1">
              <wp:simplePos x="0" y="0"/>
              <wp:positionH relativeFrom="page">
                <wp:posOffset>3736975</wp:posOffset>
              </wp:positionH>
              <wp:positionV relativeFrom="page">
                <wp:posOffset>9979660</wp:posOffset>
              </wp:positionV>
              <wp:extent cx="97790" cy="79375"/>
              <wp:wrapNone/>
              <wp:docPr id="673" name="Shape 67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99" type="#_x0000_t202" style="position:absolute;margin-left:294.25pt;margin-top:785.80000000000007pt;width:7.7000000000000002pt;height:6.25pt;z-index:-1887435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8" behindDoc="1" locked="0" layoutInCell="1" allowOverlap="1">
              <wp:simplePos x="0" y="0"/>
              <wp:positionH relativeFrom="page">
                <wp:posOffset>3735070</wp:posOffset>
              </wp:positionH>
              <wp:positionV relativeFrom="page">
                <wp:posOffset>9972675</wp:posOffset>
              </wp:positionV>
              <wp:extent cx="109855" cy="79375"/>
              <wp:wrapNone/>
              <wp:docPr id="678" name="Shape 67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04" type="#_x0000_t202" style="position:absolute;margin-left:294.10000000000002pt;margin-top:785.25pt;width:8.6500000000000004pt;height:6.25pt;z-index:-18874353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20" behindDoc="1" locked="0" layoutInCell="1" allowOverlap="1">
              <wp:simplePos x="0" y="0"/>
              <wp:positionH relativeFrom="page">
                <wp:posOffset>5859145</wp:posOffset>
              </wp:positionH>
              <wp:positionV relativeFrom="page">
                <wp:posOffset>10609580</wp:posOffset>
              </wp:positionV>
              <wp:extent cx="133985" cy="103505"/>
              <wp:wrapNone/>
              <wp:docPr id="680" name="Shape 68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06" type="#_x0000_t202" style="position:absolute;margin-left:461.35000000000002pt;margin-top:835.39999999999998pt;width:10.550000000000001pt;height:8.1500000000000004pt;z-index:-18874353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4" behindDoc="1" locked="0" layoutInCell="1" allowOverlap="1">
              <wp:simplePos x="0" y="0"/>
              <wp:positionH relativeFrom="page">
                <wp:posOffset>3735070</wp:posOffset>
              </wp:positionH>
              <wp:positionV relativeFrom="page">
                <wp:posOffset>9972675</wp:posOffset>
              </wp:positionV>
              <wp:extent cx="109855" cy="79375"/>
              <wp:wrapNone/>
              <wp:docPr id="685" name="Shape 68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11" type="#_x0000_t202" style="position:absolute;margin-left:294.10000000000002pt;margin-top:785.25pt;width:8.6500000000000004pt;height:6.25pt;z-index:-18874352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26" behindDoc="1" locked="0" layoutInCell="1" allowOverlap="1">
              <wp:simplePos x="0" y="0"/>
              <wp:positionH relativeFrom="page">
                <wp:posOffset>5859145</wp:posOffset>
              </wp:positionH>
              <wp:positionV relativeFrom="page">
                <wp:posOffset>10609580</wp:posOffset>
              </wp:positionV>
              <wp:extent cx="133985" cy="103505"/>
              <wp:wrapNone/>
              <wp:docPr id="687" name="Shape 68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13" type="#_x0000_t202" style="position:absolute;margin-left:461.35000000000002pt;margin-top:835.39999999999998pt;width:10.550000000000001pt;height:8.1500000000000004pt;z-index:-18874352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0" behindDoc="1" locked="0" layoutInCell="1" allowOverlap="1">
              <wp:simplePos x="0" y="0"/>
              <wp:positionH relativeFrom="page">
                <wp:posOffset>3695700</wp:posOffset>
              </wp:positionH>
              <wp:positionV relativeFrom="page">
                <wp:posOffset>9959975</wp:posOffset>
              </wp:positionV>
              <wp:extent cx="94615" cy="79375"/>
              <wp:wrapNone/>
              <wp:docPr id="692" name="Shape 692"/>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18" type="#_x0000_t202" style="position:absolute;margin-left:291.pt;margin-top:784.25pt;width:7.4500000000000002pt;height:6.25pt;z-index:-18874352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32" behindDoc="1" locked="0" layoutInCell="1" allowOverlap="1">
              <wp:simplePos x="0" y="0"/>
              <wp:positionH relativeFrom="page">
                <wp:posOffset>6862445</wp:posOffset>
              </wp:positionH>
              <wp:positionV relativeFrom="page">
                <wp:posOffset>10596880</wp:posOffset>
              </wp:positionV>
              <wp:extent cx="42545" cy="97790"/>
              <wp:wrapNone/>
              <wp:docPr id="694" name="Shape 69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20" type="#_x0000_t202" style="position:absolute;margin-left:540.35000000000002pt;margin-top:834.39999999999998pt;width:3.3500000000000001pt;height:7.7000000000000002pt;z-index:-18874352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6" behindDoc="1" locked="0" layoutInCell="1" allowOverlap="1">
              <wp:simplePos x="0" y="0"/>
              <wp:positionH relativeFrom="page">
                <wp:posOffset>3695700</wp:posOffset>
              </wp:positionH>
              <wp:positionV relativeFrom="page">
                <wp:posOffset>9959975</wp:posOffset>
              </wp:positionV>
              <wp:extent cx="94615" cy="79375"/>
              <wp:wrapNone/>
              <wp:docPr id="699" name="Shape 69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25" type="#_x0000_t202" style="position:absolute;margin-left:291.pt;margin-top:784.25pt;width:7.4500000000000002pt;height:6.25pt;z-index:-18874351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38" behindDoc="1" locked="0" layoutInCell="1" allowOverlap="1">
              <wp:simplePos x="0" y="0"/>
              <wp:positionH relativeFrom="page">
                <wp:posOffset>6862445</wp:posOffset>
              </wp:positionH>
              <wp:positionV relativeFrom="page">
                <wp:posOffset>10596880</wp:posOffset>
              </wp:positionV>
              <wp:extent cx="42545" cy="97790"/>
              <wp:wrapNone/>
              <wp:docPr id="701" name="Shape 70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27" type="#_x0000_t202" style="position:absolute;margin-left:540.35000000000002pt;margin-top:834.39999999999998pt;width:3.3500000000000001pt;height:7.7000000000000002pt;z-index:-18874351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2" behindDoc="1" locked="0" layoutInCell="1" allowOverlap="1">
              <wp:simplePos x="0" y="0"/>
              <wp:positionH relativeFrom="page">
                <wp:posOffset>3736975</wp:posOffset>
              </wp:positionH>
              <wp:positionV relativeFrom="page">
                <wp:posOffset>9979660</wp:posOffset>
              </wp:positionV>
              <wp:extent cx="97790" cy="79375"/>
              <wp:wrapNone/>
              <wp:docPr id="706" name="Shape 70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32" type="#_x0000_t202" style="position:absolute;margin-left:294.25pt;margin-top:785.80000000000007pt;width:7.7000000000000002pt;height:6.25pt;z-index:-18874351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6" behindDoc="1" locked="0" layoutInCell="1" allowOverlap="1">
              <wp:simplePos x="0" y="0"/>
              <wp:positionH relativeFrom="page">
                <wp:posOffset>3735070</wp:posOffset>
              </wp:positionH>
              <wp:positionV relativeFrom="page">
                <wp:posOffset>9972675</wp:posOffset>
              </wp:positionV>
              <wp:extent cx="109855" cy="79375"/>
              <wp:wrapNone/>
              <wp:docPr id="711" name="Shape 71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37" type="#_x0000_t202" style="position:absolute;margin-left:294.10000000000002pt;margin-top:785.25pt;width:8.6500000000000004pt;height:6.25pt;z-index:-18874350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48" behindDoc="1" locked="0" layoutInCell="1" allowOverlap="1">
              <wp:simplePos x="0" y="0"/>
              <wp:positionH relativeFrom="page">
                <wp:posOffset>5859145</wp:posOffset>
              </wp:positionH>
              <wp:positionV relativeFrom="page">
                <wp:posOffset>10609580</wp:posOffset>
              </wp:positionV>
              <wp:extent cx="133985" cy="103505"/>
              <wp:wrapNone/>
              <wp:docPr id="713" name="Shape 71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39" type="#_x0000_t202" style="position:absolute;margin-left:461.35000000000002pt;margin-top:835.39999999999998pt;width:10.550000000000001pt;height:8.1500000000000004pt;z-index:-18874350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2" behindDoc="1" locked="0" layoutInCell="1" allowOverlap="1">
              <wp:simplePos x="0" y="0"/>
              <wp:positionH relativeFrom="page">
                <wp:posOffset>3735070</wp:posOffset>
              </wp:positionH>
              <wp:positionV relativeFrom="page">
                <wp:posOffset>9972675</wp:posOffset>
              </wp:positionV>
              <wp:extent cx="109855" cy="79375"/>
              <wp:wrapNone/>
              <wp:docPr id="718" name="Shape 71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44" type="#_x0000_t202" style="position:absolute;margin-left:294.10000000000002pt;margin-top:785.25pt;width:8.6500000000000004pt;height:6.25pt;z-index:-18874350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54" behindDoc="1" locked="0" layoutInCell="1" allowOverlap="1">
              <wp:simplePos x="0" y="0"/>
              <wp:positionH relativeFrom="page">
                <wp:posOffset>5859145</wp:posOffset>
              </wp:positionH>
              <wp:positionV relativeFrom="page">
                <wp:posOffset>10609580</wp:posOffset>
              </wp:positionV>
              <wp:extent cx="133985" cy="103505"/>
              <wp:wrapNone/>
              <wp:docPr id="720" name="Shape 72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46" type="#_x0000_t202" style="position:absolute;margin-left:461.35000000000002pt;margin-top:835.39999999999998pt;width:10.550000000000001pt;height:8.1500000000000004pt;z-index:-18874349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8" behindDoc="1" locked="0" layoutInCell="1" allowOverlap="1">
              <wp:simplePos x="0" y="0"/>
              <wp:positionH relativeFrom="page">
                <wp:posOffset>3735070</wp:posOffset>
              </wp:positionH>
              <wp:positionV relativeFrom="page">
                <wp:posOffset>9972675</wp:posOffset>
              </wp:positionV>
              <wp:extent cx="109855" cy="79375"/>
              <wp:wrapNone/>
              <wp:docPr id="725" name="Shape 72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51" type="#_x0000_t202" style="position:absolute;margin-left:294.10000000000002pt;margin-top:785.25pt;width:8.6500000000000004pt;height:6.25pt;z-index:-18874349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60" behindDoc="1" locked="0" layoutInCell="1" allowOverlap="1">
              <wp:simplePos x="0" y="0"/>
              <wp:positionH relativeFrom="page">
                <wp:posOffset>5859145</wp:posOffset>
              </wp:positionH>
              <wp:positionV relativeFrom="page">
                <wp:posOffset>10609580</wp:posOffset>
              </wp:positionV>
              <wp:extent cx="133985" cy="103505"/>
              <wp:wrapNone/>
              <wp:docPr id="727" name="Shape 72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53" type="#_x0000_t202" style="position:absolute;margin-left:461.35000000000002pt;margin-top:835.39999999999998pt;width:10.550000000000001pt;height:8.1500000000000004pt;z-index:-18874349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4" behindDoc="1" locked="0" layoutInCell="1" allowOverlap="1">
              <wp:simplePos x="0" y="0"/>
              <wp:positionH relativeFrom="page">
                <wp:posOffset>3677285</wp:posOffset>
              </wp:positionH>
              <wp:positionV relativeFrom="page">
                <wp:posOffset>9959975</wp:posOffset>
              </wp:positionV>
              <wp:extent cx="155575" cy="79375"/>
              <wp:wrapNone/>
              <wp:docPr id="732" name="Shape 73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58" type="#_x0000_t202" style="position:absolute;margin-left:289.55000000000001pt;margin-top:784.25pt;width:12.25pt;height:6.25pt;z-index:-18874348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66" behindDoc="1" locked="0" layoutInCell="1" allowOverlap="1">
              <wp:simplePos x="0" y="0"/>
              <wp:positionH relativeFrom="page">
                <wp:posOffset>6944995</wp:posOffset>
              </wp:positionH>
              <wp:positionV relativeFrom="page">
                <wp:posOffset>10596880</wp:posOffset>
              </wp:positionV>
              <wp:extent cx="45720" cy="97790"/>
              <wp:wrapNone/>
              <wp:docPr id="734" name="Shape 73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60" type="#_x0000_t202" style="position:absolute;margin-left:546.85000000000002pt;margin-top:834.39999999999998pt;width:3.6000000000000001pt;height:7.7000000000000002pt;z-index:-18874348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3736975</wp:posOffset>
              </wp:positionH>
              <wp:positionV relativeFrom="page">
                <wp:posOffset>9979660</wp:posOffset>
              </wp:positionV>
              <wp:extent cx="88265" cy="79375"/>
              <wp:wrapNone/>
              <wp:docPr id="71" name="Shape 71"/>
              <a:graphic xmlns:a="http://schemas.openxmlformats.org/drawingml/2006/main">
                <a:graphicData uri="http://schemas.microsoft.com/office/word/2010/wordprocessingShape">
                  <wps:wsp>
                    <wps:cNvSpPr txBox="1"/>
                    <wps:spPr>
                      <a:xfrm>
                        <a:ext cx="8826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7" type="#_x0000_t202" style="position:absolute;margin-left:294.25pt;margin-top:785.80000000000007pt;width:6.9500000000000002pt;height:6.25pt;z-index:-18874400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6" behindDoc="1" locked="0" layoutInCell="1" allowOverlap="1">
              <wp:simplePos x="0" y="0"/>
              <wp:positionH relativeFrom="page">
                <wp:posOffset>6976745</wp:posOffset>
              </wp:positionH>
              <wp:positionV relativeFrom="page">
                <wp:posOffset>10616565</wp:posOffset>
              </wp:positionV>
              <wp:extent cx="45720" cy="97790"/>
              <wp:wrapNone/>
              <wp:docPr id="73" name="Shape 7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99" type="#_x0000_t202" style="position:absolute;margin-left:549.35000000000002pt;margin-top:835.95000000000005pt;width:3.6000000000000001pt;height:7.7000000000000002pt;z-index:-18874400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0" behindDoc="1" locked="0" layoutInCell="1" allowOverlap="1">
              <wp:simplePos x="0" y="0"/>
              <wp:positionH relativeFrom="page">
                <wp:posOffset>3680460</wp:posOffset>
              </wp:positionH>
              <wp:positionV relativeFrom="page">
                <wp:posOffset>9959975</wp:posOffset>
              </wp:positionV>
              <wp:extent cx="155575" cy="79375"/>
              <wp:wrapNone/>
              <wp:docPr id="739" name="Shape 73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65" type="#_x0000_t202" style="position:absolute;margin-left:289.80000000000001pt;margin-top:784.25pt;width:12.25pt;height:6.25pt;z-index:-18874348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72" behindDoc="1" locked="0" layoutInCell="1" allowOverlap="1">
              <wp:simplePos x="0" y="0"/>
              <wp:positionH relativeFrom="page">
                <wp:posOffset>6868795</wp:posOffset>
              </wp:positionH>
              <wp:positionV relativeFrom="page">
                <wp:posOffset>10596880</wp:posOffset>
              </wp:positionV>
              <wp:extent cx="42545" cy="97790"/>
              <wp:wrapNone/>
              <wp:docPr id="741" name="Shape 74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67" type="#_x0000_t202" style="position:absolute;margin-left:540.85000000000002pt;margin-top:834.39999999999998pt;width:3.3500000000000001pt;height:7.7000000000000002pt;z-index:-18874348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6" behindDoc="1" locked="0" layoutInCell="1" allowOverlap="1">
              <wp:simplePos x="0" y="0"/>
              <wp:positionH relativeFrom="page">
                <wp:posOffset>3680460</wp:posOffset>
              </wp:positionH>
              <wp:positionV relativeFrom="page">
                <wp:posOffset>9959975</wp:posOffset>
              </wp:positionV>
              <wp:extent cx="155575" cy="79375"/>
              <wp:wrapNone/>
              <wp:docPr id="746" name="Shape 74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72" type="#_x0000_t202" style="position:absolute;margin-left:289.80000000000001pt;margin-top:784.25pt;width:12.25pt;height:6.25pt;z-index:-18874347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78" behindDoc="1" locked="0" layoutInCell="1" allowOverlap="1">
              <wp:simplePos x="0" y="0"/>
              <wp:positionH relativeFrom="page">
                <wp:posOffset>6868795</wp:posOffset>
              </wp:positionH>
              <wp:positionV relativeFrom="page">
                <wp:posOffset>10596880</wp:posOffset>
              </wp:positionV>
              <wp:extent cx="42545" cy="97790"/>
              <wp:wrapNone/>
              <wp:docPr id="748" name="Shape 74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74" type="#_x0000_t202" style="position:absolute;margin-left:540.85000000000002pt;margin-top:834.39999999999998pt;width:3.3500000000000001pt;height:7.7000000000000002pt;z-index:-18874347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2" behindDoc="1" locked="0" layoutInCell="1" allowOverlap="1">
              <wp:simplePos x="0" y="0"/>
              <wp:positionH relativeFrom="page">
                <wp:posOffset>3677285</wp:posOffset>
              </wp:positionH>
              <wp:positionV relativeFrom="page">
                <wp:posOffset>9959975</wp:posOffset>
              </wp:positionV>
              <wp:extent cx="155575" cy="79375"/>
              <wp:wrapNone/>
              <wp:docPr id="753" name="Shape 75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79" type="#_x0000_t202" style="position:absolute;margin-left:289.55000000000001pt;margin-top:784.25pt;width:12.25pt;height:6.25pt;z-index:-18874347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84" behindDoc="1" locked="0" layoutInCell="1" allowOverlap="1">
              <wp:simplePos x="0" y="0"/>
              <wp:positionH relativeFrom="page">
                <wp:posOffset>6944995</wp:posOffset>
              </wp:positionH>
              <wp:positionV relativeFrom="page">
                <wp:posOffset>10596880</wp:posOffset>
              </wp:positionV>
              <wp:extent cx="45720" cy="97790"/>
              <wp:wrapNone/>
              <wp:docPr id="755" name="Shape 75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81" type="#_x0000_t202" style="position:absolute;margin-left:546.85000000000002pt;margin-top:834.39999999999998pt;width:3.6000000000000001pt;height:7.7000000000000002pt;z-index:-18874346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8" behindDoc="1" locked="0" layoutInCell="1" allowOverlap="1">
              <wp:simplePos x="0" y="0"/>
              <wp:positionH relativeFrom="page">
                <wp:posOffset>3735070</wp:posOffset>
              </wp:positionH>
              <wp:positionV relativeFrom="page">
                <wp:posOffset>9972675</wp:posOffset>
              </wp:positionV>
              <wp:extent cx="109855" cy="79375"/>
              <wp:wrapNone/>
              <wp:docPr id="760" name="Shape 76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86" type="#_x0000_t202" style="position:absolute;margin-left:294.10000000000002pt;margin-top:785.25pt;width:8.6500000000000004pt;height:6.25pt;z-index:-18874346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90" behindDoc="1" locked="0" layoutInCell="1" allowOverlap="1">
              <wp:simplePos x="0" y="0"/>
              <wp:positionH relativeFrom="page">
                <wp:posOffset>5859145</wp:posOffset>
              </wp:positionH>
              <wp:positionV relativeFrom="page">
                <wp:posOffset>10609580</wp:posOffset>
              </wp:positionV>
              <wp:extent cx="133985" cy="103505"/>
              <wp:wrapNone/>
              <wp:docPr id="762" name="Shape 76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88" type="#_x0000_t202" style="position:absolute;margin-left:461.35000000000002pt;margin-top:835.39999999999998pt;width:10.550000000000001pt;height:8.1500000000000004pt;z-index:-18874346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4" behindDoc="1" locked="0" layoutInCell="1" allowOverlap="1">
              <wp:simplePos x="0" y="0"/>
              <wp:positionH relativeFrom="page">
                <wp:posOffset>3735070</wp:posOffset>
              </wp:positionH>
              <wp:positionV relativeFrom="page">
                <wp:posOffset>9972675</wp:posOffset>
              </wp:positionV>
              <wp:extent cx="109855" cy="79375"/>
              <wp:wrapNone/>
              <wp:docPr id="767" name="Shape 767"/>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93" type="#_x0000_t202" style="position:absolute;margin-left:294.10000000000002pt;margin-top:785.25pt;width:8.6500000000000004pt;height:6.25pt;z-index:-18874345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96" behindDoc="1" locked="0" layoutInCell="1" allowOverlap="1">
              <wp:simplePos x="0" y="0"/>
              <wp:positionH relativeFrom="page">
                <wp:posOffset>5859145</wp:posOffset>
              </wp:positionH>
              <wp:positionV relativeFrom="page">
                <wp:posOffset>10609580</wp:posOffset>
              </wp:positionV>
              <wp:extent cx="133985" cy="103505"/>
              <wp:wrapNone/>
              <wp:docPr id="769" name="Shape 76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95" type="#_x0000_t202" style="position:absolute;margin-left:461.35000000000002pt;margin-top:835.39999999999998pt;width:10.550000000000001pt;height:8.1500000000000004pt;z-index:-18874345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0" behindDoc="1" locked="0" layoutInCell="1" allowOverlap="1">
              <wp:simplePos x="0" y="0"/>
              <wp:positionH relativeFrom="page">
                <wp:posOffset>3736975</wp:posOffset>
              </wp:positionH>
              <wp:positionV relativeFrom="page">
                <wp:posOffset>9979660</wp:posOffset>
              </wp:positionV>
              <wp:extent cx="97790" cy="79375"/>
              <wp:wrapNone/>
              <wp:docPr id="774" name="Shape 77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00" type="#_x0000_t202" style="position:absolute;margin-left:294.25pt;margin-top:785.80000000000007pt;width:7.7000000000000002pt;height:6.25pt;z-index:-1887434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4" behindDoc="1" locked="0" layoutInCell="1" allowOverlap="1">
              <wp:simplePos x="0" y="0"/>
              <wp:positionH relativeFrom="page">
                <wp:posOffset>3736975</wp:posOffset>
              </wp:positionH>
              <wp:positionV relativeFrom="page">
                <wp:posOffset>9979660</wp:posOffset>
              </wp:positionV>
              <wp:extent cx="97790" cy="79375"/>
              <wp:wrapNone/>
              <wp:docPr id="779" name="Shape 77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05" type="#_x0000_t202" style="position:absolute;margin-left:294.25pt;margin-top:785.80000000000007pt;width:7.7000000000000002pt;height:6.25pt;z-index:-1887434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8" behindDoc="1" locked="0" layoutInCell="1" allowOverlap="1">
              <wp:simplePos x="0" y="0"/>
              <wp:positionH relativeFrom="page">
                <wp:posOffset>3677285</wp:posOffset>
              </wp:positionH>
              <wp:positionV relativeFrom="page">
                <wp:posOffset>9959975</wp:posOffset>
              </wp:positionV>
              <wp:extent cx="155575" cy="79375"/>
              <wp:wrapNone/>
              <wp:docPr id="785" name="Shape 78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11" type="#_x0000_t202" style="position:absolute;margin-left:289.55000000000001pt;margin-top:784.25pt;width:12.25pt;height:6.25pt;z-index:-18874344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10" behindDoc="1" locked="0" layoutInCell="1" allowOverlap="1">
              <wp:simplePos x="0" y="0"/>
              <wp:positionH relativeFrom="page">
                <wp:posOffset>6944995</wp:posOffset>
              </wp:positionH>
              <wp:positionV relativeFrom="page">
                <wp:posOffset>10596880</wp:posOffset>
              </wp:positionV>
              <wp:extent cx="45720" cy="97790"/>
              <wp:wrapNone/>
              <wp:docPr id="787" name="Shape 78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13" type="#_x0000_t202" style="position:absolute;margin-left:546.85000000000002pt;margin-top:834.39999999999998pt;width:3.6000000000000001pt;height:7.7000000000000002pt;z-index:-18874344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4" behindDoc="1" locked="0" layoutInCell="1" allowOverlap="1">
              <wp:simplePos x="0" y="0"/>
              <wp:positionH relativeFrom="page">
                <wp:posOffset>3677285</wp:posOffset>
              </wp:positionH>
              <wp:positionV relativeFrom="page">
                <wp:posOffset>9959975</wp:posOffset>
              </wp:positionV>
              <wp:extent cx="155575" cy="79375"/>
              <wp:wrapNone/>
              <wp:docPr id="792" name="Shape 79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18" type="#_x0000_t202" style="position:absolute;margin-left:289.55000000000001pt;margin-top:784.25pt;width:12.25pt;height:6.25pt;z-index:-18874343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16" behindDoc="1" locked="0" layoutInCell="1" allowOverlap="1">
              <wp:simplePos x="0" y="0"/>
              <wp:positionH relativeFrom="page">
                <wp:posOffset>6944995</wp:posOffset>
              </wp:positionH>
              <wp:positionV relativeFrom="page">
                <wp:posOffset>10596880</wp:posOffset>
              </wp:positionV>
              <wp:extent cx="45720" cy="97790"/>
              <wp:wrapNone/>
              <wp:docPr id="794" name="Shape 79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20" type="#_x0000_t202" style="position:absolute;margin-left:546.85000000000002pt;margin-top:834.39999999999998pt;width:3.6000000000000001pt;height:7.7000000000000002pt;z-index:-18874343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0" behindDoc="1" locked="0" layoutInCell="1" allowOverlap="1">
              <wp:simplePos x="0" y="0"/>
              <wp:positionH relativeFrom="page">
                <wp:posOffset>3735070</wp:posOffset>
              </wp:positionH>
              <wp:positionV relativeFrom="page">
                <wp:posOffset>9972675</wp:posOffset>
              </wp:positionV>
              <wp:extent cx="109855" cy="79375"/>
              <wp:wrapNone/>
              <wp:docPr id="799" name="Shape 79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25" type="#_x0000_t202" style="position:absolute;margin-left:294.10000000000002pt;margin-top:785.25pt;width:8.6500000000000004pt;height:6.25pt;z-index:-18874343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22" behindDoc="1" locked="0" layoutInCell="1" allowOverlap="1">
              <wp:simplePos x="0" y="0"/>
              <wp:positionH relativeFrom="page">
                <wp:posOffset>5859145</wp:posOffset>
              </wp:positionH>
              <wp:positionV relativeFrom="page">
                <wp:posOffset>10609580</wp:posOffset>
              </wp:positionV>
              <wp:extent cx="133985" cy="103505"/>
              <wp:wrapNone/>
              <wp:docPr id="801" name="Shape 80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27" type="#_x0000_t202" style="position:absolute;margin-left:461.35000000000002pt;margin-top:835.39999999999998pt;width:10.550000000000001pt;height:8.1500000000000004pt;z-index:-18874343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5847715</wp:posOffset>
              </wp:positionH>
              <wp:positionV relativeFrom="page">
                <wp:posOffset>10418445</wp:posOffset>
              </wp:positionV>
              <wp:extent cx="133985" cy="103505"/>
              <wp:wrapNone/>
              <wp:docPr id="78" name="Shape 7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04" type="#_x0000_t202" style="position:absolute;margin-left:460.44999999999999pt;margin-top:820.35000000000002pt;width:10.550000000000001pt;height:8.1500000000000004pt;z-index:-18874400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6" behindDoc="1" locked="0" layoutInCell="1" allowOverlap="1">
              <wp:simplePos x="0" y="0"/>
              <wp:positionH relativeFrom="page">
                <wp:posOffset>3735070</wp:posOffset>
              </wp:positionH>
              <wp:positionV relativeFrom="page">
                <wp:posOffset>9972675</wp:posOffset>
              </wp:positionV>
              <wp:extent cx="109855" cy="79375"/>
              <wp:wrapNone/>
              <wp:docPr id="806" name="Shape 80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32" type="#_x0000_t202" style="position:absolute;margin-left:294.10000000000002pt;margin-top:785.25pt;width:8.6500000000000004pt;height:6.25pt;z-index:-18874342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28" behindDoc="1" locked="0" layoutInCell="1" allowOverlap="1">
              <wp:simplePos x="0" y="0"/>
              <wp:positionH relativeFrom="page">
                <wp:posOffset>5859145</wp:posOffset>
              </wp:positionH>
              <wp:positionV relativeFrom="page">
                <wp:posOffset>10609580</wp:posOffset>
              </wp:positionV>
              <wp:extent cx="133985" cy="103505"/>
              <wp:wrapNone/>
              <wp:docPr id="808" name="Shape 80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34" type="#_x0000_t202" style="position:absolute;margin-left:461.35000000000002pt;margin-top:835.39999999999998pt;width:10.550000000000001pt;height:8.1500000000000004pt;z-index:-18874342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2" behindDoc="1" locked="0" layoutInCell="1" allowOverlap="1">
              <wp:simplePos x="0" y="0"/>
              <wp:positionH relativeFrom="page">
                <wp:posOffset>3699510</wp:posOffset>
              </wp:positionH>
              <wp:positionV relativeFrom="page">
                <wp:posOffset>9936480</wp:posOffset>
              </wp:positionV>
              <wp:extent cx="155575" cy="79375"/>
              <wp:wrapNone/>
              <wp:docPr id="813" name="Shape 81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39" type="#_x0000_t202" style="position:absolute;margin-left:291.30000000000001pt;margin-top:782.39999999999998pt;width:12.25pt;height:6.25pt;z-index:-18874342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34" behindDoc="1" locked="0" layoutInCell="1" allowOverlap="1">
              <wp:simplePos x="0" y="0"/>
              <wp:positionH relativeFrom="page">
                <wp:posOffset>6887845</wp:posOffset>
              </wp:positionH>
              <wp:positionV relativeFrom="page">
                <wp:posOffset>10573385</wp:posOffset>
              </wp:positionV>
              <wp:extent cx="42545" cy="97790"/>
              <wp:wrapNone/>
              <wp:docPr id="815" name="Shape 81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41" type="#_x0000_t202" style="position:absolute;margin-left:542.35000000000002pt;margin-top:832.55000000000007pt;width:3.3500000000000001pt;height:7.7000000000000002pt;z-index:-18874341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8" behindDoc="1" locked="0" layoutInCell="1" allowOverlap="1">
              <wp:simplePos x="0" y="0"/>
              <wp:positionH relativeFrom="page">
                <wp:posOffset>3735070</wp:posOffset>
              </wp:positionH>
              <wp:positionV relativeFrom="page">
                <wp:posOffset>9972675</wp:posOffset>
              </wp:positionV>
              <wp:extent cx="109855" cy="79375"/>
              <wp:wrapNone/>
              <wp:docPr id="820" name="Shape 82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46" type="#_x0000_t202" style="position:absolute;margin-left:294.10000000000002pt;margin-top:785.25pt;width:8.6500000000000004pt;height:6.25pt;z-index:-18874341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40" behindDoc="1" locked="0" layoutInCell="1" allowOverlap="1">
              <wp:simplePos x="0" y="0"/>
              <wp:positionH relativeFrom="page">
                <wp:posOffset>5859145</wp:posOffset>
              </wp:positionH>
              <wp:positionV relativeFrom="page">
                <wp:posOffset>10609580</wp:posOffset>
              </wp:positionV>
              <wp:extent cx="133985" cy="103505"/>
              <wp:wrapNone/>
              <wp:docPr id="822" name="Shape 82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48" type="#_x0000_t202" style="position:absolute;margin-left:461.35000000000002pt;margin-top:835.39999999999998pt;width:10.550000000000001pt;height:8.1500000000000004pt;z-index:-18874341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4" behindDoc="1" locked="0" layoutInCell="1" allowOverlap="1">
              <wp:simplePos x="0" y="0"/>
              <wp:positionH relativeFrom="page">
                <wp:posOffset>3735070</wp:posOffset>
              </wp:positionH>
              <wp:positionV relativeFrom="page">
                <wp:posOffset>9972675</wp:posOffset>
              </wp:positionV>
              <wp:extent cx="109855" cy="79375"/>
              <wp:wrapNone/>
              <wp:docPr id="827" name="Shape 827"/>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53" type="#_x0000_t202" style="position:absolute;margin-left:294.10000000000002pt;margin-top:785.25pt;width:8.6500000000000004pt;height:6.25pt;z-index:-18874340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46" behindDoc="1" locked="0" layoutInCell="1" allowOverlap="1">
              <wp:simplePos x="0" y="0"/>
              <wp:positionH relativeFrom="page">
                <wp:posOffset>5859145</wp:posOffset>
              </wp:positionH>
              <wp:positionV relativeFrom="page">
                <wp:posOffset>10609580</wp:posOffset>
              </wp:positionV>
              <wp:extent cx="133985" cy="103505"/>
              <wp:wrapNone/>
              <wp:docPr id="829" name="Shape 82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55" type="#_x0000_t202" style="position:absolute;margin-left:461.35000000000002pt;margin-top:835.39999999999998pt;width:10.550000000000001pt;height:8.1500000000000004pt;z-index:-18874340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0" behindDoc="1" locked="0" layoutInCell="1" allowOverlap="1">
              <wp:simplePos x="0" y="0"/>
              <wp:positionH relativeFrom="page">
                <wp:posOffset>3677285</wp:posOffset>
              </wp:positionH>
              <wp:positionV relativeFrom="page">
                <wp:posOffset>9959975</wp:posOffset>
              </wp:positionV>
              <wp:extent cx="155575" cy="79375"/>
              <wp:wrapNone/>
              <wp:docPr id="834" name="Shape 83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60" type="#_x0000_t202" style="position:absolute;margin-left:289.55000000000001pt;margin-top:784.25pt;width:12.25pt;height:6.25pt;z-index:-18874340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52" behindDoc="1" locked="0" layoutInCell="1" allowOverlap="1">
              <wp:simplePos x="0" y="0"/>
              <wp:positionH relativeFrom="page">
                <wp:posOffset>6944995</wp:posOffset>
              </wp:positionH>
              <wp:positionV relativeFrom="page">
                <wp:posOffset>10596880</wp:posOffset>
              </wp:positionV>
              <wp:extent cx="45720" cy="97790"/>
              <wp:wrapNone/>
              <wp:docPr id="836" name="Shape 83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62" type="#_x0000_t202" style="position:absolute;margin-left:546.85000000000002pt;margin-top:834.39999999999998pt;width:3.6000000000000001pt;height:7.7000000000000002pt;z-index:-18874340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6" behindDoc="1" locked="0" layoutInCell="1" allowOverlap="1">
              <wp:simplePos x="0" y="0"/>
              <wp:positionH relativeFrom="page">
                <wp:posOffset>3735070</wp:posOffset>
              </wp:positionH>
              <wp:positionV relativeFrom="page">
                <wp:posOffset>9972675</wp:posOffset>
              </wp:positionV>
              <wp:extent cx="109855" cy="79375"/>
              <wp:wrapNone/>
              <wp:docPr id="841" name="Shape 84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67" type="#_x0000_t202" style="position:absolute;margin-left:294.10000000000002pt;margin-top:785.25pt;width:8.6500000000000004pt;height:6.25pt;z-index:-18874339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58" behindDoc="1" locked="0" layoutInCell="1" allowOverlap="1">
              <wp:simplePos x="0" y="0"/>
              <wp:positionH relativeFrom="page">
                <wp:posOffset>5859145</wp:posOffset>
              </wp:positionH>
              <wp:positionV relativeFrom="page">
                <wp:posOffset>10609580</wp:posOffset>
              </wp:positionV>
              <wp:extent cx="133985" cy="103505"/>
              <wp:wrapNone/>
              <wp:docPr id="843" name="Shape 84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69" type="#_x0000_t202" style="position:absolute;margin-left:461.35000000000002pt;margin-top:835.39999999999998pt;width:10.550000000000001pt;height:8.1500000000000004pt;z-index:-18874339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2" behindDoc="1" locked="0" layoutInCell="1" allowOverlap="1">
              <wp:simplePos x="0" y="0"/>
              <wp:positionH relativeFrom="page">
                <wp:posOffset>3735070</wp:posOffset>
              </wp:positionH>
              <wp:positionV relativeFrom="page">
                <wp:posOffset>9972675</wp:posOffset>
              </wp:positionV>
              <wp:extent cx="109855" cy="79375"/>
              <wp:wrapNone/>
              <wp:docPr id="848" name="Shape 84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74" type="#_x0000_t202" style="position:absolute;margin-left:294.10000000000002pt;margin-top:785.25pt;width:8.6500000000000004pt;height:6.25pt;z-index:-18874339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64" behindDoc="1" locked="0" layoutInCell="1" allowOverlap="1">
              <wp:simplePos x="0" y="0"/>
              <wp:positionH relativeFrom="page">
                <wp:posOffset>5859145</wp:posOffset>
              </wp:positionH>
              <wp:positionV relativeFrom="page">
                <wp:posOffset>10609580</wp:posOffset>
              </wp:positionV>
              <wp:extent cx="133985" cy="103505"/>
              <wp:wrapNone/>
              <wp:docPr id="850" name="Shape 85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76" type="#_x0000_t202" style="position:absolute;margin-left:461.35000000000002pt;margin-top:835.39999999999998pt;width:10.550000000000001pt;height:8.1500000000000004pt;z-index:-18874338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8" behindDoc="1" locked="0" layoutInCell="1" allowOverlap="1">
              <wp:simplePos x="0" y="0"/>
              <wp:positionH relativeFrom="page">
                <wp:posOffset>3699510</wp:posOffset>
              </wp:positionH>
              <wp:positionV relativeFrom="page">
                <wp:posOffset>9936480</wp:posOffset>
              </wp:positionV>
              <wp:extent cx="155575" cy="79375"/>
              <wp:wrapNone/>
              <wp:docPr id="855" name="Shape 85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81" type="#_x0000_t202" style="position:absolute;margin-left:291.30000000000001pt;margin-top:782.39999999999998pt;width:12.25pt;height:6.25pt;z-index:-18874338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70" behindDoc="1" locked="0" layoutInCell="1" allowOverlap="1">
              <wp:simplePos x="0" y="0"/>
              <wp:positionH relativeFrom="page">
                <wp:posOffset>6887845</wp:posOffset>
              </wp:positionH>
              <wp:positionV relativeFrom="page">
                <wp:posOffset>10573385</wp:posOffset>
              </wp:positionV>
              <wp:extent cx="42545" cy="97790"/>
              <wp:wrapNone/>
              <wp:docPr id="857" name="Shape 85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83" type="#_x0000_t202" style="position:absolute;margin-left:542.35000000000002pt;margin-top:832.55000000000007pt;width:3.3500000000000001pt;height:7.7000000000000002pt;z-index:-18874338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4" behindDoc="1" locked="0" layoutInCell="1" allowOverlap="1">
              <wp:simplePos x="0" y="0"/>
              <wp:positionH relativeFrom="page">
                <wp:posOffset>3735070</wp:posOffset>
              </wp:positionH>
              <wp:positionV relativeFrom="page">
                <wp:posOffset>9972675</wp:posOffset>
              </wp:positionV>
              <wp:extent cx="109855" cy="79375"/>
              <wp:wrapNone/>
              <wp:docPr id="862" name="Shape 86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88" type="#_x0000_t202" style="position:absolute;margin-left:294.10000000000002pt;margin-top:785.25pt;width:8.6500000000000004pt;height:6.25pt;z-index:-18874337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76" behindDoc="1" locked="0" layoutInCell="1" allowOverlap="1">
              <wp:simplePos x="0" y="0"/>
              <wp:positionH relativeFrom="page">
                <wp:posOffset>5859145</wp:posOffset>
              </wp:positionH>
              <wp:positionV relativeFrom="page">
                <wp:posOffset>10609580</wp:posOffset>
              </wp:positionV>
              <wp:extent cx="133985" cy="103505"/>
              <wp:wrapNone/>
              <wp:docPr id="864" name="Shape 86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90" type="#_x0000_t202" style="position:absolute;margin-left:461.35000000000002pt;margin-top:835.39999999999998pt;width:10.550000000000001pt;height:8.1500000000000004pt;z-index:-18874337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0" behindDoc="1" locked="0" layoutInCell="1" allowOverlap="1">
              <wp:simplePos x="0" y="0"/>
              <wp:positionH relativeFrom="page">
                <wp:posOffset>3735070</wp:posOffset>
              </wp:positionH>
              <wp:positionV relativeFrom="page">
                <wp:posOffset>9972675</wp:posOffset>
              </wp:positionV>
              <wp:extent cx="109855" cy="79375"/>
              <wp:wrapNone/>
              <wp:docPr id="869" name="Shape 86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95" type="#_x0000_t202" style="position:absolute;margin-left:294.10000000000002pt;margin-top:785.25pt;width:8.6500000000000004pt;height:6.25pt;z-index:-18874337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82" behindDoc="1" locked="0" layoutInCell="1" allowOverlap="1">
              <wp:simplePos x="0" y="0"/>
              <wp:positionH relativeFrom="page">
                <wp:posOffset>5859145</wp:posOffset>
              </wp:positionH>
              <wp:positionV relativeFrom="page">
                <wp:posOffset>10609580</wp:posOffset>
              </wp:positionV>
              <wp:extent cx="133985" cy="103505"/>
              <wp:wrapNone/>
              <wp:docPr id="871" name="Shape 87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97" type="#_x0000_t202" style="position:absolute;margin-left:461.35000000000002pt;margin-top:835.39999999999998pt;width:10.550000000000001pt;height:8.1500000000000004pt;z-index:-18874337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6966585</wp:posOffset>
              </wp:positionH>
              <wp:positionV relativeFrom="page">
                <wp:posOffset>10421620</wp:posOffset>
              </wp:positionV>
              <wp:extent cx="45720" cy="97790"/>
              <wp:wrapNone/>
              <wp:docPr id="83" name="Shape 8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09" type="#_x0000_t202" style="position:absolute;margin-left:548.55000000000007pt;margin-top:820.60000000000002pt;width:3.6000000000000001pt;height:7.7000000000000002pt;z-index:-18874399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6" behindDoc="1" locked="0" layoutInCell="1" allowOverlap="1">
              <wp:simplePos x="0" y="0"/>
              <wp:positionH relativeFrom="page">
                <wp:posOffset>3701415</wp:posOffset>
              </wp:positionH>
              <wp:positionV relativeFrom="page">
                <wp:posOffset>9936480</wp:posOffset>
              </wp:positionV>
              <wp:extent cx="155575" cy="79375"/>
              <wp:wrapNone/>
              <wp:docPr id="876" name="Shape 87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02" type="#_x0000_t202" style="position:absolute;margin-left:291.44999999999999pt;margin-top:782.39999999999998pt;width:12.25pt;height:6.25pt;z-index:-18874336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88" behindDoc="1" locked="0" layoutInCell="1" allowOverlap="1">
              <wp:simplePos x="0" y="0"/>
              <wp:positionH relativeFrom="page">
                <wp:posOffset>6968490</wp:posOffset>
              </wp:positionH>
              <wp:positionV relativeFrom="page">
                <wp:posOffset>10573385</wp:posOffset>
              </wp:positionV>
              <wp:extent cx="45720" cy="97790"/>
              <wp:wrapNone/>
              <wp:docPr id="878" name="Shape 87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04" type="#_x0000_t202" style="position:absolute;margin-left:548.70000000000005pt;margin-top:832.55000000000007pt;width:3.6000000000000001pt;height:7.7000000000000002pt;z-index:-18874336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6" behindDoc="1" locked="0" layoutInCell="1" allowOverlap="1">
              <wp:simplePos x="0" y="0"/>
              <wp:positionH relativeFrom="page">
                <wp:posOffset>3736975</wp:posOffset>
              </wp:positionH>
              <wp:positionV relativeFrom="page">
                <wp:posOffset>9979660</wp:posOffset>
              </wp:positionV>
              <wp:extent cx="97790" cy="79375"/>
              <wp:wrapNone/>
              <wp:docPr id="890" name="Shape 89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16" type="#_x0000_t202" style="position:absolute;margin-left:294.25pt;margin-top:785.80000000000007pt;width:7.7000000000000002pt;height:6.25pt;z-index:-1887433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0" behindDoc="1" locked="0" layoutInCell="1" allowOverlap="1">
              <wp:simplePos x="0" y="0"/>
              <wp:positionH relativeFrom="page">
                <wp:posOffset>3736975</wp:posOffset>
              </wp:positionH>
              <wp:positionV relativeFrom="page">
                <wp:posOffset>9979660</wp:posOffset>
              </wp:positionV>
              <wp:extent cx="97790" cy="79375"/>
              <wp:wrapNone/>
              <wp:docPr id="895" name="Shape 89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21" type="#_x0000_t202" style="position:absolute;margin-left:294.25pt;margin-top:785.80000000000007pt;width:7.7000000000000002pt;height:6.25pt;z-index:-1887433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4" behindDoc="1" locked="0" layoutInCell="1" allowOverlap="1">
              <wp:simplePos x="0" y="0"/>
              <wp:positionH relativeFrom="page">
                <wp:posOffset>3735070</wp:posOffset>
              </wp:positionH>
              <wp:positionV relativeFrom="page">
                <wp:posOffset>9972675</wp:posOffset>
              </wp:positionV>
              <wp:extent cx="109855" cy="79375"/>
              <wp:wrapNone/>
              <wp:docPr id="901" name="Shape 90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27" type="#_x0000_t202" style="position:absolute;margin-left:294.10000000000002pt;margin-top:785.25pt;width:8.6500000000000004pt;height:6.25pt;z-index:-18874334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06" behindDoc="1" locked="0" layoutInCell="1" allowOverlap="1">
              <wp:simplePos x="0" y="0"/>
              <wp:positionH relativeFrom="page">
                <wp:posOffset>5859145</wp:posOffset>
              </wp:positionH>
              <wp:positionV relativeFrom="page">
                <wp:posOffset>10609580</wp:posOffset>
              </wp:positionV>
              <wp:extent cx="133985" cy="103505"/>
              <wp:wrapNone/>
              <wp:docPr id="903" name="Shape 90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29" type="#_x0000_t202" style="position:absolute;margin-left:461.35000000000002pt;margin-top:835.39999999999998pt;width:10.550000000000001pt;height:8.1500000000000004pt;z-index:-18874334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0" behindDoc="1" locked="0" layoutInCell="1" allowOverlap="1">
              <wp:simplePos x="0" y="0"/>
              <wp:positionH relativeFrom="page">
                <wp:posOffset>3735070</wp:posOffset>
              </wp:positionH>
              <wp:positionV relativeFrom="page">
                <wp:posOffset>9972675</wp:posOffset>
              </wp:positionV>
              <wp:extent cx="109855" cy="79375"/>
              <wp:wrapNone/>
              <wp:docPr id="908" name="Shape 90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34" type="#_x0000_t202" style="position:absolute;margin-left:294.10000000000002pt;margin-top:785.25pt;width:8.6500000000000004pt;height:6.25pt;z-index:-18874334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12" behindDoc="1" locked="0" layoutInCell="1" allowOverlap="1">
              <wp:simplePos x="0" y="0"/>
              <wp:positionH relativeFrom="page">
                <wp:posOffset>5859145</wp:posOffset>
              </wp:positionH>
              <wp:positionV relativeFrom="page">
                <wp:posOffset>10609580</wp:posOffset>
              </wp:positionV>
              <wp:extent cx="133985" cy="103505"/>
              <wp:wrapNone/>
              <wp:docPr id="910" name="Shape 91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36" type="#_x0000_t202" style="position:absolute;margin-left:461.35000000000002pt;margin-top:835.39999999999998pt;width:10.550000000000001pt;height:8.1500000000000004pt;z-index:-18874334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6" behindDoc="1" locked="0" layoutInCell="1" allowOverlap="1">
              <wp:simplePos x="0" y="0"/>
              <wp:positionH relativeFrom="page">
                <wp:posOffset>3736975</wp:posOffset>
              </wp:positionH>
              <wp:positionV relativeFrom="page">
                <wp:posOffset>9979660</wp:posOffset>
              </wp:positionV>
              <wp:extent cx="97790" cy="79375"/>
              <wp:wrapNone/>
              <wp:docPr id="915" name="Shape 91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41" type="#_x0000_t202" style="position:absolute;margin-left:294.25pt;margin-top:785.80000000000007pt;width:7.7000000000000002pt;height:6.25pt;z-index:-1887433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0" behindDoc="1" locked="0" layoutInCell="1" allowOverlap="1">
              <wp:simplePos x="0" y="0"/>
              <wp:positionH relativeFrom="page">
                <wp:posOffset>3736975</wp:posOffset>
              </wp:positionH>
              <wp:positionV relativeFrom="page">
                <wp:posOffset>9979660</wp:posOffset>
              </wp:positionV>
              <wp:extent cx="97790" cy="79375"/>
              <wp:wrapNone/>
              <wp:docPr id="920" name="Shape 92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46" type="#_x0000_t202" style="position:absolute;margin-left:294.25pt;margin-top:785.80000000000007pt;width:7.7000000000000002pt;height:6.25pt;z-index:-1887433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4" behindDoc="1" locked="0" layoutInCell="1" allowOverlap="1">
              <wp:simplePos x="0" y="0"/>
              <wp:positionH relativeFrom="page">
                <wp:posOffset>3738880</wp:posOffset>
              </wp:positionH>
              <wp:positionV relativeFrom="page">
                <wp:posOffset>9935845</wp:posOffset>
              </wp:positionV>
              <wp:extent cx="152400" cy="79375"/>
              <wp:wrapNone/>
              <wp:docPr id="925" name="Shape 92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51" type="#_x0000_t202" style="position:absolute;margin-left:294.40000000000003pt;margin-top:782.35000000000002pt;width:12.pt;height:6.25pt;z-index:-18874332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26" behindDoc="1" locked="0" layoutInCell="1" allowOverlap="1">
              <wp:simplePos x="0" y="0"/>
              <wp:positionH relativeFrom="page">
                <wp:posOffset>7005955</wp:posOffset>
              </wp:positionH>
              <wp:positionV relativeFrom="page">
                <wp:posOffset>10572750</wp:posOffset>
              </wp:positionV>
              <wp:extent cx="45720" cy="97790"/>
              <wp:wrapNone/>
              <wp:docPr id="927" name="Shape 92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53" type="#_x0000_t202" style="position:absolute;margin-left:551.64999999999998pt;margin-top:832.5pt;width:3.6000000000000001pt;height:7.7000000000000002pt;z-index:-18874332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6966585</wp:posOffset>
              </wp:positionH>
              <wp:positionV relativeFrom="page">
                <wp:posOffset>10421620</wp:posOffset>
              </wp:positionV>
              <wp:extent cx="45720" cy="97790"/>
              <wp:wrapNone/>
              <wp:docPr id="88" name="Shape 8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14" type="#_x0000_t202" style="position:absolute;margin-left:548.55000000000007pt;margin-top:820.60000000000002pt;width:3.6000000000000001pt;height:7.7000000000000002pt;z-index:-18874399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0" behindDoc="1" locked="0" layoutInCell="1" allowOverlap="1">
              <wp:simplePos x="0" y="0"/>
              <wp:positionH relativeFrom="page">
                <wp:posOffset>3738880</wp:posOffset>
              </wp:positionH>
              <wp:positionV relativeFrom="page">
                <wp:posOffset>9935845</wp:posOffset>
              </wp:positionV>
              <wp:extent cx="152400" cy="79375"/>
              <wp:wrapNone/>
              <wp:docPr id="932" name="Shape 932"/>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58" type="#_x0000_t202" style="position:absolute;margin-left:294.40000000000003pt;margin-top:782.35000000000002pt;width:12.pt;height:6.25pt;z-index:-18874332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32" behindDoc="1" locked="0" layoutInCell="1" allowOverlap="1">
              <wp:simplePos x="0" y="0"/>
              <wp:positionH relativeFrom="page">
                <wp:posOffset>7005955</wp:posOffset>
              </wp:positionH>
              <wp:positionV relativeFrom="page">
                <wp:posOffset>10572750</wp:posOffset>
              </wp:positionV>
              <wp:extent cx="45720" cy="97790"/>
              <wp:wrapNone/>
              <wp:docPr id="934" name="Shape 93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60" type="#_x0000_t202" style="position:absolute;margin-left:551.64999999999998pt;margin-top:832.5pt;width:3.6000000000000001pt;height:7.7000000000000002pt;z-index:-18874332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6" behindDoc="1" locked="0" layoutInCell="1" allowOverlap="1">
              <wp:simplePos x="0" y="0"/>
              <wp:positionH relativeFrom="page">
                <wp:posOffset>3738880</wp:posOffset>
              </wp:positionH>
              <wp:positionV relativeFrom="page">
                <wp:posOffset>9935845</wp:posOffset>
              </wp:positionV>
              <wp:extent cx="152400" cy="79375"/>
              <wp:wrapNone/>
              <wp:docPr id="939" name="Shape 939"/>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65" type="#_x0000_t202" style="position:absolute;margin-left:294.40000000000003pt;margin-top:782.35000000000002pt;width:12.pt;height:6.25pt;z-index:-18874331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38" behindDoc="1" locked="0" layoutInCell="1" allowOverlap="1">
              <wp:simplePos x="0" y="0"/>
              <wp:positionH relativeFrom="page">
                <wp:posOffset>7005955</wp:posOffset>
              </wp:positionH>
              <wp:positionV relativeFrom="page">
                <wp:posOffset>10572750</wp:posOffset>
              </wp:positionV>
              <wp:extent cx="45720" cy="97790"/>
              <wp:wrapNone/>
              <wp:docPr id="941" name="Shape 94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67" type="#_x0000_t202" style="position:absolute;margin-left:551.64999999999998pt;margin-top:832.5pt;width:3.6000000000000001pt;height:7.7000000000000002pt;z-index:-18874331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2" behindDoc="1" locked="0" layoutInCell="1" allowOverlap="1">
              <wp:simplePos x="0" y="0"/>
              <wp:positionH relativeFrom="page">
                <wp:posOffset>3735070</wp:posOffset>
              </wp:positionH>
              <wp:positionV relativeFrom="page">
                <wp:posOffset>9972675</wp:posOffset>
              </wp:positionV>
              <wp:extent cx="109855" cy="79375"/>
              <wp:wrapNone/>
              <wp:docPr id="946" name="Shape 94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72" type="#_x0000_t202" style="position:absolute;margin-left:294.10000000000002pt;margin-top:785.25pt;width:8.6500000000000004pt;height:6.25pt;z-index:-18874331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44" behindDoc="1" locked="0" layoutInCell="1" allowOverlap="1">
              <wp:simplePos x="0" y="0"/>
              <wp:positionH relativeFrom="page">
                <wp:posOffset>5859145</wp:posOffset>
              </wp:positionH>
              <wp:positionV relativeFrom="page">
                <wp:posOffset>10609580</wp:posOffset>
              </wp:positionV>
              <wp:extent cx="133985" cy="103505"/>
              <wp:wrapNone/>
              <wp:docPr id="948" name="Shape 94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74" type="#_x0000_t202" style="position:absolute;margin-left:461.35000000000002pt;margin-top:835.39999999999998pt;width:10.550000000000001pt;height:8.1500000000000004pt;z-index:-18874330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8" behindDoc="1" locked="0" layoutInCell="1" allowOverlap="1">
              <wp:simplePos x="0" y="0"/>
              <wp:positionH relativeFrom="page">
                <wp:posOffset>3736975</wp:posOffset>
              </wp:positionH>
              <wp:positionV relativeFrom="page">
                <wp:posOffset>9979660</wp:posOffset>
              </wp:positionV>
              <wp:extent cx="97790" cy="79375"/>
              <wp:wrapNone/>
              <wp:docPr id="954" name="Shape 95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80" type="#_x0000_t202" style="position:absolute;margin-left:294.25pt;margin-top:785.80000000000007pt;width:7.7000000000000002pt;height:6.25pt;z-index:-18874330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2" behindDoc="1" locked="0" layoutInCell="1" allowOverlap="1">
              <wp:simplePos x="0" y="0"/>
              <wp:positionH relativeFrom="page">
                <wp:posOffset>3736975</wp:posOffset>
              </wp:positionH>
              <wp:positionV relativeFrom="page">
                <wp:posOffset>9979660</wp:posOffset>
              </wp:positionV>
              <wp:extent cx="97790" cy="79375"/>
              <wp:wrapNone/>
              <wp:docPr id="959" name="Shape 95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85" type="#_x0000_t202" style="position:absolute;margin-left:294.25pt;margin-top:785.80000000000007pt;width:7.7000000000000002pt;height:6.25pt;z-index:-18874330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3736975</wp:posOffset>
              </wp:positionH>
              <wp:positionV relativeFrom="page">
                <wp:posOffset>10137775</wp:posOffset>
              </wp:positionV>
              <wp:extent cx="97790" cy="79375"/>
              <wp:wrapNone/>
              <wp:docPr id="93" name="Shape 9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9" type="#_x0000_t202" style="position:absolute;margin-left:294.25pt;margin-top:798.25pt;width:7.7000000000000002pt;height:6.25pt;z-index:-18874399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64" behindDoc="1" locked="0" layoutInCell="1" allowOverlap="1">
              <wp:simplePos x="0" y="0"/>
              <wp:positionH relativeFrom="page">
                <wp:posOffset>6898005</wp:posOffset>
              </wp:positionH>
              <wp:positionV relativeFrom="page">
                <wp:posOffset>10774680</wp:posOffset>
              </wp:positionV>
              <wp:extent cx="42545" cy="97790"/>
              <wp:wrapNone/>
              <wp:docPr id="95" name="Shape 9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21" type="#_x0000_t202" style="position:absolute;margin-left:543.14999999999998pt;margin-top:848.39999999999998pt;width:3.3500000000000001pt;height:7.7000000000000002pt;z-index:-18874398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5847715</wp:posOffset>
              </wp:positionH>
              <wp:positionV relativeFrom="page">
                <wp:posOffset>10418445</wp:posOffset>
              </wp:positionV>
              <wp:extent cx="133985" cy="103505"/>
              <wp:wrapNone/>
              <wp:docPr id="100" name="Shape 10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26" type="#_x0000_t202" style="position:absolute;margin-left:460.44999999999999pt;margin-top:820.35000000000002pt;width:10.550000000000001pt;height:8.1500000000000004pt;z-index:-18874398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5847715</wp:posOffset>
              </wp:positionH>
              <wp:positionV relativeFrom="page">
                <wp:posOffset>10418445</wp:posOffset>
              </wp:positionV>
              <wp:extent cx="133985" cy="103505"/>
              <wp:wrapNone/>
              <wp:docPr id="105" name="Shape 10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31" type="#_x0000_t202" style="position:absolute;margin-left:460.44999999999999pt;margin-top:820.35000000000002pt;width:10.550000000000001pt;height:8.1500000000000004pt;z-index:-18874398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3738245</wp:posOffset>
              </wp:positionH>
              <wp:positionV relativeFrom="page">
                <wp:posOffset>9979660</wp:posOffset>
              </wp:positionV>
              <wp:extent cx="97790" cy="79375"/>
              <wp:wrapNone/>
              <wp:docPr id="110" name="Shape 11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6" type="#_x0000_t202" style="position:absolute;margin-left:294.35000000000002pt;margin-top:785.80000000000007pt;width:7.7000000000000002pt;height:6.25pt;z-index:-18874397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78" behindDoc="1" locked="0" layoutInCell="1" allowOverlap="1">
              <wp:simplePos x="0" y="0"/>
              <wp:positionH relativeFrom="page">
                <wp:posOffset>5850890</wp:posOffset>
              </wp:positionH>
              <wp:positionV relativeFrom="page">
                <wp:posOffset>10616565</wp:posOffset>
              </wp:positionV>
              <wp:extent cx="133985" cy="103505"/>
              <wp:wrapNone/>
              <wp:docPr id="112" name="Shape 11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38" type="#_x0000_t202" style="position:absolute;margin-left:460.69999999999999pt;margin-top:835.95000000000005pt;width:10.550000000000001pt;height:8.1500000000000004pt;z-index:-18874397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3738245</wp:posOffset>
              </wp:positionH>
              <wp:positionV relativeFrom="page">
                <wp:posOffset>9979660</wp:posOffset>
              </wp:positionV>
              <wp:extent cx="97790" cy="79375"/>
              <wp:wrapNone/>
              <wp:docPr id="117" name="Shape 11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3" type="#_x0000_t202" style="position:absolute;margin-left:294.35000000000002pt;margin-top:785.80000000000007pt;width:7.7000000000000002pt;height:6.25pt;z-index:-18874397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84" behindDoc="1" locked="0" layoutInCell="1" allowOverlap="1">
              <wp:simplePos x="0" y="0"/>
              <wp:positionH relativeFrom="page">
                <wp:posOffset>5850890</wp:posOffset>
              </wp:positionH>
              <wp:positionV relativeFrom="page">
                <wp:posOffset>10616565</wp:posOffset>
              </wp:positionV>
              <wp:extent cx="133985" cy="103505"/>
              <wp:wrapNone/>
              <wp:docPr id="119" name="Shape 11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45" type="#_x0000_t202" style="position:absolute;margin-left:460.69999999999999pt;margin-top:835.95000000000005pt;width:10.550000000000001pt;height:8.1500000000000004pt;z-index:-18874396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3736975</wp:posOffset>
              </wp:positionH>
              <wp:positionV relativeFrom="page">
                <wp:posOffset>10137775</wp:posOffset>
              </wp:positionV>
              <wp:extent cx="97790" cy="79375"/>
              <wp:wrapNone/>
              <wp:docPr id="12" name="Shape 1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8" type="#_x0000_t202" style="position:absolute;margin-left:294.25pt;margin-top:798.25pt;width:7.7000000000000002pt;height:6.25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6898005</wp:posOffset>
              </wp:positionH>
              <wp:positionV relativeFrom="page">
                <wp:posOffset>10774680</wp:posOffset>
              </wp:positionV>
              <wp:extent cx="42545" cy="97790"/>
              <wp:wrapNone/>
              <wp:docPr id="14" name="Shape 1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40" type="#_x0000_t202" style="position:absolute;margin-left:543.14999999999998pt;margin-top:848.39999999999998pt;width:3.3500000000000001pt;height:7.7000000000000002pt;z-index:-18874405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3736975</wp:posOffset>
              </wp:positionH>
              <wp:positionV relativeFrom="page">
                <wp:posOffset>9979660</wp:posOffset>
              </wp:positionV>
              <wp:extent cx="88265" cy="79375"/>
              <wp:wrapNone/>
              <wp:docPr id="124" name="Shape 124"/>
              <a:graphic xmlns:a="http://schemas.openxmlformats.org/drawingml/2006/main">
                <a:graphicData uri="http://schemas.microsoft.com/office/word/2010/wordprocessingShape">
                  <wps:wsp>
                    <wps:cNvSpPr txBox="1"/>
                    <wps:spPr>
                      <a:xfrm>
                        <a:ext cx="8826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0" type="#_x0000_t202" style="position:absolute;margin-left:294.25pt;margin-top:785.80000000000007pt;width:6.9500000000000002pt;height:6.25pt;z-index:-18874396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90" behindDoc="1" locked="0" layoutInCell="1" allowOverlap="1">
              <wp:simplePos x="0" y="0"/>
              <wp:positionH relativeFrom="page">
                <wp:posOffset>6976745</wp:posOffset>
              </wp:positionH>
              <wp:positionV relativeFrom="page">
                <wp:posOffset>10616565</wp:posOffset>
              </wp:positionV>
              <wp:extent cx="45720" cy="97790"/>
              <wp:wrapNone/>
              <wp:docPr id="126" name="Shape 12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52" type="#_x0000_t202" style="position:absolute;margin-left:549.35000000000002pt;margin-top:835.95000000000005pt;width:3.6000000000000001pt;height:7.7000000000000002pt;z-index:-18874396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3736975</wp:posOffset>
              </wp:positionH>
              <wp:positionV relativeFrom="page">
                <wp:posOffset>9979660</wp:posOffset>
              </wp:positionV>
              <wp:extent cx="97790" cy="79375"/>
              <wp:wrapNone/>
              <wp:docPr id="131" name="Shape 13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7" type="#_x0000_t202" style="position:absolute;margin-left:294.25pt;margin-top:785.80000000000007pt;width:7.7000000000000002pt;height:6.25pt;z-index:-1887439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3736975</wp:posOffset>
              </wp:positionH>
              <wp:positionV relativeFrom="page">
                <wp:posOffset>9979660</wp:posOffset>
              </wp:positionV>
              <wp:extent cx="97790" cy="79375"/>
              <wp:wrapNone/>
              <wp:docPr id="136" name="Shape 13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2" type="#_x0000_t202" style="position:absolute;margin-left:294.25pt;margin-top:785.80000000000007pt;width:7.7000000000000002pt;height:6.25pt;z-index:-1887439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3738245</wp:posOffset>
              </wp:positionH>
              <wp:positionV relativeFrom="page">
                <wp:posOffset>9979660</wp:posOffset>
              </wp:positionV>
              <wp:extent cx="97790" cy="79375"/>
              <wp:wrapNone/>
              <wp:docPr id="141" name="Shape 14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7" type="#_x0000_t202" style="position:absolute;margin-left:294.35000000000002pt;margin-top:785.80000000000007pt;width:7.7000000000000002pt;height:6.25pt;z-index:-1887439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04" behindDoc="1" locked="0" layoutInCell="1" allowOverlap="1">
              <wp:simplePos x="0" y="0"/>
              <wp:positionH relativeFrom="page">
                <wp:posOffset>5850890</wp:posOffset>
              </wp:positionH>
              <wp:positionV relativeFrom="page">
                <wp:posOffset>10616565</wp:posOffset>
              </wp:positionV>
              <wp:extent cx="133985" cy="103505"/>
              <wp:wrapNone/>
              <wp:docPr id="143" name="Shape 14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69" type="#_x0000_t202" style="position:absolute;margin-left:460.69999999999999pt;margin-top:835.95000000000005pt;width:10.550000000000001pt;height:8.1500000000000004pt;z-index:-18874394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3738245</wp:posOffset>
              </wp:positionH>
              <wp:positionV relativeFrom="page">
                <wp:posOffset>9979660</wp:posOffset>
              </wp:positionV>
              <wp:extent cx="97790" cy="79375"/>
              <wp:wrapNone/>
              <wp:docPr id="148" name="Shape 14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4" type="#_x0000_t202" style="position:absolute;margin-left:294.35000000000002pt;margin-top:785.80000000000007pt;width:7.7000000000000002pt;height:6.25pt;z-index:-1887439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10" behindDoc="1" locked="0" layoutInCell="1" allowOverlap="1">
              <wp:simplePos x="0" y="0"/>
              <wp:positionH relativeFrom="page">
                <wp:posOffset>5850890</wp:posOffset>
              </wp:positionH>
              <wp:positionV relativeFrom="page">
                <wp:posOffset>10616565</wp:posOffset>
              </wp:positionV>
              <wp:extent cx="133985" cy="103505"/>
              <wp:wrapNone/>
              <wp:docPr id="150" name="Shape 15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76" type="#_x0000_t202" style="position:absolute;margin-left:460.69999999999999pt;margin-top:835.95000000000005pt;width:10.550000000000001pt;height:8.1500000000000004pt;z-index:-18874394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3736975</wp:posOffset>
              </wp:positionH>
              <wp:positionV relativeFrom="page">
                <wp:posOffset>9979660</wp:posOffset>
              </wp:positionV>
              <wp:extent cx="97790" cy="79375"/>
              <wp:wrapNone/>
              <wp:docPr id="155" name="Shape 15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1" type="#_x0000_t202" style="position:absolute;margin-left:294.25pt;margin-top:785.80000000000007pt;width:7.7000000000000002pt;height:6.25pt;z-index:-1887439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3736975</wp:posOffset>
              </wp:positionH>
              <wp:positionV relativeFrom="page">
                <wp:posOffset>9979660</wp:posOffset>
              </wp:positionV>
              <wp:extent cx="97790" cy="79375"/>
              <wp:wrapNone/>
              <wp:docPr id="160" name="Shape 16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6" type="#_x0000_t202" style="position:absolute;margin-left:294.25pt;margin-top:785.80000000000007pt;width:7.7000000000000002pt;height:6.25pt;z-index:-1887439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3736975</wp:posOffset>
              </wp:positionH>
              <wp:positionV relativeFrom="page">
                <wp:posOffset>9979660</wp:posOffset>
              </wp:positionV>
              <wp:extent cx="88265" cy="79375"/>
              <wp:wrapNone/>
              <wp:docPr id="165" name="Shape 165"/>
              <a:graphic xmlns:a="http://schemas.openxmlformats.org/drawingml/2006/main">
                <a:graphicData uri="http://schemas.microsoft.com/office/word/2010/wordprocessingShape">
                  <wps:wsp>
                    <wps:cNvSpPr txBox="1"/>
                    <wps:spPr>
                      <a:xfrm>
                        <a:ext cx="8826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1" type="#_x0000_t202" style="position:absolute;margin-left:294.25pt;margin-top:785.80000000000007pt;width:6.9500000000000002pt;height:6.25pt;z-index:-18874393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24" behindDoc="1" locked="0" layoutInCell="1" allowOverlap="1">
              <wp:simplePos x="0" y="0"/>
              <wp:positionH relativeFrom="page">
                <wp:posOffset>6976745</wp:posOffset>
              </wp:positionH>
              <wp:positionV relativeFrom="page">
                <wp:posOffset>10616565</wp:posOffset>
              </wp:positionV>
              <wp:extent cx="45720" cy="97790"/>
              <wp:wrapNone/>
              <wp:docPr id="167" name="Shape 16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93" type="#_x0000_t202" style="position:absolute;margin-left:549.35000000000002pt;margin-top:835.95000000000005pt;width:3.6000000000000001pt;height:7.7000000000000002pt;z-index:-18874392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3740150</wp:posOffset>
              </wp:positionH>
              <wp:positionV relativeFrom="page">
                <wp:posOffset>9953625</wp:posOffset>
              </wp:positionV>
              <wp:extent cx="113030" cy="79375"/>
              <wp:wrapNone/>
              <wp:docPr id="172" name="Shape 172"/>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8" type="#_x0000_t202" style="position:absolute;margin-left:294.5pt;margin-top:783.75pt;width:8.9000000000000004pt;height:6.25pt;z-index:-18874392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30" behindDoc="1" locked="0" layoutInCell="1" allowOverlap="1">
              <wp:simplePos x="0" y="0"/>
              <wp:positionH relativeFrom="page">
                <wp:posOffset>6913245</wp:posOffset>
              </wp:positionH>
              <wp:positionV relativeFrom="page">
                <wp:posOffset>10590530</wp:posOffset>
              </wp:positionV>
              <wp:extent cx="42545" cy="97790"/>
              <wp:wrapNone/>
              <wp:docPr id="174" name="Shape 17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00" type="#_x0000_t202" style="position:absolute;margin-left:544.35000000000002pt;margin-top:833.89999999999998pt;width:3.3500000000000001pt;height:7.7000000000000002pt;z-index:-18874392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3740150</wp:posOffset>
              </wp:positionH>
              <wp:positionV relativeFrom="page">
                <wp:posOffset>9953625</wp:posOffset>
              </wp:positionV>
              <wp:extent cx="113030" cy="79375"/>
              <wp:wrapNone/>
              <wp:docPr id="179" name="Shape 179"/>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5" type="#_x0000_t202" style="position:absolute;margin-left:294.5pt;margin-top:783.75pt;width:8.9000000000000004pt;height:6.25pt;z-index:-18874391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36" behindDoc="1" locked="0" layoutInCell="1" allowOverlap="1">
              <wp:simplePos x="0" y="0"/>
              <wp:positionH relativeFrom="page">
                <wp:posOffset>6913245</wp:posOffset>
              </wp:positionH>
              <wp:positionV relativeFrom="page">
                <wp:posOffset>10590530</wp:posOffset>
              </wp:positionV>
              <wp:extent cx="42545" cy="97790"/>
              <wp:wrapNone/>
              <wp:docPr id="181" name="Shape 18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07" type="#_x0000_t202" style="position:absolute;margin-left:544.35000000000002pt;margin-top:833.89999999999998pt;width:3.3500000000000001pt;height:7.7000000000000002pt;z-index:-18874391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3764280</wp:posOffset>
              </wp:positionH>
              <wp:positionV relativeFrom="page">
                <wp:posOffset>9611995</wp:posOffset>
              </wp:positionV>
              <wp:extent cx="30480" cy="79375"/>
              <wp:wrapNone/>
              <wp:docPr id="19" name="Shape 1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296.40000000000003pt;margin-top:756.85000000000002pt;width:2.3999999999999999pt;height:6.25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6966585</wp:posOffset>
              </wp:positionH>
              <wp:positionV relativeFrom="page">
                <wp:posOffset>10421620</wp:posOffset>
              </wp:positionV>
              <wp:extent cx="45720" cy="97790"/>
              <wp:wrapNone/>
              <wp:docPr id="186" name="Shape 18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12" type="#_x0000_t202" style="position:absolute;margin-left:548.55000000000007pt;margin-top:820.60000000000002pt;width:3.6000000000000001pt;height:7.7000000000000002pt;z-index:-18874391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3736975</wp:posOffset>
              </wp:positionH>
              <wp:positionV relativeFrom="page">
                <wp:posOffset>9979660</wp:posOffset>
              </wp:positionV>
              <wp:extent cx="88265" cy="79375"/>
              <wp:wrapNone/>
              <wp:docPr id="191" name="Shape 191"/>
              <a:graphic xmlns:a="http://schemas.openxmlformats.org/drawingml/2006/main">
                <a:graphicData uri="http://schemas.microsoft.com/office/word/2010/wordprocessingShape">
                  <wps:wsp>
                    <wps:cNvSpPr txBox="1"/>
                    <wps:spPr>
                      <a:xfrm>
                        <a:ext cx="8826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7" type="#_x0000_t202" style="position:absolute;margin-left:294.25pt;margin-top:785.80000000000007pt;width:6.9500000000000002pt;height:6.25pt;z-index:-18874390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46" behindDoc="1" locked="0" layoutInCell="1" allowOverlap="1">
              <wp:simplePos x="0" y="0"/>
              <wp:positionH relativeFrom="page">
                <wp:posOffset>6976745</wp:posOffset>
              </wp:positionH>
              <wp:positionV relativeFrom="page">
                <wp:posOffset>10616565</wp:posOffset>
              </wp:positionV>
              <wp:extent cx="45720" cy="97790"/>
              <wp:wrapNone/>
              <wp:docPr id="193" name="Shape 19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19" type="#_x0000_t202" style="position:absolute;margin-left:549.35000000000002pt;margin-top:835.95000000000005pt;width:3.6000000000000001pt;height:7.7000000000000002pt;z-index:-18874390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3736975</wp:posOffset>
              </wp:positionH>
              <wp:positionV relativeFrom="page">
                <wp:posOffset>9979660</wp:posOffset>
              </wp:positionV>
              <wp:extent cx="88265" cy="79375"/>
              <wp:wrapNone/>
              <wp:docPr id="198" name="Shape 198"/>
              <a:graphic xmlns:a="http://schemas.openxmlformats.org/drawingml/2006/main">
                <a:graphicData uri="http://schemas.microsoft.com/office/word/2010/wordprocessingShape">
                  <wps:wsp>
                    <wps:cNvSpPr txBox="1"/>
                    <wps:spPr>
                      <a:xfrm>
                        <a:ext cx="8826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4" type="#_x0000_t202" style="position:absolute;margin-left:294.25pt;margin-top:785.80000000000007pt;width:6.9500000000000002pt;height:6.25pt;z-index:-18874390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52" behindDoc="1" locked="0" layoutInCell="1" allowOverlap="1">
              <wp:simplePos x="0" y="0"/>
              <wp:positionH relativeFrom="page">
                <wp:posOffset>6976745</wp:posOffset>
              </wp:positionH>
              <wp:positionV relativeFrom="page">
                <wp:posOffset>10616565</wp:posOffset>
              </wp:positionV>
              <wp:extent cx="45720" cy="97790"/>
              <wp:wrapNone/>
              <wp:docPr id="200" name="Shape 20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26" type="#_x0000_t202" style="position:absolute;margin-left:549.35000000000002pt;margin-top:835.95000000000005pt;width:3.6000000000000001pt;height:7.7000000000000002pt;z-index:-18874390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3736975</wp:posOffset>
              </wp:positionH>
              <wp:positionV relativeFrom="page">
                <wp:posOffset>9979660</wp:posOffset>
              </wp:positionV>
              <wp:extent cx="97790" cy="79375"/>
              <wp:wrapNone/>
              <wp:docPr id="205" name="Shape 20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1" type="#_x0000_t202" style="position:absolute;margin-left:294.25pt;margin-top:785.80000000000007pt;width:7.7000000000000002pt;height:6.25pt;z-index:-18874389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3736975</wp:posOffset>
              </wp:positionH>
              <wp:positionV relativeFrom="page">
                <wp:posOffset>9979660</wp:posOffset>
              </wp:positionV>
              <wp:extent cx="97790" cy="79375"/>
              <wp:wrapNone/>
              <wp:docPr id="210" name="Shape 21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6" type="#_x0000_t202" style="position:absolute;margin-left:294.25pt;margin-top:785.80000000000007pt;width:7.7000000000000002pt;height:6.25pt;z-index:-18874389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3736975</wp:posOffset>
              </wp:positionH>
              <wp:positionV relativeFrom="page">
                <wp:posOffset>9979660</wp:posOffset>
              </wp:positionV>
              <wp:extent cx="88265" cy="79375"/>
              <wp:wrapNone/>
              <wp:docPr id="216" name="Shape 216"/>
              <a:graphic xmlns:a="http://schemas.openxmlformats.org/drawingml/2006/main">
                <a:graphicData uri="http://schemas.microsoft.com/office/word/2010/wordprocessingShape">
                  <wps:wsp>
                    <wps:cNvSpPr txBox="1"/>
                    <wps:spPr>
                      <a:xfrm>
                        <a:ext cx="8826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2" type="#_x0000_t202" style="position:absolute;margin-left:294.25pt;margin-top:785.80000000000007pt;width:6.9500000000000002pt;height:6.25pt;z-index:-18874388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66" behindDoc="1" locked="0" layoutInCell="1" allowOverlap="1">
              <wp:simplePos x="0" y="0"/>
              <wp:positionH relativeFrom="page">
                <wp:posOffset>6976745</wp:posOffset>
              </wp:positionH>
              <wp:positionV relativeFrom="page">
                <wp:posOffset>10616565</wp:posOffset>
              </wp:positionV>
              <wp:extent cx="45720" cy="97790"/>
              <wp:wrapNone/>
              <wp:docPr id="218" name="Shape 21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44" type="#_x0000_t202" style="position:absolute;margin-left:549.35000000000002pt;margin-top:835.95000000000005pt;width:3.6000000000000001pt;height:7.7000000000000002pt;z-index:-18874388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3735070</wp:posOffset>
              </wp:positionH>
              <wp:positionV relativeFrom="page">
                <wp:posOffset>9953625</wp:posOffset>
              </wp:positionV>
              <wp:extent cx="103505" cy="79375"/>
              <wp:wrapNone/>
              <wp:docPr id="223" name="Shape 22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9" type="#_x0000_t202" style="position:absolute;margin-left:294.10000000000002pt;margin-top:783.75pt;width:8.1500000000000004pt;height:6.25pt;z-index:-18874388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72" behindDoc="1" locked="0" layoutInCell="1" allowOverlap="1">
              <wp:simplePos x="0" y="0"/>
              <wp:positionH relativeFrom="page">
                <wp:posOffset>5853430</wp:posOffset>
              </wp:positionH>
              <wp:positionV relativeFrom="page">
                <wp:posOffset>10591165</wp:posOffset>
              </wp:positionV>
              <wp:extent cx="133985" cy="103505"/>
              <wp:wrapNone/>
              <wp:docPr id="225" name="Shape 22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51" type="#_x0000_t202" style="position:absolute;margin-left:460.90000000000003pt;margin-top:833.95000000000005pt;width:10.550000000000001pt;height:8.1500000000000004pt;z-index:-18874388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5830570</wp:posOffset>
              </wp:positionH>
              <wp:positionV relativeFrom="page">
                <wp:posOffset>10420350</wp:posOffset>
              </wp:positionV>
              <wp:extent cx="133985" cy="103505"/>
              <wp:wrapNone/>
              <wp:docPr id="230" name="Shape 23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56" type="#_x0000_t202" style="position:absolute;margin-left:459.10000000000002pt;margin-top:820.5pt;width:10.550000000000001pt;height:8.1500000000000004pt;z-index:-18874387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5830570</wp:posOffset>
              </wp:positionH>
              <wp:positionV relativeFrom="page">
                <wp:posOffset>10420350</wp:posOffset>
              </wp:positionV>
              <wp:extent cx="133985" cy="103505"/>
              <wp:wrapNone/>
              <wp:docPr id="235" name="Shape 23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61" type="#_x0000_t202" style="position:absolute;margin-left:459.10000000000002pt;margin-top:820.5pt;width:10.550000000000001pt;height:8.1500000000000004pt;z-index:-18874387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3735070</wp:posOffset>
              </wp:positionH>
              <wp:positionV relativeFrom="page">
                <wp:posOffset>9953625</wp:posOffset>
              </wp:positionV>
              <wp:extent cx="103505" cy="79375"/>
              <wp:wrapNone/>
              <wp:docPr id="240" name="Shape 24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6" type="#_x0000_t202" style="position:absolute;margin-left:294.10000000000002pt;margin-top:783.75pt;width:8.1500000000000004pt;height:6.25pt;z-index:-18874386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86" behindDoc="1" locked="0" layoutInCell="1" allowOverlap="1">
              <wp:simplePos x="0" y="0"/>
              <wp:positionH relativeFrom="page">
                <wp:posOffset>5853430</wp:posOffset>
              </wp:positionH>
              <wp:positionV relativeFrom="page">
                <wp:posOffset>10591165</wp:posOffset>
              </wp:positionV>
              <wp:extent cx="133985" cy="103505"/>
              <wp:wrapNone/>
              <wp:docPr id="242" name="Shape 24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68" type="#_x0000_t202" style="position:absolute;margin-left:460.90000000000003pt;margin-top:833.95000000000005pt;width:10.550000000000001pt;height:8.1500000000000004pt;z-index:-18874386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3736975</wp:posOffset>
              </wp:positionH>
              <wp:positionV relativeFrom="page">
                <wp:posOffset>9979660</wp:posOffset>
              </wp:positionV>
              <wp:extent cx="97790" cy="79375"/>
              <wp:wrapNone/>
              <wp:docPr id="24" name="Shape 2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0" type="#_x0000_t202" style="position:absolute;margin-left:294.25pt;margin-top:785.80000000000007pt;width:7.7000000000000002pt;height:6.25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3710940</wp:posOffset>
              </wp:positionH>
              <wp:positionV relativeFrom="page">
                <wp:posOffset>9966960</wp:posOffset>
              </wp:positionV>
              <wp:extent cx="100330" cy="79375"/>
              <wp:wrapNone/>
              <wp:docPr id="247" name="Shape 24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3" type="#_x0000_t202" style="position:absolute;margin-left:292.19999999999999pt;margin-top:784.80000000000007pt;width:7.9000000000000004pt;height:6.25pt;z-index:-18874386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92" behindDoc="1" locked="0" layoutInCell="1" allowOverlap="1">
              <wp:simplePos x="0" y="0"/>
              <wp:positionH relativeFrom="page">
                <wp:posOffset>6877685</wp:posOffset>
              </wp:positionH>
              <wp:positionV relativeFrom="page">
                <wp:posOffset>10603865</wp:posOffset>
              </wp:positionV>
              <wp:extent cx="42545" cy="97790"/>
              <wp:wrapNone/>
              <wp:docPr id="249" name="Shape 249"/>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75" type="#_x0000_t202" style="position:absolute;margin-left:541.54999999999995pt;margin-top:834.95000000000005pt;width:3.3500000000000001pt;height:7.7000000000000002pt;z-index:-18874386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3710940</wp:posOffset>
              </wp:positionH>
              <wp:positionV relativeFrom="page">
                <wp:posOffset>9966960</wp:posOffset>
              </wp:positionV>
              <wp:extent cx="100330" cy="79375"/>
              <wp:wrapNone/>
              <wp:docPr id="254" name="Shape 25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0" type="#_x0000_t202" style="position:absolute;margin-left:292.19999999999999pt;margin-top:784.80000000000007pt;width:7.9000000000000004pt;height:6.25pt;z-index:-18874385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98" behindDoc="1" locked="0" layoutInCell="1" allowOverlap="1">
              <wp:simplePos x="0" y="0"/>
              <wp:positionH relativeFrom="page">
                <wp:posOffset>6877685</wp:posOffset>
              </wp:positionH>
              <wp:positionV relativeFrom="page">
                <wp:posOffset>10603865</wp:posOffset>
              </wp:positionV>
              <wp:extent cx="42545" cy="97790"/>
              <wp:wrapNone/>
              <wp:docPr id="256" name="Shape 25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82" type="#_x0000_t202" style="position:absolute;margin-left:541.54999999999995pt;margin-top:834.95000000000005pt;width:3.3500000000000001pt;height:7.7000000000000002pt;z-index:-18874385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3736975</wp:posOffset>
              </wp:positionH>
              <wp:positionV relativeFrom="page">
                <wp:posOffset>9979660</wp:posOffset>
              </wp:positionV>
              <wp:extent cx="88265" cy="79375"/>
              <wp:wrapNone/>
              <wp:docPr id="261" name="Shape 261"/>
              <a:graphic xmlns:a="http://schemas.openxmlformats.org/drawingml/2006/main">
                <a:graphicData uri="http://schemas.microsoft.com/office/word/2010/wordprocessingShape">
                  <wps:wsp>
                    <wps:cNvSpPr txBox="1"/>
                    <wps:spPr>
                      <a:xfrm>
                        <a:ext cx="8826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7" type="#_x0000_t202" style="position:absolute;margin-left:294.25pt;margin-top:785.80000000000007pt;width:6.9500000000000002pt;height:6.25pt;z-index:-1887438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04" behindDoc="1" locked="0" layoutInCell="1" allowOverlap="1">
              <wp:simplePos x="0" y="0"/>
              <wp:positionH relativeFrom="page">
                <wp:posOffset>6976745</wp:posOffset>
              </wp:positionH>
              <wp:positionV relativeFrom="page">
                <wp:posOffset>10616565</wp:posOffset>
              </wp:positionV>
              <wp:extent cx="45720" cy="97790"/>
              <wp:wrapNone/>
              <wp:docPr id="263" name="Shape 26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89" type="#_x0000_t202" style="position:absolute;margin-left:549.35000000000002pt;margin-top:835.95000000000005pt;width:3.6000000000000001pt;height:7.7000000000000002pt;z-index:-18874384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3736975</wp:posOffset>
              </wp:positionH>
              <wp:positionV relativeFrom="page">
                <wp:posOffset>9979660</wp:posOffset>
              </wp:positionV>
              <wp:extent cx="88265" cy="79375"/>
              <wp:wrapNone/>
              <wp:docPr id="268" name="Shape 268"/>
              <a:graphic xmlns:a="http://schemas.openxmlformats.org/drawingml/2006/main">
                <a:graphicData uri="http://schemas.microsoft.com/office/word/2010/wordprocessingShape">
                  <wps:wsp>
                    <wps:cNvSpPr txBox="1"/>
                    <wps:spPr>
                      <a:xfrm>
                        <a:ext cx="8826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4" type="#_x0000_t202" style="position:absolute;margin-left:294.25pt;margin-top:785.80000000000007pt;width:6.9500000000000002pt;height:6.25pt;z-index:-1887438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10" behindDoc="1" locked="0" layoutInCell="1" allowOverlap="1">
              <wp:simplePos x="0" y="0"/>
              <wp:positionH relativeFrom="page">
                <wp:posOffset>6976745</wp:posOffset>
              </wp:positionH>
              <wp:positionV relativeFrom="page">
                <wp:posOffset>10616565</wp:posOffset>
              </wp:positionV>
              <wp:extent cx="45720" cy="97790"/>
              <wp:wrapNone/>
              <wp:docPr id="270" name="Shape 27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96" type="#_x0000_t202" style="position:absolute;margin-left:549.35000000000002pt;margin-top:835.95000000000005pt;width:3.6000000000000001pt;height:7.7000000000000002pt;z-index:-18874384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3736975</wp:posOffset>
              </wp:positionH>
              <wp:positionV relativeFrom="page">
                <wp:posOffset>9979660</wp:posOffset>
              </wp:positionV>
              <wp:extent cx="97790" cy="79375"/>
              <wp:wrapNone/>
              <wp:docPr id="276" name="Shape 27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2" type="#_x0000_t202" style="position:absolute;margin-left:294.25pt;margin-top:785.80000000000007pt;width:7.7000000000000002pt;height:6.25pt;z-index:-1887438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3736975</wp:posOffset>
              </wp:positionH>
              <wp:positionV relativeFrom="page">
                <wp:posOffset>9979660</wp:posOffset>
              </wp:positionV>
              <wp:extent cx="97790" cy="79375"/>
              <wp:wrapNone/>
              <wp:docPr id="281" name="Shape 28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7" type="#_x0000_t202" style="position:absolute;margin-left:294.25pt;margin-top:785.80000000000007pt;width:7.7000000000000002pt;height:6.25pt;z-index:-1887438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3736975</wp:posOffset>
              </wp:positionH>
              <wp:positionV relativeFrom="page">
                <wp:posOffset>9979660</wp:posOffset>
              </wp:positionV>
              <wp:extent cx="88265" cy="79375"/>
              <wp:wrapNone/>
              <wp:docPr id="287" name="Shape 287"/>
              <a:graphic xmlns:a="http://schemas.openxmlformats.org/drawingml/2006/main">
                <a:graphicData uri="http://schemas.microsoft.com/office/word/2010/wordprocessingShape">
                  <wps:wsp>
                    <wps:cNvSpPr txBox="1"/>
                    <wps:spPr>
                      <a:xfrm>
                        <a:ext cx="8826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3" type="#_x0000_t202" style="position:absolute;margin-left:294.25pt;margin-top:785.80000000000007pt;width:6.9500000000000002pt;height:6.25pt;z-index:-18874383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24" behindDoc="1" locked="0" layoutInCell="1" allowOverlap="1">
              <wp:simplePos x="0" y="0"/>
              <wp:positionH relativeFrom="page">
                <wp:posOffset>6976745</wp:posOffset>
              </wp:positionH>
              <wp:positionV relativeFrom="page">
                <wp:posOffset>10616565</wp:posOffset>
              </wp:positionV>
              <wp:extent cx="45720" cy="97790"/>
              <wp:wrapNone/>
              <wp:docPr id="289" name="Shape 28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15" type="#_x0000_t202" style="position:absolute;margin-left:549.35000000000002pt;margin-top:835.95000000000005pt;width:3.6000000000000001pt;height:7.7000000000000002pt;z-index:-18874382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3736975</wp:posOffset>
              </wp:positionH>
              <wp:positionV relativeFrom="page">
                <wp:posOffset>9979660</wp:posOffset>
              </wp:positionV>
              <wp:extent cx="88265" cy="79375"/>
              <wp:wrapNone/>
              <wp:docPr id="294" name="Shape 294"/>
              <a:graphic xmlns:a="http://schemas.openxmlformats.org/drawingml/2006/main">
                <a:graphicData uri="http://schemas.microsoft.com/office/word/2010/wordprocessingShape">
                  <wps:wsp>
                    <wps:cNvSpPr txBox="1"/>
                    <wps:spPr>
                      <a:xfrm>
                        <a:ext cx="8826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0" type="#_x0000_t202" style="position:absolute;margin-left:294.25pt;margin-top:785.80000000000007pt;width:6.9500000000000002pt;height:6.25pt;z-index:-18874382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30" behindDoc="1" locked="0" layoutInCell="1" allowOverlap="1">
              <wp:simplePos x="0" y="0"/>
              <wp:positionH relativeFrom="page">
                <wp:posOffset>6976745</wp:posOffset>
              </wp:positionH>
              <wp:positionV relativeFrom="page">
                <wp:posOffset>10616565</wp:posOffset>
              </wp:positionV>
              <wp:extent cx="45720" cy="97790"/>
              <wp:wrapNone/>
              <wp:docPr id="296" name="Shape 29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22" type="#_x0000_t202" style="position:absolute;margin-left:549.35000000000002pt;margin-top:835.95000000000005pt;width:3.6000000000000001pt;height:7.7000000000000002pt;z-index:-18874382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3710940</wp:posOffset>
              </wp:positionH>
              <wp:positionV relativeFrom="page">
                <wp:posOffset>9966960</wp:posOffset>
              </wp:positionV>
              <wp:extent cx="100330" cy="79375"/>
              <wp:wrapNone/>
              <wp:docPr id="301" name="Shape 30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7" type="#_x0000_t202" style="position:absolute;margin-left:292.19999999999999pt;margin-top:784.80000000000007pt;width:7.9000000000000004pt;height:6.25pt;z-index:-18874381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36" behindDoc="1" locked="0" layoutInCell="1" allowOverlap="1">
              <wp:simplePos x="0" y="0"/>
              <wp:positionH relativeFrom="page">
                <wp:posOffset>6877685</wp:posOffset>
              </wp:positionH>
              <wp:positionV relativeFrom="page">
                <wp:posOffset>10603865</wp:posOffset>
              </wp:positionV>
              <wp:extent cx="42545" cy="97790"/>
              <wp:wrapNone/>
              <wp:docPr id="303" name="Shape 30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29" type="#_x0000_t202" style="position:absolute;margin-left:541.54999999999995pt;margin-top:834.95000000000005pt;width:3.3500000000000001pt;height:7.7000000000000002pt;z-index:-18874381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5791200</wp:posOffset>
              </wp:positionH>
              <wp:positionV relativeFrom="page">
                <wp:posOffset>10445115</wp:posOffset>
              </wp:positionV>
              <wp:extent cx="133985" cy="103505"/>
              <wp:wrapNone/>
              <wp:docPr id="308" name="Shape 30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34" type="#_x0000_t202" style="position:absolute;margin-left:456.pt;margin-top:822.45000000000005pt;width:10.550000000000001pt;height:8.1500000000000004pt;z-index:-18874381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3736975</wp:posOffset>
              </wp:positionH>
              <wp:positionV relativeFrom="page">
                <wp:posOffset>9979660</wp:posOffset>
              </wp:positionV>
              <wp:extent cx="97790" cy="79375"/>
              <wp:wrapNone/>
              <wp:docPr id="29" name="Shape 2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5" type="#_x0000_t202" style="position:absolute;margin-left:294.25pt;margin-top:785.80000000000007pt;width:7.7000000000000002pt;height:6.25pt;z-index:-1887440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3735070</wp:posOffset>
              </wp:positionH>
              <wp:positionV relativeFrom="page">
                <wp:posOffset>9972675</wp:posOffset>
              </wp:positionV>
              <wp:extent cx="109855" cy="79375"/>
              <wp:wrapNone/>
              <wp:docPr id="313" name="Shape 31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39" type="#_x0000_t202" style="position:absolute;margin-left:294.10000000000002pt;margin-top:785.25pt;width:8.6500000000000004pt;height:6.25pt;z-index:-18874380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46" behindDoc="1" locked="0" layoutInCell="1" allowOverlap="1">
              <wp:simplePos x="0" y="0"/>
              <wp:positionH relativeFrom="page">
                <wp:posOffset>5859145</wp:posOffset>
              </wp:positionH>
              <wp:positionV relativeFrom="page">
                <wp:posOffset>10609580</wp:posOffset>
              </wp:positionV>
              <wp:extent cx="133985" cy="103505"/>
              <wp:wrapNone/>
              <wp:docPr id="315" name="Shape 31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41" type="#_x0000_t202" style="position:absolute;margin-left:461.35000000000002pt;margin-top:835.39999999999998pt;width:10.550000000000001pt;height:8.1500000000000004pt;z-index:-18874380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3736975</wp:posOffset>
              </wp:positionH>
              <wp:positionV relativeFrom="page">
                <wp:posOffset>9979660</wp:posOffset>
              </wp:positionV>
              <wp:extent cx="97790" cy="79375"/>
              <wp:wrapNone/>
              <wp:docPr id="320" name="Shape 32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6" type="#_x0000_t202" style="position:absolute;margin-left:294.25pt;margin-top:785.80000000000007pt;width:7.7000000000000002pt;height:6.25pt;z-index:-18874380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3736975</wp:posOffset>
              </wp:positionH>
              <wp:positionV relativeFrom="page">
                <wp:posOffset>9979660</wp:posOffset>
              </wp:positionV>
              <wp:extent cx="97790" cy="79375"/>
              <wp:wrapNone/>
              <wp:docPr id="325" name="Shape 32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1" type="#_x0000_t202" style="position:absolute;margin-left:294.25pt;margin-top:785.80000000000007pt;width:7.7000000000000002pt;height:6.25pt;z-index:-18874379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1" behindDoc="1" locked="0" layoutInCell="1" allowOverlap="1">
              <wp:simplePos x="0" y="0"/>
              <wp:positionH relativeFrom="page">
                <wp:posOffset>3735070</wp:posOffset>
              </wp:positionH>
              <wp:positionV relativeFrom="page">
                <wp:posOffset>9972675</wp:posOffset>
              </wp:positionV>
              <wp:extent cx="109855" cy="79375"/>
              <wp:wrapNone/>
              <wp:docPr id="336" name="Shape 33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62" type="#_x0000_t202" style="position:absolute;margin-left:294.10000000000002pt;margin-top:785.25pt;width:8.6500000000000004pt;height:6.25pt;z-index:-18874379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63" behindDoc="1" locked="0" layoutInCell="1" allowOverlap="1">
              <wp:simplePos x="0" y="0"/>
              <wp:positionH relativeFrom="page">
                <wp:posOffset>5859145</wp:posOffset>
              </wp:positionH>
              <wp:positionV relativeFrom="page">
                <wp:posOffset>10609580</wp:posOffset>
              </wp:positionV>
              <wp:extent cx="133985" cy="103505"/>
              <wp:wrapNone/>
              <wp:docPr id="338" name="Shape 33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64" type="#_x0000_t202" style="position:absolute;margin-left:461.35000000000002pt;margin-top:835.39999999999998pt;width:10.550000000000001pt;height:8.1500000000000004pt;z-index:-18874379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7" behindDoc="1" locked="0" layoutInCell="1" allowOverlap="1">
              <wp:simplePos x="0" y="0"/>
              <wp:positionH relativeFrom="page">
                <wp:posOffset>3735070</wp:posOffset>
              </wp:positionH>
              <wp:positionV relativeFrom="page">
                <wp:posOffset>9972675</wp:posOffset>
              </wp:positionV>
              <wp:extent cx="109855" cy="79375"/>
              <wp:wrapNone/>
              <wp:docPr id="343" name="Shape 34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69" type="#_x0000_t202" style="position:absolute;margin-left:294.10000000000002pt;margin-top:785.25pt;width:8.6500000000000004pt;height:6.25pt;z-index:-18874378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69" behindDoc="1" locked="0" layoutInCell="1" allowOverlap="1">
              <wp:simplePos x="0" y="0"/>
              <wp:positionH relativeFrom="page">
                <wp:posOffset>5859145</wp:posOffset>
              </wp:positionH>
              <wp:positionV relativeFrom="page">
                <wp:posOffset>10609580</wp:posOffset>
              </wp:positionV>
              <wp:extent cx="133985" cy="103505"/>
              <wp:wrapNone/>
              <wp:docPr id="345" name="Shape 34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71" type="#_x0000_t202" style="position:absolute;margin-left:461.35000000000002pt;margin-top:835.39999999999998pt;width:10.550000000000001pt;height:8.1500000000000004pt;z-index:-18874378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3" behindDoc="1" locked="0" layoutInCell="1" allowOverlap="1">
              <wp:simplePos x="0" y="0"/>
              <wp:positionH relativeFrom="page">
                <wp:posOffset>3736975</wp:posOffset>
              </wp:positionH>
              <wp:positionV relativeFrom="page">
                <wp:posOffset>9979660</wp:posOffset>
              </wp:positionV>
              <wp:extent cx="88265" cy="79375"/>
              <wp:wrapNone/>
              <wp:docPr id="350" name="Shape 350"/>
              <a:graphic xmlns:a="http://schemas.openxmlformats.org/drawingml/2006/main">
                <a:graphicData uri="http://schemas.microsoft.com/office/word/2010/wordprocessingShape">
                  <wps:wsp>
                    <wps:cNvSpPr txBox="1"/>
                    <wps:spPr>
                      <a:xfrm>
                        <a:ext cx="8826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76" type="#_x0000_t202" style="position:absolute;margin-left:294.25pt;margin-top:785.80000000000007pt;width:6.9500000000000002pt;height:6.25pt;z-index:-18874378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75" behindDoc="1" locked="0" layoutInCell="1" allowOverlap="1">
              <wp:simplePos x="0" y="0"/>
              <wp:positionH relativeFrom="page">
                <wp:posOffset>6976745</wp:posOffset>
              </wp:positionH>
              <wp:positionV relativeFrom="page">
                <wp:posOffset>10616565</wp:posOffset>
              </wp:positionV>
              <wp:extent cx="45720" cy="97790"/>
              <wp:wrapNone/>
              <wp:docPr id="352" name="Shape 35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78" type="#_x0000_t202" style="position:absolute;margin-left:549.35000000000002pt;margin-top:835.95000000000005pt;width:3.6000000000000001pt;height:7.7000000000000002pt;z-index:-18874377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9" behindDoc="1" locked="0" layoutInCell="1" allowOverlap="1">
              <wp:simplePos x="0" y="0"/>
              <wp:positionH relativeFrom="page">
                <wp:posOffset>3736975</wp:posOffset>
              </wp:positionH>
              <wp:positionV relativeFrom="page">
                <wp:posOffset>9979660</wp:posOffset>
              </wp:positionV>
              <wp:extent cx="88265" cy="79375"/>
              <wp:wrapNone/>
              <wp:docPr id="357" name="Shape 357"/>
              <a:graphic xmlns:a="http://schemas.openxmlformats.org/drawingml/2006/main">
                <a:graphicData uri="http://schemas.microsoft.com/office/word/2010/wordprocessingShape">
                  <wps:wsp>
                    <wps:cNvSpPr txBox="1"/>
                    <wps:spPr>
                      <a:xfrm>
                        <a:ext cx="8826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83" type="#_x0000_t202" style="position:absolute;margin-left:294.25pt;margin-top:785.80000000000007pt;width:6.9500000000000002pt;height:6.25pt;z-index:-18874377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81" behindDoc="1" locked="0" layoutInCell="1" allowOverlap="1">
              <wp:simplePos x="0" y="0"/>
              <wp:positionH relativeFrom="page">
                <wp:posOffset>6976745</wp:posOffset>
              </wp:positionH>
              <wp:positionV relativeFrom="page">
                <wp:posOffset>10616565</wp:posOffset>
              </wp:positionV>
              <wp:extent cx="45720" cy="97790"/>
              <wp:wrapNone/>
              <wp:docPr id="359" name="Shape 35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85" type="#_x0000_t202" style="position:absolute;margin-left:549.35000000000002pt;margin-top:835.95000000000005pt;width:3.6000000000000001pt;height:7.7000000000000002pt;z-index:-18874377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5" behindDoc="1" locked="0" layoutInCell="1" allowOverlap="1">
              <wp:simplePos x="0" y="0"/>
              <wp:positionH relativeFrom="page">
                <wp:posOffset>3736975</wp:posOffset>
              </wp:positionH>
              <wp:positionV relativeFrom="page">
                <wp:posOffset>9979660</wp:posOffset>
              </wp:positionV>
              <wp:extent cx="88265" cy="79375"/>
              <wp:wrapNone/>
              <wp:docPr id="364" name="Shape 364"/>
              <a:graphic xmlns:a="http://schemas.openxmlformats.org/drawingml/2006/main">
                <a:graphicData uri="http://schemas.microsoft.com/office/word/2010/wordprocessingShape">
                  <wps:wsp>
                    <wps:cNvSpPr txBox="1"/>
                    <wps:spPr>
                      <a:xfrm>
                        <a:ext cx="8826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90" type="#_x0000_t202" style="position:absolute;margin-left:294.25pt;margin-top:785.80000000000007pt;width:6.9500000000000002pt;height:6.25pt;z-index:-18874376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87" behindDoc="1" locked="0" layoutInCell="1" allowOverlap="1">
              <wp:simplePos x="0" y="0"/>
              <wp:positionH relativeFrom="page">
                <wp:posOffset>6976745</wp:posOffset>
              </wp:positionH>
              <wp:positionV relativeFrom="page">
                <wp:posOffset>10616565</wp:posOffset>
              </wp:positionV>
              <wp:extent cx="45720" cy="97790"/>
              <wp:wrapNone/>
              <wp:docPr id="366" name="Shape 36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92" type="#_x0000_t202" style="position:absolute;margin-left:549.35000000000002pt;margin-top:835.95000000000005pt;width:3.6000000000000001pt;height:7.7000000000000002pt;z-index:-18874376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1" behindDoc="1" locked="0" layoutInCell="1" allowOverlap="1">
              <wp:simplePos x="0" y="0"/>
              <wp:positionH relativeFrom="page">
                <wp:posOffset>5791200</wp:posOffset>
              </wp:positionH>
              <wp:positionV relativeFrom="page">
                <wp:posOffset>10445115</wp:posOffset>
              </wp:positionV>
              <wp:extent cx="133985" cy="103505"/>
              <wp:wrapNone/>
              <wp:docPr id="371" name="Shape 37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97" type="#_x0000_t202" style="position:absolute;margin-left:456.pt;margin-top:822.45000000000005pt;width:10.550000000000001pt;height:8.1500000000000004pt;z-index:-18874376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5" behindDoc="1" locked="0" layoutInCell="1" allowOverlap="1">
              <wp:simplePos x="0" y="0"/>
              <wp:positionH relativeFrom="page">
                <wp:posOffset>3736975</wp:posOffset>
              </wp:positionH>
              <wp:positionV relativeFrom="page">
                <wp:posOffset>9979660</wp:posOffset>
              </wp:positionV>
              <wp:extent cx="88265" cy="79375"/>
              <wp:wrapNone/>
              <wp:docPr id="376" name="Shape 376"/>
              <a:graphic xmlns:a="http://schemas.openxmlformats.org/drawingml/2006/main">
                <a:graphicData uri="http://schemas.microsoft.com/office/word/2010/wordprocessingShape">
                  <wps:wsp>
                    <wps:cNvSpPr txBox="1"/>
                    <wps:spPr>
                      <a:xfrm>
                        <a:ext cx="8826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02" type="#_x0000_t202" style="position:absolute;margin-left:294.25pt;margin-top:785.80000000000007pt;width:6.9500000000000002pt;height:6.25pt;z-index:-18874375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97" behindDoc="1" locked="0" layoutInCell="1" allowOverlap="1">
              <wp:simplePos x="0" y="0"/>
              <wp:positionH relativeFrom="page">
                <wp:posOffset>6976745</wp:posOffset>
              </wp:positionH>
              <wp:positionV relativeFrom="page">
                <wp:posOffset>10616565</wp:posOffset>
              </wp:positionV>
              <wp:extent cx="45720" cy="97790"/>
              <wp:wrapNone/>
              <wp:docPr id="378" name="Shape 37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04" type="#_x0000_t202" style="position:absolute;margin-left:549.35000000000002pt;margin-top:835.95000000000005pt;width:3.6000000000000001pt;height:7.7000000000000002pt;z-index:-18874375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3736975</wp:posOffset>
              </wp:positionH>
              <wp:positionV relativeFrom="page">
                <wp:posOffset>9979660</wp:posOffset>
              </wp:positionV>
              <wp:extent cx="97790" cy="79375"/>
              <wp:wrapNone/>
              <wp:docPr id="36" name="Shape 3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2" type="#_x0000_t202" style="position:absolute;margin-left:294.25pt;margin-top:785.80000000000007pt;width:7.7000000000000002pt;height:6.25pt;z-index:-1887440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1" behindDoc="1" locked="0" layoutInCell="1" allowOverlap="1">
              <wp:simplePos x="0" y="0"/>
              <wp:positionH relativeFrom="page">
                <wp:posOffset>3736975</wp:posOffset>
              </wp:positionH>
              <wp:positionV relativeFrom="page">
                <wp:posOffset>9979660</wp:posOffset>
              </wp:positionV>
              <wp:extent cx="88265" cy="79375"/>
              <wp:wrapNone/>
              <wp:docPr id="383" name="Shape 383"/>
              <a:graphic xmlns:a="http://schemas.openxmlformats.org/drawingml/2006/main">
                <a:graphicData uri="http://schemas.microsoft.com/office/word/2010/wordprocessingShape">
                  <wps:wsp>
                    <wps:cNvSpPr txBox="1"/>
                    <wps:spPr>
                      <a:xfrm>
                        <a:ext cx="8826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09" type="#_x0000_t202" style="position:absolute;margin-left:294.25pt;margin-top:785.80000000000007pt;width:6.9500000000000002pt;height:6.25pt;z-index:-18874375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03" behindDoc="1" locked="0" layoutInCell="1" allowOverlap="1">
              <wp:simplePos x="0" y="0"/>
              <wp:positionH relativeFrom="page">
                <wp:posOffset>6976745</wp:posOffset>
              </wp:positionH>
              <wp:positionV relativeFrom="page">
                <wp:posOffset>10616565</wp:posOffset>
              </wp:positionV>
              <wp:extent cx="45720" cy="97790"/>
              <wp:wrapNone/>
              <wp:docPr id="385" name="Shape 38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11" type="#_x0000_t202" style="position:absolute;margin-left:549.35000000000002pt;margin-top:835.95000000000005pt;width:3.6000000000000001pt;height:7.7000000000000002pt;z-index:-18874375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7" behindDoc="1" locked="0" layoutInCell="1" allowOverlap="1">
              <wp:simplePos x="0" y="0"/>
              <wp:positionH relativeFrom="page">
                <wp:posOffset>5791200</wp:posOffset>
              </wp:positionH>
              <wp:positionV relativeFrom="page">
                <wp:posOffset>10445115</wp:posOffset>
              </wp:positionV>
              <wp:extent cx="133985" cy="103505"/>
              <wp:wrapNone/>
              <wp:docPr id="390" name="Shape 39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16" type="#_x0000_t202" style="position:absolute;margin-left:456.pt;margin-top:822.45000000000005pt;width:10.550000000000001pt;height:8.1500000000000004pt;z-index:-18874374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1" behindDoc="1" locked="0" layoutInCell="1" allowOverlap="1">
              <wp:simplePos x="0" y="0"/>
              <wp:positionH relativeFrom="page">
                <wp:posOffset>3735070</wp:posOffset>
              </wp:positionH>
              <wp:positionV relativeFrom="page">
                <wp:posOffset>9972675</wp:posOffset>
              </wp:positionV>
              <wp:extent cx="109855" cy="79375"/>
              <wp:wrapNone/>
              <wp:docPr id="401" name="Shape 40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27" type="#_x0000_t202" style="position:absolute;margin-left:294.10000000000002pt;margin-top:785.25pt;width:8.6500000000000004pt;height:6.25pt;z-index:-18874374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13" behindDoc="1" locked="0" layoutInCell="1" allowOverlap="1">
              <wp:simplePos x="0" y="0"/>
              <wp:positionH relativeFrom="page">
                <wp:posOffset>5859145</wp:posOffset>
              </wp:positionH>
              <wp:positionV relativeFrom="page">
                <wp:posOffset>10609580</wp:posOffset>
              </wp:positionV>
              <wp:extent cx="133985" cy="103505"/>
              <wp:wrapNone/>
              <wp:docPr id="403" name="Shape 40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29" type="#_x0000_t202" style="position:absolute;margin-left:461.35000000000002pt;margin-top:835.39999999999998pt;width:10.550000000000001pt;height:8.1500000000000004pt;z-index:-18874374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7" behindDoc="1" locked="0" layoutInCell="1" allowOverlap="1">
              <wp:simplePos x="0" y="0"/>
              <wp:positionH relativeFrom="page">
                <wp:posOffset>3735070</wp:posOffset>
              </wp:positionH>
              <wp:positionV relativeFrom="page">
                <wp:posOffset>9972675</wp:posOffset>
              </wp:positionV>
              <wp:extent cx="109855" cy="79375"/>
              <wp:wrapNone/>
              <wp:docPr id="408" name="Shape 40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34" type="#_x0000_t202" style="position:absolute;margin-left:294.10000000000002pt;margin-top:785.25pt;width:8.6500000000000004pt;height:6.25pt;z-index:-18874373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19" behindDoc="1" locked="0" layoutInCell="1" allowOverlap="1">
              <wp:simplePos x="0" y="0"/>
              <wp:positionH relativeFrom="page">
                <wp:posOffset>5859145</wp:posOffset>
              </wp:positionH>
              <wp:positionV relativeFrom="page">
                <wp:posOffset>10609580</wp:posOffset>
              </wp:positionV>
              <wp:extent cx="133985" cy="103505"/>
              <wp:wrapNone/>
              <wp:docPr id="410" name="Shape 41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36" type="#_x0000_t202" style="position:absolute;margin-left:461.35000000000002pt;margin-top:835.39999999999998pt;width:10.550000000000001pt;height:8.1500000000000004pt;z-index:-18874373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3" behindDoc="1" locked="0" layoutInCell="1" allowOverlap="1">
              <wp:simplePos x="0" y="0"/>
              <wp:positionH relativeFrom="page">
                <wp:posOffset>3723005</wp:posOffset>
              </wp:positionH>
              <wp:positionV relativeFrom="page">
                <wp:posOffset>9959975</wp:posOffset>
              </wp:positionV>
              <wp:extent cx="103505" cy="79375"/>
              <wp:wrapNone/>
              <wp:docPr id="415" name="Shape 41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41" type="#_x0000_t202" style="position:absolute;margin-left:293.15000000000003pt;margin-top:784.25pt;width:8.1500000000000004pt;height:6.25pt;z-index:-188743730;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25" behindDoc="1" locked="0" layoutInCell="1" allowOverlap="1">
              <wp:simplePos x="0" y="0"/>
              <wp:positionH relativeFrom="page">
                <wp:posOffset>6889750</wp:posOffset>
              </wp:positionH>
              <wp:positionV relativeFrom="page">
                <wp:posOffset>10596880</wp:posOffset>
              </wp:positionV>
              <wp:extent cx="42545" cy="97790"/>
              <wp:wrapNone/>
              <wp:docPr id="417" name="Shape 41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43" type="#_x0000_t202" style="position:absolute;margin-left:542.5pt;margin-top:834.39999999999998pt;width:3.3500000000000001pt;height:7.7000000000000002pt;z-index:-18874372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9" behindDoc="1" locked="0" layoutInCell="1" allowOverlap="1">
              <wp:simplePos x="0" y="0"/>
              <wp:positionH relativeFrom="page">
                <wp:posOffset>3723005</wp:posOffset>
              </wp:positionH>
              <wp:positionV relativeFrom="page">
                <wp:posOffset>9959975</wp:posOffset>
              </wp:positionV>
              <wp:extent cx="103505" cy="79375"/>
              <wp:wrapNone/>
              <wp:docPr id="422" name="Shape 42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48" type="#_x0000_t202" style="position:absolute;margin-left:293.15000000000003pt;margin-top:784.25pt;width:8.1500000000000004pt;height:6.25pt;z-index:-18874372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31" behindDoc="1" locked="0" layoutInCell="1" allowOverlap="1">
              <wp:simplePos x="0" y="0"/>
              <wp:positionH relativeFrom="page">
                <wp:posOffset>6889750</wp:posOffset>
              </wp:positionH>
              <wp:positionV relativeFrom="page">
                <wp:posOffset>10596880</wp:posOffset>
              </wp:positionV>
              <wp:extent cx="42545" cy="97790"/>
              <wp:wrapNone/>
              <wp:docPr id="424" name="Shape 42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50" type="#_x0000_t202" style="position:absolute;margin-left:542.5pt;margin-top:834.39999999999998pt;width:3.3500000000000001pt;height:7.7000000000000002pt;z-index:-18874372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5" behindDoc="1" locked="0" layoutInCell="1" allowOverlap="1">
              <wp:simplePos x="0" y="0"/>
              <wp:positionH relativeFrom="page">
                <wp:posOffset>3736975</wp:posOffset>
              </wp:positionH>
              <wp:positionV relativeFrom="page">
                <wp:posOffset>9979660</wp:posOffset>
              </wp:positionV>
              <wp:extent cx="97790" cy="79375"/>
              <wp:wrapNone/>
              <wp:docPr id="429" name="Shape 42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55" type="#_x0000_t202" style="position:absolute;margin-left:294.25pt;margin-top:785.80000000000007pt;width:7.7000000000000002pt;height:6.25pt;z-index:-18874371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0" behindDoc="1" locked="0" layoutInCell="1" allowOverlap="1">
              <wp:simplePos x="0" y="0"/>
              <wp:positionH relativeFrom="page">
                <wp:posOffset>3735070</wp:posOffset>
              </wp:positionH>
              <wp:positionV relativeFrom="page">
                <wp:posOffset>9972675</wp:posOffset>
              </wp:positionV>
              <wp:extent cx="109855" cy="79375"/>
              <wp:wrapNone/>
              <wp:docPr id="454" name="Shape 45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80" type="#_x0000_t202" style="position:absolute;margin-left:294.10000000000002pt;margin-top:785.25pt;width:8.6500000000000004pt;height:6.25pt;z-index:-18874371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42" behindDoc="1" locked="0" layoutInCell="1" allowOverlap="1">
              <wp:simplePos x="0" y="0"/>
              <wp:positionH relativeFrom="page">
                <wp:posOffset>5859145</wp:posOffset>
              </wp:positionH>
              <wp:positionV relativeFrom="page">
                <wp:posOffset>10609580</wp:posOffset>
              </wp:positionV>
              <wp:extent cx="133985" cy="103505"/>
              <wp:wrapNone/>
              <wp:docPr id="456" name="Shape 45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82" type="#_x0000_t202" style="position:absolute;margin-left:461.35000000000002pt;margin-top:835.39999999999998pt;width:10.550000000000001pt;height:8.1500000000000004pt;z-index:-18874371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6" behindDoc="1" locked="0" layoutInCell="1" allowOverlap="1">
              <wp:simplePos x="0" y="0"/>
              <wp:positionH relativeFrom="page">
                <wp:posOffset>3736975</wp:posOffset>
              </wp:positionH>
              <wp:positionV relativeFrom="page">
                <wp:posOffset>9979660</wp:posOffset>
              </wp:positionV>
              <wp:extent cx="88265" cy="79375"/>
              <wp:wrapNone/>
              <wp:docPr id="461" name="Shape 461"/>
              <a:graphic xmlns:a="http://schemas.openxmlformats.org/drawingml/2006/main">
                <a:graphicData uri="http://schemas.microsoft.com/office/word/2010/wordprocessingShape">
                  <wps:wsp>
                    <wps:cNvSpPr txBox="1"/>
                    <wps:spPr>
                      <a:xfrm>
                        <a:ext cx="8826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87" type="#_x0000_t202" style="position:absolute;margin-left:294.25pt;margin-top:785.80000000000007pt;width:6.9500000000000002pt;height:6.25pt;z-index:-18874370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48" behindDoc="1" locked="0" layoutInCell="1" allowOverlap="1">
              <wp:simplePos x="0" y="0"/>
              <wp:positionH relativeFrom="page">
                <wp:posOffset>6976745</wp:posOffset>
              </wp:positionH>
              <wp:positionV relativeFrom="page">
                <wp:posOffset>10616565</wp:posOffset>
              </wp:positionV>
              <wp:extent cx="45720" cy="97790"/>
              <wp:wrapNone/>
              <wp:docPr id="463" name="Shape 46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89" type="#_x0000_t202" style="position:absolute;margin-left:549.35000000000002pt;margin-top:835.95000000000005pt;width:3.6000000000000001pt;height:7.7000000000000002pt;z-index:-18874370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2" behindDoc="1" locked="0" layoutInCell="1" allowOverlap="1">
              <wp:simplePos x="0" y="0"/>
              <wp:positionH relativeFrom="page">
                <wp:posOffset>3736975</wp:posOffset>
              </wp:positionH>
              <wp:positionV relativeFrom="page">
                <wp:posOffset>9979660</wp:posOffset>
              </wp:positionV>
              <wp:extent cx="97790" cy="79375"/>
              <wp:wrapNone/>
              <wp:docPr id="474" name="Shape 47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00" type="#_x0000_t202" style="position:absolute;margin-left:294.25pt;margin-top:785.80000000000007pt;width:7.7000000000000002pt;height:6.25pt;z-index:-18874370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3736975</wp:posOffset>
              </wp:positionH>
              <wp:positionV relativeFrom="page">
                <wp:posOffset>10137775</wp:posOffset>
              </wp:positionV>
              <wp:extent cx="97790" cy="79375"/>
              <wp:wrapNone/>
              <wp:docPr id="41" name="Shape 4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7" type="#_x0000_t202" style="position:absolute;margin-left:294.25pt;margin-top:798.25pt;width:7.7000000000000002pt;height:6.25pt;z-index:-1887440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22" behindDoc="1" locked="0" layoutInCell="1" allowOverlap="1">
              <wp:simplePos x="0" y="0"/>
              <wp:positionH relativeFrom="page">
                <wp:posOffset>6898005</wp:posOffset>
              </wp:positionH>
              <wp:positionV relativeFrom="page">
                <wp:posOffset>10774680</wp:posOffset>
              </wp:positionV>
              <wp:extent cx="42545" cy="97790"/>
              <wp:wrapNone/>
              <wp:docPr id="43" name="Shape 4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69" type="#_x0000_t202" style="position:absolute;margin-left:543.14999999999998pt;margin-top:848.39999999999998pt;width:3.3500000000000001pt;height:7.7000000000000002pt;z-index:-18874403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6" behindDoc="1" locked="0" layoutInCell="1" allowOverlap="1">
              <wp:simplePos x="0" y="0"/>
              <wp:positionH relativeFrom="page">
                <wp:posOffset>3735070</wp:posOffset>
              </wp:positionH>
              <wp:positionV relativeFrom="page">
                <wp:posOffset>9972675</wp:posOffset>
              </wp:positionV>
              <wp:extent cx="109855" cy="79375"/>
              <wp:wrapNone/>
              <wp:docPr id="479" name="Shape 47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05" type="#_x0000_t202" style="position:absolute;margin-left:294.10000000000002pt;margin-top:785.25pt;width:8.6500000000000004pt;height:6.25pt;z-index:-18874369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58" behindDoc="1" locked="0" layoutInCell="1" allowOverlap="1">
              <wp:simplePos x="0" y="0"/>
              <wp:positionH relativeFrom="page">
                <wp:posOffset>5859145</wp:posOffset>
              </wp:positionH>
              <wp:positionV relativeFrom="page">
                <wp:posOffset>10609580</wp:posOffset>
              </wp:positionV>
              <wp:extent cx="133985" cy="103505"/>
              <wp:wrapNone/>
              <wp:docPr id="481" name="Shape 48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07" type="#_x0000_t202" style="position:absolute;margin-left:461.35000000000002pt;margin-top:835.39999999999998pt;width:10.550000000000001pt;height:8.1500000000000004pt;z-index:-18874369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2" behindDoc="1" locked="0" layoutInCell="1" allowOverlap="1">
              <wp:simplePos x="0" y="0"/>
              <wp:positionH relativeFrom="page">
                <wp:posOffset>3735070</wp:posOffset>
              </wp:positionH>
              <wp:positionV relativeFrom="page">
                <wp:posOffset>9972675</wp:posOffset>
              </wp:positionV>
              <wp:extent cx="109855" cy="79375"/>
              <wp:wrapNone/>
              <wp:docPr id="492" name="Shape 49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18" type="#_x0000_t202" style="position:absolute;margin-left:294.10000000000002pt;margin-top:785.25pt;width:8.6500000000000004pt;height:6.25pt;z-index:-18874369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64" behindDoc="1" locked="0" layoutInCell="1" allowOverlap="1">
              <wp:simplePos x="0" y="0"/>
              <wp:positionH relativeFrom="page">
                <wp:posOffset>5859145</wp:posOffset>
              </wp:positionH>
              <wp:positionV relativeFrom="page">
                <wp:posOffset>10609580</wp:posOffset>
              </wp:positionV>
              <wp:extent cx="133985" cy="103505"/>
              <wp:wrapNone/>
              <wp:docPr id="494" name="Shape 49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20" type="#_x0000_t202" style="position:absolute;margin-left:461.35000000000002pt;margin-top:835.39999999999998pt;width:10.550000000000001pt;height:8.1500000000000004pt;z-index:-18874368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8" behindDoc="1" locked="0" layoutInCell="1" allowOverlap="1">
              <wp:simplePos x="0" y="0"/>
              <wp:positionH relativeFrom="page">
                <wp:posOffset>3696970</wp:posOffset>
              </wp:positionH>
              <wp:positionV relativeFrom="page">
                <wp:posOffset>9959975</wp:posOffset>
              </wp:positionV>
              <wp:extent cx="106680" cy="79375"/>
              <wp:wrapNone/>
              <wp:docPr id="499" name="Shape 49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25" type="#_x0000_t202" style="position:absolute;margin-left:291.10000000000002pt;margin-top:784.25pt;width:8.4000000000000004pt;height:6.25pt;z-index:-18874368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70" behindDoc="1" locked="0" layoutInCell="1" allowOverlap="1">
              <wp:simplePos x="0" y="0"/>
              <wp:positionH relativeFrom="page">
                <wp:posOffset>6866890</wp:posOffset>
              </wp:positionH>
              <wp:positionV relativeFrom="page">
                <wp:posOffset>10596880</wp:posOffset>
              </wp:positionV>
              <wp:extent cx="42545" cy="97790"/>
              <wp:wrapNone/>
              <wp:docPr id="501" name="Shape 50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27" type="#_x0000_t202" style="position:absolute;margin-left:540.70000000000005pt;margin-top:834.39999999999998pt;width:3.3500000000000001pt;height:7.7000000000000002pt;z-index:-18874368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4" behindDoc="1" locked="0" layoutInCell="1" allowOverlap="1">
              <wp:simplePos x="0" y="0"/>
              <wp:positionH relativeFrom="page">
                <wp:posOffset>3696970</wp:posOffset>
              </wp:positionH>
              <wp:positionV relativeFrom="page">
                <wp:posOffset>9959975</wp:posOffset>
              </wp:positionV>
              <wp:extent cx="106680" cy="79375"/>
              <wp:wrapNone/>
              <wp:docPr id="506" name="Shape 50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32" type="#_x0000_t202" style="position:absolute;margin-left:291.10000000000002pt;margin-top:784.25pt;width:8.4000000000000004pt;height:6.25pt;z-index:-18874367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76" behindDoc="1" locked="0" layoutInCell="1" allowOverlap="1">
              <wp:simplePos x="0" y="0"/>
              <wp:positionH relativeFrom="page">
                <wp:posOffset>6866890</wp:posOffset>
              </wp:positionH>
              <wp:positionV relativeFrom="page">
                <wp:posOffset>10596880</wp:posOffset>
              </wp:positionV>
              <wp:extent cx="42545" cy="97790"/>
              <wp:wrapNone/>
              <wp:docPr id="508" name="Shape 50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34" type="#_x0000_t202" style="position:absolute;margin-left:540.70000000000005pt;margin-top:834.39999999999998pt;width:3.3500000000000001pt;height:7.7000000000000002pt;z-index:-18874367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0" behindDoc="1" locked="0" layoutInCell="1" allowOverlap="1">
              <wp:simplePos x="0" y="0"/>
              <wp:positionH relativeFrom="page">
                <wp:posOffset>3696970</wp:posOffset>
              </wp:positionH>
              <wp:positionV relativeFrom="page">
                <wp:posOffset>9959975</wp:posOffset>
              </wp:positionV>
              <wp:extent cx="106680" cy="79375"/>
              <wp:wrapNone/>
              <wp:docPr id="513" name="Shape 51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39" type="#_x0000_t202" style="position:absolute;margin-left:291.10000000000002pt;margin-top:784.25pt;width:8.4000000000000004pt;height:6.25pt;z-index:-18874367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82" behindDoc="1" locked="0" layoutInCell="1" allowOverlap="1">
              <wp:simplePos x="0" y="0"/>
              <wp:positionH relativeFrom="page">
                <wp:posOffset>6866890</wp:posOffset>
              </wp:positionH>
              <wp:positionV relativeFrom="page">
                <wp:posOffset>10596880</wp:posOffset>
              </wp:positionV>
              <wp:extent cx="42545" cy="97790"/>
              <wp:wrapNone/>
              <wp:docPr id="515" name="Shape 51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41" type="#_x0000_t202" style="position:absolute;margin-left:540.70000000000005pt;margin-top:834.39999999999998pt;width:3.3500000000000001pt;height:7.7000000000000002pt;z-index:-18874367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6" behindDoc="1" locked="0" layoutInCell="1" allowOverlap="1">
              <wp:simplePos x="0" y="0"/>
              <wp:positionH relativeFrom="page">
                <wp:posOffset>6866890</wp:posOffset>
              </wp:positionH>
              <wp:positionV relativeFrom="page">
                <wp:posOffset>10441305</wp:posOffset>
              </wp:positionV>
              <wp:extent cx="42545" cy="97790"/>
              <wp:wrapNone/>
              <wp:docPr id="520" name="Shape 52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46" type="#_x0000_t202" style="position:absolute;margin-left:540.70000000000005pt;margin-top:822.14999999999998pt;width:3.3500000000000001pt;height:7.7000000000000002pt;z-index:-18874366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0" behindDoc="1" locked="0" layoutInCell="1" allowOverlap="1">
              <wp:simplePos x="0" y="0"/>
              <wp:positionH relativeFrom="page">
                <wp:posOffset>3735070</wp:posOffset>
              </wp:positionH>
              <wp:positionV relativeFrom="page">
                <wp:posOffset>9972675</wp:posOffset>
              </wp:positionV>
              <wp:extent cx="109855" cy="79375"/>
              <wp:wrapNone/>
              <wp:docPr id="525" name="Shape 52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51" type="#_x0000_t202" style="position:absolute;margin-left:294.10000000000002pt;margin-top:785.25pt;width:8.6500000000000004pt;height:6.25pt;z-index:-18874366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92" behindDoc="1" locked="0" layoutInCell="1" allowOverlap="1">
              <wp:simplePos x="0" y="0"/>
              <wp:positionH relativeFrom="page">
                <wp:posOffset>5859145</wp:posOffset>
              </wp:positionH>
              <wp:positionV relativeFrom="page">
                <wp:posOffset>10609580</wp:posOffset>
              </wp:positionV>
              <wp:extent cx="133985" cy="103505"/>
              <wp:wrapNone/>
              <wp:docPr id="527" name="Shape 52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53" type="#_x0000_t202" style="position:absolute;margin-left:461.35000000000002pt;margin-top:835.39999999999998pt;width:10.550000000000001pt;height:8.1500000000000004pt;z-index:-18874366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6" behindDoc="1" locked="0" layoutInCell="1" allowOverlap="1">
              <wp:simplePos x="0" y="0"/>
              <wp:positionH relativeFrom="page">
                <wp:posOffset>3735070</wp:posOffset>
              </wp:positionH>
              <wp:positionV relativeFrom="page">
                <wp:posOffset>9972675</wp:posOffset>
              </wp:positionV>
              <wp:extent cx="109855" cy="79375"/>
              <wp:wrapNone/>
              <wp:docPr id="532" name="Shape 53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58" type="#_x0000_t202" style="position:absolute;margin-left:294.10000000000002pt;margin-top:785.25pt;width:8.6500000000000004pt;height:6.25pt;z-index:-18874365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98" behindDoc="1" locked="0" layoutInCell="1" allowOverlap="1">
              <wp:simplePos x="0" y="0"/>
              <wp:positionH relativeFrom="page">
                <wp:posOffset>5859145</wp:posOffset>
              </wp:positionH>
              <wp:positionV relativeFrom="page">
                <wp:posOffset>10609580</wp:posOffset>
              </wp:positionV>
              <wp:extent cx="133985" cy="103505"/>
              <wp:wrapNone/>
              <wp:docPr id="534" name="Shape 53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60" type="#_x0000_t202" style="position:absolute;margin-left:461.35000000000002pt;margin-top:835.39999999999998pt;width:10.550000000000001pt;height:8.1500000000000004pt;z-index:-18874365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2" behindDoc="1" locked="0" layoutInCell="1" allowOverlap="1">
              <wp:simplePos x="0" y="0"/>
              <wp:positionH relativeFrom="page">
                <wp:posOffset>5791200</wp:posOffset>
              </wp:positionH>
              <wp:positionV relativeFrom="page">
                <wp:posOffset>10445115</wp:posOffset>
              </wp:positionV>
              <wp:extent cx="133985" cy="103505"/>
              <wp:wrapNone/>
              <wp:docPr id="539" name="Shape 53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65" type="#_x0000_t202" style="position:absolute;margin-left:456.pt;margin-top:822.45000000000005pt;width:10.550000000000001pt;height:8.1500000000000004pt;z-index:-18874365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6" behindDoc="1" locked="0" layoutInCell="1" allowOverlap="1">
              <wp:simplePos x="0" y="0"/>
              <wp:positionH relativeFrom="page">
                <wp:posOffset>3736975</wp:posOffset>
              </wp:positionH>
              <wp:positionV relativeFrom="page">
                <wp:posOffset>9979660</wp:posOffset>
              </wp:positionV>
              <wp:extent cx="97790" cy="79375"/>
              <wp:wrapNone/>
              <wp:docPr id="544" name="Shape 54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70" type="#_x0000_t202" style="position:absolute;margin-left:294.25pt;margin-top:785.80000000000007pt;width:7.7000000000000002pt;height:6.25pt;z-index:-1887436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3738245</wp:posOffset>
              </wp:positionH>
              <wp:positionV relativeFrom="page">
                <wp:posOffset>9979660</wp:posOffset>
              </wp:positionV>
              <wp:extent cx="97790" cy="79375"/>
              <wp:wrapNone/>
              <wp:docPr id="50" name="Shape 5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6" type="#_x0000_t202" style="position:absolute;margin-left:294.35000000000002pt;margin-top:785.80000000000007pt;width:7.7000000000000002pt;height:6.25pt;z-index:-18874402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28" behindDoc="1" locked="0" layoutInCell="1" allowOverlap="1">
              <wp:simplePos x="0" y="0"/>
              <wp:positionH relativeFrom="page">
                <wp:posOffset>5850890</wp:posOffset>
              </wp:positionH>
              <wp:positionV relativeFrom="page">
                <wp:posOffset>10616565</wp:posOffset>
              </wp:positionV>
              <wp:extent cx="133985" cy="103505"/>
              <wp:wrapNone/>
              <wp:docPr id="52" name="Shape 5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78" type="#_x0000_t202" style="position:absolute;margin-left:460.69999999999999pt;margin-top:835.95000000000005pt;width:10.550000000000001pt;height:8.1500000000000004pt;z-index:-18874402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0" behindDoc="1" locked="0" layoutInCell="1" allowOverlap="1">
              <wp:simplePos x="0" y="0"/>
              <wp:positionH relativeFrom="page">
                <wp:posOffset>3672840</wp:posOffset>
              </wp:positionH>
              <wp:positionV relativeFrom="page">
                <wp:posOffset>9959975</wp:posOffset>
              </wp:positionV>
              <wp:extent cx="106680" cy="79375"/>
              <wp:wrapNone/>
              <wp:docPr id="549" name="Shape 54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75" type="#_x0000_t202" style="position:absolute;margin-left:289.19999999999999pt;margin-top:784.25pt;width:8.4000000000000004pt;height:6.25pt;z-index:-18874364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12" behindDoc="1" locked="0" layoutInCell="1" allowOverlap="1">
              <wp:simplePos x="0" y="0"/>
              <wp:positionH relativeFrom="page">
                <wp:posOffset>6922135</wp:posOffset>
              </wp:positionH>
              <wp:positionV relativeFrom="page">
                <wp:posOffset>10596880</wp:posOffset>
              </wp:positionV>
              <wp:extent cx="45720" cy="97790"/>
              <wp:wrapNone/>
              <wp:docPr id="551" name="Shape 55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77" type="#_x0000_t202" style="position:absolute;margin-left:545.04999999999995pt;margin-top:834.39999999999998pt;width:3.6000000000000001pt;height:7.7000000000000002pt;z-index:-18874364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6" behindDoc="1" locked="0" layoutInCell="1" allowOverlap="1">
              <wp:simplePos x="0" y="0"/>
              <wp:positionH relativeFrom="page">
                <wp:posOffset>3672840</wp:posOffset>
              </wp:positionH>
              <wp:positionV relativeFrom="page">
                <wp:posOffset>9959975</wp:posOffset>
              </wp:positionV>
              <wp:extent cx="106680" cy="79375"/>
              <wp:wrapNone/>
              <wp:docPr id="556" name="Shape 55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82" type="#_x0000_t202" style="position:absolute;margin-left:289.19999999999999pt;margin-top:784.25pt;width:8.4000000000000004pt;height:6.25pt;z-index:-18874363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18" behindDoc="1" locked="0" layoutInCell="1" allowOverlap="1">
              <wp:simplePos x="0" y="0"/>
              <wp:positionH relativeFrom="page">
                <wp:posOffset>6922135</wp:posOffset>
              </wp:positionH>
              <wp:positionV relativeFrom="page">
                <wp:posOffset>10596880</wp:posOffset>
              </wp:positionV>
              <wp:extent cx="45720" cy="97790"/>
              <wp:wrapNone/>
              <wp:docPr id="558" name="Shape 55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84" type="#_x0000_t202" style="position:absolute;margin-left:545.04999999999995pt;margin-top:834.39999999999998pt;width:3.6000000000000001pt;height:7.7000000000000002pt;z-index:-18874363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2" behindDoc="1" locked="0" layoutInCell="1" allowOverlap="1">
              <wp:simplePos x="0" y="0"/>
              <wp:positionH relativeFrom="page">
                <wp:posOffset>6922135</wp:posOffset>
              </wp:positionH>
              <wp:positionV relativeFrom="page">
                <wp:posOffset>10441305</wp:posOffset>
              </wp:positionV>
              <wp:extent cx="45720" cy="97790"/>
              <wp:wrapNone/>
              <wp:docPr id="563" name="Shape 56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89" type="#_x0000_t202" style="position:absolute;margin-left:545.04999999999995pt;margin-top:822.14999999999998pt;width:3.6000000000000001pt;height:7.7000000000000002pt;z-index:-18874363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6" behindDoc="1" locked="0" layoutInCell="1" allowOverlap="1">
              <wp:simplePos x="0" y="0"/>
              <wp:positionH relativeFrom="page">
                <wp:posOffset>3681730</wp:posOffset>
              </wp:positionH>
              <wp:positionV relativeFrom="page">
                <wp:posOffset>9959975</wp:posOffset>
              </wp:positionV>
              <wp:extent cx="103505" cy="79375"/>
              <wp:wrapNone/>
              <wp:docPr id="568" name="Shape 56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94" type="#_x0000_t202" style="position:absolute;margin-left:289.90000000000003pt;margin-top:784.25pt;width:8.1500000000000004pt;height:6.25pt;z-index:-18874362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28" behindDoc="1" locked="0" layoutInCell="1" allowOverlap="1">
              <wp:simplePos x="0" y="0"/>
              <wp:positionH relativeFrom="page">
                <wp:posOffset>6849110</wp:posOffset>
              </wp:positionH>
              <wp:positionV relativeFrom="page">
                <wp:posOffset>10596880</wp:posOffset>
              </wp:positionV>
              <wp:extent cx="42545" cy="97790"/>
              <wp:wrapNone/>
              <wp:docPr id="570" name="Shape 57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96" type="#_x0000_t202" style="position:absolute;margin-left:539.29999999999995pt;margin-top:834.39999999999998pt;width:3.3500000000000001pt;height:7.7000000000000002pt;z-index:-18874362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2" behindDoc="1" locked="0" layoutInCell="1" allowOverlap="1">
              <wp:simplePos x="0" y="0"/>
              <wp:positionH relativeFrom="page">
                <wp:posOffset>3681730</wp:posOffset>
              </wp:positionH>
              <wp:positionV relativeFrom="page">
                <wp:posOffset>9959975</wp:posOffset>
              </wp:positionV>
              <wp:extent cx="103505" cy="79375"/>
              <wp:wrapNone/>
              <wp:docPr id="575" name="Shape 57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01" type="#_x0000_t202" style="position:absolute;margin-left:289.90000000000003pt;margin-top:784.25pt;width:8.1500000000000004pt;height:6.25pt;z-index:-18874362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34" behindDoc="1" locked="0" layoutInCell="1" allowOverlap="1">
              <wp:simplePos x="0" y="0"/>
              <wp:positionH relativeFrom="page">
                <wp:posOffset>6849110</wp:posOffset>
              </wp:positionH>
              <wp:positionV relativeFrom="page">
                <wp:posOffset>10596880</wp:posOffset>
              </wp:positionV>
              <wp:extent cx="42545" cy="97790"/>
              <wp:wrapNone/>
              <wp:docPr id="577" name="Shape 57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03" type="#_x0000_t202" style="position:absolute;margin-left:539.29999999999995pt;margin-top:834.39999999999998pt;width:3.3500000000000001pt;height:7.7000000000000002pt;z-index:-18874361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8" behindDoc="1" locked="0" layoutInCell="1" allowOverlap="1">
              <wp:simplePos x="0" y="0"/>
              <wp:positionH relativeFrom="page">
                <wp:posOffset>6849110</wp:posOffset>
              </wp:positionH>
              <wp:positionV relativeFrom="page">
                <wp:posOffset>10441305</wp:posOffset>
              </wp:positionV>
              <wp:extent cx="42545" cy="97790"/>
              <wp:wrapNone/>
              <wp:docPr id="582" name="Shape 58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08" type="#_x0000_t202" style="position:absolute;margin-left:539.29999999999995pt;margin-top:822.14999999999998pt;width:3.3500000000000001pt;height:7.7000000000000002pt;z-index:-18874361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2" behindDoc="1" locked="0" layoutInCell="1" allowOverlap="1">
              <wp:simplePos x="0" y="0"/>
              <wp:positionH relativeFrom="page">
                <wp:posOffset>3672840</wp:posOffset>
              </wp:positionH>
              <wp:positionV relativeFrom="page">
                <wp:posOffset>9959975</wp:posOffset>
              </wp:positionV>
              <wp:extent cx="106680" cy="79375"/>
              <wp:wrapNone/>
              <wp:docPr id="587" name="Shape 58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13" type="#_x0000_t202" style="position:absolute;margin-left:289.19999999999999pt;margin-top:784.25pt;width:8.4000000000000004pt;height:6.25pt;z-index:-18874361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44" behindDoc="1" locked="0" layoutInCell="1" allowOverlap="1">
              <wp:simplePos x="0" y="0"/>
              <wp:positionH relativeFrom="page">
                <wp:posOffset>6922135</wp:posOffset>
              </wp:positionH>
              <wp:positionV relativeFrom="page">
                <wp:posOffset>10596880</wp:posOffset>
              </wp:positionV>
              <wp:extent cx="45720" cy="97790"/>
              <wp:wrapNone/>
              <wp:docPr id="589" name="Shape 58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15" type="#_x0000_t202" style="position:absolute;margin-left:545.04999999999995pt;margin-top:834.39999999999998pt;width:3.6000000000000001pt;height:7.7000000000000002pt;z-index:-18874360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8" behindDoc="1" locked="0" layoutInCell="1" allowOverlap="1">
              <wp:simplePos x="0" y="0"/>
              <wp:positionH relativeFrom="page">
                <wp:posOffset>3672840</wp:posOffset>
              </wp:positionH>
              <wp:positionV relativeFrom="page">
                <wp:posOffset>9959975</wp:posOffset>
              </wp:positionV>
              <wp:extent cx="106680" cy="79375"/>
              <wp:wrapNone/>
              <wp:docPr id="594" name="Shape 59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20" type="#_x0000_t202" style="position:absolute;margin-left:289.19999999999999pt;margin-top:784.25pt;width:8.4000000000000004pt;height:6.25pt;z-index:-18874360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50" behindDoc="1" locked="0" layoutInCell="1" allowOverlap="1">
              <wp:simplePos x="0" y="0"/>
              <wp:positionH relativeFrom="page">
                <wp:posOffset>6922135</wp:posOffset>
              </wp:positionH>
              <wp:positionV relativeFrom="page">
                <wp:posOffset>10596880</wp:posOffset>
              </wp:positionV>
              <wp:extent cx="45720" cy="97790"/>
              <wp:wrapNone/>
              <wp:docPr id="596" name="Shape 59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22" type="#_x0000_t202" style="position:absolute;margin-left:545.04999999999995pt;margin-top:834.39999999999998pt;width:3.6000000000000001pt;height:7.7000000000000002pt;z-index:-18874360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4" behindDoc="1" locked="0" layoutInCell="1" allowOverlap="1">
              <wp:simplePos x="0" y="0"/>
              <wp:positionH relativeFrom="page">
                <wp:posOffset>5791200</wp:posOffset>
              </wp:positionH>
              <wp:positionV relativeFrom="page">
                <wp:posOffset>10445115</wp:posOffset>
              </wp:positionV>
              <wp:extent cx="133985" cy="103505"/>
              <wp:wrapNone/>
              <wp:docPr id="601" name="Shape 60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27" type="#_x0000_t202" style="position:absolute;margin-left:456.pt;margin-top:822.45000000000005pt;width:10.550000000000001pt;height:8.1500000000000004pt;z-index:-18874359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8" behindDoc="1" locked="0" layoutInCell="1" allowOverlap="1">
              <wp:simplePos x="0" y="0"/>
              <wp:positionH relativeFrom="page">
                <wp:posOffset>5791200</wp:posOffset>
              </wp:positionH>
              <wp:positionV relativeFrom="page">
                <wp:posOffset>10445115</wp:posOffset>
              </wp:positionV>
              <wp:extent cx="133985" cy="103505"/>
              <wp:wrapNone/>
              <wp:docPr id="606" name="Shape 60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32" type="#_x0000_t202" style="position:absolute;margin-left:456.pt;margin-top:822.45000000000005pt;width:10.550000000000001pt;height:8.1500000000000004pt;z-index:-18874359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3738245</wp:posOffset>
              </wp:positionH>
              <wp:positionV relativeFrom="page">
                <wp:posOffset>9979660</wp:posOffset>
              </wp:positionV>
              <wp:extent cx="97790" cy="79375"/>
              <wp:wrapNone/>
              <wp:docPr id="57" name="Shape 5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3" type="#_x0000_t202" style="position:absolute;margin-left:294.35000000000002pt;margin-top:785.80000000000007pt;width:7.7000000000000002pt;height:6.25pt;z-index:-18874402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34" behindDoc="1" locked="0" layoutInCell="1" allowOverlap="1">
              <wp:simplePos x="0" y="0"/>
              <wp:positionH relativeFrom="page">
                <wp:posOffset>5850890</wp:posOffset>
              </wp:positionH>
              <wp:positionV relativeFrom="page">
                <wp:posOffset>10616565</wp:posOffset>
              </wp:positionV>
              <wp:extent cx="133985" cy="103505"/>
              <wp:wrapNone/>
              <wp:docPr id="59" name="Shape 5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85" type="#_x0000_t202" style="position:absolute;margin-left:460.69999999999999pt;margin-top:835.95000000000005pt;width:10.550000000000001pt;height:8.1500000000000004pt;z-index:-18874401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2" behindDoc="1" locked="0" layoutInCell="1" allowOverlap="1">
              <wp:simplePos x="0" y="0"/>
              <wp:positionH relativeFrom="page">
                <wp:posOffset>5791200</wp:posOffset>
              </wp:positionH>
              <wp:positionV relativeFrom="page">
                <wp:posOffset>10445115</wp:posOffset>
              </wp:positionV>
              <wp:extent cx="133985" cy="103505"/>
              <wp:wrapNone/>
              <wp:docPr id="611" name="Shape 61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37" type="#_x0000_t202" style="position:absolute;margin-left:456.pt;margin-top:822.45000000000005pt;width:10.550000000000001pt;height:8.1500000000000004pt;z-index:-18874359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6" behindDoc="1" locked="0" layoutInCell="1" allowOverlap="1">
              <wp:simplePos x="0" y="0"/>
              <wp:positionH relativeFrom="page">
                <wp:posOffset>3736975</wp:posOffset>
              </wp:positionH>
              <wp:positionV relativeFrom="page">
                <wp:posOffset>9979660</wp:posOffset>
              </wp:positionV>
              <wp:extent cx="97790" cy="79375"/>
              <wp:wrapNone/>
              <wp:docPr id="616" name="Shape 61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42" type="#_x0000_t202" style="position:absolute;margin-left:294.25pt;margin-top:785.80000000000007pt;width:7.7000000000000002pt;height:6.25pt;z-index:-18874358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0" behindDoc="1" locked="0" layoutInCell="1" allowOverlap="1">
              <wp:simplePos x="0" y="0"/>
              <wp:positionH relativeFrom="page">
                <wp:posOffset>3672840</wp:posOffset>
              </wp:positionH>
              <wp:positionV relativeFrom="page">
                <wp:posOffset>9959975</wp:posOffset>
              </wp:positionV>
              <wp:extent cx="106680" cy="79375"/>
              <wp:wrapNone/>
              <wp:docPr id="621" name="Shape 62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47" type="#_x0000_t202" style="position:absolute;margin-left:289.19999999999999pt;margin-top:784.25pt;width:8.4000000000000004pt;height:6.25pt;z-index:-18874358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72" behindDoc="1" locked="0" layoutInCell="1" allowOverlap="1">
              <wp:simplePos x="0" y="0"/>
              <wp:positionH relativeFrom="page">
                <wp:posOffset>6922135</wp:posOffset>
              </wp:positionH>
              <wp:positionV relativeFrom="page">
                <wp:posOffset>10596880</wp:posOffset>
              </wp:positionV>
              <wp:extent cx="45720" cy="97790"/>
              <wp:wrapNone/>
              <wp:docPr id="623" name="Shape 62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49" type="#_x0000_t202" style="position:absolute;margin-left:545.04999999999995pt;margin-top:834.39999999999998pt;width:3.6000000000000001pt;height:7.7000000000000002pt;z-index:-18874358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6" behindDoc="1" locked="0" layoutInCell="1" allowOverlap="1">
              <wp:simplePos x="0" y="0"/>
              <wp:positionH relativeFrom="page">
                <wp:posOffset>3736975</wp:posOffset>
              </wp:positionH>
              <wp:positionV relativeFrom="page">
                <wp:posOffset>9979660</wp:posOffset>
              </wp:positionV>
              <wp:extent cx="97790" cy="79375"/>
              <wp:wrapNone/>
              <wp:docPr id="628" name="Shape 62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54" type="#_x0000_t202" style="position:absolute;margin-left:294.25pt;margin-top:785.80000000000007pt;width:7.7000000000000002pt;height:6.25pt;z-index:-18874357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0" behindDoc="1" locked="0" layoutInCell="1" allowOverlap="1">
              <wp:simplePos x="0" y="0"/>
              <wp:positionH relativeFrom="page">
                <wp:posOffset>3735070</wp:posOffset>
              </wp:positionH>
              <wp:positionV relativeFrom="page">
                <wp:posOffset>9972675</wp:posOffset>
              </wp:positionV>
              <wp:extent cx="109855" cy="79375"/>
              <wp:wrapNone/>
              <wp:docPr id="633" name="Shape 63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59" type="#_x0000_t202" style="position:absolute;margin-left:294.10000000000002pt;margin-top:785.25pt;width:8.6500000000000004pt;height:6.25pt;z-index:-18874357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82" behindDoc="1" locked="0" layoutInCell="1" allowOverlap="1">
              <wp:simplePos x="0" y="0"/>
              <wp:positionH relativeFrom="page">
                <wp:posOffset>5859145</wp:posOffset>
              </wp:positionH>
              <wp:positionV relativeFrom="page">
                <wp:posOffset>10609580</wp:posOffset>
              </wp:positionV>
              <wp:extent cx="133985" cy="103505"/>
              <wp:wrapNone/>
              <wp:docPr id="635" name="Shape 63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61" type="#_x0000_t202" style="position:absolute;margin-left:461.35000000000002pt;margin-top:835.39999999999998pt;width:10.550000000000001pt;height:8.1500000000000004pt;z-index:-18874357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6" behindDoc="1" locked="0" layoutInCell="1" allowOverlap="1">
              <wp:simplePos x="0" y="0"/>
              <wp:positionH relativeFrom="page">
                <wp:posOffset>3695700</wp:posOffset>
              </wp:positionH>
              <wp:positionV relativeFrom="page">
                <wp:posOffset>9959975</wp:posOffset>
              </wp:positionV>
              <wp:extent cx="94615" cy="79375"/>
              <wp:wrapNone/>
              <wp:docPr id="640" name="Shape 64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66" type="#_x0000_t202" style="position:absolute;margin-left:291.pt;margin-top:784.25pt;width:7.4500000000000002pt;height:6.25pt;z-index:-18874356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88" behindDoc="1" locked="0" layoutInCell="1" allowOverlap="1">
              <wp:simplePos x="0" y="0"/>
              <wp:positionH relativeFrom="page">
                <wp:posOffset>6862445</wp:posOffset>
              </wp:positionH>
              <wp:positionV relativeFrom="page">
                <wp:posOffset>10596880</wp:posOffset>
              </wp:positionV>
              <wp:extent cx="42545" cy="97790"/>
              <wp:wrapNone/>
              <wp:docPr id="642" name="Shape 64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68" type="#_x0000_t202" style="position:absolute;margin-left:540.35000000000002pt;margin-top:834.39999999999998pt;width:3.3500000000000001pt;height:7.7000000000000002pt;z-index:-18874356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2" behindDoc="1" locked="0" layoutInCell="1" allowOverlap="1">
              <wp:simplePos x="0" y="0"/>
              <wp:positionH relativeFrom="page">
                <wp:posOffset>3735070</wp:posOffset>
              </wp:positionH>
              <wp:positionV relativeFrom="page">
                <wp:posOffset>9972675</wp:posOffset>
              </wp:positionV>
              <wp:extent cx="109855" cy="79375"/>
              <wp:wrapNone/>
              <wp:docPr id="647" name="Shape 647"/>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73" type="#_x0000_t202" style="position:absolute;margin-left:294.10000000000002pt;margin-top:785.25pt;width:8.6500000000000004pt;height:6.25pt;z-index:-18874356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94" behindDoc="1" locked="0" layoutInCell="1" allowOverlap="1">
              <wp:simplePos x="0" y="0"/>
              <wp:positionH relativeFrom="page">
                <wp:posOffset>5859145</wp:posOffset>
              </wp:positionH>
              <wp:positionV relativeFrom="page">
                <wp:posOffset>10609580</wp:posOffset>
              </wp:positionV>
              <wp:extent cx="133985" cy="103505"/>
              <wp:wrapNone/>
              <wp:docPr id="649" name="Shape 64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75" type="#_x0000_t202" style="position:absolute;margin-left:461.35000000000002pt;margin-top:835.39999999999998pt;width:10.550000000000001pt;height:8.1500000000000004pt;z-index:-18874355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8" behindDoc="1" locked="0" layoutInCell="1" allowOverlap="1">
              <wp:simplePos x="0" y="0"/>
              <wp:positionH relativeFrom="page">
                <wp:posOffset>5791200</wp:posOffset>
              </wp:positionH>
              <wp:positionV relativeFrom="page">
                <wp:posOffset>10445115</wp:posOffset>
              </wp:positionV>
              <wp:extent cx="133985" cy="103505"/>
              <wp:wrapNone/>
              <wp:docPr id="654" name="Shape 65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80" type="#_x0000_t202" style="position:absolute;margin-left:456.pt;margin-top:822.45000000000005pt;width:10.550000000000001pt;height:8.1500000000000004pt;z-index:-18874355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2" behindDoc="1" locked="0" layoutInCell="1" allowOverlap="1">
              <wp:simplePos x="0" y="0"/>
              <wp:positionH relativeFrom="page">
                <wp:posOffset>3695700</wp:posOffset>
              </wp:positionH>
              <wp:positionV relativeFrom="page">
                <wp:posOffset>9959975</wp:posOffset>
              </wp:positionV>
              <wp:extent cx="94615" cy="79375"/>
              <wp:wrapNone/>
              <wp:docPr id="659" name="Shape 65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85" type="#_x0000_t202" style="position:absolute;margin-left:291.pt;margin-top:784.25pt;width:7.4500000000000002pt;height:6.25pt;z-index:-18874355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04" behindDoc="1" locked="0" layoutInCell="1" allowOverlap="1">
              <wp:simplePos x="0" y="0"/>
              <wp:positionH relativeFrom="page">
                <wp:posOffset>6862445</wp:posOffset>
              </wp:positionH>
              <wp:positionV relativeFrom="page">
                <wp:posOffset>10596880</wp:posOffset>
              </wp:positionV>
              <wp:extent cx="42545" cy="97790"/>
              <wp:wrapNone/>
              <wp:docPr id="661" name="Shape 66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87" type="#_x0000_t202" style="position:absolute;margin-left:540.35000000000002pt;margin-top:834.39999999999998pt;width:3.3500000000000001pt;height:7.7000000000000002pt;z-index:-18874354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8" behindDoc="1" locked="0" layoutInCell="1" allowOverlap="1">
              <wp:simplePos x="0" y="0"/>
              <wp:positionH relativeFrom="page">
                <wp:posOffset>3695700</wp:posOffset>
              </wp:positionH>
              <wp:positionV relativeFrom="page">
                <wp:posOffset>9959975</wp:posOffset>
              </wp:positionV>
              <wp:extent cx="94615" cy="79375"/>
              <wp:wrapNone/>
              <wp:docPr id="666" name="Shape 66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92" type="#_x0000_t202" style="position:absolute;margin-left:291.pt;margin-top:784.25pt;width:7.4500000000000002pt;height:6.25pt;z-index:-18874354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10" behindDoc="1" locked="0" layoutInCell="1" allowOverlap="1">
              <wp:simplePos x="0" y="0"/>
              <wp:positionH relativeFrom="page">
                <wp:posOffset>6862445</wp:posOffset>
              </wp:positionH>
              <wp:positionV relativeFrom="page">
                <wp:posOffset>10596880</wp:posOffset>
              </wp:positionV>
              <wp:extent cx="42545" cy="97790"/>
              <wp:wrapNone/>
              <wp:docPr id="668" name="Shape 66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94" type="#_x0000_t202" style="position:absolute;margin-left:540.35000000000002pt;margin-top:834.39999999999998pt;width:3.3500000000000001pt;height:7.7000000000000002pt;z-index:-18874354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4160520</wp:posOffset>
              </wp:positionH>
              <wp:positionV relativeFrom="page">
                <wp:posOffset>697230</wp:posOffset>
              </wp:positionV>
              <wp:extent cx="2675890" cy="106680"/>
              <wp:wrapNone/>
              <wp:docPr id="2" name="Shape 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27.60000000000002pt;margin-top:54.899999999999999pt;width:210.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1043940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82.200000000000003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4163695</wp:posOffset>
              </wp:positionH>
              <wp:positionV relativeFrom="page">
                <wp:posOffset>715010</wp:posOffset>
              </wp:positionV>
              <wp:extent cx="2675890" cy="106680"/>
              <wp:wrapNone/>
              <wp:docPr id="61" name="Shape 6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87" type="#_x0000_t202" style="position:absolute;margin-left:327.85000000000002pt;margin-top:56.300000000000004pt;width:210.70000000000002pt;height:8.4000000000000004pt;z-index:-18874401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885825</wp:posOffset>
              </wp:positionV>
              <wp:extent cx="6163310" cy="0"/>
              <wp:wrapNone/>
              <wp:docPr id="63" name="Shape 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69.75pt;width:485.30000000000001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2" behindDoc="1" locked="0" layoutInCell="1" allowOverlap="1">
              <wp:simplePos x="0" y="0"/>
              <wp:positionH relativeFrom="page">
                <wp:posOffset>4160520</wp:posOffset>
              </wp:positionH>
              <wp:positionV relativeFrom="page">
                <wp:posOffset>569595</wp:posOffset>
              </wp:positionV>
              <wp:extent cx="2675890" cy="106680"/>
              <wp:wrapNone/>
              <wp:docPr id="670" name="Shape 67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96" type="#_x0000_t202" style="position:absolute;margin-left:327.60000000000002pt;margin-top:44.850000000000001pt;width:210.70000000000002pt;height:8.4000000000000004pt;z-index:-1887435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842010</wp:posOffset>
              </wp:positionV>
              <wp:extent cx="6163310" cy="0"/>
              <wp:wrapNone/>
              <wp:docPr id="672" name="Shape 6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6.299999999999997pt;width:485.30000000000001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6" behindDoc="1" locked="0" layoutInCell="1" allowOverlap="1">
              <wp:simplePos x="0" y="0"/>
              <wp:positionH relativeFrom="page">
                <wp:posOffset>4173855</wp:posOffset>
              </wp:positionH>
              <wp:positionV relativeFrom="page">
                <wp:posOffset>686435</wp:posOffset>
              </wp:positionV>
              <wp:extent cx="2675890" cy="106680"/>
              <wp:wrapNone/>
              <wp:docPr id="675" name="Shape 67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01" type="#_x0000_t202" style="position:absolute;margin-left:328.65000000000003pt;margin-top:54.050000000000004pt;width:210.70000000000002pt;height:8.4000000000000004pt;z-index:-18874353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873125</wp:posOffset>
              </wp:positionV>
              <wp:extent cx="6163310" cy="0"/>
              <wp:wrapNone/>
              <wp:docPr id="677" name="Shape 6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68.75pt;width:485.30000000000001pt;height:0;z-index:-251658240;mso-position-horizontal-relative:page;mso-position-vertical-relative:page">
              <v:stroke weight="1.pt"/>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2" behindDoc="1" locked="0" layoutInCell="1" allowOverlap="1">
              <wp:simplePos x="0" y="0"/>
              <wp:positionH relativeFrom="page">
                <wp:posOffset>4173855</wp:posOffset>
              </wp:positionH>
              <wp:positionV relativeFrom="page">
                <wp:posOffset>686435</wp:posOffset>
              </wp:positionV>
              <wp:extent cx="2675890" cy="106680"/>
              <wp:wrapNone/>
              <wp:docPr id="682" name="Shape 68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08" type="#_x0000_t202" style="position:absolute;margin-left:328.65000000000003pt;margin-top:54.050000000000004pt;width:210.70000000000002pt;height:8.4000000000000004pt;z-index:-18874353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873125</wp:posOffset>
              </wp:positionV>
              <wp:extent cx="6163310" cy="0"/>
              <wp:wrapNone/>
              <wp:docPr id="684" name="Shape 6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68.75pt;width:485.30000000000001pt;height:0;z-index:-251658240;mso-position-horizontal-relative:page;mso-position-vertical-relative:page">
              <v:stroke weight="1.pt"/>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8" behindDoc="1" locked="0" layoutInCell="1" allowOverlap="1">
              <wp:simplePos x="0" y="0"/>
              <wp:positionH relativeFrom="page">
                <wp:posOffset>4128770</wp:posOffset>
              </wp:positionH>
              <wp:positionV relativeFrom="page">
                <wp:posOffset>721360</wp:posOffset>
              </wp:positionV>
              <wp:extent cx="2675890" cy="106680"/>
              <wp:wrapNone/>
              <wp:docPr id="689" name="Shape 689"/>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15" type="#_x0000_t202" style="position:absolute;margin-left:325.10000000000002pt;margin-top:56.800000000000004pt;width:210.70000000000002pt;height:8.4000000000000004pt;z-index:-18874352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666115</wp:posOffset>
              </wp:positionH>
              <wp:positionV relativeFrom="page">
                <wp:posOffset>866140</wp:posOffset>
              </wp:positionV>
              <wp:extent cx="6163310" cy="0"/>
              <wp:wrapNone/>
              <wp:docPr id="691" name="Shape 6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450000000000003pt;margin-top:68.200000000000003pt;width:485.30000000000001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4" behindDoc="1" locked="0" layoutInCell="1" allowOverlap="1">
              <wp:simplePos x="0" y="0"/>
              <wp:positionH relativeFrom="page">
                <wp:posOffset>4128770</wp:posOffset>
              </wp:positionH>
              <wp:positionV relativeFrom="page">
                <wp:posOffset>721360</wp:posOffset>
              </wp:positionV>
              <wp:extent cx="2675890" cy="106680"/>
              <wp:wrapNone/>
              <wp:docPr id="696" name="Shape 69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22" type="#_x0000_t202" style="position:absolute;margin-left:325.10000000000002pt;margin-top:56.800000000000004pt;width:210.70000000000002pt;height:8.4000000000000004pt;z-index:-18874351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666115</wp:posOffset>
              </wp:positionH>
              <wp:positionV relativeFrom="page">
                <wp:posOffset>866140</wp:posOffset>
              </wp:positionV>
              <wp:extent cx="6163310" cy="0"/>
              <wp:wrapNone/>
              <wp:docPr id="698" name="Shape 6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450000000000003pt;margin-top:68.200000000000003pt;width:485.30000000000001pt;height:0;z-index:-251658240;mso-position-horizontal-relative:page;mso-position-vertical-relative:page">
              <v:stroke weight="1.pt"/>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0" behindDoc="1" locked="0" layoutInCell="1" allowOverlap="1">
              <wp:simplePos x="0" y="0"/>
              <wp:positionH relativeFrom="page">
                <wp:posOffset>4160520</wp:posOffset>
              </wp:positionH>
              <wp:positionV relativeFrom="page">
                <wp:posOffset>569595</wp:posOffset>
              </wp:positionV>
              <wp:extent cx="2675890" cy="106680"/>
              <wp:wrapNone/>
              <wp:docPr id="703" name="Shape 70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29" type="#_x0000_t202" style="position:absolute;margin-left:327.60000000000002pt;margin-top:44.850000000000001pt;width:210.70000000000002pt;height:8.4000000000000004pt;z-index:-18874351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842010</wp:posOffset>
              </wp:positionV>
              <wp:extent cx="6163310" cy="0"/>
              <wp:wrapNone/>
              <wp:docPr id="705" name="Shape 7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6.299999999999997pt;width:485.30000000000001pt;height:0;z-index:-251658240;mso-position-horizontal-relative:page;mso-position-vertical-relative:page">
              <v:stroke weight="1.pt"/>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4" behindDoc="1" locked="0" layoutInCell="1" allowOverlap="1">
              <wp:simplePos x="0" y="0"/>
              <wp:positionH relativeFrom="page">
                <wp:posOffset>4173855</wp:posOffset>
              </wp:positionH>
              <wp:positionV relativeFrom="page">
                <wp:posOffset>686435</wp:posOffset>
              </wp:positionV>
              <wp:extent cx="2675890" cy="106680"/>
              <wp:wrapNone/>
              <wp:docPr id="708" name="Shape 70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34" type="#_x0000_t202" style="position:absolute;margin-left:328.65000000000003pt;margin-top:54.050000000000004pt;width:210.70000000000002pt;height:8.4000000000000004pt;z-index:-18874350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873125</wp:posOffset>
              </wp:positionV>
              <wp:extent cx="6163310" cy="0"/>
              <wp:wrapNone/>
              <wp:docPr id="710" name="Shape 7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68.75pt;width:485.30000000000001pt;height:0;z-index:-251658240;mso-position-horizontal-relative:page;mso-position-vertical-relative:page">
              <v:stroke weight="1.pt"/>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0" behindDoc="1" locked="0" layoutInCell="1" allowOverlap="1">
              <wp:simplePos x="0" y="0"/>
              <wp:positionH relativeFrom="page">
                <wp:posOffset>4173855</wp:posOffset>
              </wp:positionH>
              <wp:positionV relativeFrom="page">
                <wp:posOffset>686435</wp:posOffset>
              </wp:positionV>
              <wp:extent cx="2675890" cy="106680"/>
              <wp:wrapNone/>
              <wp:docPr id="715" name="Shape 71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41" type="#_x0000_t202" style="position:absolute;margin-left:328.65000000000003pt;margin-top:54.050000000000004pt;width:210.70000000000002pt;height:8.4000000000000004pt;z-index:-18874350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873125</wp:posOffset>
              </wp:positionV>
              <wp:extent cx="6163310" cy="0"/>
              <wp:wrapNone/>
              <wp:docPr id="717" name="Shape 7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68.75pt;width:485.30000000000001pt;height:0;z-index:-251658240;mso-position-horizontal-relative:page;mso-position-vertical-relative:page">
              <v:stroke weight="1.pt"/>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6" behindDoc="1" locked="0" layoutInCell="1" allowOverlap="1">
              <wp:simplePos x="0" y="0"/>
              <wp:positionH relativeFrom="page">
                <wp:posOffset>4173855</wp:posOffset>
              </wp:positionH>
              <wp:positionV relativeFrom="page">
                <wp:posOffset>686435</wp:posOffset>
              </wp:positionV>
              <wp:extent cx="2675890" cy="106680"/>
              <wp:wrapNone/>
              <wp:docPr id="722" name="Shape 72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48" type="#_x0000_t202" style="position:absolute;margin-left:328.65000000000003pt;margin-top:54.050000000000004pt;width:210.70000000000002pt;height:8.4000000000000004pt;z-index:-18874349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873125</wp:posOffset>
              </wp:positionV>
              <wp:extent cx="6163310" cy="0"/>
              <wp:wrapNone/>
              <wp:docPr id="724" name="Shape 7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68.75pt;width:485.30000000000001pt;height:0;z-index:-251658240;mso-position-horizontal-relative:page;mso-position-vertical-relative:page">
              <v:stroke weight="1.pt"/>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2" behindDoc="1" locked="0" layoutInCell="1" allowOverlap="1">
              <wp:simplePos x="0" y="0"/>
              <wp:positionH relativeFrom="page">
                <wp:posOffset>4131310</wp:posOffset>
              </wp:positionH>
              <wp:positionV relativeFrom="page">
                <wp:posOffset>697865</wp:posOffset>
              </wp:positionV>
              <wp:extent cx="2675890" cy="106680"/>
              <wp:wrapNone/>
              <wp:docPr id="729" name="Shape 729"/>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55" type="#_x0000_t202" style="position:absolute;margin-left:325.30000000000001pt;margin-top:54.950000000000003pt;width:210.70000000000002pt;height:8.4000000000000004pt;z-index:-18874349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669290</wp:posOffset>
              </wp:positionH>
              <wp:positionV relativeFrom="page">
                <wp:posOffset>866140</wp:posOffset>
              </wp:positionV>
              <wp:extent cx="6163310" cy="0"/>
              <wp:wrapNone/>
              <wp:docPr id="731" name="Shape 7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700000000000003pt;margin-top:68.200000000000003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4163695</wp:posOffset>
              </wp:positionH>
              <wp:positionV relativeFrom="page">
                <wp:posOffset>715010</wp:posOffset>
              </wp:positionV>
              <wp:extent cx="2675890" cy="106680"/>
              <wp:wrapNone/>
              <wp:docPr id="68" name="Shape 6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94" type="#_x0000_t202" style="position:absolute;margin-left:327.85000000000002pt;margin-top:56.300000000000004pt;width:210.70000000000002pt;height:8.4000000000000004pt;z-index:-18874401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885825</wp:posOffset>
              </wp:positionV>
              <wp:extent cx="6163310" cy="0"/>
              <wp:wrapNone/>
              <wp:docPr id="70" name="Shape 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69.75pt;width:485.30000000000001pt;height:0;z-index:-251658240;mso-position-horizontal-relative:page;mso-position-vertical-relative:page">
              <v:stroke weight="1.pt"/>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8" behindDoc="1" locked="0" layoutInCell="1" allowOverlap="1">
              <wp:simplePos x="0" y="0"/>
              <wp:positionH relativeFrom="page">
                <wp:posOffset>4134485</wp:posOffset>
              </wp:positionH>
              <wp:positionV relativeFrom="page">
                <wp:posOffset>721360</wp:posOffset>
              </wp:positionV>
              <wp:extent cx="2675890" cy="106680"/>
              <wp:wrapNone/>
              <wp:docPr id="736" name="Shape 73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62" type="#_x0000_t202" style="position:absolute;margin-left:325.55000000000001pt;margin-top:56.800000000000004pt;width:210.70000000000002pt;height:8.4000000000000004pt;z-index:-18874348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671830</wp:posOffset>
              </wp:positionH>
              <wp:positionV relativeFrom="page">
                <wp:posOffset>866140</wp:posOffset>
              </wp:positionV>
              <wp:extent cx="6163310" cy="0"/>
              <wp:wrapNone/>
              <wp:docPr id="738" name="Shape 7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899999999999999pt;margin-top:68.200000000000003pt;width:485.30000000000001pt;height:0;z-index:-251658240;mso-position-horizontal-relative:page;mso-position-vertical-relative:page">
              <v:stroke weight="1.pt"/>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4" behindDoc="1" locked="0" layoutInCell="1" allowOverlap="1">
              <wp:simplePos x="0" y="0"/>
              <wp:positionH relativeFrom="page">
                <wp:posOffset>4134485</wp:posOffset>
              </wp:positionH>
              <wp:positionV relativeFrom="page">
                <wp:posOffset>721360</wp:posOffset>
              </wp:positionV>
              <wp:extent cx="2675890" cy="106680"/>
              <wp:wrapNone/>
              <wp:docPr id="743" name="Shape 74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69" type="#_x0000_t202" style="position:absolute;margin-left:325.55000000000001pt;margin-top:56.800000000000004pt;width:210.70000000000002pt;height:8.4000000000000004pt;z-index:-18874347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671830</wp:posOffset>
              </wp:positionH>
              <wp:positionV relativeFrom="page">
                <wp:posOffset>866140</wp:posOffset>
              </wp:positionV>
              <wp:extent cx="6163310" cy="0"/>
              <wp:wrapNone/>
              <wp:docPr id="745" name="Shape 7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899999999999999pt;margin-top:68.200000000000003pt;width:485.30000000000001pt;height:0;z-index:-251658240;mso-position-horizontal-relative:page;mso-position-vertical-relative:page">
              <v:stroke weight="1.pt"/>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0" behindDoc="1" locked="0" layoutInCell="1" allowOverlap="1">
              <wp:simplePos x="0" y="0"/>
              <wp:positionH relativeFrom="page">
                <wp:posOffset>4131310</wp:posOffset>
              </wp:positionH>
              <wp:positionV relativeFrom="page">
                <wp:posOffset>697865</wp:posOffset>
              </wp:positionV>
              <wp:extent cx="2675890" cy="106680"/>
              <wp:wrapNone/>
              <wp:docPr id="750" name="Shape 75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76" type="#_x0000_t202" style="position:absolute;margin-left:325.30000000000001pt;margin-top:54.950000000000003pt;width:210.70000000000002pt;height:8.4000000000000004pt;z-index:-18874347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669290</wp:posOffset>
              </wp:positionH>
              <wp:positionV relativeFrom="page">
                <wp:posOffset>866140</wp:posOffset>
              </wp:positionV>
              <wp:extent cx="6163310" cy="0"/>
              <wp:wrapNone/>
              <wp:docPr id="752" name="Shape 7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700000000000003pt;margin-top:68.200000000000003pt;width:485.30000000000001pt;height:0;z-index:-251658240;mso-position-horizontal-relative:page;mso-position-vertical-relative:page">
              <v:stroke weight="1.pt"/>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6" behindDoc="1" locked="0" layoutInCell="1" allowOverlap="1">
              <wp:simplePos x="0" y="0"/>
              <wp:positionH relativeFrom="page">
                <wp:posOffset>4173855</wp:posOffset>
              </wp:positionH>
              <wp:positionV relativeFrom="page">
                <wp:posOffset>686435</wp:posOffset>
              </wp:positionV>
              <wp:extent cx="2675890" cy="106680"/>
              <wp:wrapNone/>
              <wp:docPr id="757" name="Shape 75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83" type="#_x0000_t202" style="position:absolute;margin-left:328.65000000000003pt;margin-top:54.050000000000004pt;width:210.70000000000002pt;height:8.4000000000000004pt;z-index:-18874346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873125</wp:posOffset>
              </wp:positionV>
              <wp:extent cx="6163310" cy="0"/>
              <wp:wrapNone/>
              <wp:docPr id="759" name="Shape 7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68.75pt;width:485.30000000000001pt;height:0;z-index:-251658240;mso-position-horizontal-relative:page;mso-position-vertical-relative:page">
              <v:stroke weight="1.pt"/>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2" behindDoc="1" locked="0" layoutInCell="1" allowOverlap="1">
              <wp:simplePos x="0" y="0"/>
              <wp:positionH relativeFrom="page">
                <wp:posOffset>4173855</wp:posOffset>
              </wp:positionH>
              <wp:positionV relativeFrom="page">
                <wp:posOffset>686435</wp:posOffset>
              </wp:positionV>
              <wp:extent cx="2675890" cy="106680"/>
              <wp:wrapNone/>
              <wp:docPr id="764" name="Shape 764"/>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90" type="#_x0000_t202" style="position:absolute;margin-left:328.65000000000003pt;margin-top:54.050000000000004pt;width:210.70000000000002pt;height:8.4000000000000004pt;z-index:-18874346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873125</wp:posOffset>
              </wp:positionV>
              <wp:extent cx="6163310" cy="0"/>
              <wp:wrapNone/>
              <wp:docPr id="766" name="Shape 7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68.75pt;width:485.30000000000001pt;height:0;z-index:-251658240;mso-position-horizontal-relative:page;mso-position-vertical-relative:page">
              <v:stroke weight="1.pt"/>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8" behindDoc="1" locked="0" layoutInCell="1" allowOverlap="1">
              <wp:simplePos x="0" y="0"/>
              <wp:positionH relativeFrom="page">
                <wp:posOffset>4160520</wp:posOffset>
              </wp:positionH>
              <wp:positionV relativeFrom="page">
                <wp:posOffset>569595</wp:posOffset>
              </wp:positionV>
              <wp:extent cx="2675890" cy="106680"/>
              <wp:wrapNone/>
              <wp:docPr id="771" name="Shape 77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97" type="#_x0000_t202" style="position:absolute;margin-left:327.60000000000002pt;margin-top:44.850000000000001pt;width:210.70000000000002pt;height:8.4000000000000004pt;z-index:-1887434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842010</wp:posOffset>
              </wp:positionV>
              <wp:extent cx="6163310" cy="0"/>
              <wp:wrapNone/>
              <wp:docPr id="773" name="Shape 7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6.299999999999997pt;width:485.30000000000001pt;height:0;z-index:-251658240;mso-position-horizontal-relative:page;mso-position-vertical-relative:page">
              <v:stroke weight="1.pt"/>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2" behindDoc="1" locked="0" layoutInCell="1" allowOverlap="1">
              <wp:simplePos x="0" y="0"/>
              <wp:positionH relativeFrom="page">
                <wp:posOffset>4160520</wp:posOffset>
              </wp:positionH>
              <wp:positionV relativeFrom="page">
                <wp:posOffset>569595</wp:posOffset>
              </wp:positionV>
              <wp:extent cx="2675890" cy="106680"/>
              <wp:wrapNone/>
              <wp:docPr id="776" name="Shape 77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02" type="#_x0000_t202" style="position:absolute;margin-left:327.60000000000002pt;margin-top:44.850000000000001pt;width:210.70000000000002pt;height:8.4000000000000004pt;z-index:-1887434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842010</wp:posOffset>
              </wp:positionV>
              <wp:extent cx="6163310" cy="0"/>
              <wp:wrapNone/>
              <wp:docPr id="778" name="Shape 7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6.299999999999997pt;width:485.30000000000001pt;height:0;z-index:-251658240;mso-position-horizontal-relative:page;mso-position-vertical-relative:page">
              <v:stroke weight="1.pt"/>
            </v:shape>
          </w:pict>
        </mc:Fallback>
      </mc:AlternateContent>
    </w: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6" behindDoc="1" locked="0" layoutInCell="1" allowOverlap="1">
              <wp:simplePos x="0" y="0"/>
              <wp:positionH relativeFrom="page">
                <wp:posOffset>4131310</wp:posOffset>
              </wp:positionH>
              <wp:positionV relativeFrom="page">
                <wp:posOffset>697865</wp:posOffset>
              </wp:positionV>
              <wp:extent cx="2675890" cy="106680"/>
              <wp:wrapNone/>
              <wp:docPr id="782" name="Shape 78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08" type="#_x0000_t202" style="position:absolute;margin-left:325.30000000000001pt;margin-top:54.950000000000003pt;width:210.70000000000002pt;height:8.4000000000000004pt;z-index:-18874344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669290</wp:posOffset>
              </wp:positionH>
              <wp:positionV relativeFrom="page">
                <wp:posOffset>866140</wp:posOffset>
              </wp:positionV>
              <wp:extent cx="6163310" cy="0"/>
              <wp:wrapNone/>
              <wp:docPr id="784" name="Shape 7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700000000000003pt;margin-top:68.200000000000003pt;width:485.30000000000001pt;height:0;z-index:-251658240;mso-position-horizontal-relative:page;mso-position-vertical-relative:page">
              <v:stroke weight="1.pt"/>
            </v:shape>
          </w:pict>
        </mc:Fallback>
      </mc:AlternateContent>
    </w: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2" behindDoc="1" locked="0" layoutInCell="1" allowOverlap="1">
              <wp:simplePos x="0" y="0"/>
              <wp:positionH relativeFrom="page">
                <wp:posOffset>4131310</wp:posOffset>
              </wp:positionH>
              <wp:positionV relativeFrom="page">
                <wp:posOffset>697865</wp:posOffset>
              </wp:positionV>
              <wp:extent cx="2675890" cy="106680"/>
              <wp:wrapNone/>
              <wp:docPr id="789" name="Shape 789"/>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15" type="#_x0000_t202" style="position:absolute;margin-left:325.30000000000001pt;margin-top:54.950000000000003pt;width:210.70000000000002pt;height:8.4000000000000004pt;z-index:-18874344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669290</wp:posOffset>
              </wp:positionH>
              <wp:positionV relativeFrom="page">
                <wp:posOffset>866140</wp:posOffset>
              </wp:positionV>
              <wp:extent cx="6163310" cy="0"/>
              <wp:wrapNone/>
              <wp:docPr id="791" name="Shape 7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700000000000003pt;margin-top:68.200000000000003pt;width:485.30000000000001pt;height:0;z-index:-251658240;mso-position-horizontal-relative:page;mso-position-vertical-relative:page">
              <v:stroke weight="1.pt"/>
            </v:shape>
          </w:pict>
        </mc:Fallback>
      </mc:AlternateContent>
    </w: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8" behindDoc="1" locked="0" layoutInCell="1" allowOverlap="1">
              <wp:simplePos x="0" y="0"/>
              <wp:positionH relativeFrom="page">
                <wp:posOffset>4173855</wp:posOffset>
              </wp:positionH>
              <wp:positionV relativeFrom="page">
                <wp:posOffset>686435</wp:posOffset>
              </wp:positionV>
              <wp:extent cx="2675890" cy="106680"/>
              <wp:wrapNone/>
              <wp:docPr id="796" name="Shape 79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22" type="#_x0000_t202" style="position:absolute;margin-left:328.65000000000003pt;margin-top:54.050000000000004pt;width:210.70000000000002pt;height:8.4000000000000004pt;z-index:-18874343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873125</wp:posOffset>
              </wp:positionV>
              <wp:extent cx="6163310" cy="0"/>
              <wp:wrapNone/>
              <wp:docPr id="798" name="Shape 7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68.75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4162425</wp:posOffset>
              </wp:positionH>
              <wp:positionV relativeFrom="page">
                <wp:posOffset>542925</wp:posOffset>
              </wp:positionV>
              <wp:extent cx="2675890" cy="106680"/>
              <wp:wrapNone/>
              <wp:docPr id="75" name="Shape 7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01" type="#_x0000_t202" style="position:absolute;margin-left:327.75pt;margin-top:42.75pt;width:210.70000000000002pt;height:8.4000000000000004pt;z-index:-18874400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687705</wp:posOffset>
              </wp:positionV>
              <wp:extent cx="6163310" cy="0"/>
              <wp:wrapNone/>
              <wp:docPr id="77" name="Shape 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00000000000001pt;margin-top:54.149999999999999pt;width:485.30000000000001pt;height:0;z-index:-251658240;mso-position-horizontal-relative:page;mso-position-vertical-relative:page">
              <v:stroke weight="1.pt"/>
            </v:shape>
          </w:pict>
        </mc:Fallback>
      </mc:AlternateContent>
    </w: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4" behindDoc="1" locked="0" layoutInCell="1" allowOverlap="1">
              <wp:simplePos x="0" y="0"/>
              <wp:positionH relativeFrom="page">
                <wp:posOffset>4173855</wp:posOffset>
              </wp:positionH>
              <wp:positionV relativeFrom="page">
                <wp:posOffset>686435</wp:posOffset>
              </wp:positionV>
              <wp:extent cx="2675890" cy="106680"/>
              <wp:wrapNone/>
              <wp:docPr id="803" name="Shape 80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29" type="#_x0000_t202" style="position:absolute;margin-left:328.65000000000003pt;margin-top:54.050000000000004pt;width:210.70000000000002pt;height:8.4000000000000004pt;z-index:-18874342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873125</wp:posOffset>
              </wp:positionV>
              <wp:extent cx="6163310" cy="0"/>
              <wp:wrapNone/>
              <wp:docPr id="805" name="Shape 8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68.75pt;width:485.30000000000001pt;height:0;z-index:-251658240;mso-position-horizontal-relative:page;mso-position-vertical-relative:page">
              <v:stroke weight="1.pt"/>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0" behindDoc="1" locked="0" layoutInCell="1" allowOverlap="1">
              <wp:simplePos x="0" y="0"/>
              <wp:positionH relativeFrom="page">
                <wp:posOffset>4154170</wp:posOffset>
              </wp:positionH>
              <wp:positionV relativeFrom="page">
                <wp:posOffset>697865</wp:posOffset>
              </wp:positionV>
              <wp:extent cx="2675890" cy="106680"/>
              <wp:wrapNone/>
              <wp:docPr id="810" name="Shape 81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36" type="#_x0000_t202" style="position:absolute;margin-left:327.10000000000002pt;margin-top:54.950000000000003pt;width:210.70000000000002pt;height:8.4000000000000004pt;z-index:-18874342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842645</wp:posOffset>
              </wp:positionV>
              <wp:extent cx="6163310" cy="0"/>
              <wp:wrapNone/>
              <wp:docPr id="812" name="Shape 8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66.349999999999994pt;width:485.30000000000001pt;height:0;z-index:-251658240;mso-position-horizontal-relative:page;mso-position-vertical-relative:page">
              <v:stroke weight="1.pt"/>
            </v:shape>
          </w:pict>
        </mc:Fallback>
      </mc:AlternateContent>
    </w: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6" behindDoc="1" locked="0" layoutInCell="1" allowOverlap="1">
              <wp:simplePos x="0" y="0"/>
              <wp:positionH relativeFrom="page">
                <wp:posOffset>4173855</wp:posOffset>
              </wp:positionH>
              <wp:positionV relativeFrom="page">
                <wp:posOffset>686435</wp:posOffset>
              </wp:positionV>
              <wp:extent cx="2675890" cy="106680"/>
              <wp:wrapNone/>
              <wp:docPr id="817" name="Shape 81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43" type="#_x0000_t202" style="position:absolute;margin-left:328.65000000000003pt;margin-top:54.050000000000004pt;width:210.70000000000002pt;height:8.4000000000000004pt;z-index:-18874341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873125</wp:posOffset>
              </wp:positionV>
              <wp:extent cx="6163310" cy="0"/>
              <wp:wrapNone/>
              <wp:docPr id="819" name="Shape 8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68.75pt;width:485.30000000000001pt;height:0;z-index:-251658240;mso-position-horizontal-relative:page;mso-position-vertical-relative:page">
              <v:stroke weight="1.pt"/>
            </v:shape>
          </w:pict>
        </mc:Fallback>
      </mc:AlternateContent>
    </w: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2" behindDoc="1" locked="0" layoutInCell="1" allowOverlap="1">
              <wp:simplePos x="0" y="0"/>
              <wp:positionH relativeFrom="page">
                <wp:posOffset>4173855</wp:posOffset>
              </wp:positionH>
              <wp:positionV relativeFrom="page">
                <wp:posOffset>686435</wp:posOffset>
              </wp:positionV>
              <wp:extent cx="2675890" cy="106680"/>
              <wp:wrapNone/>
              <wp:docPr id="824" name="Shape 824"/>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50" type="#_x0000_t202" style="position:absolute;margin-left:328.65000000000003pt;margin-top:54.050000000000004pt;width:210.70000000000002pt;height:8.4000000000000004pt;z-index:-18874341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873125</wp:posOffset>
              </wp:positionV>
              <wp:extent cx="6163310" cy="0"/>
              <wp:wrapNone/>
              <wp:docPr id="826" name="Shape 8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68.75pt;width:485.30000000000001pt;height:0;z-index:-251658240;mso-position-horizontal-relative:page;mso-position-vertical-relative:page">
              <v:stroke weight="1.pt"/>
            </v:shape>
          </w:pict>
        </mc:Fallback>
      </mc:AlternateContent>
    </w: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8" behindDoc="1" locked="0" layoutInCell="1" allowOverlap="1">
              <wp:simplePos x="0" y="0"/>
              <wp:positionH relativeFrom="page">
                <wp:posOffset>4131310</wp:posOffset>
              </wp:positionH>
              <wp:positionV relativeFrom="page">
                <wp:posOffset>697865</wp:posOffset>
              </wp:positionV>
              <wp:extent cx="2675890" cy="106680"/>
              <wp:wrapNone/>
              <wp:docPr id="831" name="Shape 83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57" type="#_x0000_t202" style="position:absolute;margin-left:325.30000000000001pt;margin-top:54.950000000000003pt;width:210.70000000000002pt;height:8.4000000000000004pt;z-index:-18874340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669290</wp:posOffset>
              </wp:positionH>
              <wp:positionV relativeFrom="page">
                <wp:posOffset>866140</wp:posOffset>
              </wp:positionV>
              <wp:extent cx="6163310" cy="0"/>
              <wp:wrapNone/>
              <wp:docPr id="833" name="Shape 8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700000000000003pt;margin-top:68.200000000000003pt;width:485.30000000000001pt;height:0;z-index:-251658240;mso-position-horizontal-relative:page;mso-position-vertical-relative:page">
              <v:stroke weight="1.pt"/>
            </v:shape>
          </w:pict>
        </mc:Fallback>
      </mc:AlternateContent>
    </w:r>
  </w:p>
</w:hdr>
</file>

<file path=word/header1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4" behindDoc="1" locked="0" layoutInCell="1" allowOverlap="1">
              <wp:simplePos x="0" y="0"/>
              <wp:positionH relativeFrom="page">
                <wp:posOffset>4173855</wp:posOffset>
              </wp:positionH>
              <wp:positionV relativeFrom="page">
                <wp:posOffset>686435</wp:posOffset>
              </wp:positionV>
              <wp:extent cx="2675890" cy="106680"/>
              <wp:wrapNone/>
              <wp:docPr id="838" name="Shape 83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64" type="#_x0000_t202" style="position:absolute;margin-left:328.65000000000003pt;margin-top:54.050000000000004pt;width:210.70000000000002pt;height:8.4000000000000004pt;z-index:-18874339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873125</wp:posOffset>
              </wp:positionV>
              <wp:extent cx="6163310" cy="0"/>
              <wp:wrapNone/>
              <wp:docPr id="840" name="Shape 8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68.75pt;width:485.30000000000001pt;height:0;z-index:-251658240;mso-position-horizontal-relative:page;mso-position-vertical-relative:page">
              <v:stroke weight="1.pt"/>
            </v:shape>
          </w:pict>
        </mc:Fallback>
      </mc:AlternateContent>
    </w:r>
  </w:p>
</w:hdr>
</file>

<file path=word/header1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0" behindDoc="1" locked="0" layoutInCell="1" allowOverlap="1">
              <wp:simplePos x="0" y="0"/>
              <wp:positionH relativeFrom="page">
                <wp:posOffset>4173855</wp:posOffset>
              </wp:positionH>
              <wp:positionV relativeFrom="page">
                <wp:posOffset>686435</wp:posOffset>
              </wp:positionV>
              <wp:extent cx="2675890" cy="106680"/>
              <wp:wrapNone/>
              <wp:docPr id="845" name="Shape 84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71" type="#_x0000_t202" style="position:absolute;margin-left:328.65000000000003pt;margin-top:54.050000000000004pt;width:210.70000000000002pt;height:8.4000000000000004pt;z-index:-18874339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873125</wp:posOffset>
              </wp:positionV>
              <wp:extent cx="6163310" cy="0"/>
              <wp:wrapNone/>
              <wp:docPr id="847" name="Shape 8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68.75pt;width:485.30000000000001pt;height:0;z-index:-251658240;mso-position-horizontal-relative:page;mso-position-vertical-relative:page">
              <v:stroke weight="1.pt"/>
            </v:shape>
          </w:pict>
        </mc:Fallback>
      </mc:AlternateContent>
    </w:r>
  </w:p>
</w:hdr>
</file>

<file path=word/header1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6" behindDoc="1" locked="0" layoutInCell="1" allowOverlap="1">
              <wp:simplePos x="0" y="0"/>
              <wp:positionH relativeFrom="page">
                <wp:posOffset>4154170</wp:posOffset>
              </wp:positionH>
              <wp:positionV relativeFrom="page">
                <wp:posOffset>697865</wp:posOffset>
              </wp:positionV>
              <wp:extent cx="2675890" cy="106680"/>
              <wp:wrapNone/>
              <wp:docPr id="852" name="Shape 85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78" type="#_x0000_t202" style="position:absolute;margin-left:327.10000000000002pt;margin-top:54.950000000000003pt;width:210.70000000000002pt;height:8.4000000000000004pt;z-index:-18874338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842645</wp:posOffset>
              </wp:positionV>
              <wp:extent cx="6163310" cy="0"/>
              <wp:wrapNone/>
              <wp:docPr id="854" name="Shape 8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66.349999999999994pt;width:485.30000000000001pt;height:0;z-index:-251658240;mso-position-horizontal-relative:page;mso-position-vertical-relative:page">
              <v:stroke weight="1.pt"/>
            </v:shape>
          </w:pict>
        </mc:Fallback>
      </mc:AlternateContent>
    </w:r>
  </w:p>
</w:hdr>
</file>

<file path=word/header1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2" behindDoc="1" locked="0" layoutInCell="1" allowOverlap="1">
              <wp:simplePos x="0" y="0"/>
              <wp:positionH relativeFrom="page">
                <wp:posOffset>4173855</wp:posOffset>
              </wp:positionH>
              <wp:positionV relativeFrom="page">
                <wp:posOffset>686435</wp:posOffset>
              </wp:positionV>
              <wp:extent cx="2675890" cy="106680"/>
              <wp:wrapNone/>
              <wp:docPr id="859" name="Shape 859"/>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85" type="#_x0000_t202" style="position:absolute;margin-left:328.65000000000003pt;margin-top:54.050000000000004pt;width:210.70000000000002pt;height:8.4000000000000004pt;z-index:-18874338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873125</wp:posOffset>
              </wp:positionV>
              <wp:extent cx="6163310" cy="0"/>
              <wp:wrapNone/>
              <wp:docPr id="861" name="Shape 8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68.75pt;width:485.30000000000001pt;height:0;z-index:-251658240;mso-position-horizontal-relative:page;mso-position-vertical-relative:page">
              <v:stroke weight="1.pt"/>
            </v:shape>
          </w:pict>
        </mc:Fallback>
      </mc:AlternateContent>
    </w:r>
  </w:p>
</w:hdr>
</file>

<file path=word/header1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8" behindDoc="1" locked="0" layoutInCell="1" allowOverlap="1">
              <wp:simplePos x="0" y="0"/>
              <wp:positionH relativeFrom="page">
                <wp:posOffset>4173855</wp:posOffset>
              </wp:positionH>
              <wp:positionV relativeFrom="page">
                <wp:posOffset>686435</wp:posOffset>
              </wp:positionV>
              <wp:extent cx="2675890" cy="106680"/>
              <wp:wrapNone/>
              <wp:docPr id="866" name="Shape 86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92" type="#_x0000_t202" style="position:absolute;margin-left:328.65000000000003pt;margin-top:54.050000000000004pt;width:210.70000000000002pt;height:8.4000000000000004pt;z-index:-18874337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873125</wp:posOffset>
              </wp:positionV>
              <wp:extent cx="6163310" cy="0"/>
              <wp:wrapNone/>
              <wp:docPr id="868" name="Shape 8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68.75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4153535</wp:posOffset>
              </wp:positionH>
              <wp:positionV relativeFrom="page">
                <wp:posOffset>542925</wp:posOffset>
              </wp:positionV>
              <wp:extent cx="2675890" cy="106680"/>
              <wp:wrapNone/>
              <wp:docPr id="80" name="Shape 8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06" type="#_x0000_t202" style="position:absolute;margin-left:327.05000000000001pt;margin-top:42.75pt;width:210.70000000000002pt;height:8.4000000000000004pt;z-index:-18874400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690880</wp:posOffset>
              </wp:positionH>
              <wp:positionV relativeFrom="page">
                <wp:posOffset>690880</wp:posOffset>
              </wp:positionV>
              <wp:extent cx="6163310" cy="0"/>
              <wp:wrapNone/>
              <wp:docPr id="82" name="Shape 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99999999999999pt;margin-top:54.399999999999999pt;width:485.30000000000001pt;height:0;z-index:-251658240;mso-position-horizontal-relative:page;mso-position-vertical-relative:page">
              <v:stroke weight="1.pt"/>
            </v:shape>
          </w:pict>
        </mc:Fallback>
      </mc:AlternateContent>
    </w:r>
  </w:p>
</w:hdr>
</file>

<file path=word/header1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4" behindDoc="1" locked="0" layoutInCell="1" allowOverlap="1">
              <wp:simplePos x="0" y="0"/>
              <wp:positionH relativeFrom="page">
                <wp:posOffset>4155440</wp:posOffset>
              </wp:positionH>
              <wp:positionV relativeFrom="page">
                <wp:posOffset>697865</wp:posOffset>
              </wp:positionV>
              <wp:extent cx="2675890" cy="106680"/>
              <wp:wrapNone/>
              <wp:docPr id="873" name="Shape 87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99" type="#_x0000_t202" style="position:absolute;margin-left:327.19999999999999pt;margin-top:54.950000000000003pt;width:210.70000000000002pt;height:8.4000000000000004pt;z-index:-18874336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842645</wp:posOffset>
              </wp:positionV>
              <wp:extent cx="6163310" cy="0"/>
              <wp:wrapNone/>
              <wp:docPr id="875" name="Shape 8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66.349999999999994pt;width:485.30000000000001pt;height:0;z-index:-251658240;mso-position-horizontal-relative:page;mso-position-vertical-relative:page">
              <v:stroke weight="1.pt"/>
            </v:shape>
          </w:pict>
        </mc:Fallback>
      </mc:AlternateContent>
    </w:r>
  </w:p>
</w:hdr>
</file>

<file path=word/header1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0" behindDoc="1" locked="0" layoutInCell="1" allowOverlap="1">
              <wp:simplePos x="0" y="0"/>
              <wp:positionH relativeFrom="page">
                <wp:posOffset>4160520</wp:posOffset>
              </wp:positionH>
              <wp:positionV relativeFrom="page">
                <wp:posOffset>697230</wp:posOffset>
              </wp:positionV>
              <wp:extent cx="2675890" cy="106680"/>
              <wp:wrapNone/>
              <wp:docPr id="880" name="Shape 88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06" type="#_x0000_t202" style="position:absolute;margin-left:327.60000000000002pt;margin-top:54.899999999999999pt;width:210.70000000000002pt;height:8.4000000000000004pt;z-index:-18874336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842010</wp:posOffset>
              </wp:positionV>
              <wp:extent cx="6163310" cy="0"/>
              <wp:wrapNone/>
              <wp:docPr id="882" name="Shape 8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6.299999999999997pt;width:485.30000000000001pt;height:0;z-index:-251658240;mso-position-horizontal-relative:page;mso-position-vertical-relative:page">
              <v:stroke weight="1.pt"/>
            </v:shape>
          </w:pict>
        </mc:Fallback>
      </mc:AlternateContent>
    </w:r>
  </w:p>
</w:hdr>
</file>

<file path=word/header1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2" behindDoc="1" locked="0" layoutInCell="1" allowOverlap="1">
              <wp:simplePos x="0" y="0"/>
              <wp:positionH relativeFrom="page">
                <wp:posOffset>4160520</wp:posOffset>
              </wp:positionH>
              <wp:positionV relativeFrom="page">
                <wp:posOffset>697230</wp:posOffset>
              </wp:positionV>
              <wp:extent cx="2675890" cy="106680"/>
              <wp:wrapNone/>
              <wp:docPr id="883" name="Shape 88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09" type="#_x0000_t202" style="position:absolute;margin-left:327.60000000000002pt;margin-top:54.899999999999999pt;width:210.70000000000002pt;height:8.4000000000000004pt;z-index:-18874336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842010</wp:posOffset>
              </wp:positionV>
              <wp:extent cx="6163310" cy="0"/>
              <wp:wrapNone/>
              <wp:docPr id="885" name="Shape 8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6.299999999999997pt;width:485.30000000000001pt;height:0;z-index:-251658240;mso-position-horizontal-relative:page;mso-position-vertical-relative:page">
              <v:stroke weight="1.pt"/>
            </v:shape>
          </w:pict>
        </mc:Fallback>
      </mc:AlternateContent>
    </w:r>
  </w:p>
</w:hdr>
</file>

<file path=word/header1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4" behindDoc="1" locked="0" layoutInCell="1" allowOverlap="1">
              <wp:simplePos x="0" y="0"/>
              <wp:positionH relativeFrom="page">
                <wp:posOffset>4160520</wp:posOffset>
              </wp:positionH>
              <wp:positionV relativeFrom="page">
                <wp:posOffset>569595</wp:posOffset>
              </wp:positionV>
              <wp:extent cx="2675890" cy="106680"/>
              <wp:wrapNone/>
              <wp:docPr id="887" name="Shape 88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13" type="#_x0000_t202" style="position:absolute;margin-left:327.60000000000002pt;margin-top:44.850000000000001pt;width:210.70000000000002pt;height:8.4000000000000004pt;z-index:-1887433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842010</wp:posOffset>
              </wp:positionV>
              <wp:extent cx="6163310" cy="0"/>
              <wp:wrapNone/>
              <wp:docPr id="889" name="Shape 8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6.299999999999997pt;width:485.30000000000001pt;height:0;z-index:-251658240;mso-position-horizontal-relative:page;mso-position-vertical-relative:page">
              <v:stroke weight="1.pt"/>
            </v:shape>
          </w:pict>
        </mc:Fallback>
      </mc:AlternateContent>
    </w:r>
  </w:p>
</w:hdr>
</file>

<file path=word/header1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8" behindDoc="1" locked="0" layoutInCell="1" allowOverlap="1">
              <wp:simplePos x="0" y="0"/>
              <wp:positionH relativeFrom="page">
                <wp:posOffset>4160520</wp:posOffset>
              </wp:positionH>
              <wp:positionV relativeFrom="page">
                <wp:posOffset>569595</wp:posOffset>
              </wp:positionV>
              <wp:extent cx="2675890" cy="106680"/>
              <wp:wrapNone/>
              <wp:docPr id="892" name="Shape 89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18" type="#_x0000_t202" style="position:absolute;margin-left:327.60000000000002pt;margin-top:44.850000000000001pt;width:210.70000000000002pt;height:8.4000000000000004pt;z-index:-1887433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842010</wp:posOffset>
              </wp:positionV>
              <wp:extent cx="6163310" cy="0"/>
              <wp:wrapNone/>
              <wp:docPr id="894" name="Shape 8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6.299999999999997pt;width:485.30000000000001pt;height:0;z-index:-251658240;mso-position-horizontal-relative:page;mso-position-vertical-relative:page">
              <v:stroke weight="1.pt"/>
            </v:shape>
          </w:pict>
        </mc:Fallback>
      </mc:AlternateContent>
    </w:r>
  </w:p>
</w:hdr>
</file>

<file path=word/header1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2" behindDoc="1" locked="0" layoutInCell="1" allowOverlap="1">
              <wp:simplePos x="0" y="0"/>
              <wp:positionH relativeFrom="page">
                <wp:posOffset>4173855</wp:posOffset>
              </wp:positionH>
              <wp:positionV relativeFrom="page">
                <wp:posOffset>686435</wp:posOffset>
              </wp:positionV>
              <wp:extent cx="2675890" cy="106680"/>
              <wp:wrapNone/>
              <wp:docPr id="898" name="Shape 89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24" type="#_x0000_t202" style="position:absolute;margin-left:328.65000000000003pt;margin-top:54.050000000000004pt;width:210.70000000000002pt;height:8.4000000000000004pt;z-index:-18874335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873125</wp:posOffset>
              </wp:positionV>
              <wp:extent cx="6163310" cy="0"/>
              <wp:wrapNone/>
              <wp:docPr id="900" name="Shape 9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68.75pt;width:485.30000000000001pt;height:0;z-index:-251658240;mso-position-horizontal-relative:page;mso-position-vertical-relative:page">
              <v:stroke weight="1.pt"/>
            </v:shape>
          </w:pict>
        </mc:Fallback>
      </mc:AlternateContent>
    </w:r>
  </w:p>
</w:hdr>
</file>

<file path=word/header1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8" behindDoc="1" locked="0" layoutInCell="1" allowOverlap="1">
              <wp:simplePos x="0" y="0"/>
              <wp:positionH relativeFrom="page">
                <wp:posOffset>4173855</wp:posOffset>
              </wp:positionH>
              <wp:positionV relativeFrom="page">
                <wp:posOffset>686435</wp:posOffset>
              </wp:positionV>
              <wp:extent cx="2675890" cy="106680"/>
              <wp:wrapNone/>
              <wp:docPr id="905" name="Shape 90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31" type="#_x0000_t202" style="position:absolute;margin-left:328.65000000000003pt;margin-top:54.050000000000004pt;width:210.70000000000002pt;height:8.4000000000000004pt;z-index:-18874334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873125</wp:posOffset>
              </wp:positionV>
              <wp:extent cx="6163310" cy="0"/>
              <wp:wrapNone/>
              <wp:docPr id="907" name="Shape 9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68.75pt;width:485.30000000000001pt;height:0;z-index:-251658240;mso-position-horizontal-relative:page;mso-position-vertical-relative:page">
              <v:stroke weight="1.pt"/>
            </v:shape>
          </w:pict>
        </mc:Fallback>
      </mc:AlternateContent>
    </w:r>
  </w:p>
</w:hdr>
</file>

<file path=word/header1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4" behindDoc="1" locked="0" layoutInCell="1" allowOverlap="1">
              <wp:simplePos x="0" y="0"/>
              <wp:positionH relativeFrom="page">
                <wp:posOffset>4160520</wp:posOffset>
              </wp:positionH>
              <wp:positionV relativeFrom="page">
                <wp:posOffset>569595</wp:posOffset>
              </wp:positionV>
              <wp:extent cx="2675890" cy="106680"/>
              <wp:wrapNone/>
              <wp:docPr id="912" name="Shape 91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38" type="#_x0000_t202" style="position:absolute;margin-left:327.60000000000002pt;margin-top:44.850000000000001pt;width:210.70000000000002pt;height:8.4000000000000004pt;z-index:-1887433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842010</wp:posOffset>
              </wp:positionV>
              <wp:extent cx="6163310" cy="0"/>
              <wp:wrapNone/>
              <wp:docPr id="914" name="Shape 9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6.299999999999997pt;width:485.30000000000001pt;height:0;z-index:-251658240;mso-position-horizontal-relative:page;mso-position-vertical-relative:page">
              <v:stroke weight="1.pt"/>
            </v:shape>
          </w:pict>
        </mc:Fallback>
      </mc:AlternateContent>
    </w:r>
  </w:p>
</w:hdr>
</file>

<file path=word/header1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8" behindDoc="1" locked="0" layoutInCell="1" allowOverlap="1">
              <wp:simplePos x="0" y="0"/>
              <wp:positionH relativeFrom="page">
                <wp:posOffset>4160520</wp:posOffset>
              </wp:positionH>
              <wp:positionV relativeFrom="page">
                <wp:posOffset>569595</wp:posOffset>
              </wp:positionV>
              <wp:extent cx="2675890" cy="106680"/>
              <wp:wrapNone/>
              <wp:docPr id="917" name="Shape 91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43" type="#_x0000_t202" style="position:absolute;margin-left:327.60000000000002pt;margin-top:44.850000000000001pt;width:210.70000000000002pt;height:8.4000000000000004pt;z-index:-1887433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842010</wp:posOffset>
              </wp:positionV>
              <wp:extent cx="6163310" cy="0"/>
              <wp:wrapNone/>
              <wp:docPr id="919" name="Shape 9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6.299999999999997pt;width:485.30000000000001pt;height:0;z-index:-251658240;mso-position-horizontal-relative:page;mso-position-vertical-relative:page">
              <v:stroke weight="1.pt"/>
            </v:shape>
          </w:pict>
        </mc:Fallback>
      </mc:AlternateContent>
    </w:r>
  </w:p>
</w:hdr>
</file>

<file path=word/header1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2" behindDoc="1" locked="0" layoutInCell="1" allowOverlap="1">
              <wp:simplePos x="0" y="0"/>
              <wp:positionH relativeFrom="page">
                <wp:posOffset>4192905</wp:posOffset>
              </wp:positionH>
              <wp:positionV relativeFrom="page">
                <wp:posOffset>697230</wp:posOffset>
              </wp:positionV>
              <wp:extent cx="2675890" cy="106680"/>
              <wp:wrapNone/>
              <wp:docPr id="922" name="Shape 92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48" type="#_x0000_t202" style="position:absolute;margin-left:330.15000000000003pt;margin-top:54.899999999999999pt;width:210.70000000000002pt;height:8.4000000000000004pt;z-index:-18874333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730250</wp:posOffset>
              </wp:positionH>
              <wp:positionV relativeFrom="page">
                <wp:posOffset>842010</wp:posOffset>
              </wp:positionV>
              <wp:extent cx="6163310" cy="0"/>
              <wp:wrapNone/>
              <wp:docPr id="924" name="Shape 9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5pt;margin-top:66.299999999999997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4153535</wp:posOffset>
              </wp:positionH>
              <wp:positionV relativeFrom="page">
                <wp:posOffset>542925</wp:posOffset>
              </wp:positionV>
              <wp:extent cx="2675890" cy="106680"/>
              <wp:wrapNone/>
              <wp:docPr id="85" name="Shape 8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11" type="#_x0000_t202" style="position:absolute;margin-left:327.05000000000001pt;margin-top:42.75pt;width:210.70000000000002pt;height:8.4000000000000004pt;z-index:-18874399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690880</wp:posOffset>
              </wp:positionH>
              <wp:positionV relativeFrom="page">
                <wp:posOffset>690880</wp:posOffset>
              </wp:positionV>
              <wp:extent cx="6163310" cy="0"/>
              <wp:wrapNone/>
              <wp:docPr id="87" name="Shape 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99999999999999pt;margin-top:54.399999999999999pt;width:485.30000000000001pt;height:0;z-index:-251658240;mso-position-horizontal-relative:page;mso-position-vertical-relative:page">
              <v:stroke weight="1.pt"/>
            </v:shape>
          </w:pict>
        </mc:Fallback>
      </mc:AlternateContent>
    </w:r>
  </w:p>
</w:hdr>
</file>

<file path=word/header1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8" behindDoc="1" locked="0" layoutInCell="1" allowOverlap="1">
              <wp:simplePos x="0" y="0"/>
              <wp:positionH relativeFrom="page">
                <wp:posOffset>4192905</wp:posOffset>
              </wp:positionH>
              <wp:positionV relativeFrom="page">
                <wp:posOffset>697230</wp:posOffset>
              </wp:positionV>
              <wp:extent cx="2675890" cy="106680"/>
              <wp:wrapNone/>
              <wp:docPr id="929" name="Shape 929"/>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55" type="#_x0000_t202" style="position:absolute;margin-left:330.15000000000003pt;margin-top:54.899999999999999pt;width:210.70000000000002pt;height:8.4000000000000004pt;z-index:-18874332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730250</wp:posOffset>
              </wp:positionH>
              <wp:positionV relativeFrom="page">
                <wp:posOffset>842010</wp:posOffset>
              </wp:positionV>
              <wp:extent cx="6163310" cy="0"/>
              <wp:wrapNone/>
              <wp:docPr id="931" name="Shape 9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5pt;margin-top:66.299999999999997pt;width:485.30000000000001pt;height:0;z-index:-251658240;mso-position-horizontal-relative:page;mso-position-vertical-relative:page">
              <v:stroke weight="1.pt"/>
            </v:shape>
          </w:pict>
        </mc:Fallback>
      </mc:AlternateContent>
    </w:r>
  </w:p>
</w:hdr>
</file>

<file path=word/header1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4" behindDoc="1" locked="0" layoutInCell="1" allowOverlap="1">
              <wp:simplePos x="0" y="0"/>
              <wp:positionH relativeFrom="page">
                <wp:posOffset>4192905</wp:posOffset>
              </wp:positionH>
              <wp:positionV relativeFrom="page">
                <wp:posOffset>697230</wp:posOffset>
              </wp:positionV>
              <wp:extent cx="2675890" cy="106680"/>
              <wp:wrapNone/>
              <wp:docPr id="936" name="Shape 93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62" type="#_x0000_t202" style="position:absolute;margin-left:330.15000000000003pt;margin-top:54.899999999999999pt;width:210.70000000000002pt;height:8.4000000000000004pt;z-index:-18874331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730250</wp:posOffset>
              </wp:positionH>
              <wp:positionV relativeFrom="page">
                <wp:posOffset>842010</wp:posOffset>
              </wp:positionV>
              <wp:extent cx="6163310" cy="0"/>
              <wp:wrapNone/>
              <wp:docPr id="938" name="Shape 9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5pt;margin-top:66.299999999999997pt;width:485.30000000000001pt;height:0;z-index:-251658240;mso-position-horizontal-relative:page;mso-position-vertical-relative:page">
              <v:stroke weight="1.pt"/>
            </v:shape>
          </w:pict>
        </mc:Fallback>
      </mc:AlternateContent>
    </w:r>
  </w:p>
</w:hdr>
</file>

<file path=word/header1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0" behindDoc="1" locked="0" layoutInCell="1" allowOverlap="1">
              <wp:simplePos x="0" y="0"/>
              <wp:positionH relativeFrom="page">
                <wp:posOffset>4173855</wp:posOffset>
              </wp:positionH>
              <wp:positionV relativeFrom="page">
                <wp:posOffset>686435</wp:posOffset>
              </wp:positionV>
              <wp:extent cx="2675890" cy="106680"/>
              <wp:wrapNone/>
              <wp:docPr id="943" name="Shape 94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69" type="#_x0000_t202" style="position:absolute;margin-left:328.65000000000003pt;margin-top:54.050000000000004pt;width:210.70000000000002pt;height:8.4000000000000004pt;z-index:-18874331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873125</wp:posOffset>
              </wp:positionV>
              <wp:extent cx="6163310" cy="0"/>
              <wp:wrapNone/>
              <wp:docPr id="945" name="Shape 9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68.75pt;width:485.30000000000001pt;height:0;z-index:-251658240;mso-position-horizontal-relative:page;mso-position-vertical-relative:page">
              <v:stroke weight="1.pt"/>
            </v:shape>
          </w:pict>
        </mc:Fallback>
      </mc:AlternateContent>
    </w:r>
  </w:p>
</w:hdr>
</file>

<file path=word/header1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6" behindDoc="1" locked="0" layoutInCell="1" allowOverlap="1">
              <wp:simplePos x="0" y="0"/>
              <wp:positionH relativeFrom="page">
                <wp:posOffset>4160520</wp:posOffset>
              </wp:positionH>
              <wp:positionV relativeFrom="page">
                <wp:posOffset>569595</wp:posOffset>
              </wp:positionV>
              <wp:extent cx="2675890" cy="106680"/>
              <wp:wrapNone/>
              <wp:docPr id="951" name="Shape 95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77" type="#_x0000_t202" style="position:absolute;margin-left:327.60000000000002pt;margin-top:44.850000000000001pt;width:210.70000000000002pt;height:8.4000000000000004pt;z-index:-18874330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842010</wp:posOffset>
              </wp:positionV>
              <wp:extent cx="6163310" cy="0"/>
              <wp:wrapNone/>
              <wp:docPr id="953" name="Shape 9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6.299999999999997pt;width:485.30000000000001pt;height:0;z-index:-251658240;mso-position-horizontal-relative:page;mso-position-vertical-relative:page">
              <v:stroke weight="1.pt"/>
            </v:shape>
          </w:pict>
        </mc:Fallback>
      </mc:AlternateContent>
    </w:r>
  </w:p>
</w:hdr>
</file>

<file path=word/header1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0" behindDoc="1" locked="0" layoutInCell="1" allowOverlap="1">
              <wp:simplePos x="0" y="0"/>
              <wp:positionH relativeFrom="page">
                <wp:posOffset>4160520</wp:posOffset>
              </wp:positionH>
              <wp:positionV relativeFrom="page">
                <wp:posOffset>569595</wp:posOffset>
              </wp:positionV>
              <wp:extent cx="2675890" cy="106680"/>
              <wp:wrapNone/>
              <wp:docPr id="956" name="Shape 95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82" type="#_x0000_t202" style="position:absolute;margin-left:327.60000000000002pt;margin-top:44.850000000000001pt;width:210.70000000000002pt;height:8.4000000000000004pt;z-index:-18874330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842010</wp:posOffset>
              </wp:positionV>
              <wp:extent cx="6163310" cy="0"/>
              <wp:wrapNone/>
              <wp:docPr id="958" name="Shape 9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6.299999999999997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4160520</wp:posOffset>
              </wp:positionH>
              <wp:positionV relativeFrom="page">
                <wp:posOffset>697230</wp:posOffset>
              </wp:positionV>
              <wp:extent cx="2675890" cy="106680"/>
              <wp:wrapNone/>
              <wp:docPr id="90" name="Shape 9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16" type="#_x0000_t202" style="position:absolute;margin-left:327.60000000000002pt;margin-top:54.899999999999999pt;width:210.70000000000002pt;height:8.4000000000000004pt;z-index:-18874399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1043940</wp:posOffset>
              </wp:positionV>
              <wp:extent cx="6163310" cy="0"/>
              <wp:wrapNone/>
              <wp:docPr id="92" name="Shape 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82.200000000000003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4162425</wp:posOffset>
              </wp:positionH>
              <wp:positionV relativeFrom="page">
                <wp:posOffset>542925</wp:posOffset>
              </wp:positionV>
              <wp:extent cx="2675890" cy="106680"/>
              <wp:wrapNone/>
              <wp:docPr id="97" name="Shape 9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23" type="#_x0000_t202" style="position:absolute;margin-left:327.75pt;margin-top:42.75pt;width:210.70000000000002pt;height:8.4000000000000004pt;z-index:-18874398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687705</wp:posOffset>
              </wp:positionV>
              <wp:extent cx="6163310" cy="0"/>
              <wp:wrapNone/>
              <wp:docPr id="99" name="Shape 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00000000000001pt;margin-top:54.149999999999999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4162425</wp:posOffset>
              </wp:positionH>
              <wp:positionV relativeFrom="page">
                <wp:posOffset>542925</wp:posOffset>
              </wp:positionV>
              <wp:extent cx="2675890" cy="106680"/>
              <wp:wrapNone/>
              <wp:docPr id="102" name="Shape 10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28" type="#_x0000_t202" style="position:absolute;margin-left:327.75pt;margin-top:42.75pt;width:210.70000000000002pt;height:8.4000000000000004pt;z-index:-18874398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687705</wp:posOffset>
              </wp:positionV>
              <wp:extent cx="6163310" cy="0"/>
              <wp:wrapNone/>
              <wp:docPr id="104" name="Shape 1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00000000000001pt;margin-top:54.149999999999999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4186555</wp:posOffset>
              </wp:positionH>
              <wp:positionV relativeFrom="page">
                <wp:posOffset>715010</wp:posOffset>
              </wp:positionV>
              <wp:extent cx="2675890" cy="106680"/>
              <wp:wrapNone/>
              <wp:docPr id="107" name="Shape 10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33" type="#_x0000_t202" style="position:absolute;margin-left:329.65000000000003pt;margin-top:56.300000000000004pt;width:210.70000000000002pt;height:8.4000000000000004pt;z-index:-18874397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885825</wp:posOffset>
              </wp:positionV>
              <wp:extent cx="6163310" cy="0"/>
              <wp:wrapNone/>
              <wp:docPr id="109" name="Shape 1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pt;margin-top:69.75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4186555</wp:posOffset>
              </wp:positionH>
              <wp:positionV relativeFrom="page">
                <wp:posOffset>715010</wp:posOffset>
              </wp:positionV>
              <wp:extent cx="2675890" cy="106680"/>
              <wp:wrapNone/>
              <wp:docPr id="114" name="Shape 114"/>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40" type="#_x0000_t202" style="position:absolute;margin-left:329.65000000000003pt;margin-top:56.300000000000004pt;width:210.70000000000002pt;height:8.4000000000000004pt;z-index:-18874397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885825</wp:posOffset>
              </wp:positionV>
              <wp:extent cx="6163310" cy="0"/>
              <wp:wrapNone/>
              <wp:docPr id="116" name="Shape 1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pt;margin-top:69.75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4160520</wp:posOffset>
              </wp:positionH>
              <wp:positionV relativeFrom="page">
                <wp:posOffset>697230</wp:posOffset>
              </wp:positionV>
              <wp:extent cx="2675890" cy="106680"/>
              <wp:wrapNone/>
              <wp:docPr id="9" name="Shape 9"/>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5" type="#_x0000_t202" style="position:absolute;margin-left:327.60000000000002pt;margin-top:54.899999999999999pt;width:210.70000000000002pt;height:8.4000000000000004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1043940</wp:posOffset>
              </wp:positionV>
              <wp:extent cx="6163310" cy="0"/>
              <wp:wrapNone/>
              <wp:docPr id="11" name="Shape 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82.200000000000003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4163695</wp:posOffset>
              </wp:positionH>
              <wp:positionV relativeFrom="page">
                <wp:posOffset>715010</wp:posOffset>
              </wp:positionV>
              <wp:extent cx="2675890" cy="106680"/>
              <wp:wrapNone/>
              <wp:docPr id="121" name="Shape 12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47" type="#_x0000_t202" style="position:absolute;margin-left:327.85000000000002pt;margin-top:56.300000000000004pt;width:210.70000000000002pt;height:8.4000000000000004pt;z-index:-18874396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885825</wp:posOffset>
              </wp:positionV>
              <wp:extent cx="6163310" cy="0"/>
              <wp:wrapNone/>
              <wp:docPr id="123" name="Shape 1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69.75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4160520</wp:posOffset>
              </wp:positionH>
              <wp:positionV relativeFrom="page">
                <wp:posOffset>569595</wp:posOffset>
              </wp:positionV>
              <wp:extent cx="2675890" cy="106680"/>
              <wp:wrapNone/>
              <wp:docPr id="128" name="Shape 12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54" type="#_x0000_t202" style="position:absolute;margin-left:327.60000000000002pt;margin-top:44.850000000000001pt;width:210.70000000000002pt;height:8.4000000000000004pt;z-index:-1887439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842010</wp:posOffset>
              </wp:positionV>
              <wp:extent cx="6163310" cy="0"/>
              <wp:wrapNone/>
              <wp:docPr id="130" name="Shape 1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6.299999999999997pt;width:485.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4160520</wp:posOffset>
              </wp:positionH>
              <wp:positionV relativeFrom="page">
                <wp:posOffset>569595</wp:posOffset>
              </wp:positionV>
              <wp:extent cx="2675890" cy="106680"/>
              <wp:wrapNone/>
              <wp:docPr id="133" name="Shape 13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59" type="#_x0000_t202" style="position:absolute;margin-left:327.60000000000002pt;margin-top:44.850000000000001pt;width:210.70000000000002pt;height:8.4000000000000004pt;z-index:-1887439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842010</wp:posOffset>
              </wp:positionV>
              <wp:extent cx="6163310" cy="0"/>
              <wp:wrapNone/>
              <wp:docPr id="135" name="Shape 1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6.299999999999997pt;width:485.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4186555</wp:posOffset>
              </wp:positionH>
              <wp:positionV relativeFrom="page">
                <wp:posOffset>715010</wp:posOffset>
              </wp:positionV>
              <wp:extent cx="2675890" cy="106680"/>
              <wp:wrapNone/>
              <wp:docPr id="138" name="Shape 13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64" type="#_x0000_t202" style="position:absolute;margin-left:329.65000000000003pt;margin-top:56.300000000000004pt;width:210.70000000000002pt;height:8.4000000000000004pt;z-index:-1887439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885825</wp:posOffset>
              </wp:positionV>
              <wp:extent cx="6163310" cy="0"/>
              <wp:wrapNone/>
              <wp:docPr id="140" name="Shape 1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pt;margin-top:69.75pt;width:485.3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4186555</wp:posOffset>
              </wp:positionH>
              <wp:positionV relativeFrom="page">
                <wp:posOffset>715010</wp:posOffset>
              </wp:positionV>
              <wp:extent cx="2675890" cy="106680"/>
              <wp:wrapNone/>
              <wp:docPr id="145" name="Shape 14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71" type="#_x0000_t202" style="position:absolute;margin-left:329.65000000000003pt;margin-top:56.300000000000004pt;width:210.70000000000002pt;height:8.4000000000000004pt;z-index:-1887439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885825</wp:posOffset>
              </wp:positionV>
              <wp:extent cx="6163310" cy="0"/>
              <wp:wrapNone/>
              <wp:docPr id="147" name="Shape 1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pt;margin-top:69.75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4160520</wp:posOffset>
              </wp:positionH>
              <wp:positionV relativeFrom="page">
                <wp:posOffset>569595</wp:posOffset>
              </wp:positionV>
              <wp:extent cx="2675890" cy="106680"/>
              <wp:wrapNone/>
              <wp:docPr id="152" name="Shape 15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78" type="#_x0000_t202" style="position:absolute;margin-left:327.60000000000002pt;margin-top:44.850000000000001pt;width:210.70000000000002pt;height:8.4000000000000004pt;z-index:-1887439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842010</wp:posOffset>
              </wp:positionV>
              <wp:extent cx="6163310" cy="0"/>
              <wp:wrapNone/>
              <wp:docPr id="154" name="Shape 1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6.299999999999997pt;width:485.3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4160520</wp:posOffset>
              </wp:positionH>
              <wp:positionV relativeFrom="page">
                <wp:posOffset>569595</wp:posOffset>
              </wp:positionV>
              <wp:extent cx="2675890" cy="106680"/>
              <wp:wrapNone/>
              <wp:docPr id="157" name="Shape 15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83" type="#_x0000_t202" style="position:absolute;margin-left:327.60000000000002pt;margin-top:44.850000000000001pt;width:210.70000000000002pt;height:8.4000000000000004pt;z-index:-1887439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842010</wp:posOffset>
              </wp:positionV>
              <wp:extent cx="6163310" cy="0"/>
              <wp:wrapNone/>
              <wp:docPr id="159" name="Shape 1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6.299999999999997pt;width:485.3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4163695</wp:posOffset>
              </wp:positionH>
              <wp:positionV relativeFrom="page">
                <wp:posOffset>715010</wp:posOffset>
              </wp:positionV>
              <wp:extent cx="2675890" cy="106680"/>
              <wp:wrapNone/>
              <wp:docPr id="162" name="Shape 16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88" type="#_x0000_t202" style="position:absolute;margin-left:327.85000000000002pt;margin-top:56.300000000000004pt;width:210.70000000000002pt;height:8.4000000000000004pt;z-index:-1887439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885825</wp:posOffset>
              </wp:positionV>
              <wp:extent cx="6163310" cy="0"/>
              <wp:wrapNone/>
              <wp:docPr id="164" name="Shape 1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69.75pt;width:485.3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4179570</wp:posOffset>
              </wp:positionH>
              <wp:positionV relativeFrom="page">
                <wp:posOffset>715010</wp:posOffset>
              </wp:positionV>
              <wp:extent cx="2675890" cy="106680"/>
              <wp:wrapNone/>
              <wp:docPr id="169" name="Shape 169"/>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95" type="#_x0000_t202" style="position:absolute;margin-left:329.10000000000002pt;margin-top:56.300000000000004pt;width:210.70000000000002pt;height:8.4000000000000004pt;z-index:-18874392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716915</wp:posOffset>
              </wp:positionH>
              <wp:positionV relativeFrom="page">
                <wp:posOffset>859790</wp:posOffset>
              </wp:positionV>
              <wp:extent cx="6163310" cy="0"/>
              <wp:wrapNone/>
              <wp:docPr id="171" name="Shape 1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450000000000003pt;margin-top:67.700000000000003pt;width:485.3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4179570</wp:posOffset>
              </wp:positionH>
              <wp:positionV relativeFrom="page">
                <wp:posOffset>715010</wp:posOffset>
              </wp:positionV>
              <wp:extent cx="2675890" cy="106680"/>
              <wp:wrapNone/>
              <wp:docPr id="176" name="Shape 17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02" type="#_x0000_t202" style="position:absolute;margin-left:329.10000000000002pt;margin-top:56.300000000000004pt;width:210.70000000000002pt;height:8.4000000000000004pt;z-index:-18874392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716915</wp:posOffset>
              </wp:positionH>
              <wp:positionV relativeFrom="page">
                <wp:posOffset>859790</wp:posOffset>
              </wp:positionV>
              <wp:extent cx="6163310" cy="0"/>
              <wp:wrapNone/>
              <wp:docPr id="178" name="Shape 1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450000000000003pt;margin-top:67.70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4160520</wp:posOffset>
              </wp:positionH>
              <wp:positionV relativeFrom="page">
                <wp:posOffset>120650</wp:posOffset>
              </wp:positionV>
              <wp:extent cx="2675890" cy="106680"/>
              <wp:wrapNone/>
              <wp:docPr id="16" name="Shape 1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2" type="#_x0000_t202" style="position:absolute;margin-left:327.60000000000002pt;margin-top:9.5pt;width:210.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265430</wp:posOffset>
              </wp:positionV>
              <wp:extent cx="6163310" cy="0"/>
              <wp:wrapNone/>
              <wp:docPr id="18" name="Shape 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20.900000000000002pt;width:485.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4153535</wp:posOffset>
              </wp:positionH>
              <wp:positionV relativeFrom="page">
                <wp:posOffset>542925</wp:posOffset>
              </wp:positionV>
              <wp:extent cx="2675890" cy="106680"/>
              <wp:wrapNone/>
              <wp:docPr id="183" name="Shape 18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09" type="#_x0000_t202" style="position:absolute;margin-left:327.05000000000001pt;margin-top:42.75pt;width:210.70000000000002pt;height:8.4000000000000004pt;z-index:-18874391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690880</wp:posOffset>
              </wp:positionH>
              <wp:positionV relativeFrom="page">
                <wp:posOffset>690880</wp:posOffset>
              </wp:positionV>
              <wp:extent cx="6163310" cy="0"/>
              <wp:wrapNone/>
              <wp:docPr id="185" name="Shape 1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99999999999999pt;margin-top:54.399999999999999pt;width:485.30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4163695</wp:posOffset>
              </wp:positionH>
              <wp:positionV relativeFrom="page">
                <wp:posOffset>715010</wp:posOffset>
              </wp:positionV>
              <wp:extent cx="2675890" cy="106680"/>
              <wp:wrapNone/>
              <wp:docPr id="188" name="Shape 18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14" type="#_x0000_t202" style="position:absolute;margin-left:327.85000000000002pt;margin-top:56.300000000000004pt;width:210.70000000000002pt;height:8.4000000000000004pt;z-index:-18874391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885825</wp:posOffset>
              </wp:positionV>
              <wp:extent cx="6163310" cy="0"/>
              <wp:wrapNone/>
              <wp:docPr id="190" name="Shape 1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69.75pt;width:485.3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4163695</wp:posOffset>
              </wp:positionH>
              <wp:positionV relativeFrom="page">
                <wp:posOffset>715010</wp:posOffset>
              </wp:positionV>
              <wp:extent cx="2675890" cy="106680"/>
              <wp:wrapNone/>
              <wp:docPr id="195" name="Shape 19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21" type="#_x0000_t202" style="position:absolute;margin-left:327.85000000000002pt;margin-top:56.300000000000004pt;width:210.70000000000002pt;height:8.4000000000000004pt;z-index:-18874390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885825</wp:posOffset>
              </wp:positionV>
              <wp:extent cx="6163310" cy="0"/>
              <wp:wrapNone/>
              <wp:docPr id="197" name="Shape 1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69.75pt;width:485.30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4160520</wp:posOffset>
              </wp:positionH>
              <wp:positionV relativeFrom="page">
                <wp:posOffset>569595</wp:posOffset>
              </wp:positionV>
              <wp:extent cx="2675890" cy="106680"/>
              <wp:wrapNone/>
              <wp:docPr id="202" name="Shape 20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28" type="#_x0000_t202" style="position:absolute;margin-left:327.60000000000002pt;margin-top:44.850000000000001pt;width:210.70000000000002pt;height:8.4000000000000004pt;z-index:-18874389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842010</wp:posOffset>
              </wp:positionV>
              <wp:extent cx="6163310" cy="0"/>
              <wp:wrapNone/>
              <wp:docPr id="204" name="Shape 2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6.299999999999997pt;width:485.3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4160520</wp:posOffset>
              </wp:positionH>
              <wp:positionV relativeFrom="page">
                <wp:posOffset>569595</wp:posOffset>
              </wp:positionV>
              <wp:extent cx="2675890" cy="106680"/>
              <wp:wrapNone/>
              <wp:docPr id="207" name="Shape 20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33" type="#_x0000_t202" style="position:absolute;margin-left:327.60000000000002pt;margin-top:44.850000000000001pt;width:210.70000000000002pt;height:8.4000000000000004pt;z-index:-18874389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842010</wp:posOffset>
              </wp:positionV>
              <wp:extent cx="6163310" cy="0"/>
              <wp:wrapNone/>
              <wp:docPr id="209" name="Shape 2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6.299999999999997pt;width:485.30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4163695</wp:posOffset>
              </wp:positionH>
              <wp:positionV relativeFrom="page">
                <wp:posOffset>715010</wp:posOffset>
              </wp:positionV>
              <wp:extent cx="2675890" cy="106680"/>
              <wp:wrapNone/>
              <wp:docPr id="213" name="Shape 21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39" type="#_x0000_t202" style="position:absolute;margin-left:327.85000000000002pt;margin-top:56.300000000000004pt;width:210.70000000000002pt;height:8.4000000000000004pt;z-index:-18874389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885825</wp:posOffset>
              </wp:positionV>
              <wp:extent cx="6163310" cy="0"/>
              <wp:wrapNone/>
              <wp:docPr id="215" name="Shape 2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69.75pt;width:485.30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4168140</wp:posOffset>
              </wp:positionH>
              <wp:positionV relativeFrom="page">
                <wp:posOffset>715645</wp:posOffset>
              </wp:positionV>
              <wp:extent cx="2675890" cy="106680"/>
              <wp:wrapNone/>
              <wp:docPr id="220" name="Shape 22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46" type="#_x0000_t202" style="position:absolute;margin-left:328.19999999999999pt;margin-top:56.350000000000001pt;width:210.70000000000002pt;height:8.4000000000000004pt;z-index:-18874388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705485</wp:posOffset>
              </wp:positionH>
              <wp:positionV relativeFrom="page">
                <wp:posOffset>859790</wp:posOffset>
              </wp:positionV>
              <wp:extent cx="6163310" cy="0"/>
              <wp:wrapNone/>
              <wp:docPr id="222" name="Shape 2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50000000000004pt;margin-top:67.700000000000003pt;width:485.30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4145280</wp:posOffset>
              </wp:positionH>
              <wp:positionV relativeFrom="page">
                <wp:posOffset>544830</wp:posOffset>
              </wp:positionV>
              <wp:extent cx="2675890" cy="106680"/>
              <wp:wrapNone/>
              <wp:docPr id="227" name="Shape 22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53" type="#_x0000_t202" style="position:absolute;margin-left:326.40000000000003pt;margin-top:42.899999999999999pt;width:210.70000000000002pt;height:8.4000000000000004pt;z-index:-18874387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689610</wp:posOffset>
              </wp:positionV>
              <wp:extent cx="6163310" cy="0"/>
              <wp:wrapNone/>
              <wp:docPr id="229" name="Shape 2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54.300000000000004pt;width:485.30000000000001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4145280</wp:posOffset>
              </wp:positionH>
              <wp:positionV relativeFrom="page">
                <wp:posOffset>544830</wp:posOffset>
              </wp:positionV>
              <wp:extent cx="2675890" cy="106680"/>
              <wp:wrapNone/>
              <wp:docPr id="232" name="Shape 23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58" type="#_x0000_t202" style="position:absolute;margin-left:326.40000000000003pt;margin-top:42.899999999999999pt;width:210.70000000000002pt;height:8.4000000000000004pt;z-index:-18874387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689610</wp:posOffset>
              </wp:positionV>
              <wp:extent cx="6163310" cy="0"/>
              <wp:wrapNone/>
              <wp:docPr id="234" name="Shape 2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54.300000000000004pt;width:485.30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4168140</wp:posOffset>
              </wp:positionH>
              <wp:positionV relativeFrom="page">
                <wp:posOffset>715645</wp:posOffset>
              </wp:positionV>
              <wp:extent cx="2675890" cy="106680"/>
              <wp:wrapNone/>
              <wp:docPr id="237" name="Shape 23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63" type="#_x0000_t202" style="position:absolute;margin-left:328.19999999999999pt;margin-top:56.350000000000001pt;width:210.70000000000002pt;height:8.4000000000000004pt;z-index:-18874387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705485</wp:posOffset>
              </wp:positionH>
              <wp:positionV relativeFrom="page">
                <wp:posOffset>859790</wp:posOffset>
              </wp:positionV>
              <wp:extent cx="6163310" cy="0"/>
              <wp:wrapNone/>
              <wp:docPr id="239" name="Shape 2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50000000000004pt;margin-top:67.70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4160520</wp:posOffset>
              </wp:positionH>
              <wp:positionV relativeFrom="page">
                <wp:posOffset>569595</wp:posOffset>
              </wp:positionV>
              <wp:extent cx="2675890" cy="106680"/>
              <wp:wrapNone/>
              <wp:docPr id="21" name="Shape 2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7" type="#_x0000_t202" style="position:absolute;margin-left:327.60000000000002pt;margin-top:44.850000000000001pt;width:210.70000000000002pt;height:8.4000000000000004pt;z-index:-1887440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842010</wp:posOffset>
              </wp:positionV>
              <wp:extent cx="6163310" cy="0"/>
              <wp:wrapNone/>
              <wp:docPr id="23" name="Shape 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6.299999999999997pt;width:485.3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4143375</wp:posOffset>
              </wp:positionH>
              <wp:positionV relativeFrom="page">
                <wp:posOffset>715645</wp:posOffset>
              </wp:positionV>
              <wp:extent cx="2675890" cy="106680"/>
              <wp:wrapNone/>
              <wp:docPr id="244" name="Shape 244"/>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70" type="#_x0000_t202" style="position:absolute;margin-left:326.25pt;margin-top:56.350000000000001pt;width:210.70000000000002pt;height:8.4000000000000004pt;z-index:-18874386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680720</wp:posOffset>
              </wp:positionH>
              <wp:positionV relativeFrom="page">
                <wp:posOffset>859790</wp:posOffset>
              </wp:positionV>
              <wp:extent cx="6163310" cy="0"/>
              <wp:wrapNone/>
              <wp:docPr id="246" name="Shape 2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600000000000001pt;margin-top:67.700000000000003pt;width:485.30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4143375</wp:posOffset>
              </wp:positionH>
              <wp:positionV relativeFrom="page">
                <wp:posOffset>715645</wp:posOffset>
              </wp:positionV>
              <wp:extent cx="2675890" cy="106680"/>
              <wp:wrapNone/>
              <wp:docPr id="251" name="Shape 25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77" type="#_x0000_t202" style="position:absolute;margin-left:326.25pt;margin-top:56.350000000000001pt;width:210.70000000000002pt;height:8.4000000000000004pt;z-index:-18874385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680720</wp:posOffset>
              </wp:positionH>
              <wp:positionV relativeFrom="page">
                <wp:posOffset>859790</wp:posOffset>
              </wp:positionV>
              <wp:extent cx="6163310" cy="0"/>
              <wp:wrapNone/>
              <wp:docPr id="253" name="Shape 2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600000000000001pt;margin-top:67.700000000000003pt;width:485.30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4163695</wp:posOffset>
              </wp:positionH>
              <wp:positionV relativeFrom="page">
                <wp:posOffset>715010</wp:posOffset>
              </wp:positionV>
              <wp:extent cx="2675890" cy="106680"/>
              <wp:wrapNone/>
              <wp:docPr id="258" name="Shape 25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84" type="#_x0000_t202" style="position:absolute;margin-left:327.85000000000002pt;margin-top:56.300000000000004pt;width:210.70000000000002pt;height:8.4000000000000004pt;z-index:-1887438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885825</wp:posOffset>
              </wp:positionV>
              <wp:extent cx="6163310" cy="0"/>
              <wp:wrapNone/>
              <wp:docPr id="260" name="Shape 2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69.75pt;width:485.30000000000001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4163695</wp:posOffset>
              </wp:positionH>
              <wp:positionV relativeFrom="page">
                <wp:posOffset>715010</wp:posOffset>
              </wp:positionV>
              <wp:extent cx="2675890" cy="106680"/>
              <wp:wrapNone/>
              <wp:docPr id="265" name="Shape 26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91" type="#_x0000_t202" style="position:absolute;margin-left:327.85000000000002pt;margin-top:56.300000000000004pt;width:210.70000000000002pt;height:8.4000000000000004pt;z-index:-1887438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885825</wp:posOffset>
              </wp:positionV>
              <wp:extent cx="6163310" cy="0"/>
              <wp:wrapNone/>
              <wp:docPr id="267" name="Shape 2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69.75pt;width:485.30000000000001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4160520</wp:posOffset>
              </wp:positionH>
              <wp:positionV relativeFrom="page">
                <wp:posOffset>569595</wp:posOffset>
              </wp:positionV>
              <wp:extent cx="2675890" cy="106680"/>
              <wp:wrapNone/>
              <wp:docPr id="273" name="Shape 27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99" type="#_x0000_t202" style="position:absolute;margin-left:327.60000000000002pt;margin-top:44.850000000000001pt;width:210.70000000000002pt;height:8.4000000000000004pt;z-index:-1887438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842010</wp:posOffset>
              </wp:positionV>
              <wp:extent cx="6163310" cy="0"/>
              <wp:wrapNone/>
              <wp:docPr id="275" name="Shape 2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6.299999999999997pt;width:485.30000000000001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4160520</wp:posOffset>
              </wp:positionH>
              <wp:positionV relativeFrom="page">
                <wp:posOffset>569595</wp:posOffset>
              </wp:positionV>
              <wp:extent cx="2675890" cy="106680"/>
              <wp:wrapNone/>
              <wp:docPr id="278" name="Shape 27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04" type="#_x0000_t202" style="position:absolute;margin-left:327.60000000000002pt;margin-top:44.850000000000001pt;width:210.70000000000002pt;height:8.4000000000000004pt;z-index:-1887438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842010</wp:posOffset>
              </wp:positionV>
              <wp:extent cx="6163310" cy="0"/>
              <wp:wrapNone/>
              <wp:docPr id="280" name="Shape 2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6.299999999999997pt;width:485.30000000000001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4163695</wp:posOffset>
              </wp:positionH>
              <wp:positionV relativeFrom="page">
                <wp:posOffset>715010</wp:posOffset>
              </wp:positionV>
              <wp:extent cx="2675890" cy="106680"/>
              <wp:wrapNone/>
              <wp:docPr id="284" name="Shape 284"/>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10" type="#_x0000_t202" style="position:absolute;margin-left:327.85000000000002pt;margin-top:56.300000000000004pt;width:210.70000000000002pt;height:8.4000000000000004pt;z-index:-1887438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885825</wp:posOffset>
              </wp:positionV>
              <wp:extent cx="6163310" cy="0"/>
              <wp:wrapNone/>
              <wp:docPr id="286" name="Shape 2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69.75pt;width:485.30000000000001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4163695</wp:posOffset>
              </wp:positionH>
              <wp:positionV relativeFrom="page">
                <wp:posOffset>715010</wp:posOffset>
              </wp:positionV>
              <wp:extent cx="2675890" cy="106680"/>
              <wp:wrapNone/>
              <wp:docPr id="291" name="Shape 29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17" type="#_x0000_t202" style="position:absolute;margin-left:327.85000000000002pt;margin-top:56.300000000000004pt;width:210.70000000000002pt;height:8.4000000000000004pt;z-index:-18874382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885825</wp:posOffset>
              </wp:positionV>
              <wp:extent cx="6163310" cy="0"/>
              <wp:wrapNone/>
              <wp:docPr id="293" name="Shape 2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69.75pt;width:485.30000000000001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4143375</wp:posOffset>
              </wp:positionH>
              <wp:positionV relativeFrom="page">
                <wp:posOffset>715645</wp:posOffset>
              </wp:positionV>
              <wp:extent cx="2675890" cy="106680"/>
              <wp:wrapNone/>
              <wp:docPr id="298" name="Shape 29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24" type="#_x0000_t202" style="position:absolute;margin-left:326.25pt;margin-top:56.350000000000001pt;width:210.70000000000002pt;height:8.4000000000000004pt;z-index:-18874382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680720</wp:posOffset>
              </wp:positionH>
              <wp:positionV relativeFrom="page">
                <wp:posOffset>859790</wp:posOffset>
              </wp:positionV>
              <wp:extent cx="6163310" cy="0"/>
              <wp:wrapNone/>
              <wp:docPr id="300" name="Shape 3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600000000000001pt;margin-top:67.700000000000003pt;width:485.30000000000001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4105910</wp:posOffset>
              </wp:positionH>
              <wp:positionV relativeFrom="page">
                <wp:posOffset>565785</wp:posOffset>
              </wp:positionV>
              <wp:extent cx="2675890" cy="106680"/>
              <wp:wrapNone/>
              <wp:docPr id="305" name="Shape 30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31" type="#_x0000_t202" style="position:absolute;margin-left:323.30000000000001pt;margin-top:44.550000000000004pt;width:210.70000000000002pt;height:8.4000000000000004pt;z-index:-18874381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643255</wp:posOffset>
              </wp:positionH>
              <wp:positionV relativeFrom="page">
                <wp:posOffset>713740</wp:posOffset>
              </wp:positionV>
              <wp:extent cx="6163310" cy="0"/>
              <wp:wrapNone/>
              <wp:docPr id="307" name="Shape 3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649999999999999pt;margin-top:56.200000000000003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4160520</wp:posOffset>
              </wp:positionH>
              <wp:positionV relativeFrom="page">
                <wp:posOffset>569595</wp:posOffset>
              </wp:positionV>
              <wp:extent cx="2675890" cy="106680"/>
              <wp:wrapNone/>
              <wp:docPr id="26" name="Shape 2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52" type="#_x0000_t202" style="position:absolute;margin-left:327.60000000000002pt;margin-top:44.850000000000001pt;width:210.70000000000002pt;height:8.4000000000000004pt;z-index:-1887440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842010</wp:posOffset>
              </wp:positionV>
              <wp:extent cx="6163310" cy="0"/>
              <wp:wrapNone/>
              <wp:docPr id="28" name="Shape 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6.299999999999997pt;width:485.30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4173855</wp:posOffset>
              </wp:positionH>
              <wp:positionV relativeFrom="page">
                <wp:posOffset>686435</wp:posOffset>
              </wp:positionV>
              <wp:extent cx="2675890" cy="106680"/>
              <wp:wrapNone/>
              <wp:docPr id="310" name="Shape 31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36" type="#_x0000_t202" style="position:absolute;margin-left:328.65000000000003pt;margin-top:54.050000000000004pt;width:210.70000000000002pt;height:8.4000000000000004pt;z-index:-18874381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873125</wp:posOffset>
              </wp:positionV>
              <wp:extent cx="6163310" cy="0"/>
              <wp:wrapNone/>
              <wp:docPr id="312" name="Shape 3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68.75pt;width:485.30000000000001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4160520</wp:posOffset>
              </wp:positionH>
              <wp:positionV relativeFrom="page">
                <wp:posOffset>569595</wp:posOffset>
              </wp:positionV>
              <wp:extent cx="2675890" cy="106680"/>
              <wp:wrapNone/>
              <wp:docPr id="317" name="Shape 31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43" type="#_x0000_t202" style="position:absolute;margin-left:327.60000000000002pt;margin-top:44.850000000000001pt;width:210.70000000000002pt;height:8.4000000000000004pt;z-index:-18874380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842010</wp:posOffset>
              </wp:positionV>
              <wp:extent cx="6163310" cy="0"/>
              <wp:wrapNone/>
              <wp:docPr id="319" name="Shape 3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6.299999999999997pt;width:485.30000000000001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4160520</wp:posOffset>
              </wp:positionH>
              <wp:positionV relativeFrom="page">
                <wp:posOffset>569595</wp:posOffset>
              </wp:positionV>
              <wp:extent cx="2675890" cy="106680"/>
              <wp:wrapNone/>
              <wp:docPr id="322" name="Shape 32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48" type="#_x0000_t202" style="position:absolute;margin-left:327.60000000000002pt;margin-top:44.850000000000001pt;width:210.70000000000002pt;height:8.4000000000000004pt;z-index:-18874380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842010</wp:posOffset>
              </wp:positionV>
              <wp:extent cx="6163310" cy="0"/>
              <wp:wrapNone/>
              <wp:docPr id="324" name="Shape 3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6.299999999999997pt;width:485.30000000000001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9" behindDoc="1" locked="0" layoutInCell="1" allowOverlap="1">
              <wp:simplePos x="0" y="0"/>
              <wp:positionH relativeFrom="page">
                <wp:posOffset>4173855</wp:posOffset>
              </wp:positionH>
              <wp:positionV relativeFrom="page">
                <wp:posOffset>686435</wp:posOffset>
              </wp:positionV>
              <wp:extent cx="2675890" cy="106680"/>
              <wp:wrapNone/>
              <wp:docPr id="333" name="Shape 33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59" type="#_x0000_t202" style="position:absolute;margin-left:328.65000000000003pt;margin-top:54.050000000000004pt;width:210.70000000000002pt;height:8.4000000000000004pt;z-index:-18874379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873125</wp:posOffset>
              </wp:positionV>
              <wp:extent cx="6163310" cy="0"/>
              <wp:wrapNone/>
              <wp:docPr id="335" name="Shape 3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68.75pt;width:485.30000000000001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5" behindDoc="1" locked="0" layoutInCell="1" allowOverlap="1">
              <wp:simplePos x="0" y="0"/>
              <wp:positionH relativeFrom="page">
                <wp:posOffset>4173855</wp:posOffset>
              </wp:positionH>
              <wp:positionV relativeFrom="page">
                <wp:posOffset>686435</wp:posOffset>
              </wp:positionV>
              <wp:extent cx="2675890" cy="106680"/>
              <wp:wrapNone/>
              <wp:docPr id="340" name="Shape 34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66" type="#_x0000_t202" style="position:absolute;margin-left:328.65000000000003pt;margin-top:54.050000000000004pt;width:210.70000000000002pt;height:8.4000000000000004pt;z-index:-18874378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873125</wp:posOffset>
              </wp:positionV>
              <wp:extent cx="6163310" cy="0"/>
              <wp:wrapNone/>
              <wp:docPr id="342" name="Shape 3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68.75pt;width:485.30000000000001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1" behindDoc="1" locked="0" layoutInCell="1" allowOverlap="1">
              <wp:simplePos x="0" y="0"/>
              <wp:positionH relativeFrom="page">
                <wp:posOffset>4163695</wp:posOffset>
              </wp:positionH>
              <wp:positionV relativeFrom="page">
                <wp:posOffset>715010</wp:posOffset>
              </wp:positionV>
              <wp:extent cx="2675890" cy="106680"/>
              <wp:wrapNone/>
              <wp:docPr id="347" name="Shape 34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73" type="#_x0000_t202" style="position:absolute;margin-left:327.85000000000002pt;margin-top:56.300000000000004pt;width:210.70000000000002pt;height:8.4000000000000004pt;z-index:-18874378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885825</wp:posOffset>
              </wp:positionV>
              <wp:extent cx="6163310" cy="0"/>
              <wp:wrapNone/>
              <wp:docPr id="349" name="Shape 3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69.75pt;width:485.30000000000001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7" behindDoc="1" locked="0" layoutInCell="1" allowOverlap="1">
              <wp:simplePos x="0" y="0"/>
              <wp:positionH relativeFrom="page">
                <wp:posOffset>4163695</wp:posOffset>
              </wp:positionH>
              <wp:positionV relativeFrom="page">
                <wp:posOffset>715010</wp:posOffset>
              </wp:positionV>
              <wp:extent cx="2675890" cy="106680"/>
              <wp:wrapNone/>
              <wp:docPr id="354" name="Shape 354"/>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80" type="#_x0000_t202" style="position:absolute;margin-left:327.85000000000002pt;margin-top:56.300000000000004pt;width:210.70000000000002pt;height:8.4000000000000004pt;z-index:-18874377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885825</wp:posOffset>
              </wp:positionV>
              <wp:extent cx="6163310" cy="0"/>
              <wp:wrapNone/>
              <wp:docPr id="356" name="Shape 3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69.75pt;width:485.30000000000001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3" behindDoc="1" locked="0" layoutInCell="1" allowOverlap="1">
              <wp:simplePos x="0" y="0"/>
              <wp:positionH relativeFrom="page">
                <wp:posOffset>4163695</wp:posOffset>
              </wp:positionH>
              <wp:positionV relativeFrom="page">
                <wp:posOffset>715010</wp:posOffset>
              </wp:positionV>
              <wp:extent cx="2675890" cy="106680"/>
              <wp:wrapNone/>
              <wp:docPr id="361" name="Shape 36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87" type="#_x0000_t202" style="position:absolute;margin-left:327.85000000000002pt;margin-top:56.300000000000004pt;width:210.70000000000002pt;height:8.4000000000000004pt;z-index:-18874377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885825</wp:posOffset>
              </wp:positionV>
              <wp:extent cx="6163310" cy="0"/>
              <wp:wrapNone/>
              <wp:docPr id="363" name="Shape 3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69.75pt;width:485.30000000000001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9" behindDoc="1" locked="0" layoutInCell="1" allowOverlap="1">
              <wp:simplePos x="0" y="0"/>
              <wp:positionH relativeFrom="page">
                <wp:posOffset>4105910</wp:posOffset>
              </wp:positionH>
              <wp:positionV relativeFrom="page">
                <wp:posOffset>565785</wp:posOffset>
              </wp:positionV>
              <wp:extent cx="2675890" cy="106680"/>
              <wp:wrapNone/>
              <wp:docPr id="368" name="Shape 36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94" type="#_x0000_t202" style="position:absolute;margin-left:323.30000000000001pt;margin-top:44.550000000000004pt;width:210.70000000000002pt;height:8.4000000000000004pt;z-index:-18874376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643255</wp:posOffset>
              </wp:positionH>
              <wp:positionV relativeFrom="page">
                <wp:posOffset>713740</wp:posOffset>
              </wp:positionV>
              <wp:extent cx="6163310" cy="0"/>
              <wp:wrapNone/>
              <wp:docPr id="370" name="Shape 3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649999999999999pt;margin-top:56.200000000000003pt;width:485.30000000000001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3" behindDoc="1" locked="0" layoutInCell="1" allowOverlap="1">
              <wp:simplePos x="0" y="0"/>
              <wp:positionH relativeFrom="page">
                <wp:posOffset>4163695</wp:posOffset>
              </wp:positionH>
              <wp:positionV relativeFrom="page">
                <wp:posOffset>715010</wp:posOffset>
              </wp:positionV>
              <wp:extent cx="2675890" cy="106680"/>
              <wp:wrapNone/>
              <wp:docPr id="373" name="Shape 37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99" type="#_x0000_t202" style="position:absolute;margin-left:327.85000000000002pt;margin-top:56.300000000000004pt;width:210.70000000000002pt;height:8.4000000000000004pt;z-index:-18874376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885825</wp:posOffset>
              </wp:positionV>
              <wp:extent cx="6163310" cy="0"/>
              <wp:wrapNone/>
              <wp:docPr id="375" name="Shape 3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69.75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4160520</wp:posOffset>
              </wp:positionH>
              <wp:positionV relativeFrom="page">
                <wp:posOffset>569595</wp:posOffset>
              </wp:positionV>
              <wp:extent cx="2675890" cy="106680"/>
              <wp:wrapNone/>
              <wp:docPr id="33" name="Shape 3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59" type="#_x0000_t202" style="position:absolute;margin-left:327.60000000000002pt;margin-top:44.850000000000001pt;width:210.70000000000002pt;height:8.4000000000000004pt;z-index:-1887440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842010</wp:posOffset>
              </wp:positionV>
              <wp:extent cx="6163310" cy="0"/>
              <wp:wrapNone/>
              <wp:docPr id="35" name="Shape 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6.299999999999997pt;width:485.30000000000001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9" behindDoc="1" locked="0" layoutInCell="1" allowOverlap="1">
              <wp:simplePos x="0" y="0"/>
              <wp:positionH relativeFrom="page">
                <wp:posOffset>4163695</wp:posOffset>
              </wp:positionH>
              <wp:positionV relativeFrom="page">
                <wp:posOffset>715010</wp:posOffset>
              </wp:positionV>
              <wp:extent cx="2675890" cy="106680"/>
              <wp:wrapNone/>
              <wp:docPr id="380" name="Shape 38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06" type="#_x0000_t202" style="position:absolute;margin-left:327.85000000000002pt;margin-top:56.300000000000004pt;width:210.70000000000002pt;height:8.4000000000000004pt;z-index:-18874375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885825</wp:posOffset>
              </wp:positionV>
              <wp:extent cx="6163310" cy="0"/>
              <wp:wrapNone/>
              <wp:docPr id="382" name="Shape 3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69.75pt;width:485.30000000000001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5" behindDoc="1" locked="0" layoutInCell="1" allowOverlap="1">
              <wp:simplePos x="0" y="0"/>
              <wp:positionH relativeFrom="page">
                <wp:posOffset>4105910</wp:posOffset>
              </wp:positionH>
              <wp:positionV relativeFrom="page">
                <wp:posOffset>565785</wp:posOffset>
              </wp:positionV>
              <wp:extent cx="2675890" cy="106680"/>
              <wp:wrapNone/>
              <wp:docPr id="387" name="Shape 38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13" type="#_x0000_t202" style="position:absolute;margin-left:323.30000000000001pt;margin-top:44.550000000000004pt;width:210.70000000000002pt;height:8.4000000000000004pt;z-index:-18874374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643255</wp:posOffset>
              </wp:positionH>
              <wp:positionV relativeFrom="page">
                <wp:posOffset>713740</wp:posOffset>
              </wp:positionV>
              <wp:extent cx="6163310" cy="0"/>
              <wp:wrapNone/>
              <wp:docPr id="389" name="Shape 3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649999999999999pt;margin-top:56.200000000000003pt;width:485.30000000000001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9" behindDoc="1" locked="0" layoutInCell="1" allowOverlap="1">
              <wp:simplePos x="0" y="0"/>
              <wp:positionH relativeFrom="page">
                <wp:posOffset>4173855</wp:posOffset>
              </wp:positionH>
              <wp:positionV relativeFrom="page">
                <wp:posOffset>686435</wp:posOffset>
              </wp:positionV>
              <wp:extent cx="2675890" cy="106680"/>
              <wp:wrapNone/>
              <wp:docPr id="398" name="Shape 39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24" type="#_x0000_t202" style="position:absolute;margin-left:328.65000000000003pt;margin-top:54.050000000000004pt;width:210.70000000000002pt;height:8.4000000000000004pt;z-index:-188743744;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873125</wp:posOffset>
              </wp:positionV>
              <wp:extent cx="6163310" cy="0"/>
              <wp:wrapNone/>
              <wp:docPr id="400" name="Shape 4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68.75pt;width:485.30000000000001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5" behindDoc="1" locked="0" layoutInCell="1" allowOverlap="1">
              <wp:simplePos x="0" y="0"/>
              <wp:positionH relativeFrom="page">
                <wp:posOffset>4173855</wp:posOffset>
              </wp:positionH>
              <wp:positionV relativeFrom="page">
                <wp:posOffset>686435</wp:posOffset>
              </wp:positionV>
              <wp:extent cx="2675890" cy="106680"/>
              <wp:wrapNone/>
              <wp:docPr id="405" name="Shape 40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31" type="#_x0000_t202" style="position:absolute;margin-left:328.65000000000003pt;margin-top:54.050000000000004pt;width:210.70000000000002pt;height:8.4000000000000004pt;z-index:-188743738;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873125</wp:posOffset>
              </wp:positionV>
              <wp:extent cx="6163310" cy="0"/>
              <wp:wrapNone/>
              <wp:docPr id="407" name="Shape 4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68.75pt;width:485.30000000000001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1" behindDoc="1" locked="0" layoutInCell="1" allowOverlap="1">
              <wp:simplePos x="0" y="0"/>
              <wp:positionH relativeFrom="page">
                <wp:posOffset>4156075</wp:posOffset>
              </wp:positionH>
              <wp:positionV relativeFrom="page">
                <wp:posOffset>721360</wp:posOffset>
              </wp:positionV>
              <wp:extent cx="2675890" cy="106680"/>
              <wp:wrapNone/>
              <wp:docPr id="412" name="Shape 41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38" type="#_x0000_t202" style="position:absolute;margin-left:327.25pt;margin-top:56.800000000000004pt;width:210.70000000000002pt;height:8.4000000000000004pt;z-index:-188743732;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866140</wp:posOffset>
              </wp:positionV>
              <wp:extent cx="6163310" cy="0"/>
              <wp:wrapNone/>
              <wp:docPr id="414" name="Shape 4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68.200000000000003pt;width:485.30000000000001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7" behindDoc="1" locked="0" layoutInCell="1" allowOverlap="1">
              <wp:simplePos x="0" y="0"/>
              <wp:positionH relativeFrom="page">
                <wp:posOffset>4156075</wp:posOffset>
              </wp:positionH>
              <wp:positionV relativeFrom="page">
                <wp:posOffset>721360</wp:posOffset>
              </wp:positionV>
              <wp:extent cx="2675890" cy="106680"/>
              <wp:wrapNone/>
              <wp:docPr id="419" name="Shape 419"/>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45" type="#_x0000_t202" style="position:absolute;margin-left:327.25pt;margin-top:56.800000000000004pt;width:210.70000000000002pt;height:8.4000000000000004pt;z-index:-188743726;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866140</wp:posOffset>
              </wp:positionV>
              <wp:extent cx="6163310" cy="0"/>
              <wp:wrapNone/>
              <wp:docPr id="421" name="Shape 4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68.200000000000003pt;width:485.30000000000001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3" behindDoc="1" locked="0" layoutInCell="1" allowOverlap="1">
              <wp:simplePos x="0" y="0"/>
              <wp:positionH relativeFrom="page">
                <wp:posOffset>4160520</wp:posOffset>
              </wp:positionH>
              <wp:positionV relativeFrom="page">
                <wp:posOffset>569595</wp:posOffset>
              </wp:positionV>
              <wp:extent cx="2675890" cy="106680"/>
              <wp:wrapNone/>
              <wp:docPr id="426" name="Shape 42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52" type="#_x0000_t202" style="position:absolute;margin-left:327.60000000000002pt;margin-top:44.850000000000001pt;width:210.70000000000002pt;height:8.4000000000000004pt;z-index:-18874372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842010</wp:posOffset>
              </wp:positionV>
              <wp:extent cx="6163310" cy="0"/>
              <wp:wrapNone/>
              <wp:docPr id="428" name="Shape 4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6.299999999999997pt;width:485.30000000000001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8" behindDoc="1" locked="0" layoutInCell="1" allowOverlap="1">
              <wp:simplePos x="0" y="0"/>
              <wp:positionH relativeFrom="page">
                <wp:posOffset>4173855</wp:posOffset>
              </wp:positionH>
              <wp:positionV relativeFrom="page">
                <wp:posOffset>686435</wp:posOffset>
              </wp:positionV>
              <wp:extent cx="2675890" cy="106680"/>
              <wp:wrapNone/>
              <wp:docPr id="451" name="Shape 45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77" type="#_x0000_t202" style="position:absolute;margin-left:328.65000000000003pt;margin-top:54.050000000000004pt;width:210.70000000000002pt;height:8.4000000000000004pt;z-index:-18874371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873125</wp:posOffset>
              </wp:positionV>
              <wp:extent cx="6163310" cy="0"/>
              <wp:wrapNone/>
              <wp:docPr id="453" name="Shape 4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68.75pt;width:485.30000000000001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4" behindDoc="1" locked="0" layoutInCell="1" allowOverlap="1">
              <wp:simplePos x="0" y="0"/>
              <wp:positionH relativeFrom="page">
                <wp:posOffset>4163695</wp:posOffset>
              </wp:positionH>
              <wp:positionV relativeFrom="page">
                <wp:posOffset>715010</wp:posOffset>
              </wp:positionV>
              <wp:extent cx="2675890" cy="106680"/>
              <wp:wrapNone/>
              <wp:docPr id="458" name="Shape 45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84" type="#_x0000_t202" style="position:absolute;margin-left:327.85000000000002pt;margin-top:56.300000000000004pt;width:210.70000000000002pt;height:8.4000000000000004pt;z-index:-18874370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885825</wp:posOffset>
              </wp:positionV>
              <wp:extent cx="6163310" cy="0"/>
              <wp:wrapNone/>
              <wp:docPr id="460" name="Shape 4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69.75pt;width:485.30000000000001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0" behindDoc="1" locked="0" layoutInCell="1" allowOverlap="1">
              <wp:simplePos x="0" y="0"/>
              <wp:positionH relativeFrom="page">
                <wp:posOffset>4160520</wp:posOffset>
              </wp:positionH>
              <wp:positionV relativeFrom="page">
                <wp:posOffset>569595</wp:posOffset>
              </wp:positionV>
              <wp:extent cx="2675890" cy="106680"/>
              <wp:wrapNone/>
              <wp:docPr id="471" name="Shape 47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97" type="#_x0000_t202" style="position:absolute;margin-left:327.60000000000002pt;margin-top:44.850000000000001pt;width:210.70000000000002pt;height:8.4000000000000004pt;z-index:-18874370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842010</wp:posOffset>
              </wp:positionV>
              <wp:extent cx="6163310" cy="0"/>
              <wp:wrapNone/>
              <wp:docPr id="473" name="Shape 4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6.299999999999997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4160520</wp:posOffset>
              </wp:positionH>
              <wp:positionV relativeFrom="page">
                <wp:posOffset>697230</wp:posOffset>
              </wp:positionV>
              <wp:extent cx="2675890" cy="106680"/>
              <wp:wrapNone/>
              <wp:docPr id="38" name="Shape 3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64" type="#_x0000_t202" style="position:absolute;margin-left:327.60000000000002pt;margin-top:54.899999999999999pt;width:210.70000000000002pt;height:8.4000000000000004pt;z-index:-1887440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1043940</wp:posOffset>
              </wp:positionV>
              <wp:extent cx="6163310" cy="0"/>
              <wp:wrapNone/>
              <wp:docPr id="40" name="Shape 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82.200000000000003pt;width:485.30000000000001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4" behindDoc="1" locked="0" layoutInCell="1" allowOverlap="1">
              <wp:simplePos x="0" y="0"/>
              <wp:positionH relativeFrom="page">
                <wp:posOffset>4173855</wp:posOffset>
              </wp:positionH>
              <wp:positionV relativeFrom="page">
                <wp:posOffset>686435</wp:posOffset>
              </wp:positionV>
              <wp:extent cx="2675890" cy="106680"/>
              <wp:wrapNone/>
              <wp:docPr id="476" name="Shape 47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02" type="#_x0000_t202" style="position:absolute;margin-left:328.65000000000003pt;margin-top:54.050000000000004pt;width:210.70000000000002pt;height:8.4000000000000004pt;z-index:-18874369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873125</wp:posOffset>
              </wp:positionV>
              <wp:extent cx="6163310" cy="0"/>
              <wp:wrapNone/>
              <wp:docPr id="478" name="Shape 4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68.75pt;width:485.30000000000001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0" behindDoc="1" locked="0" layoutInCell="1" allowOverlap="1">
              <wp:simplePos x="0" y="0"/>
              <wp:positionH relativeFrom="page">
                <wp:posOffset>4173855</wp:posOffset>
              </wp:positionH>
              <wp:positionV relativeFrom="page">
                <wp:posOffset>686435</wp:posOffset>
              </wp:positionV>
              <wp:extent cx="2675890" cy="106680"/>
              <wp:wrapNone/>
              <wp:docPr id="489" name="Shape 489"/>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15" type="#_x0000_t202" style="position:absolute;margin-left:328.65000000000003pt;margin-top:54.050000000000004pt;width:210.70000000000002pt;height:8.4000000000000004pt;z-index:-18874369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873125</wp:posOffset>
              </wp:positionV>
              <wp:extent cx="6163310" cy="0"/>
              <wp:wrapNone/>
              <wp:docPr id="491" name="Shape 4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68.75pt;width:485.30000000000001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6" behindDoc="1" locked="0" layoutInCell="1" allowOverlap="1">
              <wp:simplePos x="0" y="0"/>
              <wp:positionH relativeFrom="page">
                <wp:posOffset>4133215</wp:posOffset>
              </wp:positionH>
              <wp:positionV relativeFrom="page">
                <wp:posOffset>721360</wp:posOffset>
              </wp:positionV>
              <wp:extent cx="2675890" cy="106680"/>
              <wp:wrapNone/>
              <wp:docPr id="496" name="Shape 49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22" type="#_x0000_t202" style="position:absolute;margin-left:325.44999999999999pt;margin-top:56.800000000000004pt;width:210.70000000000002pt;height:8.4000000000000004pt;z-index:-18874368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670560</wp:posOffset>
              </wp:positionH>
              <wp:positionV relativeFrom="page">
                <wp:posOffset>866140</wp:posOffset>
              </wp:positionV>
              <wp:extent cx="6163310" cy="0"/>
              <wp:wrapNone/>
              <wp:docPr id="498" name="Shape 4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800000000000004pt;margin-top:68.200000000000003pt;width:485.30000000000001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2" behindDoc="1" locked="0" layoutInCell="1" allowOverlap="1">
              <wp:simplePos x="0" y="0"/>
              <wp:positionH relativeFrom="page">
                <wp:posOffset>4133215</wp:posOffset>
              </wp:positionH>
              <wp:positionV relativeFrom="page">
                <wp:posOffset>721360</wp:posOffset>
              </wp:positionV>
              <wp:extent cx="2675890" cy="106680"/>
              <wp:wrapNone/>
              <wp:docPr id="503" name="Shape 50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29" type="#_x0000_t202" style="position:absolute;margin-left:325.44999999999999pt;margin-top:56.800000000000004pt;width:210.70000000000002pt;height:8.4000000000000004pt;z-index:-18874368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670560</wp:posOffset>
              </wp:positionH>
              <wp:positionV relativeFrom="page">
                <wp:posOffset>866140</wp:posOffset>
              </wp:positionV>
              <wp:extent cx="6163310" cy="0"/>
              <wp:wrapNone/>
              <wp:docPr id="505" name="Shape 5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800000000000004pt;margin-top:68.200000000000003pt;width:485.30000000000001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8" behindDoc="1" locked="0" layoutInCell="1" allowOverlap="1">
              <wp:simplePos x="0" y="0"/>
              <wp:positionH relativeFrom="page">
                <wp:posOffset>4133215</wp:posOffset>
              </wp:positionH>
              <wp:positionV relativeFrom="page">
                <wp:posOffset>721360</wp:posOffset>
              </wp:positionV>
              <wp:extent cx="2675890" cy="106680"/>
              <wp:wrapNone/>
              <wp:docPr id="510" name="Shape 51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36" type="#_x0000_t202" style="position:absolute;margin-left:325.44999999999999pt;margin-top:56.800000000000004pt;width:210.70000000000002pt;height:8.4000000000000004pt;z-index:-18874367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670560</wp:posOffset>
              </wp:positionH>
              <wp:positionV relativeFrom="page">
                <wp:posOffset>866140</wp:posOffset>
              </wp:positionV>
              <wp:extent cx="6163310" cy="0"/>
              <wp:wrapNone/>
              <wp:docPr id="512" name="Shape 5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800000000000004pt;margin-top:68.200000000000003pt;width:485.30000000000001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4" behindDoc="1" locked="0" layoutInCell="1" allowOverlap="1">
              <wp:simplePos x="0" y="0"/>
              <wp:positionH relativeFrom="page">
                <wp:posOffset>4133215</wp:posOffset>
              </wp:positionH>
              <wp:positionV relativeFrom="page">
                <wp:posOffset>565785</wp:posOffset>
              </wp:positionV>
              <wp:extent cx="2675890" cy="106680"/>
              <wp:wrapNone/>
              <wp:docPr id="517" name="Shape 51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43" type="#_x0000_t202" style="position:absolute;margin-left:325.44999999999999pt;margin-top:44.550000000000004pt;width:210.70000000000002pt;height:8.4000000000000004pt;z-index:-18874366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670560</wp:posOffset>
              </wp:positionH>
              <wp:positionV relativeFrom="page">
                <wp:posOffset>710565</wp:posOffset>
              </wp:positionV>
              <wp:extent cx="6163310" cy="0"/>
              <wp:wrapNone/>
              <wp:docPr id="519" name="Shape 5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800000000000004pt;margin-top:55.950000000000003pt;width:485.30000000000001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8" behindDoc="1" locked="0" layoutInCell="1" allowOverlap="1">
              <wp:simplePos x="0" y="0"/>
              <wp:positionH relativeFrom="page">
                <wp:posOffset>4173855</wp:posOffset>
              </wp:positionH>
              <wp:positionV relativeFrom="page">
                <wp:posOffset>686435</wp:posOffset>
              </wp:positionV>
              <wp:extent cx="2675890" cy="106680"/>
              <wp:wrapNone/>
              <wp:docPr id="522" name="Shape 52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48" type="#_x0000_t202" style="position:absolute;margin-left:328.65000000000003pt;margin-top:54.050000000000004pt;width:210.70000000000002pt;height:8.4000000000000004pt;z-index:-18874366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873125</wp:posOffset>
              </wp:positionV>
              <wp:extent cx="6163310" cy="0"/>
              <wp:wrapNone/>
              <wp:docPr id="524" name="Shape 5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68.75pt;width:485.30000000000001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4" behindDoc="1" locked="0" layoutInCell="1" allowOverlap="1">
              <wp:simplePos x="0" y="0"/>
              <wp:positionH relativeFrom="page">
                <wp:posOffset>4173855</wp:posOffset>
              </wp:positionH>
              <wp:positionV relativeFrom="page">
                <wp:posOffset>686435</wp:posOffset>
              </wp:positionV>
              <wp:extent cx="2675890" cy="106680"/>
              <wp:wrapNone/>
              <wp:docPr id="529" name="Shape 529"/>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55" type="#_x0000_t202" style="position:absolute;margin-left:328.65000000000003pt;margin-top:54.050000000000004pt;width:210.70000000000002pt;height:8.4000000000000004pt;z-index:-18874365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873125</wp:posOffset>
              </wp:positionV>
              <wp:extent cx="6163310" cy="0"/>
              <wp:wrapNone/>
              <wp:docPr id="531" name="Shape 5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68.75pt;width:485.30000000000001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0" behindDoc="1" locked="0" layoutInCell="1" allowOverlap="1">
              <wp:simplePos x="0" y="0"/>
              <wp:positionH relativeFrom="page">
                <wp:posOffset>4105910</wp:posOffset>
              </wp:positionH>
              <wp:positionV relativeFrom="page">
                <wp:posOffset>565785</wp:posOffset>
              </wp:positionV>
              <wp:extent cx="2675890" cy="106680"/>
              <wp:wrapNone/>
              <wp:docPr id="536" name="Shape 53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62" type="#_x0000_t202" style="position:absolute;margin-left:323.30000000000001pt;margin-top:44.550000000000004pt;width:210.70000000000002pt;height:8.4000000000000004pt;z-index:-18874365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643255</wp:posOffset>
              </wp:positionH>
              <wp:positionV relativeFrom="page">
                <wp:posOffset>713740</wp:posOffset>
              </wp:positionV>
              <wp:extent cx="6163310" cy="0"/>
              <wp:wrapNone/>
              <wp:docPr id="538" name="Shape 5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649999999999999pt;margin-top:56.200000000000003pt;width:485.30000000000001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4" behindDoc="1" locked="0" layoutInCell="1" allowOverlap="1">
              <wp:simplePos x="0" y="0"/>
              <wp:positionH relativeFrom="page">
                <wp:posOffset>4160520</wp:posOffset>
              </wp:positionH>
              <wp:positionV relativeFrom="page">
                <wp:posOffset>569595</wp:posOffset>
              </wp:positionV>
              <wp:extent cx="2675890" cy="106680"/>
              <wp:wrapNone/>
              <wp:docPr id="541" name="Shape 54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67" type="#_x0000_t202" style="position:absolute;margin-left:327.60000000000002pt;margin-top:44.850000000000001pt;width:210.70000000000002pt;height:8.4000000000000004pt;z-index:-1887436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842010</wp:posOffset>
              </wp:positionV>
              <wp:extent cx="6163310" cy="0"/>
              <wp:wrapNone/>
              <wp:docPr id="543" name="Shape 5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6.299999999999997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4186555</wp:posOffset>
              </wp:positionH>
              <wp:positionV relativeFrom="page">
                <wp:posOffset>715010</wp:posOffset>
              </wp:positionV>
              <wp:extent cx="2675890" cy="106680"/>
              <wp:wrapNone/>
              <wp:docPr id="47" name="Shape 4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73" type="#_x0000_t202" style="position:absolute;margin-left:329.65000000000003pt;margin-top:56.300000000000004pt;width:210.70000000000002pt;height:8.4000000000000004pt;z-index:-18874402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885825</wp:posOffset>
              </wp:positionV>
              <wp:extent cx="6163310" cy="0"/>
              <wp:wrapNone/>
              <wp:docPr id="49" name="Shape 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pt;margin-top:69.75pt;width:485.30000000000001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8" behindDoc="1" locked="0" layoutInCell="1" allowOverlap="1">
              <wp:simplePos x="0" y="0"/>
              <wp:positionH relativeFrom="page">
                <wp:posOffset>4108450</wp:posOffset>
              </wp:positionH>
              <wp:positionV relativeFrom="page">
                <wp:posOffset>721360</wp:posOffset>
              </wp:positionV>
              <wp:extent cx="2675890" cy="106680"/>
              <wp:wrapNone/>
              <wp:docPr id="546" name="Shape 54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72" type="#_x0000_t202" style="position:absolute;margin-left:323.5pt;margin-top:56.800000000000004pt;width:210.70000000000002pt;height:8.4000000000000004pt;z-index:-18874364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646430</wp:posOffset>
              </wp:positionH>
              <wp:positionV relativeFrom="page">
                <wp:posOffset>866140</wp:posOffset>
              </wp:positionV>
              <wp:extent cx="6163310" cy="0"/>
              <wp:wrapNone/>
              <wp:docPr id="548" name="Shape 5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899999999999999pt;margin-top:68.200000000000003pt;width:485.30000000000001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4" behindDoc="1" locked="0" layoutInCell="1" allowOverlap="1">
              <wp:simplePos x="0" y="0"/>
              <wp:positionH relativeFrom="page">
                <wp:posOffset>4108450</wp:posOffset>
              </wp:positionH>
              <wp:positionV relativeFrom="page">
                <wp:posOffset>721360</wp:posOffset>
              </wp:positionV>
              <wp:extent cx="2675890" cy="106680"/>
              <wp:wrapNone/>
              <wp:docPr id="553" name="Shape 55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79" type="#_x0000_t202" style="position:absolute;margin-left:323.5pt;margin-top:56.800000000000004pt;width:210.70000000000002pt;height:8.4000000000000004pt;z-index:-18874363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646430</wp:posOffset>
              </wp:positionH>
              <wp:positionV relativeFrom="page">
                <wp:posOffset>866140</wp:posOffset>
              </wp:positionV>
              <wp:extent cx="6163310" cy="0"/>
              <wp:wrapNone/>
              <wp:docPr id="555" name="Shape 55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899999999999999pt;margin-top:68.200000000000003pt;width:485.30000000000001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0" behindDoc="1" locked="0" layoutInCell="1" allowOverlap="1">
              <wp:simplePos x="0" y="0"/>
              <wp:positionH relativeFrom="page">
                <wp:posOffset>4108450</wp:posOffset>
              </wp:positionH>
              <wp:positionV relativeFrom="page">
                <wp:posOffset>565785</wp:posOffset>
              </wp:positionV>
              <wp:extent cx="2675890" cy="106680"/>
              <wp:wrapNone/>
              <wp:docPr id="560" name="Shape 56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86" type="#_x0000_t202" style="position:absolute;margin-left:323.5pt;margin-top:44.550000000000004pt;width:210.70000000000002pt;height:8.4000000000000004pt;z-index:-18874363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646430</wp:posOffset>
              </wp:positionH>
              <wp:positionV relativeFrom="page">
                <wp:posOffset>710565</wp:posOffset>
              </wp:positionV>
              <wp:extent cx="6163310" cy="0"/>
              <wp:wrapNone/>
              <wp:docPr id="562" name="Shape 5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899999999999999pt;margin-top:55.950000000000003pt;width:485.30000000000001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4" behindDoc="1" locked="0" layoutInCell="1" allowOverlap="1">
              <wp:simplePos x="0" y="0"/>
              <wp:positionH relativeFrom="page">
                <wp:posOffset>4114800</wp:posOffset>
              </wp:positionH>
              <wp:positionV relativeFrom="page">
                <wp:posOffset>721360</wp:posOffset>
              </wp:positionV>
              <wp:extent cx="2675890" cy="106680"/>
              <wp:wrapNone/>
              <wp:docPr id="565" name="Shape 56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91" type="#_x0000_t202" style="position:absolute;margin-left:324.pt;margin-top:56.800000000000004pt;width:210.70000000000002pt;height:8.4000000000000004pt;z-index:-18874362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652145</wp:posOffset>
              </wp:positionH>
              <wp:positionV relativeFrom="page">
                <wp:posOffset>866140</wp:posOffset>
              </wp:positionV>
              <wp:extent cx="6163310" cy="0"/>
              <wp:wrapNone/>
              <wp:docPr id="567" name="Shape 5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350000000000001pt;margin-top:68.200000000000003pt;width:485.30000000000001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0" behindDoc="1" locked="0" layoutInCell="1" allowOverlap="1">
              <wp:simplePos x="0" y="0"/>
              <wp:positionH relativeFrom="page">
                <wp:posOffset>4114800</wp:posOffset>
              </wp:positionH>
              <wp:positionV relativeFrom="page">
                <wp:posOffset>721360</wp:posOffset>
              </wp:positionV>
              <wp:extent cx="2675890" cy="106680"/>
              <wp:wrapNone/>
              <wp:docPr id="572" name="Shape 57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98" type="#_x0000_t202" style="position:absolute;margin-left:324.pt;margin-top:56.800000000000004pt;width:210.70000000000002pt;height:8.4000000000000004pt;z-index:-18874362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652145</wp:posOffset>
              </wp:positionH>
              <wp:positionV relativeFrom="page">
                <wp:posOffset>866140</wp:posOffset>
              </wp:positionV>
              <wp:extent cx="6163310" cy="0"/>
              <wp:wrapNone/>
              <wp:docPr id="574" name="Shape 5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350000000000001pt;margin-top:68.200000000000003pt;width:485.30000000000001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6" behindDoc="1" locked="0" layoutInCell="1" allowOverlap="1">
              <wp:simplePos x="0" y="0"/>
              <wp:positionH relativeFrom="page">
                <wp:posOffset>4114800</wp:posOffset>
              </wp:positionH>
              <wp:positionV relativeFrom="page">
                <wp:posOffset>565785</wp:posOffset>
              </wp:positionV>
              <wp:extent cx="2675890" cy="106680"/>
              <wp:wrapNone/>
              <wp:docPr id="579" name="Shape 579"/>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05" type="#_x0000_t202" style="position:absolute;margin-left:324.pt;margin-top:44.550000000000004pt;width:210.70000000000002pt;height:8.4000000000000004pt;z-index:-18874361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652145</wp:posOffset>
              </wp:positionH>
              <wp:positionV relativeFrom="page">
                <wp:posOffset>710565</wp:posOffset>
              </wp:positionV>
              <wp:extent cx="6163310" cy="0"/>
              <wp:wrapNone/>
              <wp:docPr id="581" name="Shape 5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350000000000001pt;margin-top:55.950000000000003pt;width:485.30000000000001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0" behindDoc="1" locked="0" layoutInCell="1" allowOverlap="1">
              <wp:simplePos x="0" y="0"/>
              <wp:positionH relativeFrom="page">
                <wp:posOffset>4108450</wp:posOffset>
              </wp:positionH>
              <wp:positionV relativeFrom="page">
                <wp:posOffset>721360</wp:posOffset>
              </wp:positionV>
              <wp:extent cx="2675890" cy="106680"/>
              <wp:wrapNone/>
              <wp:docPr id="584" name="Shape 584"/>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10" type="#_x0000_t202" style="position:absolute;margin-left:323.5pt;margin-top:56.800000000000004pt;width:210.70000000000002pt;height:8.4000000000000004pt;z-index:-18874361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646430</wp:posOffset>
              </wp:positionH>
              <wp:positionV relativeFrom="page">
                <wp:posOffset>866140</wp:posOffset>
              </wp:positionV>
              <wp:extent cx="6163310" cy="0"/>
              <wp:wrapNone/>
              <wp:docPr id="586" name="Shape 5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899999999999999pt;margin-top:68.200000000000003pt;width:485.30000000000001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6" behindDoc="1" locked="0" layoutInCell="1" allowOverlap="1">
              <wp:simplePos x="0" y="0"/>
              <wp:positionH relativeFrom="page">
                <wp:posOffset>4108450</wp:posOffset>
              </wp:positionH>
              <wp:positionV relativeFrom="page">
                <wp:posOffset>721360</wp:posOffset>
              </wp:positionV>
              <wp:extent cx="2675890" cy="106680"/>
              <wp:wrapNone/>
              <wp:docPr id="591" name="Shape 59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17" type="#_x0000_t202" style="position:absolute;margin-left:323.5pt;margin-top:56.800000000000004pt;width:210.70000000000002pt;height:8.4000000000000004pt;z-index:-18874360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646430</wp:posOffset>
              </wp:positionH>
              <wp:positionV relativeFrom="page">
                <wp:posOffset>866140</wp:posOffset>
              </wp:positionV>
              <wp:extent cx="6163310" cy="0"/>
              <wp:wrapNone/>
              <wp:docPr id="593" name="Shape 5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899999999999999pt;margin-top:68.200000000000003pt;width:485.30000000000001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2" behindDoc="1" locked="0" layoutInCell="1" allowOverlap="1">
              <wp:simplePos x="0" y="0"/>
              <wp:positionH relativeFrom="page">
                <wp:posOffset>4105910</wp:posOffset>
              </wp:positionH>
              <wp:positionV relativeFrom="page">
                <wp:posOffset>565785</wp:posOffset>
              </wp:positionV>
              <wp:extent cx="2675890" cy="106680"/>
              <wp:wrapNone/>
              <wp:docPr id="598" name="Shape 59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24" type="#_x0000_t202" style="position:absolute;margin-left:323.30000000000001pt;margin-top:44.550000000000004pt;width:210.70000000000002pt;height:8.4000000000000004pt;z-index:-18874360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643255</wp:posOffset>
              </wp:positionH>
              <wp:positionV relativeFrom="page">
                <wp:posOffset>713740</wp:posOffset>
              </wp:positionV>
              <wp:extent cx="6163310" cy="0"/>
              <wp:wrapNone/>
              <wp:docPr id="600" name="Shape 6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649999999999999pt;margin-top:56.200000000000003pt;width:485.30000000000001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6" behindDoc="1" locked="0" layoutInCell="1" allowOverlap="1">
              <wp:simplePos x="0" y="0"/>
              <wp:positionH relativeFrom="page">
                <wp:posOffset>4105910</wp:posOffset>
              </wp:positionH>
              <wp:positionV relativeFrom="page">
                <wp:posOffset>565785</wp:posOffset>
              </wp:positionV>
              <wp:extent cx="2675890" cy="106680"/>
              <wp:wrapNone/>
              <wp:docPr id="603" name="Shape 60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29" type="#_x0000_t202" style="position:absolute;margin-left:323.30000000000001pt;margin-top:44.550000000000004pt;width:210.70000000000002pt;height:8.4000000000000004pt;z-index:-18874359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643255</wp:posOffset>
              </wp:positionH>
              <wp:positionV relativeFrom="page">
                <wp:posOffset>713740</wp:posOffset>
              </wp:positionV>
              <wp:extent cx="6163310" cy="0"/>
              <wp:wrapNone/>
              <wp:docPr id="605" name="Shape 6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649999999999999pt;margin-top:56.200000000000003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4186555</wp:posOffset>
              </wp:positionH>
              <wp:positionV relativeFrom="page">
                <wp:posOffset>715010</wp:posOffset>
              </wp:positionV>
              <wp:extent cx="2675890" cy="106680"/>
              <wp:wrapNone/>
              <wp:docPr id="54" name="Shape 54"/>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80" type="#_x0000_t202" style="position:absolute;margin-left:329.65000000000003pt;margin-top:56.300000000000004pt;width:210.70000000000002pt;height:8.4000000000000004pt;z-index:-18874402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885825</wp:posOffset>
              </wp:positionV>
              <wp:extent cx="6163310" cy="0"/>
              <wp:wrapNone/>
              <wp:docPr id="56" name="Shape 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pt;margin-top:69.75pt;width:485.30000000000001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0" behindDoc="1" locked="0" layoutInCell="1" allowOverlap="1">
              <wp:simplePos x="0" y="0"/>
              <wp:positionH relativeFrom="page">
                <wp:posOffset>4105910</wp:posOffset>
              </wp:positionH>
              <wp:positionV relativeFrom="page">
                <wp:posOffset>565785</wp:posOffset>
              </wp:positionV>
              <wp:extent cx="2675890" cy="106680"/>
              <wp:wrapNone/>
              <wp:docPr id="608" name="Shape 60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34" type="#_x0000_t202" style="position:absolute;margin-left:323.30000000000001pt;margin-top:44.550000000000004pt;width:210.70000000000002pt;height:8.4000000000000004pt;z-index:-18874359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643255</wp:posOffset>
              </wp:positionH>
              <wp:positionV relativeFrom="page">
                <wp:posOffset>713740</wp:posOffset>
              </wp:positionV>
              <wp:extent cx="6163310" cy="0"/>
              <wp:wrapNone/>
              <wp:docPr id="610" name="Shape 6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649999999999999pt;margin-top:56.200000000000003pt;width:485.30000000000001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4" behindDoc="1" locked="0" layoutInCell="1" allowOverlap="1">
              <wp:simplePos x="0" y="0"/>
              <wp:positionH relativeFrom="page">
                <wp:posOffset>4160520</wp:posOffset>
              </wp:positionH>
              <wp:positionV relativeFrom="page">
                <wp:posOffset>569595</wp:posOffset>
              </wp:positionV>
              <wp:extent cx="2675890" cy="106680"/>
              <wp:wrapNone/>
              <wp:docPr id="613" name="Shape 61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39" type="#_x0000_t202" style="position:absolute;margin-left:327.60000000000002pt;margin-top:44.850000000000001pt;width:210.70000000000002pt;height:8.4000000000000004pt;z-index:-18874358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842010</wp:posOffset>
              </wp:positionV>
              <wp:extent cx="6163310" cy="0"/>
              <wp:wrapNone/>
              <wp:docPr id="615" name="Shape 6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6.299999999999997pt;width:485.30000000000001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8" behindDoc="1" locked="0" layoutInCell="1" allowOverlap="1">
              <wp:simplePos x="0" y="0"/>
              <wp:positionH relativeFrom="page">
                <wp:posOffset>4108450</wp:posOffset>
              </wp:positionH>
              <wp:positionV relativeFrom="page">
                <wp:posOffset>721360</wp:posOffset>
              </wp:positionV>
              <wp:extent cx="2675890" cy="106680"/>
              <wp:wrapNone/>
              <wp:docPr id="618" name="Shape 61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44" type="#_x0000_t202" style="position:absolute;margin-left:323.5pt;margin-top:56.800000000000004pt;width:210.70000000000002pt;height:8.4000000000000004pt;z-index:-18874358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646430</wp:posOffset>
              </wp:positionH>
              <wp:positionV relativeFrom="page">
                <wp:posOffset>866140</wp:posOffset>
              </wp:positionV>
              <wp:extent cx="6163310" cy="0"/>
              <wp:wrapNone/>
              <wp:docPr id="620" name="Shape 6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899999999999999pt;margin-top:68.200000000000003pt;width:485.30000000000001pt;height:0;z-index:-251658240;mso-position-horizontal-relative:page;mso-position-vertical-relative:page">
              <v:stroke weight="1.pt"/>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4" behindDoc="1" locked="0" layoutInCell="1" allowOverlap="1">
              <wp:simplePos x="0" y="0"/>
              <wp:positionH relativeFrom="page">
                <wp:posOffset>4160520</wp:posOffset>
              </wp:positionH>
              <wp:positionV relativeFrom="page">
                <wp:posOffset>569595</wp:posOffset>
              </wp:positionV>
              <wp:extent cx="2675890" cy="106680"/>
              <wp:wrapNone/>
              <wp:docPr id="625" name="Shape 62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51" type="#_x0000_t202" style="position:absolute;margin-left:327.60000000000002pt;margin-top:44.850000000000001pt;width:210.70000000000002pt;height:8.4000000000000004pt;z-index:-18874357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842010</wp:posOffset>
              </wp:positionV>
              <wp:extent cx="6163310" cy="0"/>
              <wp:wrapNone/>
              <wp:docPr id="627" name="Shape 6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66.299999999999997pt;width:485.30000000000001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8" behindDoc="1" locked="0" layoutInCell="1" allowOverlap="1">
              <wp:simplePos x="0" y="0"/>
              <wp:positionH relativeFrom="page">
                <wp:posOffset>4173855</wp:posOffset>
              </wp:positionH>
              <wp:positionV relativeFrom="page">
                <wp:posOffset>686435</wp:posOffset>
              </wp:positionV>
              <wp:extent cx="2675890" cy="106680"/>
              <wp:wrapNone/>
              <wp:docPr id="630" name="Shape 63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56" type="#_x0000_t202" style="position:absolute;margin-left:328.65000000000003pt;margin-top:54.050000000000004pt;width:210.70000000000002pt;height:8.4000000000000004pt;z-index:-18874357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873125</wp:posOffset>
              </wp:positionV>
              <wp:extent cx="6163310" cy="0"/>
              <wp:wrapNone/>
              <wp:docPr id="632" name="Shape 6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68.75pt;width:485.30000000000001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4" behindDoc="1" locked="0" layoutInCell="1" allowOverlap="1">
              <wp:simplePos x="0" y="0"/>
              <wp:positionH relativeFrom="page">
                <wp:posOffset>4128770</wp:posOffset>
              </wp:positionH>
              <wp:positionV relativeFrom="page">
                <wp:posOffset>721360</wp:posOffset>
              </wp:positionV>
              <wp:extent cx="2675890" cy="106680"/>
              <wp:wrapNone/>
              <wp:docPr id="637" name="Shape 63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63" type="#_x0000_t202" style="position:absolute;margin-left:325.10000000000002pt;margin-top:56.800000000000004pt;width:210.70000000000002pt;height:8.4000000000000004pt;z-index:-18874356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666115</wp:posOffset>
              </wp:positionH>
              <wp:positionV relativeFrom="page">
                <wp:posOffset>866140</wp:posOffset>
              </wp:positionV>
              <wp:extent cx="6163310" cy="0"/>
              <wp:wrapNone/>
              <wp:docPr id="639" name="Shape 6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450000000000003pt;margin-top:68.200000000000003pt;width:485.30000000000001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0" behindDoc="1" locked="0" layoutInCell="1" allowOverlap="1">
              <wp:simplePos x="0" y="0"/>
              <wp:positionH relativeFrom="page">
                <wp:posOffset>4173855</wp:posOffset>
              </wp:positionH>
              <wp:positionV relativeFrom="page">
                <wp:posOffset>686435</wp:posOffset>
              </wp:positionV>
              <wp:extent cx="2675890" cy="106680"/>
              <wp:wrapNone/>
              <wp:docPr id="644" name="Shape 644"/>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70" type="#_x0000_t202" style="position:absolute;margin-left:328.65000000000003pt;margin-top:54.050000000000004pt;width:210.70000000000002pt;height:8.4000000000000004pt;z-index:-18874356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873125</wp:posOffset>
              </wp:positionV>
              <wp:extent cx="6163310" cy="0"/>
              <wp:wrapNone/>
              <wp:docPr id="646" name="Shape 6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68.75pt;width:485.30000000000001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6" behindDoc="1" locked="0" layoutInCell="1" allowOverlap="1">
              <wp:simplePos x="0" y="0"/>
              <wp:positionH relativeFrom="page">
                <wp:posOffset>4105910</wp:posOffset>
              </wp:positionH>
              <wp:positionV relativeFrom="page">
                <wp:posOffset>565785</wp:posOffset>
              </wp:positionV>
              <wp:extent cx="2675890" cy="106680"/>
              <wp:wrapNone/>
              <wp:docPr id="651" name="Shape 65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77" type="#_x0000_t202" style="position:absolute;margin-left:323.30000000000001pt;margin-top:44.550000000000004pt;width:210.70000000000002pt;height:8.4000000000000004pt;z-index:-18874355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643255</wp:posOffset>
              </wp:positionH>
              <wp:positionV relativeFrom="page">
                <wp:posOffset>713740</wp:posOffset>
              </wp:positionV>
              <wp:extent cx="6163310" cy="0"/>
              <wp:wrapNone/>
              <wp:docPr id="653" name="Shape 6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649999999999999pt;margin-top:56.200000000000003pt;width:485.30000000000001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0" behindDoc="1" locked="0" layoutInCell="1" allowOverlap="1">
              <wp:simplePos x="0" y="0"/>
              <wp:positionH relativeFrom="page">
                <wp:posOffset>4128770</wp:posOffset>
              </wp:positionH>
              <wp:positionV relativeFrom="page">
                <wp:posOffset>721360</wp:posOffset>
              </wp:positionV>
              <wp:extent cx="2675890" cy="106680"/>
              <wp:wrapNone/>
              <wp:docPr id="656" name="Shape 65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82" type="#_x0000_t202" style="position:absolute;margin-left:325.10000000000002pt;margin-top:56.800000000000004pt;width:210.70000000000002pt;height:8.4000000000000004pt;z-index:-18874355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666115</wp:posOffset>
              </wp:positionH>
              <wp:positionV relativeFrom="page">
                <wp:posOffset>866140</wp:posOffset>
              </wp:positionV>
              <wp:extent cx="6163310" cy="0"/>
              <wp:wrapNone/>
              <wp:docPr id="658" name="Shape 6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450000000000003pt;margin-top:68.200000000000003pt;width:485.30000000000001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6" behindDoc="1" locked="0" layoutInCell="1" allowOverlap="1">
              <wp:simplePos x="0" y="0"/>
              <wp:positionH relativeFrom="page">
                <wp:posOffset>4128770</wp:posOffset>
              </wp:positionH>
              <wp:positionV relativeFrom="page">
                <wp:posOffset>721360</wp:posOffset>
              </wp:positionV>
              <wp:extent cx="2675890" cy="106680"/>
              <wp:wrapNone/>
              <wp:docPr id="663" name="Shape 66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89" type="#_x0000_t202" style="position:absolute;margin-left:325.10000000000002pt;margin-top:56.800000000000004pt;width:210.70000000000002pt;height:8.4000000000000004pt;z-index:-18874354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666115</wp:posOffset>
              </wp:positionH>
              <wp:positionV relativeFrom="page">
                <wp:posOffset>866140</wp:posOffset>
              </wp:positionV>
              <wp:extent cx="6163310" cy="0"/>
              <wp:wrapNone/>
              <wp:docPr id="665" name="Shape 66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450000000000003pt;margin-top:68.2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42"/>
        <w:szCs w:val="42"/>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4)_"/>
    <w:basedOn w:val="DefaultParagraphFont"/>
    <w:link w:val="Style2"/>
    <w:rPr>
      <w:rFonts w:ascii="Arial" w:eastAsia="Arial" w:hAnsi="Arial" w:cs="Arial"/>
      <w:b w:val="0"/>
      <w:bCs w:val="0"/>
      <w:i/>
      <w:iCs/>
      <w:smallCaps w:val="0"/>
      <w:strike w:val="0"/>
      <w:color w:val="1E1A19"/>
      <w:sz w:val="36"/>
      <w:szCs w:val="36"/>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
    <w:name w:val="标题 #1_"/>
    <w:basedOn w:val="DefaultParagraphFont"/>
    <w:link w:val="Style9"/>
    <w:rPr>
      <w:rFonts w:ascii="SimSun" w:eastAsia="SimSun" w:hAnsi="SimSun" w:cs="SimSun"/>
      <w:b/>
      <w:bCs/>
      <w:i w:val="0"/>
      <w:iCs w:val="0"/>
      <w:smallCaps w:val="0"/>
      <w:strike w:val="0"/>
      <w:sz w:val="36"/>
      <w:szCs w:val="36"/>
      <w:u w:val="none"/>
      <w:shd w:val="clear" w:color="auto" w:fill="auto"/>
    </w:rPr>
  </w:style>
  <w:style w:type="character" w:customStyle="1" w:styleId="CharStyle12">
    <w:name w:val="标题 #2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5">
    <w:name w:val="正文文本 (6)_"/>
    <w:basedOn w:val="DefaultParagraphFont"/>
    <w:link w:val="Style14"/>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8">
    <w:name w:val="正文文本 (2)_"/>
    <w:basedOn w:val="DefaultParagraphFont"/>
    <w:link w:val="Style17"/>
    <w:rPr>
      <w:rFonts w:ascii="SimSun" w:eastAsia="SimSun" w:hAnsi="SimSun" w:cs="SimSun"/>
      <w:b/>
      <w:bCs/>
      <w:i w:val="0"/>
      <w:iCs w:val="0"/>
      <w:smallCaps w:val="0"/>
      <w:strike w:val="0"/>
      <w:sz w:val="28"/>
      <w:szCs w:val="28"/>
      <w:u w:val="none"/>
      <w:shd w:val="clear" w:color="auto" w:fill="auto"/>
    </w:rPr>
  </w:style>
  <w:style w:type="character" w:customStyle="1" w:styleId="CharStyle21">
    <w:name w:val="目录_"/>
    <w:basedOn w:val="DefaultParagraphFont"/>
    <w:link w:val="Style20"/>
    <w:rPr>
      <w:rFonts w:ascii="SimSun" w:eastAsia="SimSun" w:hAnsi="SimSun" w:cs="SimSun"/>
      <w:b/>
      <w:bCs/>
      <w:i w:val="0"/>
      <w:iCs w:val="0"/>
      <w:smallCaps w:val="0"/>
      <w:strike w:val="0"/>
      <w:sz w:val="28"/>
      <w:szCs w:val="28"/>
      <w:u w:val="none"/>
      <w:shd w:val="clear" w:color="auto" w:fill="auto"/>
    </w:rPr>
  </w:style>
  <w:style w:type="character" w:customStyle="1" w:styleId="CharStyle24">
    <w:name w:val="其他_"/>
    <w:basedOn w:val="DefaultParagraphFont"/>
    <w:link w:val="Style23"/>
    <w:rPr>
      <w:rFonts w:ascii="SimSun" w:eastAsia="SimSun" w:hAnsi="SimSun" w:cs="SimSun"/>
      <w:b w:val="0"/>
      <w:bCs w:val="0"/>
      <w:i w:val="0"/>
      <w:iCs w:val="0"/>
      <w:smallCaps w:val="0"/>
      <w:strike w:val="0"/>
      <w:sz w:val="17"/>
      <w:szCs w:val="17"/>
      <w:u w:val="none"/>
      <w:shd w:val="clear" w:color="auto" w:fill="auto"/>
    </w:rPr>
  </w:style>
  <w:style w:type="character" w:customStyle="1" w:styleId="CharStyle27">
    <w:name w:val="标题 #3_"/>
    <w:basedOn w:val="DefaultParagraphFont"/>
    <w:link w:val="Style26"/>
    <w:rPr>
      <w:rFonts w:ascii="SimSun" w:eastAsia="SimSun" w:hAnsi="SimSun" w:cs="SimSun"/>
      <w:b/>
      <w:bCs/>
      <w:i w:val="0"/>
      <w:iCs w:val="0"/>
      <w:smallCaps w:val="0"/>
      <w:strike w:val="0"/>
      <w:sz w:val="22"/>
      <w:szCs w:val="22"/>
      <w:u w:val="none"/>
      <w:shd w:val="clear" w:color="auto" w:fill="auto"/>
    </w:rPr>
  </w:style>
  <w:style w:type="character" w:customStyle="1" w:styleId="CharStyle29">
    <w:name w:val="表格标题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1">
    <w:name w:val="正文文本_"/>
    <w:basedOn w:val="DefaultParagraphFont"/>
    <w:link w:val="Style30"/>
    <w:rPr>
      <w:rFonts w:ascii="SimSun" w:eastAsia="SimSun" w:hAnsi="SimSun" w:cs="SimSun"/>
      <w:b w:val="0"/>
      <w:bCs w:val="0"/>
      <w:i w:val="0"/>
      <w:iCs w:val="0"/>
      <w:smallCaps w:val="0"/>
      <w:strike w:val="0"/>
      <w:sz w:val="17"/>
      <w:szCs w:val="17"/>
      <w:u w:val="none"/>
      <w:shd w:val="clear" w:color="auto" w:fill="auto"/>
    </w:rPr>
  </w:style>
  <w:style w:type="character" w:customStyle="1" w:styleId="CharStyle36">
    <w:name w:val="标题 #4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39">
    <w:name w:val="正文文本 (5)_"/>
    <w:basedOn w:val="DefaultParagraphFont"/>
    <w:link w:val="Style38"/>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41">
    <w:name w:val="正文文本 (3)_"/>
    <w:basedOn w:val="DefaultParagraphFont"/>
    <w:link w:val="Style40"/>
    <w:rPr>
      <w:rFonts w:ascii="SimSun" w:eastAsia="SimSun" w:hAnsi="SimSun" w:cs="SimSun"/>
      <w:b w:val="0"/>
      <w:bCs w:val="0"/>
      <w:i w:val="0"/>
      <w:iCs w:val="0"/>
      <w:smallCaps w:val="0"/>
      <w:strike w:val="0"/>
      <w:sz w:val="19"/>
      <w:szCs w:val="19"/>
      <w:u w:val="none"/>
      <w:shd w:val="clear" w:color="auto" w:fill="auto"/>
    </w:rPr>
  </w:style>
  <w:style w:type="character" w:customStyle="1" w:styleId="CharStyle51">
    <w:name w:val="页眉或页脚_"/>
    <w:basedOn w:val="DefaultParagraphFont"/>
    <w:link w:val="Style50"/>
    <w:rPr>
      <w:rFonts w:ascii="SimSun" w:eastAsia="SimSun" w:hAnsi="SimSun" w:cs="SimSun"/>
      <w:b w:val="0"/>
      <w:bCs w:val="0"/>
      <w:i w:val="0"/>
      <w:iCs w:val="0"/>
      <w:smallCaps w:val="0"/>
      <w:strike w:val="0"/>
      <w:sz w:val="17"/>
      <w:szCs w:val="17"/>
      <w:u w:val="none"/>
      <w:shd w:val="clear" w:color="auto" w:fill="auto"/>
    </w:rPr>
  </w:style>
  <w:style w:type="character" w:customStyle="1" w:styleId="CharStyle55">
    <w:name w:val="图片标题_"/>
    <w:basedOn w:val="DefaultParagraphFont"/>
    <w:link w:val="Style54"/>
    <w:rPr>
      <w:rFonts w:ascii="SimSun" w:eastAsia="SimSun" w:hAnsi="SimSun" w:cs="SimSun"/>
      <w:b/>
      <w:bCs/>
      <w:i w:val="0"/>
      <w:iCs w:val="0"/>
      <w:smallCaps w:val="0"/>
      <w:strike w:val="0"/>
      <w:sz w:val="17"/>
      <w:szCs w:val="17"/>
      <w:u w:val="none"/>
      <w:shd w:val="clear" w:color="auto" w:fill="auto"/>
    </w:rPr>
  </w:style>
  <w:style w:type="paragraph" w:customStyle="1" w:styleId="Style2">
    <w:name w:val="正文文本 (4)"/>
    <w:basedOn w:val="Normal"/>
    <w:link w:val="CharStyle3"/>
    <w:pPr>
      <w:widowControl w:val="0"/>
      <w:shd w:val="clear" w:color="auto" w:fill="auto"/>
      <w:spacing w:before="1060" w:after="440"/>
      <w:ind w:left="3960"/>
    </w:pPr>
    <w:rPr>
      <w:rFonts w:ascii="Arial" w:eastAsia="Arial" w:hAnsi="Arial" w:cs="Arial"/>
      <w:b w:val="0"/>
      <w:bCs w:val="0"/>
      <w:i/>
      <w:iCs/>
      <w:smallCaps w:val="0"/>
      <w:strike w:val="0"/>
      <w:color w:val="1E1A19"/>
      <w:sz w:val="36"/>
      <w:szCs w:val="36"/>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
    <w:name w:val="标题 #1"/>
    <w:basedOn w:val="Normal"/>
    <w:link w:val="CharStyle10"/>
    <w:pPr>
      <w:widowControl w:val="0"/>
      <w:shd w:val="clear" w:color="auto" w:fill="auto"/>
      <w:spacing w:before="230" w:after="44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11">
    <w:name w:val="标题 #2"/>
    <w:basedOn w:val="Normal"/>
    <w:link w:val="CharStyle12"/>
    <w:pPr>
      <w:widowControl w:val="0"/>
      <w:shd w:val="clear" w:color="auto" w:fill="auto"/>
      <w:spacing w:after="56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4">
    <w:name w:val="正文文本 (6)"/>
    <w:basedOn w:val="Normal"/>
    <w:link w:val="CharStyle15"/>
    <w:pPr>
      <w:widowControl w:val="0"/>
      <w:shd w:val="clear" w:color="auto" w:fill="auto"/>
      <w:spacing w:after="384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7">
    <w:name w:val="正文文本 (2)"/>
    <w:basedOn w:val="Normal"/>
    <w:link w:val="CharStyle18"/>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0">
    <w:name w:val="目录"/>
    <w:basedOn w:val="Normal"/>
    <w:link w:val="CharStyle21"/>
    <w:pPr>
      <w:widowControl w:val="0"/>
      <w:shd w:val="clear" w:color="auto" w:fill="auto"/>
      <w:spacing w:after="320"/>
    </w:pPr>
    <w:rPr>
      <w:rFonts w:ascii="SimSun" w:eastAsia="SimSun" w:hAnsi="SimSun" w:cs="SimSun"/>
      <w:b/>
      <w:bCs/>
      <w:i w:val="0"/>
      <w:iCs w:val="0"/>
      <w:smallCaps w:val="0"/>
      <w:strike w:val="0"/>
      <w:sz w:val="28"/>
      <w:szCs w:val="28"/>
      <w:u w:val="none"/>
      <w:shd w:val="clear" w:color="auto" w:fill="auto"/>
    </w:rPr>
  </w:style>
  <w:style w:type="paragraph" w:customStyle="1" w:styleId="Style23">
    <w:name w:val="其他"/>
    <w:basedOn w:val="Normal"/>
    <w:link w:val="CharStyle24"/>
    <w:pPr>
      <w:widowControl w:val="0"/>
      <w:shd w:val="clear" w:color="auto" w:fill="auto"/>
      <w:spacing w:after="100" w:line="386"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6">
    <w:name w:val="标题 #3"/>
    <w:basedOn w:val="Normal"/>
    <w:link w:val="CharStyle27"/>
    <w:pPr>
      <w:widowControl w:val="0"/>
      <w:shd w:val="clear" w:color="auto" w:fill="auto"/>
      <w:spacing w:after="32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28">
    <w:name w:val="表格标题"/>
    <w:basedOn w:val="Normal"/>
    <w:link w:val="CharStyle29"/>
    <w:pPr>
      <w:widowControl w:val="0"/>
      <w:shd w:val="clear" w:color="auto" w:fill="auto"/>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30">
    <w:name w:val="正文文本"/>
    <w:basedOn w:val="Normal"/>
    <w:link w:val="CharStyle31"/>
    <w:pPr>
      <w:widowControl w:val="0"/>
      <w:shd w:val="clear" w:color="auto" w:fill="auto"/>
      <w:spacing w:after="100" w:line="386"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5">
    <w:name w:val="标题 #4"/>
    <w:basedOn w:val="Normal"/>
    <w:link w:val="CharStyle36"/>
    <w:pPr>
      <w:widowControl w:val="0"/>
      <w:shd w:val="clear" w:color="auto" w:fill="auto"/>
      <w:spacing w:after="35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8">
    <w:name w:val="正文文本 (5)"/>
    <w:basedOn w:val="Normal"/>
    <w:link w:val="CharStyle39"/>
    <w:pPr>
      <w:widowControl w:val="0"/>
      <w:shd w:val="clear" w:color="auto" w:fill="auto"/>
      <w:spacing w:after="10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40">
    <w:name w:val="正文文本 (3)"/>
    <w:basedOn w:val="Normal"/>
    <w:link w:val="CharStyle41"/>
    <w:pPr>
      <w:widowControl w:val="0"/>
      <w:shd w:val="clear" w:color="auto" w:fill="auto"/>
      <w:spacing w:line="326" w:lineRule="exact"/>
    </w:pPr>
    <w:rPr>
      <w:rFonts w:ascii="SimSun" w:eastAsia="SimSun" w:hAnsi="SimSun" w:cs="SimSun"/>
      <w:b w:val="0"/>
      <w:bCs w:val="0"/>
      <w:i w:val="0"/>
      <w:iCs w:val="0"/>
      <w:smallCaps w:val="0"/>
      <w:strike w:val="0"/>
      <w:sz w:val="19"/>
      <w:szCs w:val="19"/>
      <w:u w:val="none"/>
      <w:shd w:val="clear" w:color="auto" w:fill="auto"/>
    </w:rPr>
  </w:style>
  <w:style w:type="paragraph" w:customStyle="1" w:styleId="Style50">
    <w:name w:val="页眉或页脚"/>
    <w:basedOn w:val="Normal"/>
    <w:link w:val="CharStyle5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4">
    <w:name w:val="图片标题"/>
    <w:basedOn w:val="Normal"/>
    <w:link w:val="CharStyle55"/>
    <w:pPr>
      <w:widowControl w:val="0"/>
      <w:shd w:val="clear" w:color="auto" w:fill="auto"/>
    </w:pPr>
    <w:rPr>
      <w:rFonts w:ascii="SimSun" w:eastAsia="SimSun" w:hAnsi="SimSun" w:cs="SimSun"/>
      <w:b/>
      <w:bCs/>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image" Target="media/image2.jpeg"/><Relationship Id="rId18" Type="http://schemas.openxmlformats.org/officeDocument/2006/relationships/image" Target="media/image2.jpeg" TargetMode="External"/><Relationship Id="rId19" Type="http://schemas.openxmlformats.org/officeDocument/2006/relationships/image" Target="media/image3.jpeg"/><Relationship Id="rId20" Type="http://schemas.openxmlformats.org/officeDocument/2006/relationships/image" Target="media/image3.jpeg" TargetMode="Externa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image" Target="media/image4.jpeg"/><Relationship Id="rId26" Type="http://schemas.openxmlformats.org/officeDocument/2006/relationships/image" Target="media/image4.jpeg" TargetMode="External"/><Relationship Id="rId27" Type="http://schemas.openxmlformats.org/officeDocument/2006/relationships/image" Target="media/image5.jpeg"/><Relationship Id="rId28" Type="http://schemas.openxmlformats.org/officeDocument/2006/relationships/image" Target="media/image5.jpeg" TargetMode="External"/><Relationship Id="rId29" Type="http://schemas.openxmlformats.org/officeDocument/2006/relationships/header" Target="header8.xml"/><Relationship Id="rId30" Type="http://schemas.openxmlformats.org/officeDocument/2006/relationships/footer" Target="footer8.xml"/><Relationship Id="rId31" Type="http://schemas.openxmlformats.org/officeDocument/2006/relationships/header" Target="header9.xml"/><Relationship Id="rId32" Type="http://schemas.openxmlformats.org/officeDocument/2006/relationships/footer" Target="footer9.xml"/><Relationship Id="rId33" Type="http://schemas.openxmlformats.org/officeDocument/2006/relationships/header" Target="header10.xml"/><Relationship Id="rId34" Type="http://schemas.openxmlformats.org/officeDocument/2006/relationships/footer" Target="footer10.xml"/><Relationship Id="rId35" Type="http://schemas.openxmlformats.org/officeDocument/2006/relationships/header" Target="header11.xml"/><Relationship Id="rId36" Type="http://schemas.openxmlformats.org/officeDocument/2006/relationships/footer" Target="footer11.xml"/><Relationship Id="rId37" Type="http://schemas.openxmlformats.org/officeDocument/2006/relationships/header" Target="header12.xml"/><Relationship Id="rId38" Type="http://schemas.openxmlformats.org/officeDocument/2006/relationships/footer" Target="footer12.xml"/><Relationship Id="rId39" Type="http://schemas.openxmlformats.org/officeDocument/2006/relationships/header" Target="header13.xml"/><Relationship Id="rId40" Type="http://schemas.openxmlformats.org/officeDocument/2006/relationships/footer" Target="footer13.xml"/><Relationship Id="rId41" Type="http://schemas.openxmlformats.org/officeDocument/2006/relationships/header" Target="header14.xml"/><Relationship Id="rId42" Type="http://schemas.openxmlformats.org/officeDocument/2006/relationships/footer" Target="footer14.xml"/><Relationship Id="rId43" Type="http://schemas.openxmlformats.org/officeDocument/2006/relationships/header" Target="header15.xml"/><Relationship Id="rId44" Type="http://schemas.openxmlformats.org/officeDocument/2006/relationships/footer" Target="footer15.xml"/><Relationship Id="rId45" Type="http://schemas.openxmlformats.org/officeDocument/2006/relationships/header" Target="header16.xml"/><Relationship Id="rId46" Type="http://schemas.openxmlformats.org/officeDocument/2006/relationships/footer" Target="footer16.xml"/><Relationship Id="rId47" Type="http://schemas.openxmlformats.org/officeDocument/2006/relationships/header" Target="header17.xml"/><Relationship Id="rId48" Type="http://schemas.openxmlformats.org/officeDocument/2006/relationships/footer" Target="footer17.xml"/><Relationship Id="rId49" Type="http://schemas.openxmlformats.org/officeDocument/2006/relationships/header" Target="header18.xml"/><Relationship Id="rId50" Type="http://schemas.openxmlformats.org/officeDocument/2006/relationships/footer" Target="footer18.xml"/><Relationship Id="rId51" Type="http://schemas.openxmlformats.org/officeDocument/2006/relationships/header" Target="header19.xml"/><Relationship Id="rId52" Type="http://schemas.openxmlformats.org/officeDocument/2006/relationships/footer" Target="footer19.xml"/><Relationship Id="rId53" Type="http://schemas.openxmlformats.org/officeDocument/2006/relationships/header" Target="header20.xml"/><Relationship Id="rId54" Type="http://schemas.openxmlformats.org/officeDocument/2006/relationships/footer" Target="footer20.xml"/><Relationship Id="rId55" Type="http://schemas.openxmlformats.org/officeDocument/2006/relationships/header" Target="header21.xml"/><Relationship Id="rId56" Type="http://schemas.openxmlformats.org/officeDocument/2006/relationships/footer" Target="footer21.xml"/><Relationship Id="rId57" Type="http://schemas.openxmlformats.org/officeDocument/2006/relationships/header" Target="header22.xml"/><Relationship Id="rId58" Type="http://schemas.openxmlformats.org/officeDocument/2006/relationships/footer" Target="footer22.xml"/><Relationship Id="rId59" Type="http://schemas.openxmlformats.org/officeDocument/2006/relationships/header" Target="header23.xml"/><Relationship Id="rId60" Type="http://schemas.openxmlformats.org/officeDocument/2006/relationships/footer" Target="footer23.xml"/><Relationship Id="rId61" Type="http://schemas.openxmlformats.org/officeDocument/2006/relationships/header" Target="header24.xml"/><Relationship Id="rId62" Type="http://schemas.openxmlformats.org/officeDocument/2006/relationships/footer" Target="footer24.xml"/><Relationship Id="rId63" Type="http://schemas.openxmlformats.org/officeDocument/2006/relationships/header" Target="header25.xml"/><Relationship Id="rId64" Type="http://schemas.openxmlformats.org/officeDocument/2006/relationships/footer" Target="footer25.xml"/><Relationship Id="rId65" Type="http://schemas.openxmlformats.org/officeDocument/2006/relationships/header" Target="header26.xml"/><Relationship Id="rId66" Type="http://schemas.openxmlformats.org/officeDocument/2006/relationships/footer" Target="footer26.xml"/><Relationship Id="rId67" Type="http://schemas.openxmlformats.org/officeDocument/2006/relationships/header" Target="header27.xml"/><Relationship Id="rId68" Type="http://schemas.openxmlformats.org/officeDocument/2006/relationships/footer" Target="footer27.xml"/><Relationship Id="rId69" Type="http://schemas.openxmlformats.org/officeDocument/2006/relationships/header" Target="header28.xml"/><Relationship Id="rId70" Type="http://schemas.openxmlformats.org/officeDocument/2006/relationships/footer" Target="footer28.xml"/><Relationship Id="rId71" Type="http://schemas.openxmlformats.org/officeDocument/2006/relationships/header" Target="header29.xml"/><Relationship Id="rId72" Type="http://schemas.openxmlformats.org/officeDocument/2006/relationships/footer" Target="footer29.xml"/><Relationship Id="rId73" Type="http://schemas.openxmlformats.org/officeDocument/2006/relationships/header" Target="header30.xml"/><Relationship Id="rId74" Type="http://schemas.openxmlformats.org/officeDocument/2006/relationships/footer" Target="footer30.xml"/><Relationship Id="rId75" Type="http://schemas.openxmlformats.org/officeDocument/2006/relationships/header" Target="header31.xml"/><Relationship Id="rId76" Type="http://schemas.openxmlformats.org/officeDocument/2006/relationships/footer" Target="footer31.xml"/><Relationship Id="rId77" Type="http://schemas.openxmlformats.org/officeDocument/2006/relationships/header" Target="header32.xml"/><Relationship Id="rId78" Type="http://schemas.openxmlformats.org/officeDocument/2006/relationships/footer" Target="footer32.xml"/><Relationship Id="rId79" Type="http://schemas.openxmlformats.org/officeDocument/2006/relationships/header" Target="header33.xml"/><Relationship Id="rId80" Type="http://schemas.openxmlformats.org/officeDocument/2006/relationships/footer" Target="footer33.xml"/><Relationship Id="rId81" Type="http://schemas.openxmlformats.org/officeDocument/2006/relationships/header" Target="header34.xml"/><Relationship Id="rId82" Type="http://schemas.openxmlformats.org/officeDocument/2006/relationships/footer" Target="footer34.xml"/><Relationship Id="rId83" Type="http://schemas.openxmlformats.org/officeDocument/2006/relationships/image" Target="media/image6.jpeg"/><Relationship Id="rId84" Type="http://schemas.openxmlformats.org/officeDocument/2006/relationships/image" Target="media/image6.jpeg" TargetMode="External"/><Relationship Id="rId85" Type="http://schemas.openxmlformats.org/officeDocument/2006/relationships/header" Target="header35.xml"/><Relationship Id="rId86" Type="http://schemas.openxmlformats.org/officeDocument/2006/relationships/footer" Target="footer35.xml"/><Relationship Id="rId87" Type="http://schemas.openxmlformats.org/officeDocument/2006/relationships/header" Target="header36.xml"/><Relationship Id="rId88" Type="http://schemas.openxmlformats.org/officeDocument/2006/relationships/footer" Target="footer36.xml"/><Relationship Id="rId89" Type="http://schemas.openxmlformats.org/officeDocument/2006/relationships/header" Target="header37.xml"/><Relationship Id="rId90" Type="http://schemas.openxmlformats.org/officeDocument/2006/relationships/footer" Target="footer37.xml"/><Relationship Id="rId91" Type="http://schemas.openxmlformats.org/officeDocument/2006/relationships/header" Target="header38.xml"/><Relationship Id="rId92" Type="http://schemas.openxmlformats.org/officeDocument/2006/relationships/footer" Target="footer38.xml"/><Relationship Id="rId93" Type="http://schemas.openxmlformats.org/officeDocument/2006/relationships/header" Target="header39.xml"/><Relationship Id="rId94" Type="http://schemas.openxmlformats.org/officeDocument/2006/relationships/footer" Target="footer39.xml"/><Relationship Id="rId95" Type="http://schemas.openxmlformats.org/officeDocument/2006/relationships/header" Target="header40.xml"/><Relationship Id="rId96" Type="http://schemas.openxmlformats.org/officeDocument/2006/relationships/footer" Target="footer40.xml"/><Relationship Id="rId97" Type="http://schemas.openxmlformats.org/officeDocument/2006/relationships/header" Target="header41.xml"/><Relationship Id="rId98" Type="http://schemas.openxmlformats.org/officeDocument/2006/relationships/footer" Target="footer41.xml"/><Relationship Id="rId99" Type="http://schemas.openxmlformats.org/officeDocument/2006/relationships/header" Target="header42.xml"/><Relationship Id="rId100" Type="http://schemas.openxmlformats.org/officeDocument/2006/relationships/footer" Target="footer42.xml"/><Relationship Id="rId101" Type="http://schemas.openxmlformats.org/officeDocument/2006/relationships/header" Target="header43.xml"/><Relationship Id="rId102" Type="http://schemas.openxmlformats.org/officeDocument/2006/relationships/footer" Target="footer43.xml"/><Relationship Id="rId103" Type="http://schemas.openxmlformats.org/officeDocument/2006/relationships/image" Target="media/image7.jpeg"/><Relationship Id="rId104" Type="http://schemas.openxmlformats.org/officeDocument/2006/relationships/image" Target="media/image7.jpeg" TargetMode="External"/><Relationship Id="rId105" Type="http://schemas.openxmlformats.org/officeDocument/2006/relationships/header" Target="header44.xml"/><Relationship Id="rId106" Type="http://schemas.openxmlformats.org/officeDocument/2006/relationships/footer" Target="footer44.xml"/><Relationship Id="rId107" Type="http://schemas.openxmlformats.org/officeDocument/2006/relationships/header" Target="header45.xml"/><Relationship Id="rId108" Type="http://schemas.openxmlformats.org/officeDocument/2006/relationships/footer" Target="footer45.xml"/><Relationship Id="rId109" Type="http://schemas.openxmlformats.org/officeDocument/2006/relationships/image" Target="media/image8.jpeg"/><Relationship Id="rId110" Type="http://schemas.openxmlformats.org/officeDocument/2006/relationships/image" Target="media/image8.jpeg" TargetMode="External"/><Relationship Id="rId111" Type="http://schemas.openxmlformats.org/officeDocument/2006/relationships/header" Target="header46.xml"/><Relationship Id="rId112" Type="http://schemas.openxmlformats.org/officeDocument/2006/relationships/footer" Target="footer46.xml"/><Relationship Id="rId113" Type="http://schemas.openxmlformats.org/officeDocument/2006/relationships/header" Target="header47.xml"/><Relationship Id="rId114" Type="http://schemas.openxmlformats.org/officeDocument/2006/relationships/footer" Target="footer47.xml"/><Relationship Id="rId115" Type="http://schemas.openxmlformats.org/officeDocument/2006/relationships/header" Target="header48.xml"/><Relationship Id="rId116" Type="http://schemas.openxmlformats.org/officeDocument/2006/relationships/footer" Target="footer48.xml"/><Relationship Id="rId117" Type="http://schemas.openxmlformats.org/officeDocument/2006/relationships/header" Target="header49.xml"/><Relationship Id="rId118" Type="http://schemas.openxmlformats.org/officeDocument/2006/relationships/footer" Target="footer49.xml"/><Relationship Id="rId119" Type="http://schemas.openxmlformats.org/officeDocument/2006/relationships/header" Target="header50.xml"/><Relationship Id="rId120" Type="http://schemas.openxmlformats.org/officeDocument/2006/relationships/footer" Target="footer50.xml"/><Relationship Id="rId121" Type="http://schemas.openxmlformats.org/officeDocument/2006/relationships/header" Target="header51.xml"/><Relationship Id="rId122" Type="http://schemas.openxmlformats.org/officeDocument/2006/relationships/footer" Target="footer51.xml"/><Relationship Id="rId123" Type="http://schemas.openxmlformats.org/officeDocument/2006/relationships/header" Target="header52.xml"/><Relationship Id="rId124" Type="http://schemas.openxmlformats.org/officeDocument/2006/relationships/footer" Target="footer52.xml"/><Relationship Id="rId125" Type="http://schemas.openxmlformats.org/officeDocument/2006/relationships/image" Target="media/image9.jpeg"/><Relationship Id="rId126" Type="http://schemas.openxmlformats.org/officeDocument/2006/relationships/image" Target="media/image9.jpeg" TargetMode="External"/><Relationship Id="rId127" Type="http://schemas.openxmlformats.org/officeDocument/2006/relationships/image" Target="media/image10.jpeg"/><Relationship Id="rId128" Type="http://schemas.openxmlformats.org/officeDocument/2006/relationships/image" Target="media/image10.jpeg" TargetMode="External"/><Relationship Id="rId129" Type="http://schemas.openxmlformats.org/officeDocument/2006/relationships/image" Target="media/image11.jpeg"/><Relationship Id="rId130" Type="http://schemas.openxmlformats.org/officeDocument/2006/relationships/image" Target="media/image11.jpeg" TargetMode="External"/><Relationship Id="rId131" Type="http://schemas.openxmlformats.org/officeDocument/2006/relationships/header" Target="header53.xml"/><Relationship Id="rId132" Type="http://schemas.openxmlformats.org/officeDocument/2006/relationships/footer" Target="footer53.xml"/><Relationship Id="rId133" Type="http://schemas.openxmlformats.org/officeDocument/2006/relationships/header" Target="header54.xml"/><Relationship Id="rId134" Type="http://schemas.openxmlformats.org/officeDocument/2006/relationships/footer" Target="footer54.xml"/><Relationship Id="rId135" Type="http://schemas.openxmlformats.org/officeDocument/2006/relationships/header" Target="header55.xml"/><Relationship Id="rId136" Type="http://schemas.openxmlformats.org/officeDocument/2006/relationships/footer" Target="footer55.xml"/><Relationship Id="rId137" Type="http://schemas.openxmlformats.org/officeDocument/2006/relationships/header" Target="header56.xml"/><Relationship Id="rId138" Type="http://schemas.openxmlformats.org/officeDocument/2006/relationships/footer" Target="footer56.xml"/><Relationship Id="rId139" Type="http://schemas.openxmlformats.org/officeDocument/2006/relationships/header" Target="header57.xml"/><Relationship Id="rId140" Type="http://schemas.openxmlformats.org/officeDocument/2006/relationships/footer" Target="footer57.xml"/><Relationship Id="rId141" Type="http://schemas.openxmlformats.org/officeDocument/2006/relationships/header" Target="header58.xml"/><Relationship Id="rId142" Type="http://schemas.openxmlformats.org/officeDocument/2006/relationships/footer" Target="footer58.xml"/><Relationship Id="rId143" Type="http://schemas.openxmlformats.org/officeDocument/2006/relationships/header" Target="header59.xml"/><Relationship Id="rId144" Type="http://schemas.openxmlformats.org/officeDocument/2006/relationships/footer" Target="footer59.xml"/><Relationship Id="rId145" Type="http://schemas.openxmlformats.org/officeDocument/2006/relationships/header" Target="header60.xml"/><Relationship Id="rId146" Type="http://schemas.openxmlformats.org/officeDocument/2006/relationships/footer" Target="footer60.xml"/><Relationship Id="rId147" Type="http://schemas.openxmlformats.org/officeDocument/2006/relationships/header" Target="header61.xml"/><Relationship Id="rId148" Type="http://schemas.openxmlformats.org/officeDocument/2006/relationships/footer" Target="footer61.xml"/><Relationship Id="rId149" Type="http://schemas.openxmlformats.org/officeDocument/2006/relationships/header" Target="header62.xml"/><Relationship Id="rId150" Type="http://schemas.openxmlformats.org/officeDocument/2006/relationships/footer" Target="footer62.xml"/><Relationship Id="rId151" Type="http://schemas.openxmlformats.org/officeDocument/2006/relationships/header" Target="header63.xml"/><Relationship Id="rId152" Type="http://schemas.openxmlformats.org/officeDocument/2006/relationships/footer" Target="footer63.xml"/><Relationship Id="rId153" Type="http://schemas.openxmlformats.org/officeDocument/2006/relationships/header" Target="header64.xml"/><Relationship Id="rId154" Type="http://schemas.openxmlformats.org/officeDocument/2006/relationships/footer" Target="footer64.xml"/><Relationship Id="rId155" Type="http://schemas.openxmlformats.org/officeDocument/2006/relationships/header" Target="header65.xml"/><Relationship Id="rId156" Type="http://schemas.openxmlformats.org/officeDocument/2006/relationships/footer" Target="footer65.xml"/><Relationship Id="rId157" Type="http://schemas.openxmlformats.org/officeDocument/2006/relationships/header" Target="header66.xml"/><Relationship Id="rId158" Type="http://schemas.openxmlformats.org/officeDocument/2006/relationships/footer" Target="footer66.xml"/><Relationship Id="rId159" Type="http://schemas.openxmlformats.org/officeDocument/2006/relationships/image" Target="media/image12.jpeg"/><Relationship Id="rId160" Type="http://schemas.openxmlformats.org/officeDocument/2006/relationships/image" Target="media/image12.jpeg" TargetMode="External"/><Relationship Id="rId161" Type="http://schemas.openxmlformats.org/officeDocument/2006/relationships/header" Target="header67.xml"/><Relationship Id="rId162" Type="http://schemas.openxmlformats.org/officeDocument/2006/relationships/footer" Target="footer67.xml"/><Relationship Id="rId163" Type="http://schemas.openxmlformats.org/officeDocument/2006/relationships/header" Target="header68.xml"/><Relationship Id="rId164" Type="http://schemas.openxmlformats.org/officeDocument/2006/relationships/footer" Target="footer68.xml"/><Relationship Id="rId165" Type="http://schemas.openxmlformats.org/officeDocument/2006/relationships/header" Target="header69.xml"/><Relationship Id="rId166" Type="http://schemas.openxmlformats.org/officeDocument/2006/relationships/footer" Target="footer69.xml"/><Relationship Id="rId167" Type="http://schemas.openxmlformats.org/officeDocument/2006/relationships/header" Target="header70.xml"/><Relationship Id="rId168" Type="http://schemas.openxmlformats.org/officeDocument/2006/relationships/footer" Target="footer70.xml"/><Relationship Id="rId169" Type="http://schemas.openxmlformats.org/officeDocument/2006/relationships/header" Target="header71.xml"/><Relationship Id="rId170" Type="http://schemas.openxmlformats.org/officeDocument/2006/relationships/footer" Target="footer71.xml"/><Relationship Id="rId171" Type="http://schemas.openxmlformats.org/officeDocument/2006/relationships/header" Target="header72.xml"/><Relationship Id="rId172" Type="http://schemas.openxmlformats.org/officeDocument/2006/relationships/footer" Target="footer72.xml"/><Relationship Id="rId173" Type="http://schemas.openxmlformats.org/officeDocument/2006/relationships/header" Target="header73.xml"/><Relationship Id="rId174" Type="http://schemas.openxmlformats.org/officeDocument/2006/relationships/footer" Target="footer73.xml"/><Relationship Id="rId175" Type="http://schemas.openxmlformats.org/officeDocument/2006/relationships/header" Target="header74.xml"/><Relationship Id="rId176" Type="http://schemas.openxmlformats.org/officeDocument/2006/relationships/footer" Target="footer74.xml"/><Relationship Id="rId177" Type="http://schemas.openxmlformats.org/officeDocument/2006/relationships/header" Target="header75.xml"/><Relationship Id="rId178" Type="http://schemas.openxmlformats.org/officeDocument/2006/relationships/footer" Target="footer75.xml"/><Relationship Id="rId179" Type="http://schemas.openxmlformats.org/officeDocument/2006/relationships/header" Target="header76.xml"/><Relationship Id="rId180" Type="http://schemas.openxmlformats.org/officeDocument/2006/relationships/footer" Target="footer76.xml"/><Relationship Id="rId181" Type="http://schemas.openxmlformats.org/officeDocument/2006/relationships/header" Target="header77.xml"/><Relationship Id="rId182" Type="http://schemas.openxmlformats.org/officeDocument/2006/relationships/footer" Target="footer77.xml"/><Relationship Id="rId183" Type="http://schemas.openxmlformats.org/officeDocument/2006/relationships/header" Target="header78.xml"/><Relationship Id="rId184" Type="http://schemas.openxmlformats.org/officeDocument/2006/relationships/footer" Target="footer78.xml"/><Relationship Id="rId185" Type="http://schemas.openxmlformats.org/officeDocument/2006/relationships/header" Target="header79.xml"/><Relationship Id="rId186" Type="http://schemas.openxmlformats.org/officeDocument/2006/relationships/footer" Target="footer79.xml"/><Relationship Id="rId187" Type="http://schemas.openxmlformats.org/officeDocument/2006/relationships/header" Target="header80.xml"/><Relationship Id="rId188" Type="http://schemas.openxmlformats.org/officeDocument/2006/relationships/footer" Target="footer80.xml"/><Relationship Id="rId189" Type="http://schemas.openxmlformats.org/officeDocument/2006/relationships/header" Target="header81.xml"/><Relationship Id="rId190" Type="http://schemas.openxmlformats.org/officeDocument/2006/relationships/footer" Target="footer81.xml"/><Relationship Id="rId191" Type="http://schemas.openxmlformats.org/officeDocument/2006/relationships/header" Target="header82.xml"/><Relationship Id="rId192" Type="http://schemas.openxmlformats.org/officeDocument/2006/relationships/footer" Target="footer82.xml"/><Relationship Id="rId193" Type="http://schemas.openxmlformats.org/officeDocument/2006/relationships/header" Target="header83.xml"/><Relationship Id="rId194" Type="http://schemas.openxmlformats.org/officeDocument/2006/relationships/footer" Target="footer83.xml"/><Relationship Id="rId195" Type="http://schemas.openxmlformats.org/officeDocument/2006/relationships/header" Target="header84.xml"/><Relationship Id="rId196" Type="http://schemas.openxmlformats.org/officeDocument/2006/relationships/footer" Target="footer84.xml"/><Relationship Id="rId197" Type="http://schemas.openxmlformats.org/officeDocument/2006/relationships/header" Target="header85.xml"/><Relationship Id="rId198" Type="http://schemas.openxmlformats.org/officeDocument/2006/relationships/footer" Target="footer85.xml"/><Relationship Id="rId199" Type="http://schemas.openxmlformats.org/officeDocument/2006/relationships/header" Target="header86.xml"/><Relationship Id="rId200" Type="http://schemas.openxmlformats.org/officeDocument/2006/relationships/footer" Target="footer86.xml"/><Relationship Id="rId201" Type="http://schemas.openxmlformats.org/officeDocument/2006/relationships/header" Target="header87.xml"/><Relationship Id="rId202" Type="http://schemas.openxmlformats.org/officeDocument/2006/relationships/footer" Target="footer87.xml"/><Relationship Id="rId203" Type="http://schemas.openxmlformats.org/officeDocument/2006/relationships/header" Target="header88.xml"/><Relationship Id="rId204" Type="http://schemas.openxmlformats.org/officeDocument/2006/relationships/footer" Target="footer88.xml"/><Relationship Id="rId205" Type="http://schemas.openxmlformats.org/officeDocument/2006/relationships/header" Target="header89.xml"/><Relationship Id="rId206" Type="http://schemas.openxmlformats.org/officeDocument/2006/relationships/footer" Target="footer89.xml"/><Relationship Id="rId207" Type="http://schemas.openxmlformats.org/officeDocument/2006/relationships/header" Target="header90.xml"/><Relationship Id="rId208" Type="http://schemas.openxmlformats.org/officeDocument/2006/relationships/footer" Target="footer90.xml"/><Relationship Id="rId209" Type="http://schemas.openxmlformats.org/officeDocument/2006/relationships/header" Target="header91.xml"/><Relationship Id="rId210" Type="http://schemas.openxmlformats.org/officeDocument/2006/relationships/footer" Target="footer91.xml"/><Relationship Id="rId211" Type="http://schemas.openxmlformats.org/officeDocument/2006/relationships/header" Target="header92.xml"/><Relationship Id="rId212" Type="http://schemas.openxmlformats.org/officeDocument/2006/relationships/footer" Target="footer92.xml"/><Relationship Id="rId213" Type="http://schemas.openxmlformats.org/officeDocument/2006/relationships/header" Target="header93.xml"/><Relationship Id="rId214" Type="http://schemas.openxmlformats.org/officeDocument/2006/relationships/footer" Target="footer93.xml"/><Relationship Id="rId215" Type="http://schemas.openxmlformats.org/officeDocument/2006/relationships/header" Target="header94.xml"/><Relationship Id="rId216" Type="http://schemas.openxmlformats.org/officeDocument/2006/relationships/footer" Target="footer94.xml"/><Relationship Id="rId217" Type="http://schemas.openxmlformats.org/officeDocument/2006/relationships/header" Target="header95.xml"/><Relationship Id="rId218" Type="http://schemas.openxmlformats.org/officeDocument/2006/relationships/footer" Target="footer95.xml"/><Relationship Id="rId219" Type="http://schemas.openxmlformats.org/officeDocument/2006/relationships/header" Target="header96.xml"/><Relationship Id="rId220" Type="http://schemas.openxmlformats.org/officeDocument/2006/relationships/footer" Target="footer96.xml"/><Relationship Id="rId221" Type="http://schemas.openxmlformats.org/officeDocument/2006/relationships/header" Target="header97.xml"/><Relationship Id="rId222" Type="http://schemas.openxmlformats.org/officeDocument/2006/relationships/footer" Target="footer97.xml"/><Relationship Id="rId223" Type="http://schemas.openxmlformats.org/officeDocument/2006/relationships/header" Target="header98.xml"/><Relationship Id="rId224" Type="http://schemas.openxmlformats.org/officeDocument/2006/relationships/footer" Target="footer98.xml"/><Relationship Id="rId225" Type="http://schemas.openxmlformats.org/officeDocument/2006/relationships/header" Target="header99.xml"/><Relationship Id="rId226" Type="http://schemas.openxmlformats.org/officeDocument/2006/relationships/footer" Target="footer99.xml"/><Relationship Id="rId227" Type="http://schemas.openxmlformats.org/officeDocument/2006/relationships/header" Target="header100.xml"/><Relationship Id="rId228" Type="http://schemas.openxmlformats.org/officeDocument/2006/relationships/footer" Target="footer100.xml"/><Relationship Id="rId229" Type="http://schemas.openxmlformats.org/officeDocument/2006/relationships/header" Target="header101.xml"/><Relationship Id="rId230" Type="http://schemas.openxmlformats.org/officeDocument/2006/relationships/footer" Target="footer101.xml"/><Relationship Id="rId231" Type="http://schemas.openxmlformats.org/officeDocument/2006/relationships/header" Target="header102.xml"/><Relationship Id="rId232" Type="http://schemas.openxmlformats.org/officeDocument/2006/relationships/footer" Target="footer102.xml"/><Relationship Id="rId233" Type="http://schemas.openxmlformats.org/officeDocument/2006/relationships/header" Target="header103.xml"/><Relationship Id="rId234" Type="http://schemas.openxmlformats.org/officeDocument/2006/relationships/footer" Target="footer103.xml"/><Relationship Id="rId235" Type="http://schemas.openxmlformats.org/officeDocument/2006/relationships/header" Target="header104.xml"/><Relationship Id="rId236" Type="http://schemas.openxmlformats.org/officeDocument/2006/relationships/footer" Target="footer104.xml"/><Relationship Id="rId237" Type="http://schemas.openxmlformats.org/officeDocument/2006/relationships/header" Target="header105.xml"/><Relationship Id="rId238" Type="http://schemas.openxmlformats.org/officeDocument/2006/relationships/footer" Target="footer105.xml"/><Relationship Id="rId239" Type="http://schemas.openxmlformats.org/officeDocument/2006/relationships/header" Target="header106.xml"/><Relationship Id="rId240" Type="http://schemas.openxmlformats.org/officeDocument/2006/relationships/footer" Target="footer106.xml"/><Relationship Id="rId241" Type="http://schemas.openxmlformats.org/officeDocument/2006/relationships/header" Target="header107.xml"/><Relationship Id="rId242" Type="http://schemas.openxmlformats.org/officeDocument/2006/relationships/footer" Target="footer107.xml"/><Relationship Id="rId243" Type="http://schemas.openxmlformats.org/officeDocument/2006/relationships/header" Target="header108.xml"/><Relationship Id="rId244" Type="http://schemas.openxmlformats.org/officeDocument/2006/relationships/footer" Target="footer108.xml"/><Relationship Id="rId245" Type="http://schemas.openxmlformats.org/officeDocument/2006/relationships/header" Target="header109.xml"/><Relationship Id="rId246" Type="http://schemas.openxmlformats.org/officeDocument/2006/relationships/footer" Target="footer109.xml"/><Relationship Id="rId247" Type="http://schemas.openxmlformats.org/officeDocument/2006/relationships/header" Target="header110.xml"/><Relationship Id="rId248" Type="http://schemas.openxmlformats.org/officeDocument/2006/relationships/footer" Target="footer110.xml"/><Relationship Id="rId249" Type="http://schemas.openxmlformats.org/officeDocument/2006/relationships/header" Target="header111.xml"/><Relationship Id="rId250" Type="http://schemas.openxmlformats.org/officeDocument/2006/relationships/footer" Target="footer111.xml"/><Relationship Id="rId251" Type="http://schemas.openxmlformats.org/officeDocument/2006/relationships/header" Target="header112.xml"/><Relationship Id="rId252" Type="http://schemas.openxmlformats.org/officeDocument/2006/relationships/footer" Target="footer112.xml"/><Relationship Id="rId253" Type="http://schemas.openxmlformats.org/officeDocument/2006/relationships/header" Target="header113.xml"/><Relationship Id="rId254" Type="http://schemas.openxmlformats.org/officeDocument/2006/relationships/footer" Target="footer113.xml"/><Relationship Id="rId255" Type="http://schemas.openxmlformats.org/officeDocument/2006/relationships/header" Target="header114.xml"/><Relationship Id="rId256" Type="http://schemas.openxmlformats.org/officeDocument/2006/relationships/footer" Target="footer114.xml"/><Relationship Id="rId257" Type="http://schemas.openxmlformats.org/officeDocument/2006/relationships/header" Target="header115.xml"/><Relationship Id="rId258" Type="http://schemas.openxmlformats.org/officeDocument/2006/relationships/footer" Target="footer115.xml"/><Relationship Id="rId259" Type="http://schemas.openxmlformats.org/officeDocument/2006/relationships/header" Target="header116.xml"/><Relationship Id="rId260" Type="http://schemas.openxmlformats.org/officeDocument/2006/relationships/footer" Target="footer116.xml"/><Relationship Id="rId261" Type="http://schemas.openxmlformats.org/officeDocument/2006/relationships/image" Target="media/image13.jpeg"/><Relationship Id="rId262" Type="http://schemas.openxmlformats.org/officeDocument/2006/relationships/image" Target="media/image13.jpeg" TargetMode="External"/><Relationship Id="rId263" Type="http://schemas.openxmlformats.org/officeDocument/2006/relationships/header" Target="header117.xml"/><Relationship Id="rId264" Type="http://schemas.openxmlformats.org/officeDocument/2006/relationships/footer" Target="footer117.xml"/><Relationship Id="rId265" Type="http://schemas.openxmlformats.org/officeDocument/2006/relationships/header" Target="header118.xml"/><Relationship Id="rId266" Type="http://schemas.openxmlformats.org/officeDocument/2006/relationships/footer" Target="footer118.xml"/><Relationship Id="rId267" Type="http://schemas.openxmlformats.org/officeDocument/2006/relationships/header" Target="header119.xml"/><Relationship Id="rId268" Type="http://schemas.openxmlformats.org/officeDocument/2006/relationships/footer" Target="footer119.xml"/><Relationship Id="rId269" Type="http://schemas.openxmlformats.org/officeDocument/2006/relationships/header" Target="header120.xml"/><Relationship Id="rId270" Type="http://schemas.openxmlformats.org/officeDocument/2006/relationships/footer" Target="footer120.xml"/><Relationship Id="rId271" Type="http://schemas.openxmlformats.org/officeDocument/2006/relationships/header" Target="header121.xml"/><Relationship Id="rId272" Type="http://schemas.openxmlformats.org/officeDocument/2006/relationships/footer" Target="footer121.xml"/><Relationship Id="rId273" Type="http://schemas.openxmlformats.org/officeDocument/2006/relationships/header" Target="header122.xml"/><Relationship Id="rId274" Type="http://schemas.openxmlformats.org/officeDocument/2006/relationships/footer" Target="footer122.xml"/><Relationship Id="rId275" Type="http://schemas.openxmlformats.org/officeDocument/2006/relationships/header" Target="header123.xml"/><Relationship Id="rId276" Type="http://schemas.openxmlformats.org/officeDocument/2006/relationships/footer" Target="footer123.xml"/><Relationship Id="rId277" Type="http://schemas.openxmlformats.org/officeDocument/2006/relationships/header" Target="header124.xml"/><Relationship Id="rId278" Type="http://schemas.openxmlformats.org/officeDocument/2006/relationships/footer" Target="footer124.xml"/><Relationship Id="rId279" Type="http://schemas.openxmlformats.org/officeDocument/2006/relationships/header" Target="header125.xml"/><Relationship Id="rId280" Type="http://schemas.openxmlformats.org/officeDocument/2006/relationships/footer" Target="footer125.xml"/><Relationship Id="rId281" Type="http://schemas.openxmlformats.org/officeDocument/2006/relationships/header" Target="header126.xml"/><Relationship Id="rId282" Type="http://schemas.openxmlformats.org/officeDocument/2006/relationships/footer" Target="footer126.xml"/><Relationship Id="rId283" Type="http://schemas.openxmlformats.org/officeDocument/2006/relationships/header" Target="header127.xml"/><Relationship Id="rId284" Type="http://schemas.openxmlformats.org/officeDocument/2006/relationships/footer" Target="footer127.xml"/><Relationship Id="rId285" Type="http://schemas.openxmlformats.org/officeDocument/2006/relationships/header" Target="header128.xml"/><Relationship Id="rId286" Type="http://schemas.openxmlformats.org/officeDocument/2006/relationships/footer" Target="footer128.xml"/><Relationship Id="rId287" Type="http://schemas.openxmlformats.org/officeDocument/2006/relationships/header" Target="header129.xml"/><Relationship Id="rId288" Type="http://schemas.openxmlformats.org/officeDocument/2006/relationships/footer" Target="footer129.xml"/><Relationship Id="rId289" Type="http://schemas.openxmlformats.org/officeDocument/2006/relationships/header" Target="header130.xml"/><Relationship Id="rId290" Type="http://schemas.openxmlformats.org/officeDocument/2006/relationships/footer" Target="footer130.xml"/><Relationship Id="rId291" Type="http://schemas.openxmlformats.org/officeDocument/2006/relationships/header" Target="header131.xml"/><Relationship Id="rId292" Type="http://schemas.openxmlformats.org/officeDocument/2006/relationships/footer" Target="footer131.xml"/><Relationship Id="rId293" Type="http://schemas.openxmlformats.org/officeDocument/2006/relationships/header" Target="header132.xml"/><Relationship Id="rId294" Type="http://schemas.openxmlformats.org/officeDocument/2006/relationships/footer" Target="footer132.xml"/><Relationship Id="rId295" Type="http://schemas.openxmlformats.org/officeDocument/2006/relationships/image" Target="media/image14.jpeg"/><Relationship Id="rId296" Type="http://schemas.openxmlformats.org/officeDocument/2006/relationships/image" Target="media/image14.jpeg" TargetMode="External"/><Relationship Id="rId297" Type="http://schemas.openxmlformats.org/officeDocument/2006/relationships/header" Target="header133.xml"/><Relationship Id="rId298" Type="http://schemas.openxmlformats.org/officeDocument/2006/relationships/footer" Target="footer133.xml"/><Relationship Id="rId299" Type="http://schemas.openxmlformats.org/officeDocument/2006/relationships/header" Target="header134.xml"/><Relationship Id="rId300" Type="http://schemas.openxmlformats.org/officeDocument/2006/relationships/footer" Target="footer134.xml"/><Relationship Id="rId301" Type="http://schemas.openxmlformats.org/officeDocument/2006/relationships/image" Target="media/image15.jpeg"/><Relationship Id="rId302" Type="http://schemas.openxmlformats.org/officeDocument/2006/relationships/image" Target="media/image15.jpeg" TargetMode="External"/><Relationship Id="rId303" Type="http://schemas.openxmlformats.org/officeDocument/2006/relationships/header" Target="header135.xml"/><Relationship Id="rId304" Type="http://schemas.openxmlformats.org/officeDocument/2006/relationships/footer" Target="footer135.xml"/><Relationship Id="rId305" Type="http://schemas.openxmlformats.org/officeDocument/2006/relationships/header" Target="header136.xml"/><Relationship Id="rId306" Type="http://schemas.openxmlformats.org/officeDocument/2006/relationships/footer" Target="footer136.xml"/><Relationship Id="rId307" Type="http://schemas.openxmlformats.org/officeDocument/2006/relationships/header" Target="header137.xml"/><Relationship Id="rId308" Type="http://schemas.openxmlformats.org/officeDocument/2006/relationships/footer" Target="footer137.xml"/><Relationship Id="rId309" Type="http://schemas.openxmlformats.org/officeDocument/2006/relationships/header" Target="header138.xml"/><Relationship Id="rId310" Type="http://schemas.openxmlformats.org/officeDocument/2006/relationships/footer" Target="footer138.xml"/><Relationship Id="rId311" Type="http://schemas.openxmlformats.org/officeDocument/2006/relationships/header" Target="header139.xml"/><Relationship Id="rId312" Type="http://schemas.openxmlformats.org/officeDocument/2006/relationships/footer" Target="footer139.xml"/><Relationship Id="rId313" Type="http://schemas.openxmlformats.org/officeDocument/2006/relationships/header" Target="header140.xml"/><Relationship Id="rId314" Type="http://schemas.openxmlformats.org/officeDocument/2006/relationships/footer" Target="footer140.xml"/><Relationship Id="rId315" Type="http://schemas.openxmlformats.org/officeDocument/2006/relationships/header" Target="header141.xml"/><Relationship Id="rId316" Type="http://schemas.openxmlformats.org/officeDocument/2006/relationships/footer" Target="footer141.xml"/><Relationship Id="rId317" Type="http://schemas.openxmlformats.org/officeDocument/2006/relationships/header" Target="header142.xml"/><Relationship Id="rId318" Type="http://schemas.openxmlformats.org/officeDocument/2006/relationships/footer" Target="footer142.xml"/><Relationship Id="rId319" Type="http://schemas.openxmlformats.org/officeDocument/2006/relationships/image" Target="media/image16.jpeg"/><Relationship Id="rId320" Type="http://schemas.openxmlformats.org/officeDocument/2006/relationships/image" Target="media/image16.jpeg" TargetMode="External"/><Relationship Id="rId321" Type="http://schemas.openxmlformats.org/officeDocument/2006/relationships/header" Target="header143.xml"/><Relationship Id="rId322" Type="http://schemas.openxmlformats.org/officeDocument/2006/relationships/footer" Target="footer143.xml"/><Relationship Id="rId323" Type="http://schemas.openxmlformats.org/officeDocument/2006/relationships/header" Target="header144.xml"/><Relationship Id="rId324" Type="http://schemas.openxmlformats.org/officeDocument/2006/relationships/footer" Target="footer144.xml"/></Relationships>
</file>